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45" w:rsidRPr="00146F45" w:rsidRDefault="00146F45" w:rsidP="00146F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Predictors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Dysregulation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in CVID: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Univariate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Multivariable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Regression</w:t>
      </w:r>
      <w:proofErr w:type="spellEnd"/>
    </w:p>
    <w:tbl>
      <w:tblPr>
        <w:tblStyle w:val="TabloKlavuzu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980"/>
        <w:gridCol w:w="1519"/>
        <w:gridCol w:w="1045"/>
        <w:gridCol w:w="1094"/>
        <w:gridCol w:w="1599"/>
        <w:gridCol w:w="845"/>
      </w:tblGrid>
      <w:tr w:rsidR="00146F45" w:rsidRPr="00146F45" w:rsidTr="000852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Univariate Analysis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Multivariable Analysis</w:t>
            </w:r>
          </w:p>
        </w:tc>
      </w:tr>
      <w:tr w:rsidR="00146F45" w:rsidRPr="00146F45" w:rsidTr="00085234">
        <w:trPr>
          <w:trHeight w:val="7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Predictor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95 % CI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95 % 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146F45" w:rsidRPr="00146F45" w:rsidTr="000852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SMBC</w:t>
            </w: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0.560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0.389-0.807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0.353–0.881</w:t>
            </w:r>
          </w:p>
        </w:tc>
        <w:tc>
          <w:tcPr>
            <w:tcW w:w="845" w:type="dxa"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0.012</w:t>
            </w:r>
          </w:p>
        </w:tc>
      </w:tr>
      <w:tr w:rsidR="00146F45" w:rsidRPr="00146F45" w:rsidTr="000852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CD4⁺ T-cell (%)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0.875-0.958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0.880–0.967</w:t>
            </w:r>
          </w:p>
        </w:tc>
        <w:tc>
          <w:tcPr>
            <w:tcW w:w="845" w:type="dxa"/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0.001</w:t>
            </w:r>
          </w:p>
        </w:tc>
      </w:tr>
      <w:tr w:rsidR="00146F45" w:rsidRPr="00146F45" w:rsidTr="0008523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Serum IgA </w:t>
            </w: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(mg/</w:t>
            </w:r>
            <w:proofErr w:type="spellStart"/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proofErr w:type="spellEnd"/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0.085-0.739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sz w:val="24"/>
                <w:szCs w:val="24"/>
              </w:rPr>
              <w:t xml:space="preserve"> 0.091–0.818</w:t>
            </w:r>
          </w:p>
        </w:tc>
        <w:tc>
          <w:tcPr>
            <w:tcW w:w="845" w:type="dxa"/>
            <w:vAlign w:val="bottom"/>
          </w:tcPr>
          <w:p w:rsidR="00146F45" w:rsidRPr="00146F45" w:rsidRDefault="00146F45" w:rsidP="00146F45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F45">
              <w:rPr>
                <w:rFonts w:ascii="Times New Roman" w:hAnsi="Times New Roman" w:cs="Times New Roman"/>
                <w:b/>
                <w:sz w:val="24"/>
                <w:szCs w:val="24"/>
              </w:rPr>
              <w:t>0.020</w:t>
            </w:r>
          </w:p>
        </w:tc>
      </w:tr>
    </w:tbl>
    <w:p w:rsidR="00146F45" w:rsidRPr="00146F45" w:rsidRDefault="00146F45" w:rsidP="00146F45">
      <w:pPr>
        <w:rPr>
          <w:rFonts w:ascii="Times New Roman" w:hAnsi="Times New Roman" w:cs="Times New Roman"/>
          <w:sz w:val="24"/>
          <w:szCs w:val="24"/>
        </w:rPr>
      </w:pPr>
    </w:p>
    <w:p w:rsidR="00146F45" w:rsidRPr="00146F45" w:rsidRDefault="00146F45" w:rsidP="00146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Nagelkerke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F45">
        <w:rPr>
          <w:rFonts w:ascii="Times New Roman" w:hAnsi="Times New Roman" w:cs="Times New Roman"/>
          <w:sz w:val="24"/>
          <w:szCs w:val="24"/>
        </w:rPr>
        <w:t xml:space="preserve">R²=0.566; </w:t>
      </w: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Hosmer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Lemeshow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goodness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>-of-fit test,</w:t>
      </w:r>
      <w:r w:rsidRPr="00146F45">
        <w:rPr>
          <w:rFonts w:ascii="Times New Roman" w:hAnsi="Times New Roman" w:cs="Times New Roman"/>
          <w:sz w:val="24"/>
          <w:szCs w:val="24"/>
        </w:rPr>
        <w:t xml:space="preserve"> χ²=3.199,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=7, p=0.866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>: 77.6%.</w:t>
      </w:r>
    </w:p>
    <w:p w:rsidR="00146F45" w:rsidRPr="00146F45" w:rsidRDefault="00146F45" w:rsidP="00146F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46F45">
        <w:rPr>
          <w:rFonts w:ascii="Times New Roman" w:hAnsi="Times New Roman" w:cs="Times New Roman"/>
          <w:b/>
          <w:sz w:val="24"/>
          <w:szCs w:val="24"/>
        </w:rPr>
        <w:t>Abbreviations</w:t>
      </w:r>
      <w:proofErr w:type="spellEnd"/>
      <w:r w:rsidRPr="00146F45">
        <w:rPr>
          <w:rFonts w:ascii="Times New Roman" w:hAnsi="Times New Roman" w:cs="Times New Roman"/>
          <w:b/>
          <w:sz w:val="24"/>
          <w:szCs w:val="24"/>
        </w:rPr>
        <w:t>:</w:t>
      </w:r>
      <w:r w:rsidRPr="00146F45">
        <w:rPr>
          <w:rFonts w:ascii="Times New Roman" w:hAnsi="Times New Roman" w:cs="Times New Roman"/>
          <w:sz w:val="24"/>
          <w:szCs w:val="24"/>
        </w:rPr>
        <w:t xml:space="preserve"> CVID,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immunodeficiency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;  SMBC,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switched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immunoglobulin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A; OR,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odds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; CI,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14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45">
        <w:rPr>
          <w:rFonts w:ascii="Times New Roman" w:hAnsi="Times New Roman" w:cs="Times New Roman"/>
          <w:sz w:val="24"/>
          <w:szCs w:val="24"/>
        </w:rPr>
        <w:t>interval</w:t>
      </w:r>
      <w:proofErr w:type="spellEnd"/>
    </w:p>
    <w:bookmarkEnd w:id="0"/>
    <w:p w:rsidR="0030732D" w:rsidRPr="00146F45" w:rsidRDefault="00411C94">
      <w:pPr>
        <w:rPr>
          <w:rFonts w:ascii="Times New Roman" w:hAnsi="Times New Roman" w:cs="Times New Roman"/>
          <w:sz w:val="24"/>
          <w:szCs w:val="24"/>
        </w:rPr>
      </w:pPr>
    </w:p>
    <w:sectPr w:rsidR="0030732D" w:rsidRPr="0014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2F"/>
    <w:rsid w:val="0002502F"/>
    <w:rsid w:val="000F237D"/>
    <w:rsid w:val="00146F45"/>
    <w:rsid w:val="00411C94"/>
    <w:rsid w:val="00D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AB6B7-101E-4D0E-8F1A-C80EF073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GEREK</dc:creator>
  <cp:keywords/>
  <dc:description/>
  <cp:lastModifiedBy>MEHMET EMİN GEREK</cp:lastModifiedBy>
  <cp:revision>3</cp:revision>
  <dcterms:created xsi:type="dcterms:W3CDTF">2026-03-26T06:57:00Z</dcterms:created>
  <dcterms:modified xsi:type="dcterms:W3CDTF">2026-03-26T06:57:00Z</dcterms:modified>
</cp:coreProperties>
</file>