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E0D710" w14:textId="010CB079" w:rsidR="002F57DF" w:rsidRPr="00C05ECC" w:rsidRDefault="002F57DF" w:rsidP="00A26D4E">
      <w:pPr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5ECC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 w:rsidR="00E43F57">
        <w:rPr>
          <w:rFonts w:ascii="Times New Roman" w:eastAsia="Times New Roman" w:hAnsi="Times New Roman" w:cs="Times New Roman"/>
          <w:b/>
          <w:sz w:val="24"/>
          <w:szCs w:val="24"/>
        </w:rPr>
        <w:t>Materials</w:t>
      </w:r>
    </w:p>
    <w:p w14:paraId="6A3F9B4C" w14:textId="5FECFF0D" w:rsidR="00A3023C" w:rsidRPr="00A26D4E" w:rsidRDefault="00E43F57" w:rsidP="00A26D4E">
      <w:pPr>
        <w:widowControl/>
        <w:snapToGrid w:val="0"/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6D4E">
        <w:rPr>
          <w:rFonts w:ascii="Times New Roman" w:eastAsia="Times New Roman" w:hAnsi="Times New Roman" w:cs="Times New Roman"/>
          <w:b/>
          <w:sz w:val="24"/>
          <w:szCs w:val="24"/>
        </w:rPr>
        <w:t>Table S1</w:t>
      </w:r>
      <w:r w:rsidR="0076363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A26D4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26D4E">
        <w:rPr>
          <w:rFonts w:ascii="Times New Roman" w:eastAsia="Times New Roman" w:hAnsi="Times New Roman" w:cs="Times New Roman"/>
          <w:bCs/>
          <w:sz w:val="24"/>
          <w:szCs w:val="24"/>
        </w:rPr>
        <w:t xml:space="preserve">List of non-selective NSAIDs </w:t>
      </w:r>
      <w:r w:rsidRPr="00A26D4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1</w:t>
      </w:r>
      <w:r w:rsidRPr="00A26D4E">
        <w:rPr>
          <w:rFonts w:ascii="Times New Roman" w:eastAsia="Times New Roman" w:hAnsi="Times New Roman" w:cs="Times New Roman"/>
          <w:bCs/>
          <w:sz w:val="24"/>
          <w:szCs w:val="24"/>
        </w:rPr>
        <w:t>, selective COX-2</w:t>
      </w:r>
      <w:r w:rsidRPr="00A26D4E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2</w:t>
      </w:r>
      <w:r w:rsidRPr="00A26D4E">
        <w:rPr>
          <w:rFonts w:ascii="Times New Roman" w:eastAsia="Times New Roman" w:hAnsi="Times New Roman" w:cs="Times New Roman"/>
          <w:bCs/>
          <w:sz w:val="24"/>
          <w:szCs w:val="24"/>
        </w:rPr>
        <w:t xml:space="preserve"> inhibitors, and non-NSAID analgesics included in the analysis</w:t>
      </w:r>
      <w:r w:rsidR="00763637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tbl>
      <w:tblPr>
        <w:tblStyle w:val="20"/>
        <w:tblW w:w="5000" w:type="pct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271"/>
        <w:gridCol w:w="6755"/>
      </w:tblGrid>
      <w:tr w:rsidR="00A3023C" w:rsidRPr="00C05ECC" w14:paraId="329F1B12" w14:textId="77777777" w:rsidTr="00A26D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B16C92" w14:textId="77777777" w:rsidR="00A3023C" w:rsidRPr="00A26D4E" w:rsidRDefault="00E43F57" w:rsidP="00A26D4E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26D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List of medication</w:t>
            </w:r>
          </w:p>
        </w:tc>
      </w:tr>
      <w:tr w:rsidR="00A3023C" w:rsidRPr="00C05ECC" w14:paraId="561F5B05" w14:textId="77777777" w:rsidTr="00A26D4E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DE4919" w14:textId="77777777" w:rsidR="00A3023C" w:rsidRPr="00A26D4E" w:rsidRDefault="00E43F57" w:rsidP="00A26D4E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Non-selective NSAIDs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74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A70978" w14:textId="77777777" w:rsidR="00A3023C" w:rsidRPr="00A26D4E" w:rsidRDefault="00E43F57" w:rsidP="00A26D4E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Aceclofenac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Dexibuprofen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Diclofenac,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Etodolac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Ibuprofen, Imidazole, Ketorolac,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Loxoprofen</w:t>
            </w:r>
            <w:proofErr w:type="spellEnd"/>
          </w:p>
          <w:p w14:paraId="2122FBB7" w14:textId="77777777" w:rsidR="00A3023C" w:rsidRPr="00A26D4E" w:rsidRDefault="00E43F57" w:rsidP="00A26D4E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Nabumetone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Naproxen,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Nimesulide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Proglumetacin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Talniflumate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Morniflumate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Pelubiprofen</w:t>
            </w:r>
            <w:proofErr w:type="spellEnd"/>
          </w:p>
        </w:tc>
      </w:tr>
      <w:tr w:rsidR="00A3023C" w:rsidRPr="00C05ECC" w14:paraId="1D669F08" w14:textId="77777777" w:rsidTr="00A26D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8" w:type="pct"/>
            <w:tcBorders>
              <w:top w:val="nil"/>
              <w:left w:val="nil"/>
              <w:bottom w:val="nil"/>
              <w:right w:val="nil"/>
            </w:tcBorders>
          </w:tcPr>
          <w:p w14:paraId="0BF3A9DC" w14:textId="77777777" w:rsidR="00A3023C" w:rsidRPr="00A26D4E" w:rsidRDefault="00E43F57" w:rsidP="00A26D4E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Selective COX-2 inhibitor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742" w:type="pct"/>
            <w:tcBorders>
              <w:top w:val="nil"/>
              <w:left w:val="nil"/>
              <w:bottom w:val="nil"/>
              <w:right w:val="nil"/>
            </w:tcBorders>
          </w:tcPr>
          <w:p w14:paraId="1DC804A3" w14:textId="77777777" w:rsidR="00A3023C" w:rsidRPr="00A26D4E" w:rsidRDefault="00E43F57" w:rsidP="00A26D4E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Meloxicam,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Piroxicam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Zaltoprofen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Celecoxib,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Polmacoxib</w:t>
            </w:r>
            <w:proofErr w:type="spellEnd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Etoricoxib</w:t>
            </w:r>
            <w:proofErr w:type="spellEnd"/>
          </w:p>
        </w:tc>
      </w:tr>
      <w:tr w:rsidR="00A3023C" w:rsidRPr="00C05ECC" w14:paraId="2E5EA70A" w14:textId="77777777" w:rsidTr="00A26D4E">
        <w:trPr>
          <w:trHeight w:val="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5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EFCA21" w14:textId="77777777" w:rsidR="00A3023C" w:rsidRPr="00A26D4E" w:rsidRDefault="00E43F57" w:rsidP="00A26D4E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D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 NSAIDs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374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2A0DC1" w14:textId="77777777" w:rsidR="00A3023C" w:rsidRPr="00A26D4E" w:rsidRDefault="00E43F57" w:rsidP="00A26D4E">
            <w:pPr>
              <w:widowControl/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D4E">
              <w:rPr>
                <w:rFonts w:ascii="Times New Roman" w:eastAsia="Times New Roman" w:hAnsi="Times New Roman" w:cs="Times New Roman"/>
                <w:sz w:val="24"/>
                <w:szCs w:val="24"/>
              </w:rPr>
              <w:t>Acetaminophen, Aspirin</w:t>
            </w:r>
          </w:p>
        </w:tc>
      </w:tr>
    </w:tbl>
    <w:p w14:paraId="003B0347" w14:textId="77777777" w:rsidR="00A3023C" w:rsidRPr="00A26D4E" w:rsidRDefault="00E43F57" w:rsidP="00A26D4E">
      <w:pPr>
        <w:widowControl/>
        <w:snapToGrid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 xml:space="preserve">NSAID, nonsteroidal anti-inflammatory drug; </w:t>
      </w: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>COX-2, cyclooxygenase-2.</w:t>
      </w:r>
    </w:p>
    <w:p w14:paraId="6B97C05F" w14:textId="77777777" w:rsidR="009C5181" w:rsidRPr="00C05ECC" w:rsidRDefault="009C5181" w:rsidP="009C5181">
      <w:pPr>
        <w:widowControl/>
        <w:snapToGrid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DE6385" w14:textId="77777777" w:rsidR="009C5181" w:rsidRPr="00C05ECC" w:rsidRDefault="009C5181" w:rsidP="009C5181">
      <w:pPr>
        <w:widowControl/>
        <w:snapToGrid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  <w:sectPr w:rsidR="009C5181" w:rsidRPr="00C05ECC" w:rsidSect="00A26D4E">
          <w:footerReference w:type="default" r:id="rId7"/>
          <w:pgSz w:w="11906" w:h="16838" w:code="9"/>
          <w:pgMar w:top="1440" w:right="1440" w:bottom="1440" w:left="1440" w:header="851" w:footer="567" w:gutter="0"/>
          <w:lnNumType w:countBy="1" w:restart="continuous"/>
          <w:cols w:space="425"/>
          <w:docGrid w:linePitch="272"/>
        </w:sectPr>
      </w:pPr>
    </w:p>
    <w:p w14:paraId="19C8E52F" w14:textId="232FE83C" w:rsidR="00A3023C" w:rsidRPr="00A26D4E" w:rsidRDefault="00E43F57" w:rsidP="00A26D4E">
      <w:pPr>
        <w:widowControl/>
        <w:snapToGrid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6D4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S2</w:t>
      </w:r>
      <w:r w:rsidR="0076363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A26D4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26D4E">
        <w:rPr>
          <w:rFonts w:ascii="Times New Roman" w:eastAsia="Times New Roman" w:hAnsi="Times New Roman" w:cs="Times New Roman"/>
          <w:bCs/>
          <w:sz w:val="24"/>
          <w:szCs w:val="24"/>
        </w:rPr>
        <w:t>Subgroup analyses of the association between NSAID exposure and all-cause mortality according to SEER stage, ultra-extended procedure, and intensive care unit (ICU) admission</w:t>
      </w:r>
      <w:r w:rsidR="00763637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bookmarkStart w:id="0" w:name="_GoBack"/>
      <w:bookmarkEnd w:id="0"/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65"/>
        <w:gridCol w:w="1528"/>
        <w:gridCol w:w="849"/>
        <w:gridCol w:w="1136"/>
        <w:gridCol w:w="709"/>
        <w:gridCol w:w="1136"/>
        <w:gridCol w:w="1133"/>
        <w:gridCol w:w="1136"/>
        <w:gridCol w:w="1133"/>
        <w:gridCol w:w="1136"/>
        <w:gridCol w:w="1133"/>
        <w:gridCol w:w="1764"/>
      </w:tblGrid>
      <w:tr w:rsidR="00E43F57" w:rsidRPr="00C05ECC" w14:paraId="13D3A2A6" w14:textId="77777777" w:rsidTr="00E43F57">
        <w:trPr>
          <w:trHeight w:val="20"/>
        </w:trPr>
        <w:tc>
          <w:tcPr>
            <w:tcW w:w="417" w:type="pct"/>
            <w:tcBorders>
              <w:left w:val="nil"/>
              <w:bottom w:val="single" w:sz="4" w:space="0" w:color="auto"/>
              <w:right w:val="nil"/>
            </w:tcBorders>
          </w:tcPr>
          <w:p w14:paraId="4B0CF59E" w14:textId="77777777" w:rsidR="00A3023C" w:rsidRPr="00E43F57" w:rsidRDefault="00A3023C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547" w:type="pct"/>
            <w:tcBorders>
              <w:left w:val="nil"/>
              <w:bottom w:val="single" w:sz="4" w:space="0" w:color="auto"/>
              <w:right w:val="nil"/>
            </w:tcBorders>
          </w:tcPr>
          <w:p w14:paraId="4B379B6B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Group</w:t>
            </w:r>
          </w:p>
        </w:tc>
        <w:tc>
          <w:tcPr>
            <w:tcW w:w="304" w:type="pct"/>
            <w:tcBorders>
              <w:left w:val="nil"/>
              <w:bottom w:val="single" w:sz="4" w:space="0" w:color="auto"/>
              <w:right w:val="nil"/>
            </w:tcBorders>
          </w:tcPr>
          <w:p w14:paraId="2F523CBA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Death</w:t>
            </w:r>
          </w:p>
        </w:tc>
        <w:tc>
          <w:tcPr>
            <w:tcW w:w="407" w:type="pct"/>
            <w:tcBorders>
              <w:left w:val="nil"/>
              <w:bottom w:val="single" w:sz="4" w:space="0" w:color="auto"/>
              <w:right w:val="nil"/>
            </w:tcBorders>
          </w:tcPr>
          <w:p w14:paraId="00F071C8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</w:pPr>
            <w:proofErr w:type="spellStart"/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Duration</w:t>
            </w:r>
            <w:r w:rsidRPr="00E43F57"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254" w:type="pct"/>
            <w:tcBorders>
              <w:left w:val="nil"/>
              <w:bottom w:val="single" w:sz="4" w:space="0" w:color="auto"/>
              <w:right w:val="nil"/>
            </w:tcBorders>
          </w:tcPr>
          <w:p w14:paraId="2349C0B4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Rate</w:t>
            </w:r>
            <w:r w:rsidRPr="00E43F57"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  <w:t>d</w:t>
            </w:r>
          </w:p>
        </w:tc>
        <w:tc>
          <w:tcPr>
            <w:tcW w:w="407" w:type="pct"/>
            <w:tcBorders>
              <w:left w:val="nil"/>
              <w:bottom w:val="single" w:sz="4" w:space="0" w:color="auto"/>
              <w:right w:val="nil"/>
            </w:tcBorders>
          </w:tcPr>
          <w:p w14:paraId="5F7271F6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Model 1</w:t>
            </w:r>
            <w:r w:rsidRPr="00E43F57"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  <w:t>e</w:t>
            </w:r>
          </w:p>
        </w:tc>
        <w:tc>
          <w:tcPr>
            <w:tcW w:w="406" w:type="pct"/>
            <w:tcBorders>
              <w:left w:val="nil"/>
              <w:bottom w:val="single" w:sz="4" w:space="0" w:color="auto"/>
              <w:right w:val="nil"/>
            </w:tcBorders>
          </w:tcPr>
          <w:p w14:paraId="448AD507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Model 2</w:t>
            </w:r>
            <w:r w:rsidRPr="00E43F57"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  <w:t>f</w:t>
            </w:r>
          </w:p>
        </w:tc>
        <w:tc>
          <w:tcPr>
            <w:tcW w:w="407" w:type="pct"/>
            <w:tcBorders>
              <w:left w:val="nil"/>
              <w:bottom w:val="single" w:sz="4" w:space="0" w:color="auto"/>
              <w:right w:val="nil"/>
            </w:tcBorders>
          </w:tcPr>
          <w:p w14:paraId="1D1B49DB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Model 3</w:t>
            </w:r>
            <w:r w:rsidRPr="00E43F57"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  <w:t>g</w:t>
            </w:r>
          </w:p>
        </w:tc>
        <w:tc>
          <w:tcPr>
            <w:tcW w:w="406" w:type="pct"/>
            <w:tcBorders>
              <w:left w:val="nil"/>
              <w:bottom w:val="single" w:sz="4" w:space="0" w:color="auto"/>
              <w:right w:val="nil"/>
            </w:tcBorders>
          </w:tcPr>
          <w:p w14:paraId="3AED2802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Model 4</w:t>
            </w:r>
            <w:r w:rsidRPr="00E43F57"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  <w:t>h</w:t>
            </w:r>
          </w:p>
        </w:tc>
        <w:tc>
          <w:tcPr>
            <w:tcW w:w="407" w:type="pct"/>
            <w:tcBorders>
              <w:left w:val="nil"/>
              <w:bottom w:val="single" w:sz="4" w:space="0" w:color="auto"/>
              <w:right w:val="nil"/>
            </w:tcBorders>
          </w:tcPr>
          <w:p w14:paraId="37249936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Model 5</w:t>
            </w:r>
            <w:r w:rsidRPr="00E43F57"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  <w:t>i</w:t>
            </w:r>
          </w:p>
        </w:tc>
        <w:tc>
          <w:tcPr>
            <w:tcW w:w="406" w:type="pct"/>
            <w:tcBorders>
              <w:left w:val="nil"/>
              <w:bottom w:val="single" w:sz="4" w:space="0" w:color="auto"/>
              <w:right w:val="nil"/>
            </w:tcBorders>
          </w:tcPr>
          <w:p w14:paraId="12168735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Model 6</w:t>
            </w:r>
            <w:r w:rsidRPr="00E43F57"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  <w:t>j</w:t>
            </w:r>
          </w:p>
        </w:tc>
        <w:tc>
          <w:tcPr>
            <w:tcW w:w="632" w:type="pct"/>
            <w:tcBorders>
              <w:left w:val="nil"/>
              <w:bottom w:val="single" w:sz="4" w:space="0" w:color="auto"/>
              <w:right w:val="nil"/>
            </w:tcBorders>
          </w:tcPr>
          <w:p w14:paraId="054DC6E3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Model 7</w:t>
            </w:r>
            <w:r w:rsidRPr="00E43F57">
              <w:rPr>
                <w:rFonts w:ascii="Times New Roman" w:eastAsia="Times New Roman" w:hAnsi="Times New Roman" w:cs="Times New Roman"/>
                <w:b/>
                <w:szCs w:val="20"/>
                <w:vertAlign w:val="superscript"/>
              </w:rPr>
              <w:t>k</w:t>
            </w:r>
          </w:p>
        </w:tc>
      </w:tr>
      <w:tr w:rsidR="002F57DF" w:rsidRPr="00C05ECC" w14:paraId="383990E8" w14:textId="77777777" w:rsidTr="00E43F57">
        <w:trPr>
          <w:trHeight w:val="20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1365EA" w14:textId="77777777" w:rsidR="00A3023C" w:rsidRPr="00E43F57" w:rsidRDefault="00E43F57" w:rsidP="00A26D4E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szCs w:val="20"/>
              </w:rPr>
              <w:t>SEER stage</w:t>
            </w:r>
          </w:p>
        </w:tc>
      </w:tr>
      <w:tr w:rsidR="00E43F57" w:rsidRPr="00C05ECC" w14:paraId="3115D12E" w14:textId="77777777" w:rsidTr="00E43F57">
        <w:trPr>
          <w:trHeight w:val="20"/>
        </w:trPr>
        <w:tc>
          <w:tcPr>
            <w:tcW w:w="417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78F863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Localized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22DDBB38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Only </w:t>
            </w:r>
            <w:proofErr w:type="spellStart"/>
            <w:r w:rsidRPr="00E43F57">
              <w:rPr>
                <w:rFonts w:ascii="Times New Roman" w:eastAsia="Times New Roman" w:hAnsi="Times New Roman" w:cs="Times New Roman"/>
                <w:szCs w:val="20"/>
              </w:rPr>
              <w:t>POST</w:t>
            </w:r>
            <w:r w:rsidRPr="00E43F57">
              <w:rPr>
                <w:rFonts w:ascii="Times New Roman" w:eastAsia="Times New Roman" w:hAnsi="Times New Roman" w:cs="Times New Roman"/>
                <w:szCs w:val="20"/>
                <w:vertAlign w:val="superscript"/>
              </w:rPr>
              <w:t>a</w:t>
            </w:r>
            <w:proofErr w:type="spellEnd"/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 (n=1566)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2F64113C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113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2CF605FC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6517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7550708E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17.3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29FAF9E3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1C514E83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763DB148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37C7121D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6B0EBF38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2FCABBA2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0F8D0C19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</w:tr>
      <w:tr w:rsidR="00E43F57" w:rsidRPr="00C05ECC" w14:paraId="1E562AE5" w14:textId="77777777" w:rsidTr="00E43F57">
        <w:trPr>
          <w:trHeight w:val="20"/>
        </w:trPr>
        <w:tc>
          <w:tcPr>
            <w:tcW w:w="417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D06B119" w14:textId="77777777" w:rsidR="00A3023C" w:rsidRPr="00E43F57" w:rsidRDefault="00A3023C" w:rsidP="00E43F57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74C4C852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PRE &amp; </w:t>
            </w:r>
            <w:proofErr w:type="spellStart"/>
            <w:r w:rsidRPr="00E43F57">
              <w:rPr>
                <w:rFonts w:ascii="Times New Roman" w:eastAsia="Times New Roman" w:hAnsi="Times New Roman" w:cs="Times New Roman"/>
                <w:szCs w:val="20"/>
              </w:rPr>
              <w:t>POST</w:t>
            </w:r>
            <w:r w:rsidRPr="00E43F57">
              <w:rPr>
                <w:rFonts w:ascii="Times New Roman" w:eastAsia="Times New Roman" w:hAnsi="Times New Roman" w:cs="Times New Roman"/>
                <w:szCs w:val="20"/>
                <w:vertAlign w:val="superscript"/>
              </w:rPr>
              <w:t>b</w:t>
            </w:r>
            <w:proofErr w:type="spellEnd"/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 (n=2397)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3C45F37E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173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629AEC6F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9712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6C6D38FC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17.8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35301382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1.02 </w:t>
            </w:r>
          </w:p>
          <w:p w14:paraId="106934BA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(0.80-1.29)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2F187686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0.93</w:t>
            </w:r>
          </w:p>
          <w:p w14:paraId="5887B9EF" w14:textId="20329D75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(0.74-1.18)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69F4FC0F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0.93</w:t>
            </w:r>
          </w:p>
          <w:p w14:paraId="7676BD6A" w14:textId="7B4164B9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(0.73-1.18)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444D6FE9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0.94</w:t>
            </w:r>
          </w:p>
          <w:p w14:paraId="69CB26C4" w14:textId="062AB799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(0.74-1.19)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319B2756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0.92 </w:t>
            </w:r>
          </w:p>
          <w:p w14:paraId="2840EAEE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(0.72-1.16)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5D817A63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0.92</w:t>
            </w:r>
          </w:p>
          <w:p w14:paraId="4B40FE35" w14:textId="303E774C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(0.72-1.16)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176513B8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0.92</w:t>
            </w:r>
          </w:p>
          <w:p w14:paraId="1BB232DE" w14:textId="44F618D8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(0.72-1.17)</w:t>
            </w:r>
          </w:p>
        </w:tc>
      </w:tr>
      <w:tr w:rsidR="00E43F57" w:rsidRPr="00C05ECC" w14:paraId="2B0D4E2E" w14:textId="77777777" w:rsidTr="00E43F57">
        <w:trPr>
          <w:trHeight w:val="20"/>
        </w:trPr>
        <w:tc>
          <w:tcPr>
            <w:tcW w:w="417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AB8482A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Regional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3AB55D35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Only POST (n=1109)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5AC58DF3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202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67E378FE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4228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1CA5A0B0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47.8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9122F72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69B2E208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0E9640E6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354471ED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DD357AF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4FD78C18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1B26656A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</w:tr>
      <w:tr w:rsidR="00E43F57" w:rsidRPr="00C05ECC" w14:paraId="263973C9" w14:textId="77777777" w:rsidTr="00E43F57">
        <w:trPr>
          <w:trHeight w:val="20"/>
        </w:trPr>
        <w:tc>
          <w:tcPr>
            <w:tcW w:w="417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87CF6CE" w14:textId="77777777" w:rsidR="00A3023C" w:rsidRPr="00E43F57" w:rsidRDefault="00A3023C" w:rsidP="00E43F57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2D150A3D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PRE &amp; POST (n=2058)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1B3691FD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372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78B69DC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7281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5A68D352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51.1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027FC5B0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1.06 </w:t>
            </w:r>
          </w:p>
          <w:p w14:paraId="7ACF9CB1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(0.89-1.26)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09BB3582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0.99 </w:t>
            </w:r>
          </w:p>
          <w:p w14:paraId="6E00625D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(0.83-1.17)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FCA7516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0.98</w:t>
            </w:r>
          </w:p>
          <w:p w14:paraId="34FA84AA" w14:textId="28EFC080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(0.83-1.17)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09C04607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0.96</w:t>
            </w:r>
          </w:p>
          <w:p w14:paraId="304B2CF9" w14:textId="1F2FEE45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(0.81-1.14)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4F09094C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0.95 </w:t>
            </w:r>
          </w:p>
          <w:p w14:paraId="28B69555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(0.80-1.12)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7F8BA6DB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0.95 </w:t>
            </w:r>
          </w:p>
          <w:p w14:paraId="2B8D1C9E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(0.80-1.13)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5F8F9304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0.96</w:t>
            </w:r>
          </w:p>
          <w:p w14:paraId="2207F472" w14:textId="6AB7BD69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(0.81-1.14)</w:t>
            </w:r>
          </w:p>
        </w:tc>
      </w:tr>
      <w:tr w:rsidR="00E43F57" w:rsidRPr="00C05ECC" w14:paraId="6449896C" w14:textId="77777777" w:rsidTr="00E43F57">
        <w:trPr>
          <w:trHeight w:val="20"/>
        </w:trPr>
        <w:tc>
          <w:tcPr>
            <w:tcW w:w="417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51BAC9B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Distant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11B96DD5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Only POST (n=2429)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11B74EB6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1052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405356C9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7311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58353F79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143.9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0DD0F8BA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24E29D09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24AF3538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70995BBD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46615CEB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20367592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64491F7A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 (Ref.)</w:t>
            </w:r>
          </w:p>
        </w:tc>
      </w:tr>
      <w:tr w:rsidR="00E43F57" w:rsidRPr="00C05ECC" w14:paraId="15045D02" w14:textId="77777777" w:rsidTr="00E43F57">
        <w:trPr>
          <w:trHeight w:val="20"/>
        </w:trPr>
        <w:tc>
          <w:tcPr>
            <w:tcW w:w="417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429E8F8" w14:textId="77777777" w:rsidR="00A3023C" w:rsidRPr="00E43F57" w:rsidRDefault="00A3023C" w:rsidP="00E43F57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06DB7226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PRE &amp; POST (n=5177)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2BB6DF9E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2196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21AD72A3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14787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1613A093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148.5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0A03D437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1.03 </w:t>
            </w:r>
          </w:p>
          <w:p w14:paraId="4FF0E6EB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(0.95-1.10)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67D7B443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0.95</w:t>
            </w:r>
          </w:p>
          <w:p w14:paraId="592B67F2" w14:textId="4D6404A1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(0.88-1.02)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713FA78C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0.95 </w:t>
            </w:r>
          </w:p>
          <w:p w14:paraId="320B90A2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(0.88-1.02)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00B86A8D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0.96</w:t>
            </w:r>
          </w:p>
          <w:p w14:paraId="3DDC5294" w14:textId="77981285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(0.90-1.04)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4858C9D0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0.94 </w:t>
            </w:r>
          </w:p>
          <w:p w14:paraId="114311E6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(0.88-1.02)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55125628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0.94</w:t>
            </w:r>
          </w:p>
          <w:p w14:paraId="3B801FD0" w14:textId="4E40A78A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(0.87-1.02)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3D513BE4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 xml:space="preserve">0.94 </w:t>
            </w:r>
          </w:p>
          <w:p w14:paraId="70735EAF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(0.87-1.02)</w:t>
            </w:r>
          </w:p>
        </w:tc>
      </w:tr>
      <w:tr w:rsidR="00E43F57" w:rsidRPr="00C05ECC" w14:paraId="1647C1C2" w14:textId="77777777" w:rsidTr="00E43F57">
        <w:trPr>
          <w:trHeight w:val="20"/>
        </w:trPr>
        <w:tc>
          <w:tcPr>
            <w:tcW w:w="1929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70CBE6" w14:textId="77777777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szCs w:val="20"/>
              </w:rPr>
              <w:t>p for interaction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4B1CE7" w14:textId="3F5A47B1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szCs w:val="20"/>
              </w:rPr>
              <w:t>.938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A0CEC4" w14:textId="7A043F68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szCs w:val="20"/>
              </w:rPr>
              <w:t>.904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2910FE" w14:textId="77A7C392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szCs w:val="20"/>
              </w:rPr>
              <w:t>.906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7DA74E" w14:textId="3B42A364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szCs w:val="20"/>
              </w:rPr>
              <w:t>.974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883CAB" w14:textId="74972B61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szCs w:val="20"/>
              </w:rPr>
              <w:t>.973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8C4416" w14:textId="5A535866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szCs w:val="20"/>
              </w:rPr>
              <w:t>.972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1CE345" w14:textId="64ADD0C4" w:rsidR="00A3023C" w:rsidRPr="00E43F57" w:rsidRDefault="00E43F57" w:rsidP="00E43F57">
            <w:pPr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szCs w:val="20"/>
              </w:rPr>
              <w:t>.960</w:t>
            </w:r>
          </w:p>
        </w:tc>
      </w:tr>
      <w:tr w:rsidR="002F57DF" w:rsidRPr="00C05ECC" w14:paraId="260A5E50" w14:textId="77777777" w:rsidTr="00E43F57">
        <w:trPr>
          <w:trHeight w:val="20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E0F456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Ultra-extended procedure</w:t>
            </w:r>
          </w:p>
        </w:tc>
      </w:tr>
      <w:tr w:rsidR="00E43F57" w:rsidRPr="00C05ECC" w14:paraId="4E6BCA1B" w14:textId="77777777" w:rsidTr="00E43F57">
        <w:trPr>
          <w:trHeight w:val="20"/>
        </w:trPr>
        <w:tc>
          <w:tcPr>
            <w:tcW w:w="417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6D0D915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No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4524F968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Only Post (n=4069)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3680F182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959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0BBDE331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14872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0EC195E9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64.5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33A0CD95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3AFBA0F9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625B541C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64B6A656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4E182E39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10B219A6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1B8EC016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</w:tr>
      <w:tr w:rsidR="00E43F57" w:rsidRPr="00C05ECC" w14:paraId="0C70DDA4" w14:textId="77777777" w:rsidTr="00E43F57">
        <w:trPr>
          <w:trHeight w:val="20"/>
        </w:trPr>
        <w:tc>
          <w:tcPr>
            <w:tcW w:w="417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8355DE7" w14:textId="77777777" w:rsidR="00A3023C" w:rsidRPr="00E43F57" w:rsidRDefault="00A3023C" w:rsidP="00E43F57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52603691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Pre &amp; Post (n=7510)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501A35BC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1902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88C5E11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25602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5C0173D0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74.3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3EC4D0E6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1.14 </w:t>
            </w:r>
          </w:p>
          <w:p w14:paraId="1F8ED555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(1.05-1.23)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459AE62F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1.00</w:t>
            </w:r>
          </w:p>
          <w:p w14:paraId="627D7DC7" w14:textId="2F94EB39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(0.93-1.09)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034F19EE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0.95</w:t>
            </w:r>
          </w:p>
          <w:p w14:paraId="0CA282C0" w14:textId="18FB5A4B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(0.87-1.02)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517EB793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0.96 </w:t>
            </w:r>
          </w:p>
          <w:p w14:paraId="0555593D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(0.89-1.04)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364D315B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0.94 </w:t>
            </w:r>
          </w:p>
          <w:p w14:paraId="4A6B52BD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(0.87-1.02)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1251FEF8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0.94</w:t>
            </w:r>
          </w:p>
          <w:p w14:paraId="6EAF2F8E" w14:textId="382365B5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(0.87-1.02)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51C05505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0.94 </w:t>
            </w:r>
          </w:p>
          <w:p w14:paraId="5A8A7329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(0.87-1.02)</w:t>
            </w:r>
          </w:p>
        </w:tc>
      </w:tr>
      <w:tr w:rsidR="00E43F57" w:rsidRPr="00C05ECC" w14:paraId="49E3484F" w14:textId="77777777" w:rsidTr="00E43F57">
        <w:trPr>
          <w:trHeight w:val="20"/>
        </w:trPr>
        <w:tc>
          <w:tcPr>
            <w:tcW w:w="417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0F385B6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lastRenderedPageBreak/>
              <w:t>Yes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795D8C9A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Only Post (n=1035)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14E7E8F5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408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FE0BFF8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3183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0C315315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128.2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5B4CF2C4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320A3480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4C8CF089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55F49009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22468210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05F85CA8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24075F64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</w:tr>
      <w:tr w:rsidR="00E43F57" w:rsidRPr="00C05ECC" w14:paraId="1157A964" w14:textId="77777777" w:rsidTr="00E43F57">
        <w:trPr>
          <w:trHeight w:val="20"/>
        </w:trPr>
        <w:tc>
          <w:tcPr>
            <w:tcW w:w="417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F59D565" w14:textId="77777777" w:rsidR="00A3023C" w:rsidRPr="00E43F57" w:rsidRDefault="00A3023C" w:rsidP="00E43F57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245C3D3D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Pre &amp; Post (n=2122)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01A613D2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839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5B531DC7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6177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1EAA47DE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135.8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0593D629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1.05 </w:t>
            </w:r>
          </w:p>
          <w:p w14:paraId="138B9373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(0.93-1.18)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6CA4713A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0.95</w:t>
            </w:r>
          </w:p>
          <w:p w14:paraId="7B989EB9" w14:textId="4606FBC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(0.84-1.07)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290E2BB3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0.96</w:t>
            </w:r>
          </w:p>
          <w:p w14:paraId="1FAF3BAF" w14:textId="6CA9E5FB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(0.86-1.08)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20917142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0.97</w:t>
            </w:r>
          </w:p>
          <w:p w14:paraId="06B2ABCD" w14:textId="2E5C23D4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(0.86-1.09)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0F757B24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0.95</w:t>
            </w:r>
          </w:p>
          <w:p w14:paraId="2901D93D" w14:textId="139A953B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(0.84-1.07)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46F7C5BD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0.95 </w:t>
            </w:r>
          </w:p>
          <w:p w14:paraId="2A69AF90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(0.84-1.07)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3381013A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0.95 </w:t>
            </w:r>
          </w:p>
          <w:p w14:paraId="7718E6B5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(0.84-1.07)</w:t>
            </w:r>
          </w:p>
        </w:tc>
      </w:tr>
      <w:tr w:rsidR="00E43F57" w:rsidRPr="00C05ECC" w14:paraId="1768931E" w14:textId="77777777" w:rsidTr="00E43F57">
        <w:trPr>
          <w:trHeight w:val="20"/>
        </w:trPr>
        <w:tc>
          <w:tcPr>
            <w:tcW w:w="1929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0A09B6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p for interaction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2387A5" w14:textId="52F9146E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.259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17C0F3" w14:textId="2D2006CC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.440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51F56E" w14:textId="0BDD1730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.803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15DEA" w14:textId="6AEC4CCF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.944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BCDBDB" w14:textId="3D5D4953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.864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4B5872" w14:textId="61BD2213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.861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8CD8DE" w14:textId="32F01734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.906</w:t>
            </w:r>
          </w:p>
        </w:tc>
      </w:tr>
      <w:tr w:rsidR="002F57DF" w:rsidRPr="00C05ECC" w14:paraId="43EF60F0" w14:textId="77777777" w:rsidTr="00E43F57">
        <w:trPr>
          <w:trHeight w:val="20"/>
        </w:trPr>
        <w:tc>
          <w:tcPr>
            <w:tcW w:w="5000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0B0E7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b/>
                <w:color w:val="000000"/>
                <w:szCs w:val="20"/>
              </w:rPr>
              <w:t>ICU admission within 1 month</w:t>
            </w:r>
          </w:p>
        </w:tc>
      </w:tr>
      <w:tr w:rsidR="00E43F57" w:rsidRPr="00C05ECC" w14:paraId="16C7AA97" w14:textId="77777777" w:rsidTr="00E43F57">
        <w:trPr>
          <w:trHeight w:val="20"/>
        </w:trPr>
        <w:tc>
          <w:tcPr>
            <w:tcW w:w="417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166BAEB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No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6D1D9A24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Only Post (n=3941)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23AF4FF1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942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79A8394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14180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1DB692FE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66.4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0031E608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15526686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533DD34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01B9D06B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507D4B34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71BAEDFA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2B487BF2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</w:tr>
      <w:tr w:rsidR="00E43F57" w:rsidRPr="00C05ECC" w14:paraId="588F19A7" w14:textId="77777777" w:rsidTr="00E43F57">
        <w:trPr>
          <w:trHeight w:val="20"/>
        </w:trPr>
        <w:tc>
          <w:tcPr>
            <w:tcW w:w="417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4E814C3" w14:textId="77777777" w:rsidR="00A3023C" w:rsidRPr="00E43F57" w:rsidRDefault="00A3023C" w:rsidP="00E43F57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56712F44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Pre &amp; Post (n=7283)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4F2F26E8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1883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5EF47F00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24448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64B91257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77.0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2B0190AA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1.14</w:t>
            </w:r>
          </w:p>
          <w:p w14:paraId="7617834D" w14:textId="61B4EDA3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(1.06-1.24)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7F150DFD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1.01 </w:t>
            </w:r>
          </w:p>
          <w:p w14:paraId="65C6AE33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(0.94-1.10)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215CE25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0.96</w:t>
            </w:r>
          </w:p>
          <w:p w14:paraId="69921F54" w14:textId="3DBF677C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(0.89-1.04)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25C8DB12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0.97</w:t>
            </w:r>
          </w:p>
          <w:p w14:paraId="2588F731" w14:textId="7A5F30A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(0.90-1.05)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27FC861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0.95</w:t>
            </w:r>
          </w:p>
          <w:p w14:paraId="4B36DFD8" w14:textId="7AEF1B2D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(0.88-1.03)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13363A90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0.95</w:t>
            </w:r>
          </w:p>
          <w:p w14:paraId="227158AB" w14:textId="20D90232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(0.88-1.03)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71634DFE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0.95</w:t>
            </w:r>
          </w:p>
          <w:p w14:paraId="09B3FA1E" w14:textId="727822E2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(0.88-1.03)</w:t>
            </w:r>
          </w:p>
        </w:tc>
      </w:tr>
      <w:tr w:rsidR="00E43F57" w:rsidRPr="00C05ECC" w14:paraId="64B07405" w14:textId="77777777" w:rsidTr="00E43F57">
        <w:trPr>
          <w:trHeight w:val="20"/>
        </w:trPr>
        <w:tc>
          <w:tcPr>
            <w:tcW w:w="417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4D803D2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Yes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6E175532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Only Post (n=1163)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102C4B10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425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0E486DDF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3875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0BABBB50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109.7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563DA17C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1568FF72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781C7361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76834E90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2669F41C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49C68B25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60D4F463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 (Ref.)</w:t>
            </w:r>
          </w:p>
        </w:tc>
      </w:tr>
      <w:tr w:rsidR="00E43F57" w:rsidRPr="00C05ECC" w14:paraId="386AB3BA" w14:textId="77777777" w:rsidTr="00E43F57">
        <w:trPr>
          <w:trHeight w:val="20"/>
        </w:trPr>
        <w:tc>
          <w:tcPr>
            <w:tcW w:w="417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05FDFE5" w14:textId="77777777" w:rsidR="00A3023C" w:rsidRPr="00E43F57" w:rsidRDefault="00A3023C" w:rsidP="00E43F57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</w:tcPr>
          <w:p w14:paraId="591D4C9A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Pre &amp; Post (n=2349)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</w:tcPr>
          <w:p w14:paraId="541085D0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858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18EA5C8C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7331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71ED347B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117.0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340359C8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1.06</w:t>
            </w:r>
          </w:p>
          <w:p w14:paraId="7F98144F" w14:textId="6A90DA3E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(0.94-1.19)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085025EB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0.94 </w:t>
            </w:r>
          </w:p>
          <w:p w14:paraId="05CB6EBC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(0.84-1.06)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6863C4E9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0.93 </w:t>
            </w:r>
          </w:p>
          <w:p w14:paraId="56861BB3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(0.83-1.05)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71E181EF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0.94 </w:t>
            </w:r>
          </w:p>
          <w:p w14:paraId="73429AD8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(0.84-1.06)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</w:tcPr>
          <w:p w14:paraId="5D3B3565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 xml:space="preserve">0.92 </w:t>
            </w:r>
          </w:p>
          <w:p w14:paraId="437C574E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(0.82-1.04)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</w:tcPr>
          <w:p w14:paraId="142E2F98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0.93</w:t>
            </w:r>
          </w:p>
          <w:p w14:paraId="4AE48F0B" w14:textId="4DF6EE69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(0.82-1.04)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</w:tcPr>
          <w:p w14:paraId="3D507502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0.92</w:t>
            </w:r>
          </w:p>
          <w:p w14:paraId="52A5A9AA" w14:textId="5C9D4D95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(0.82-1.04)</w:t>
            </w:r>
          </w:p>
        </w:tc>
      </w:tr>
      <w:tr w:rsidR="00E43F57" w:rsidRPr="00C05ECC" w14:paraId="6F5C4459" w14:textId="77777777" w:rsidTr="00E43F57">
        <w:trPr>
          <w:trHeight w:val="20"/>
        </w:trPr>
        <w:tc>
          <w:tcPr>
            <w:tcW w:w="1929" w:type="pct"/>
            <w:gridSpan w:val="5"/>
            <w:tcBorders>
              <w:top w:val="nil"/>
              <w:left w:val="nil"/>
              <w:right w:val="nil"/>
            </w:tcBorders>
          </w:tcPr>
          <w:p w14:paraId="707DBFA8" w14:textId="77777777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p for interaction</w:t>
            </w:r>
          </w:p>
        </w:tc>
        <w:tc>
          <w:tcPr>
            <w:tcW w:w="407" w:type="pct"/>
            <w:tcBorders>
              <w:top w:val="nil"/>
              <w:left w:val="nil"/>
              <w:right w:val="nil"/>
            </w:tcBorders>
          </w:tcPr>
          <w:p w14:paraId="232E8F1D" w14:textId="17294176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.264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</w:tcPr>
          <w:p w14:paraId="4C350168" w14:textId="65FCBA52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.302</w:t>
            </w:r>
          </w:p>
        </w:tc>
        <w:tc>
          <w:tcPr>
            <w:tcW w:w="407" w:type="pct"/>
            <w:tcBorders>
              <w:top w:val="nil"/>
              <w:left w:val="nil"/>
              <w:right w:val="nil"/>
            </w:tcBorders>
          </w:tcPr>
          <w:p w14:paraId="2883E3A0" w14:textId="41B3D6AD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.716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</w:tcPr>
          <w:p w14:paraId="66C039BA" w14:textId="2FE4AF78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.695</w:t>
            </w:r>
          </w:p>
        </w:tc>
        <w:tc>
          <w:tcPr>
            <w:tcW w:w="407" w:type="pct"/>
            <w:tcBorders>
              <w:top w:val="nil"/>
              <w:left w:val="nil"/>
              <w:right w:val="nil"/>
            </w:tcBorders>
          </w:tcPr>
          <w:p w14:paraId="77739525" w14:textId="765D3C12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.668</w:t>
            </w:r>
          </w:p>
        </w:tc>
        <w:tc>
          <w:tcPr>
            <w:tcW w:w="406" w:type="pct"/>
            <w:tcBorders>
              <w:top w:val="nil"/>
              <w:left w:val="nil"/>
              <w:right w:val="nil"/>
            </w:tcBorders>
          </w:tcPr>
          <w:p w14:paraId="282DA0F5" w14:textId="251E9F5B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.706</w:t>
            </w:r>
          </w:p>
        </w:tc>
        <w:tc>
          <w:tcPr>
            <w:tcW w:w="632" w:type="pct"/>
            <w:tcBorders>
              <w:top w:val="nil"/>
              <w:left w:val="nil"/>
              <w:right w:val="nil"/>
            </w:tcBorders>
          </w:tcPr>
          <w:p w14:paraId="79849BDC" w14:textId="4754D34B" w:rsidR="00A3023C" w:rsidRPr="00E43F57" w:rsidRDefault="00E43F57" w:rsidP="00E43F57">
            <w:pPr>
              <w:widowControl/>
              <w:snapToGrid w:val="0"/>
              <w:spacing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</w:rPr>
              <w:t>0</w:t>
            </w:r>
            <w:r w:rsidRPr="00E43F57">
              <w:rPr>
                <w:rFonts w:ascii="Times New Roman" w:eastAsia="Times New Roman" w:hAnsi="Times New Roman" w:cs="Times New Roman"/>
                <w:color w:val="000000"/>
                <w:szCs w:val="20"/>
              </w:rPr>
              <w:t>.652</w:t>
            </w:r>
          </w:p>
        </w:tc>
      </w:tr>
    </w:tbl>
    <w:p w14:paraId="41B70D3B" w14:textId="77777777" w:rsidR="00A3023C" w:rsidRPr="00A26D4E" w:rsidRDefault="00E43F57" w:rsidP="00A26D4E">
      <w:pPr>
        <w:snapToGrid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6D4E">
        <w:rPr>
          <w:rFonts w:ascii="Times New Roman" w:eastAsia="Times New Roman" w:hAnsi="Times New Roman" w:cs="Times New Roman"/>
          <w:sz w:val="24"/>
          <w:szCs w:val="24"/>
        </w:rPr>
        <w:t>Hazard ratios (HRs) and 95% confidence intervals (CIs) were estimated using Cox proportional hazards models. Models were sequentially adjusted for potential confounders as described in Table 2. P values for interaction were calculated by including cross-product terms in the multivariable models. Only POST group was defined as patients prescribed NSAIDs within 6 months after diagnosis. PRE &amp; POST group was defined as patients prescribed NSAIDs both within 6 months before and after diagnosis. Ultra-extended procedure is defined as resections involving extra-gynecologic organs such as bowel, liver, diaphragm, or spleen</w:t>
      </w:r>
    </w:p>
    <w:p w14:paraId="268376DD" w14:textId="1218D343" w:rsidR="00A3023C" w:rsidRPr="00A26D4E" w:rsidRDefault="00E43F57" w:rsidP="00A26D4E">
      <w:pPr>
        <w:snapToGrid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proofErr w:type="spellStart"/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 xml:space="preserve">Only POST group was defined as patients prescribed NSAIDs within 6 months after diagnosis. </w:t>
      </w: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b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 xml:space="preserve">PRE &amp; POST group was defined as patients prescribed NSAIDs both within 6 months before and after diagnosis.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c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 xml:space="preserve">Duration: Total follow-up time for the entire group (Unit: Person-Time). </w:t>
      </w: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d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>Rate: Mortality rate per 1,000 person-time</w:t>
      </w: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.</w:t>
      </w:r>
    </w:p>
    <w:p w14:paraId="1C73BB61" w14:textId="77777777" w:rsidR="00A3023C" w:rsidRPr="00A26D4E" w:rsidRDefault="00E43F57" w:rsidP="00A26D4E">
      <w:pPr>
        <w:snapToGrid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e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 xml:space="preserve">Model 1 is the unadjusted crude model. </w:t>
      </w: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f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 xml:space="preserve">Model 2 was adjusted for age at diagnosis. </w:t>
      </w: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g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 xml:space="preserve">Model 3 was additionally adjusted for variables in Model 2 plus Surveillance, Epidemiology, and End Results (SEER) stage, low income level, and place of residence (urban or rural). </w:t>
      </w: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h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 xml:space="preserve">Model 4 was additionally adjusted for variables in Model 3 plus diagnosis date, receipt of standard treatment, use and cycles of carboplatin, and use of bevacizumab. </w:t>
      </w:r>
      <w:proofErr w:type="spellStart"/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i</w:t>
      </w:r>
      <w:proofErr w:type="spellEnd"/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 xml:space="preserve">Model 5 was additionally adjusted for variables in Model 4 plus receipt of ultra-extended procedure, intensive care unit admission within 1 month, and use of acetaminophen and aspirin. </w:t>
      </w: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j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 xml:space="preserve">Model 6 was additionally adjusted for variables in Model 5 plus comorbidities (diabetes mellitus, hypertension, dyslipidemia, chronic obstructive pulmonary disease, ischemic heart disease, and stroke). </w:t>
      </w:r>
      <w:r w:rsidRPr="00A26D4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k </w:t>
      </w:r>
      <w:r w:rsidRPr="00A26D4E">
        <w:rPr>
          <w:rFonts w:ascii="Times New Roman" w:eastAsia="Times New Roman" w:hAnsi="Times New Roman" w:cs="Times New Roman"/>
          <w:sz w:val="24"/>
          <w:szCs w:val="24"/>
        </w:rPr>
        <w:t>Model 7 was the fully adjusted model, additionally including all variables in Model 6 plus cancer type.</w:t>
      </w:r>
    </w:p>
    <w:p w14:paraId="1EE82978" w14:textId="77777777" w:rsidR="00A3023C" w:rsidRPr="00A26D4E" w:rsidRDefault="00A3023C" w:rsidP="00A26D4E">
      <w:pPr>
        <w:snapToGrid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A3023C" w:rsidRPr="00A26D4E" w:rsidSect="00A26D4E">
      <w:pgSz w:w="16838" w:h="11906" w:orient="landscape" w:code="9"/>
      <w:pgMar w:top="1440" w:right="1440" w:bottom="1440" w:left="1440" w:header="851" w:footer="992" w:gutter="0"/>
      <w:lnNumType w:countBy="1" w:restart="continuous"/>
      <w:cols w:space="425"/>
      <w:docGrid w:linePitch="27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81BD345" w16cex:dateUtc="2026-03-17T08:09:00Z"/>
  <w16cex:commentExtensible w16cex:durableId="0F963167" w16cex:dateUtc="2026-03-17T08:13:00Z"/>
  <w16cex:commentExtensible w16cex:durableId="782AA6C7" w16cex:dateUtc="2026-03-17T08:19:00Z"/>
  <w16cex:commentExtensible w16cex:durableId="7A05F1B4" w16cex:dateUtc="2026-03-17T08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0D1DD62" w16cid:durableId="381BD345"/>
  <w16cid:commentId w16cid:paraId="6E26ECD0" w16cid:durableId="0F963167"/>
  <w16cid:commentId w16cid:paraId="53CDCE42" w16cid:durableId="782AA6C7"/>
  <w16cid:commentId w16cid:paraId="196EA6ED" w16cid:durableId="7A05F1B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802FA4" w14:textId="77777777" w:rsidR="00B570C5" w:rsidRDefault="00B570C5" w:rsidP="005D03E0">
      <w:pPr>
        <w:spacing w:after="0" w:line="240" w:lineRule="auto"/>
      </w:pPr>
      <w:r>
        <w:separator/>
      </w:r>
    </w:p>
  </w:endnote>
  <w:endnote w:type="continuationSeparator" w:id="0">
    <w:p w14:paraId="0F4C42D3" w14:textId="77777777" w:rsidR="00B570C5" w:rsidRDefault="00B570C5" w:rsidP="005D0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2938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438F41C9" w14:textId="14A48FB5" w:rsidR="005D03E0" w:rsidRPr="00A26D4E" w:rsidRDefault="005D03E0" w:rsidP="00A26D4E">
        <w:pPr>
          <w:pStyle w:val="a8"/>
          <w:spacing w:after="0" w:line="480" w:lineRule="auto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26D4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26D4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26D4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63637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A26D4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A03326" w14:textId="77777777" w:rsidR="00B570C5" w:rsidRDefault="00B570C5" w:rsidP="005D03E0">
      <w:pPr>
        <w:spacing w:after="0" w:line="240" w:lineRule="auto"/>
      </w:pPr>
      <w:r>
        <w:separator/>
      </w:r>
    </w:p>
  </w:footnote>
  <w:footnote w:type="continuationSeparator" w:id="0">
    <w:p w14:paraId="53E8F236" w14:textId="77777777" w:rsidR="00B570C5" w:rsidRDefault="00B570C5" w:rsidP="005D03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23C"/>
    <w:rsid w:val="00051282"/>
    <w:rsid w:val="002F57DF"/>
    <w:rsid w:val="004D48E0"/>
    <w:rsid w:val="005D03E0"/>
    <w:rsid w:val="00763637"/>
    <w:rsid w:val="009C5181"/>
    <w:rsid w:val="00A26D4E"/>
    <w:rsid w:val="00A3023C"/>
    <w:rsid w:val="00A76722"/>
    <w:rsid w:val="00B570C5"/>
    <w:rsid w:val="00BA54E0"/>
    <w:rsid w:val="00C036DE"/>
    <w:rsid w:val="00C05ECC"/>
    <w:rsid w:val="00E43F57"/>
    <w:rsid w:val="00E47607"/>
    <w:rsid w:val="00EB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59B8151"/>
  <w15:docId w15:val="{312DBAA5-C58D-4C06-BAA7-1A9636099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header"/>
    <w:basedOn w:val="a"/>
    <w:pPr>
      <w:tabs>
        <w:tab w:val="center" w:pos="4513"/>
        <w:tab w:val="right" w:pos="9026"/>
      </w:tabs>
      <w:snapToGrid w:val="0"/>
    </w:pPr>
  </w:style>
  <w:style w:type="paragraph" w:styleId="a8">
    <w:name w:val="footer"/>
    <w:basedOn w:val="a"/>
    <w:link w:val="Char"/>
    <w:uiPriority w:val="99"/>
    <w:pPr>
      <w:tabs>
        <w:tab w:val="center" w:pos="4513"/>
        <w:tab w:val="right" w:pos="9026"/>
      </w:tabs>
      <w:snapToGrid w:val="0"/>
    </w:pPr>
  </w:style>
  <w:style w:type="table" w:styleId="20">
    <w:name w:val="Plain Table 2"/>
    <w:basedOn w:val="a1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a9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paragraph" w:styleId="aa">
    <w:name w:val="endnote text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ostcode">
    <w:name w:val="Postcode"/>
    <w:basedOn w:val="a0"/>
    <w:rPr>
      <w:shd w:val="clear" w:color="auto" w:fill="BEBEBE"/>
    </w:rPr>
  </w:style>
  <w:style w:type="character" w:customStyle="1" w:styleId="Publisher">
    <w:name w:val="Publisher"/>
    <w:basedOn w:val="a0"/>
    <w:rPr>
      <w:shd w:val="clear" w:color="auto" w:fill="F2DDFF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TableList">
    <w:name w:val="Table List"/>
    <w:basedOn w:val="a"/>
    <w:pPr>
      <w:ind w:left="300" w:hanging="300"/>
      <w:jc w:val="left"/>
    </w:p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</w:rPr>
  </w:style>
  <w:style w:type="paragraph" w:styleId="ab">
    <w:name w:val="annotation text"/>
    <w:basedOn w:val="a"/>
    <w:pPr>
      <w:spacing w:after="0"/>
      <w:jc w:val="left"/>
    </w:pPr>
    <w:rPr>
      <w:rFonts w:ascii="Calibri" w:eastAsia="Calibri" w:hAnsi="Calibri" w:cs="Calibri"/>
    </w:rPr>
  </w:style>
  <w:style w:type="paragraph" w:styleId="ac">
    <w:name w:val="Sub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customStyle="1" w:styleId="Annotation">
    <w:name w:val="Annotation"/>
    <w:basedOn w:val="a"/>
    <w:pPr>
      <w:spacing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styleId="ad">
    <w:name w:val="footnote text"/>
    <w:basedOn w:val="a"/>
    <w:rPr>
      <w:rFonts w:ascii="Calibri" w:eastAsia="Calibri" w:hAnsi="Calibri" w:cs="Calibri"/>
    </w:rPr>
  </w:style>
  <w:style w:type="paragraph" w:customStyle="1" w:styleId="Abstract">
    <w:name w:val="Abstract"/>
    <w:basedOn w:val="a"/>
    <w:pPr>
      <w:spacing w:line="360" w:lineRule="auto"/>
      <w:ind w:left="1440" w:right="1440"/>
    </w:pPr>
    <w:rPr>
      <w:rFonts w:ascii="Calibri" w:eastAsia="Calibri" w:hAnsi="Calibri" w:cs="Calibri"/>
      <w:sz w:val="22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  <w:rPr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styleId="ae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GrantID">
    <w:name w:val="Grant ID"/>
    <w:basedOn w:val="a0"/>
    <w:rPr>
      <w:shd w:val="clear" w:color="auto" w:fill="DDA5FF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paragraph" w:customStyle="1" w:styleId="Quotation">
    <w:name w:val="Quotation"/>
    <w:basedOn w:val="a"/>
    <w:pPr>
      <w:spacing w:line="360" w:lineRule="auto"/>
      <w:ind w:left="1200" w:right="1200"/>
    </w:pPr>
    <w:rPr>
      <w:rFonts w:ascii="Calibri" w:eastAsia="Calibri" w:hAnsi="Calibri" w:cs="Calibri"/>
      <w:sz w:val="22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styleId="21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Country">
    <w:name w:val="Country"/>
    <w:basedOn w:val="a0"/>
    <w:rPr>
      <w:shd w:val="clear" w:color="auto" w:fill="97C5D1"/>
    </w:rPr>
  </w:style>
  <w:style w:type="character" w:customStyle="1" w:styleId="City">
    <w:name w:val="City"/>
    <w:basedOn w:val="a0"/>
    <w:rPr>
      <w:shd w:val="clear" w:color="auto" w:fill="D7D7D7"/>
    </w:rPr>
  </w:style>
  <w:style w:type="paragraph" w:customStyle="1" w:styleId="TableBody">
    <w:name w:val="Table Body"/>
    <w:basedOn w:val="a"/>
    <w:pPr>
      <w:spacing w:line="396" w:lineRule="auto"/>
      <w:jc w:val="left"/>
    </w:pPr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</w:rPr>
  </w:style>
  <w:style w:type="character" w:customStyle="1" w:styleId="Location">
    <w:name w:val="Location"/>
    <w:basedOn w:val="a0"/>
    <w:rPr>
      <w:shd w:val="clear" w:color="auto" w:fill="F9EDFF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styleId="af">
    <w:name w:val="Hyperlink"/>
    <w:basedOn w:val="a0"/>
    <w:rPr>
      <w:color w:val="0563C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rFonts w:ascii="Calibri" w:eastAsia="Calibri" w:hAnsi="Calibri" w:cs="Calibri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paragraph" w:styleId="af0">
    <w:name w:val="Block Text"/>
    <w:basedOn w:val="a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1">
    <w:name w:val="Revision"/>
    <w:hidden/>
    <w:uiPriority w:val="99"/>
    <w:rsid w:val="00C036DE"/>
    <w:pPr>
      <w:spacing w:after="0" w:line="240" w:lineRule="auto"/>
      <w:jc w:val="left"/>
    </w:pPr>
  </w:style>
  <w:style w:type="character" w:customStyle="1" w:styleId="Char">
    <w:name w:val="바닥글 Char"/>
    <w:basedOn w:val="a0"/>
    <w:link w:val="a8"/>
    <w:uiPriority w:val="99"/>
    <w:rsid w:val="005D03E0"/>
  </w:style>
  <w:style w:type="character" w:styleId="af2">
    <w:name w:val="line number"/>
    <w:basedOn w:val="a0"/>
    <w:uiPriority w:val="99"/>
    <w:rsid w:val="005D03E0"/>
  </w:style>
  <w:style w:type="paragraph" w:styleId="af3">
    <w:name w:val="Balloon Text"/>
    <w:basedOn w:val="a"/>
    <w:link w:val="Char0"/>
    <w:uiPriority w:val="99"/>
    <w:rsid w:val="00A26D4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f3"/>
    <w:uiPriority w:val="99"/>
    <w:rsid w:val="00A26D4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2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A45879-E8D7-490E-9EDC-AD9DE11FF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임승연</dc:creator>
  <cp:lastModifiedBy>임승연</cp:lastModifiedBy>
  <cp:revision>4</cp:revision>
  <dcterms:created xsi:type="dcterms:W3CDTF">2026-03-26T08:54:00Z</dcterms:created>
  <dcterms:modified xsi:type="dcterms:W3CDTF">2026-03-28T02:46:00Z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720</vt:lpwstr>
  </property>
  <property fmtid="{D5CDD505-2E9C-101B-9397-08002B2CF9AE}" pid="16" name="Merops references count">
    <vt:lpwstr>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2</vt:lpwstr>
  </property>
  <property fmtid="{D5CDD505-2E9C-101B-9397-08002B2CF9AE}" pid="20" name="Merops figures count">
    <vt:lpwstr>0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merops/preset-v1/springer-vancouver-brackets</vt:lpwstr>
  </property>
  <property fmtid="{D5CDD505-2E9C-101B-9397-08002B2CF9AE}" pid="26" name="Merops Standard Set modified">
    <vt:lpwstr/>
  </property>
  <property fmtid="{D5CDD505-2E9C-101B-9397-08002B2CF9AE}" pid="27" name="Merops client version">
    <vt:lpwstr/>
  </property>
  <property fmtid="{D5CDD505-2E9C-101B-9397-08002B2CF9AE}" pid="28" name="Merops input file path">
    <vt:lpwstr>316f3163-6d78-402c-8586-2c877b1ef7e9.docx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/>
  </property>
  <property fmtid="{D5CDD505-2E9C-101B-9397-08002B2CF9AE}" pid="31" name="Merops item path">
    <vt:lpwstr>MG-Session/On-20260315/I:dd616a35-640d-475b-9dc1-6e7c31e5b26b</vt:lpwstr>
  </property>
  <property fmtid="{D5CDD505-2E9C-101B-9397-08002B2CF9AE}" pid="32" name="Merops processed date">
    <vt:lpwstr>2026/03/15 05:14:26 AM</vt:lpwstr>
  </property>
  <property fmtid="{D5CDD505-2E9C-101B-9397-08002B2CF9AE}" pid="33" name="Merops WorldCat links count">
    <vt:lpwstr>0</vt:lpwstr>
  </property>
  <property fmtid="{D5CDD505-2E9C-101B-9397-08002B2CF9AE}" pid="34" name="Merops Scopus links count">
    <vt:lpwstr>0</vt:lpwstr>
  </property>
  <property fmtid="{D5CDD505-2E9C-101B-9397-08002B2CF9AE}" pid="35" name="Merops comment count">
    <vt:lpwstr>5</vt:lpwstr>
  </property>
  <property fmtid="{D5CDD505-2E9C-101B-9397-08002B2CF9AE}" pid="36" name="Merops change count">
    <vt:lpwstr>3</vt:lpwstr>
  </property>
</Properties>
</file>