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71132" w14:textId="77777777" w:rsidR="003633BC" w:rsidRPr="00802469" w:rsidRDefault="003633BC" w:rsidP="003633B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2469">
        <w:rPr>
          <w:rFonts w:ascii="Times New Roman" w:hAnsi="Times New Roman" w:cs="Times New Roman"/>
          <w:b/>
          <w:bCs/>
          <w:sz w:val="24"/>
          <w:szCs w:val="24"/>
        </w:rPr>
        <w:t>SUPPLEMENTARY 1.</w:t>
      </w:r>
      <w:r w:rsidRPr="00802469">
        <w:rPr>
          <w:rFonts w:ascii="Times New Roman" w:hAnsi="Times New Roman" w:cs="Times New Roman"/>
          <w:sz w:val="24"/>
          <w:szCs w:val="24"/>
        </w:rPr>
        <w:t xml:space="preserve"> </w:t>
      </w:r>
      <w:r w:rsidRPr="00802469">
        <w:rPr>
          <w:rFonts w:ascii="Times New Roman" w:hAnsi="Times New Roman" w:cs="Times New Roman"/>
          <w:b/>
          <w:bCs/>
          <w:sz w:val="24"/>
          <w:szCs w:val="24"/>
        </w:rPr>
        <w:t>|</w:t>
      </w:r>
      <w:r w:rsidRPr="00802469">
        <w:rPr>
          <w:rFonts w:ascii="Times New Roman" w:hAnsi="Times New Roman" w:cs="Times New Roman"/>
          <w:sz w:val="24"/>
          <w:szCs w:val="24"/>
        </w:rPr>
        <w:t xml:space="preserve"> </w:t>
      </w:r>
      <w:r w:rsidRPr="00802469">
        <w:rPr>
          <w:rFonts w:ascii="Times New Roman" w:hAnsi="Times New Roman" w:cs="Times New Roman"/>
          <w:b/>
          <w:bCs/>
          <w:sz w:val="24"/>
          <w:szCs w:val="24"/>
        </w:rPr>
        <w:t>A workflow of the study conducted.</w:t>
      </w:r>
    </w:p>
    <w:p w14:paraId="2DFB6EAD" w14:textId="77777777" w:rsidR="003633BC" w:rsidRPr="00802469" w:rsidRDefault="003633BC" w:rsidP="003633B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D1AF94" w14:textId="77777777" w:rsidR="003633BC" w:rsidRPr="00802469" w:rsidRDefault="003633BC" w:rsidP="003633BC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0246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2. | Prognostic survival analysis of high- and low-expression of 31 core immune-escape related genes. High-expression of all genes except MAPK1 predicted a better prognosis. Prognostic analyses were performed using Kaplan-Meier survival analysis. </w:t>
      </w:r>
    </w:p>
    <w:p w14:paraId="0449743F" w14:textId="77777777" w:rsidR="003633BC" w:rsidRPr="00802469" w:rsidRDefault="003633BC" w:rsidP="003633B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FD4033" w14:textId="77777777" w:rsidR="003633BC" w:rsidRPr="00802469" w:rsidRDefault="003633BC" w:rsidP="003633B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2469">
        <w:rPr>
          <w:rFonts w:ascii="Times New Roman" w:hAnsi="Times New Roman" w:cs="Times New Roman"/>
          <w:b/>
          <w:bCs/>
          <w:sz w:val="24"/>
          <w:szCs w:val="24"/>
        </w:rPr>
        <w:t>SUPPLEMENTARY 3. | As is shown in volcano diagram, red dot represents the over-expressed protein while the green dot represents the under-expressed protein. Those proteins whose -log10 P values less than 1.3 were considered to be significantly different and were selected for further GO and KEGG enrichment analysis.</w:t>
      </w:r>
    </w:p>
    <w:p w14:paraId="5E94978D" w14:textId="77777777" w:rsidR="003633BC" w:rsidRPr="00802469" w:rsidRDefault="003633BC" w:rsidP="003633B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86F0D1" w14:textId="77777777" w:rsidR="003633BC" w:rsidRPr="00802469" w:rsidRDefault="003633BC" w:rsidP="003633B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2469">
        <w:rPr>
          <w:rFonts w:ascii="Times New Roman" w:hAnsi="Times New Roman" w:cs="Times New Roman"/>
          <w:b/>
          <w:bCs/>
          <w:sz w:val="24"/>
          <w:szCs w:val="24"/>
        </w:rPr>
        <w:t>SUPPLEMENTARY 4. | Validation of independent prognostic factor expression, survival in the GEPIA database.</w:t>
      </w:r>
      <w:r w:rsidRPr="00802469">
        <w:rPr>
          <w:rFonts w:ascii="Times New Roman" w:hAnsi="Times New Roman" w:cs="Times New Roman"/>
          <w:sz w:val="24"/>
          <w:szCs w:val="24"/>
        </w:rPr>
        <w:t xml:space="preserve"> </w:t>
      </w:r>
      <w:r w:rsidRPr="00802469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Pr="00802469">
        <w:rPr>
          <w:rFonts w:ascii="Times New Roman" w:hAnsi="Times New Roman" w:cs="Times New Roman"/>
          <w:sz w:val="24"/>
          <w:szCs w:val="24"/>
        </w:rPr>
        <w:t xml:space="preserve">Differential expression analysis of independent prognostic factors in normal and tumor tissues. </w:t>
      </w:r>
      <w:r w:rsidRPr="00802469"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r w:rsidRPr="00802469">
        <w:rPr>
          <w:rFonts w:ascii="Times New Roman" w:hAnsi="Times New Roman" w:cs="Times New Roman"/>
          <w:sz w:val="24"/>
          <w:szCs w:val="24"/>
        </w:rPr>
        <w:t>Kaplan-Meier survival analysis of high and low expression of independent prognostic factors.</w:t>
      </w:r>
    </w:p>
    <w:p w14:paraId="24D12751" w14:textId="77777777" w:rsidR="003633BC" w:rsidRPr="00802469" w:rsidRDefault="003633BC" w:rsidP="003633B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DE1A68" w14:textId="77777777" w:rsidR="003633BC" w:rsidRPr="00802469" w:rsidRDefault="003633BC" w:rsidP="003633BC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0246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80246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5. | The association of hub-independent prognostic factors with clinicopathological parameters in melanoma.</w:t>
      </w:r>
    </w:p>
    <w:p w14:paraId="11A7C24E" w14:textId="77777777" w:rsidR="003633BC" w:rsidRPr="00802469" w:rsidRDefault="003633BC" w:rsidP="003633BC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D5D87D" w14:textId="77777777" w:rsidR="003633BC" w:rsidRPr="00802469" w:rsidRDefault="003633BC" w:rsidP="003633BC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2469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6. | Levels of immune cell infiltration in TME. (A)</w:t>
      </w:r>
      <w:r w:rsidRPr="00802469">
        <w:rPr>
          <w:rFonts w:ascii="Times New Roman" w:hAnsi="Times New Roman" w:cs="Times New Roman"/>
          <w:sz w:val="24"/>
          <w:szCs w:val="24"/>
        </w:rPr>
        <w:t xml:space="preserve"> Proportion of 22 immune cell types in melanoma samples. </w:t>
      </w:r>
      <w:r w:rsidRPr="00802469"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r w:rsidRPr="00802469">
        <w:rPr>
          <w:rFonts w:ascii="Times New Roman" w:hAnsi="Times New Roman" w:cs="Times New Roman"/>
          <w:sz w:val="24"/>
          <w:szCs w:val="24"/>
        </w:rPr>
        <w:t xml:space="preserve">The line chart showed the relationship between immune cell (Including T cells CD8 and T cells CD4 memory activated) and the survival of patients. </w:t>
      </w:r>
      <w:r w:rsidRPr="00802469">
        <w:rPr>
          <w:rFonts w:ascii="Times New Roman" w:hAnsi="Times New Roman" w:cs="Times New Roman"/>
          <w:b/>
          <w:bCs/>
          <w:sz w:val="24"/>
          <w:szCs w:val="24"/>
        </w:rPr>
        <w:t xml:space="preserve">(C) </w:t>
      </w:r>
      <w:r w:rsidRPr="00802469">
        <w:rPr>
          <w:rFonts w:ascii="Times New Roman" w:hAnsi="Times New Roman" w:cs="Times New Roman"/>
          <w:sz w:val="24"/>
          <w:szCs w:val="24"/>
        </w:rPr>
        <w:t>The protein structural domain of LCK.</w:t>
      </w:r>
    </w:p>
    <w:p w14:paraId="05DF2F6C" w14:textId="77777777" w:rsidR="003633BC" w:rsidRPr="00802469" w:rsidRDefault="003633BC" w:rsidP="003633BC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C274CC" w14:textId="77777777" w:rsidR="003633BC" w:rsidRDefault="003633BC"/>
    <w:sectPr w:rsidR="003633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3BC"/>
    <w:rsid w:val="00363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45880"/>
  <w15:chartTrackingRefBased/>
  <w15:docId w15:val="{77E52329-BFB9-4B32-9FF5-FC12026CF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33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多力</dc:creator>
  <cp:keywords/>
  <dc:description/>
  <cp:lastModifiedBy>张 多力</cp:lastModifiedBy>
  <cp:revision>1</cp:revision>
  <dcterms:created xsi:type="dcterms:W3CDTF">2021-09-23T01:04:00Z</dcterms:created>
  <dcterms:modified xsi:type="dcterms:W3CDTF">2021-09-23T01:06:00Z</dcterms:modified>
</cp:coreProperties>
</file>