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1A3" w:rsidRDefault="006E01A3" w:rsidP="006E01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EA0451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1</w:t>
      </w:r>
      <w:r w:rsidRPr="00EA0451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.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P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ercentage 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of 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pycnidia on the </w:t>
      </w:r>
      <w:r w:rsidRPr="000A04FD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sprayed-inoculated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primary leaves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of durum wheat landraces and cultivars with 20 </w:t>
      </w:r>
      <w:r w:rsidRPr="00EA0451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>Zymoseptoria tritici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isolates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at </w:t>
      </w:r>
      <w:r w:rsidRPr="000A04FD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21 days-post inoculations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. Coloured cells indicate </w:t>
      </w:r>
      <w:r w:rsidRPr="000A04FD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least significant differences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(LSDs; P=0.05) with resistant in green (not significantly different </w:t>
      </w:r>
      <w:r w:rsidRPr="000A04FD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from 0 % Pycnidia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), intermediate in yellow (significantly different from </w:t>
      </w:r>
      <w:r w:rsidRPr="000A04FD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0 % Pycnidia and 100 % Pycnidia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)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and susceptible in red (not significantly different </w:t>
      </w:r>
      <w:r w:rsidRPr="000A04FD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from 100 % Pycnidia</w:t>
      </w:r>
      <w:r w:rsidRPr="00EA045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)</w:t>
      </w:r>
    </w:p>
    <w:tbl>
      <w:tblPr>
        <w:tblpPr w:leftFromText="141" w:rightFromText="141" w:vertAnchor="page" w:horzAnchor="margin" w:tblpY="3586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8"/>
        <w:gridCol w:w="361"/>
        <w:gridCol w:w="361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</w:tblGrid>
      <w:tr w:rsidR="006E01A3" w:rsidRPr="00EA0451" w:rsidTr="004110B0">
        <w:trPr>
          <w:trHeight w:val="1590"/>
        </w:trPr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IPO13001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IPO13018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IPO13003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 xml:space="preserve">IPO95002 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IPO13008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 xml:space="preserve">IPO95003 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 xml:space="preserve">Tun1 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 xml:space="preserve">IPO92003  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 xml:space="preserve">IPO13024 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IPO13023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IPO13007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IPO13056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IPO13019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IPO1300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IPO91009</w:t>
            </w:r>
          </w:p>
        </w:tc>
        <w:tc>
          <w:tcPr>
            <w:tcW w:w="2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IPO91004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 xml:space="preserve">IPO95052 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IPO91018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 xml:space="preserve">IIB-123 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Tun6</w:t>
            </w:r>
          </w:p>
        </w:tc>
        <w:tc>
          <w:tcPr>
            <w:tcW w:w="204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Genotype Average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Agili 37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Agili 39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6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Agili 38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6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Sbei 99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57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Derbessi 12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8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Mahmoudi 101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8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JK 85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10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Azizi 27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60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63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11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Agili 41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67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97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25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 xml:space="preserve">Khiar 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87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36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>Karim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67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63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87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63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47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70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77</w:t>
            </w:r>
          </w:p>
        </w:tc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45</w:t>
            </w:r>
          </w:p>
        </w:tc>
      </w:tr>
      <w:tr w:rsidR="006E01A3" w:rsidRPr="00EA0451" w:rsidTr="004110B0">
        <w:trPr>
          <w:trHeight w:val="315"/>
        </w:trPr>
        <w:tc>
          <w:tcPr>
            <w:tcW w:w="5000" w:type="pct"/>
            <w:gridSpan w:val="2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</w:tr>
      <w:tr w:rsidR="006E01A3" w:rsidRPr="00EA0451" w:rsidTr="004110B0">
        <w:trPr>
          <w:trHeight w:val="315"/>
        </w:trPr>
        <w:tc>
          <w:tcPr>
            <w:tcW w:w="5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l-NL" w:eastAsia="fr-FR"/>
              </w:rPr>
              <w:t xml:space="preserve">Isolate Average 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6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9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11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11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16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16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19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29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EA0451">
              <w:rPr>
                <w:rFonts w:ascii="Times New Roman" w:eastAsia="Times New Roman" w:hAnsi="Times New Roman" w:cs="Times New Roman"/>
                <w:sz w:val="20"/>
                <w:szCs w:val="20"/>
                <w:lang w:val="nl-NL" w:eastAsia="fr-FR"/>
              </w:rPr>
              <w:t>30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1A3" w:rsidRPr="00EA0451" w:rsidRDefault="006E01A3" w:rsidP="00411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1A3" w:rsidRPr="00EA0451" w:rsidRDefault="006E01A3" w:rsidP="004110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:rsidR="006E01A3" w:rsidRDefault="006E01A3" w:rsidP="006E01A3">
      <w:pPr>
        <w:rPr>
          <w:lang w:val="en-GB"/>
        </w:rPr>
      </w:pPr>
    </w:p>
    <w:p w:rsidR="006E01A3" w:rsidRDefault="006E01A3" w:rsidP="006E01A3">
      <w:pPr>
        <w:rPr>
          <w:lang w:val="en-GB"/>
        </w:rPr>
      </w:pPr>
    </w:p>
    <w:p w:rsidR="00DA32A0" w:rsidRDefault="006E01A3">
      <w:bookmarkStart w:id="0" w:name="_GoBack"/>
      <w:bookmarkEnd w:id="0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1A3"/>
    <w:rsid w:val="0016198D"/>
    <w:rsid w:val="003E54F6"/>
    <w:rsid w:val="006E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F78C73-337A-4990-92D1-E3837A1E6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01A3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2021-10-13T09:35:00Z</dcterms:created>
  <dcterms:modified xsi:type="dcterms:W3CDTF">2021-10-13T09:36:00Z</dcterms:modified>
</cp:coreProperties>
</file>