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D8319C9" w14:textId="77777777" w:rsidR="009C3499" w:rsidRDefault="009C3499" w:rsidP="009C3499">
      <w:pPr>
        <w:spacing w:line="480" w:lineRule="auto"/>
        <w:jc w:val="both"/>
        <w:rPr>
          <w:rFonts w:ascii="Times New Roman" w:eastAsia="宋体" w:hAnsi="Times New Roman" w:cs="Times New Roman"/>
          <w:sz w:val="24"/>
        </w:rPr>
      </w:pPr>
      <w:r>
        <w:rPr>
          <w:rFonts w:ascii="Times New Roman" w:eastAsia="宋体" w:hAnsi="Times New Roman" w:cs="Times New Roman"/>
          <w:b/>
          <w:bCs/>
          <w:sz w:val="24"/>
        </w:rPr>
        <w:t>Table S1</w:t>
      </w:r>
      <w:r>
        <w:rPr>
          <w:rFonts w:ascii="Times New Roman" w:eastAsia="宋体" w:hAnsi="Times New Roman" w:cs="Times New Roman"/>
          <w:sz w:val="24"/>
        </w:rPr>
        <w:t xml:space="preserve"> Characteristics of target trees in both plantations under control and nitrogen addition conditions. Values represent mean ± SE (n = 9). Effects of tree species and nitrogen treatment on DBH and tree height were analyzed by two-way ANOVA. </w:t>
      </w:r>
    </w:p>
    <w:tbl>
      <w:tblPr>
        <w:tblStyle w:val="a3"/>
        <w:tblW w:w="8183" w:type="dxa"/>
        <w:tblLook w:val="04A0" w:firstRow="1" w:lastRow="0" w:firstColumn="1" w:lastColumn="0" w:noHBand="0" w:noVBand="1"/>
      </w:tblPr>
      <w:tblGrid>
        <w:gridCol w:w="2283"/>
        <w:gridCol w:w="732"/>
        <w:gridCol w:w="926"/>
        <w:gridCol w:w="732"/>
        <w:gridCol w:w="926"/>
        <w:gridCol w:w="732"/>
        <w:gridCol w:w="926"/>
        <w:gridCol w:w="926"/>
      </w:tblGrid>
      <w:tr w:rsidR="009C3499" w14:paraId="7CF8064F" w14:textId="77777777" w:rsidTr="007239BE">
        <w:trPr>
          <w:cnfStyle w:val="100000000000" w:firstRow="1" w:lastRow="0" w:firstColumn="0" w:lastColumn="0" w:oddVBand="0" w:evenVBand="0" w:oddHBand="0" w:evenHBand="0" w:firstRowFirstColumn="0" w:firstRowLastColumn="0" w:lastRowFirstColumn="0" w:lastRowLastColumn="0"/>
          <w:trHeight w:val="359"/>
        </w:trPr>
        <w:tc>
          <w:tcPr>
            <w:tcW w:w="0" w:type="auto"/>
            <w:tcBorders>
              <w:bottom w:val="nil"/>
            </w:tcBorders>
          </w:tcPr>
          <w:p w14:paraId="29813400" w14:textId="77777777" w:rsidR="009C3499" w:rsidRDefault="009C3499" w:rsidP="007239BE">
            <w:pPr>
              <w:jc w:val="both"/>
              <w:rPr>
                <w:rFonts w:ascii="Times New Roman" w:eastAsia="宋体" w:hAnsi="Times New Roman" w:cs="Times New Roman"/>
                <w:sz w:val="15"/>
                <w:szCs w:val="15"/>
              </w:rPr>
            </w:pPr>
          </w:p>
        </w:tc>
        <w:tc>
          <w:tcPr>
            <w:tcW w:w="0" w:type="auto"/>
            <w:gridSpan w:val="2"/>
            <w:tcBorders>
              <w:bottom w:val="single" w:sz="4" w:space="0" w:color="auto"/>
            </w:tcBorders>
          </w:tcPr>
          <w:p w14:paraId="5CB4A0C4" w14:textId="77777777" w:rsidR="009C3499" w:rsidRDefault="009C3499" w:rsidP="007239BE">
            <w:pPr>
              <w:jc w:val="both"/>
              <w:rPr>
                <w:rFonts w:ascii="Times New Roman" w:eastAsia="宋体" w:hAnsi="Times New Roman" w:cs="Times New Roman"/>
                <w:sz w:val="15"/>
                <w:szCs w:val="15"/>
              </w:rPr>
            </w:pPr>
            <w:r>
              <w:rPr>
                <w:rFonts w:ascii="Times New Roman" w:eastAsia="宋体" w:hAnsi="Times New Roman" w:cs="Times New Roman" w:hint="eastAsia"/>
                <w:sz w:val="15"/>
                <w:szCs w:val="15"/>
              </w:rPr>
              <w:t>Larch</w:t>
            </w:r>
          </w:p>
        </w:tc>
        <w:tc>
          <w:tcPr>
            <w:tcW w:w="0" w:type="auto"/>
            <w:gridSpan w:val="2"/>
            <w:tcBorders>
              <w:bottom w:val="single" w:sz="4" w:space="0" w:color="auto"/>
            </w:tcBorders>
          </w:tcPr>
          <w:p w14:paraId="188864F5" w14:textId="77777777" w:rsidR="009C3499" w:rsidRDefault="009C3499" w:rsidP="007239BE">
            <w:pPr>
              <w:jc w:val="both"/>
              <w:rPr>
                <w:rFonts w:ascii="Times New Roman" w:eastAsia="宋体" w:hAnsi="Times New Roman" w:cs="Times New Roman"/>
                <w:sz w:val="15"/>
                <w:szCs w:val="15"/>
              </w:rPr>
            </w:pPr>
            <w:r>
              <w:rPr>
                <w:rFonts w:ascii="Times New Roman" w:eastAsia="宋体" w:hAnsi="Times New Roman" w:cs="Times New Roman" w:hint="eastAsia"/>
                <w:sz w:val="15"/>
                <w:szCs w:val="15"/>
              </w:rPr>
              <w:t>Ash</w:t>
            </w:r>
          </w:p>
        </w:tc>
        <w:tc>
          <w:tcPr>
            <w:tcW w:w="0" w:type="auto"/>
            <w:vMerge w:val="restart"/>
          </w:tcPr>
          <w:p w14:paraId="4395D81B" w14:textId="77777777" w:rsidR="009C3499" w:rsidRDefault="009C3499" w:rsidP="007239BE">
            <w:pPr>
              <w:jc w:val="both"/>
              <w:rPr>
                <w:rFonts w:ascii="Times New Roman" w:eastAsia="宋体" w:hAnsi="Times New Roman" w:cs="Times New Roman"/>
                <w:sz w:val="15"/>
                <w:szCs w:val="15"/>
              </w:rPr>
            </w:pPr>
            <w:r>
              <w:rPr>
                <w:rFonts w:ascii="Times New Roman" w:eastAsia="宋体" w:hAnsi="Times New Roman" w:cs="Times New Roman" w:hint="eastAsia"/>
                <w:sz w:val="15"/>
                <w:szCs w:val="15"/>
              </w:rPr>
              <w:t>S</w:t>
            </w:r>
            <w:r>
              <w:rPr>
                <w:rFonts w:ascii="Times New Roman" w:eastAsia="宋体" w:hAnsi="Times New Roman" w:cs="Times New Roman"/>
                <w:sz w:val="15"/>
                <w:szCs w:val="15"/>
              </w:rPr>
              <w:t>pecies</w:t>
            </w:r>
          </w:p>
        </w:tc>
        <w:tc>
          <w:tcPr>
            <w:tcW w:w="0" w:type="auto"/>
            <w:vMerge w:val="restart"/>
          </w:tcPr>
          <w:p w14:paraId="66905A20" w14:textId="77777777" w:rsidR="009C3499" w:rsidRDefault="009C3499" w:rsidP="007239BE">
            <w:pPr>
              <w:jc w:val="both"/>
              <w:rPr>
                <w:rFonts w:ascii="Times New Roman" w:eastAsia="宋体" w:hAnsi="Times New Roman" w:cs="Times New Roman"/>
                <w:sz w:val="15"/>
                <w:szCs w:val="15"/>
              </w:rPr>
            </w:pPr>
            <w:proofErr w:type="spellStart"/>
            <w:r>
              <w:rPr>
                <w:rFonts w:ascii="Times New Roman" w:eastAsia="宋体" w:hAnsi="Times New Roman" w:cs="Times New Roman"/>
                <w:sz w:val="15"/>
                <w:szCs w:val="15"/>
              </w:rPr>
              <w:t>N</w:t>
            </w:r>
            <w:proofErr w:type="spellEnd"/>
            <w:r>
              <w:rPr>
                <w:rFonts w:ascii="Times New Roman" w:eastAsia="宋体" w:hAnsi="Times New Roman" w:cs="Times New Roman"/>
                <w:sz w:val="15"/>
                <w:szCs w:val="15"/>
              </w:rPr>
              <w:t xml:space="preserve"> addition</w:t>
            </w:r>
          </w:p>
        </w:tc>
        <w:tc>
          <w:tcPr>
            <w:tcW w:w="0" w:type="auto"/>
            <w:vMerge w:val="restart"/>
          </w:tcPr>
          <w:p w14:paraId="4ADE610E" w14:textId="77777777" w:rsidR="009C3499" w:rsidRDefault="009C3499" w:rsidP="007239BE">
            <w:pPr>
              <w:jc w:val="both"/>
              <w:rPr>
                <w:rFonts w:ascii="Times New Roman" w:eastAsia="宋体" w:hAnsi="Times New Roman" w:cs="Times New Roman"/>
                <w:sz w:val="15"/>
                <w:szCs w:val="15"/>
              </w:rPr>
            </w:pPr>
            <w:r>
              <w:rPr>
                <w:rFonts w:ascii="Times New Roman" w:eastAsia="宋体" w:hAnsi="Times New Roman" w:cs="Times New Roman" w:hint="eastAsia"/>
                <w:sz w:val="15"/>
                <w:szCs w:val="15"/>
              </w:rPr>
              <w:t>S</w:t>
            </w:r>
            <w:r>
              <w:rPr>
                <w:rFonts w:ascii="Times New Roman" w:eastAsia="宋体" w:hAnsi="Times New Roman" w:cs="Times New Roman"/>
                <w:sz w:val="15"/>
                <w:szCs w:val="15"/>
              </w:rPr>
              <w:t>pecies</w:t>
            </w:r>
            <w:r>
              <w:rPr>
                <w:rFonts w:ascii="Times New Roman" w:eastAsia="宋体" w:hAnsi="Times New Roman" w:cs="Times New Roman" w:hint="eastAsia"/>
                <w:sz w:val="15"/>
                <w:szCs w:val="15"/>
              </w:rPr>
              <w:t>×</w:t>
            </w:r>
          </w:p>
          <w:p w14:paraId="503E3159" w14:textId="77777777" w:rsidR="009C3499" w:rsidRDefault="009C3499" w:rsidP="007239BE">
            <w:pPr>
              <w:jc w:val="both"/>
              <w:rPr>
                <w:rFonts w:ascii="Times New Roman" w:eastAsia="宋体" w:hAnsi="Times New Roman" w:cs="Times New Roman"/>
                <w:sz w:val="15"/>
                <w:szCs w:val="15"/>
              </w:rPr>
            </w:pPr>
            <w:proofErr w:type="spellStart"/>
            <w:r>
              <w:rPr>
                <w:rFonts w:ascii="Times New Roman" w:eastAsia="宋体" w:hAnsi="Times New Roman" w:cs="Times New Roman"/>
                <w:sz w:val="15"/>
                <w:szCs w:val="15"/>
              </w:rPr>
              <w:t>N</w:t>
            </w:r>
            <w:proofErr w:type="spellEnd"/>
            <w:r>
              <w:rPr>
                <w:rFonts w:ascii="Times New Roman" w:eastAsia="宋体" w:hAnsi="Times New Roman" w:cs="Times New Roman"/>
                <w:sz w:val="15"/>
                <w:szCs w:val="15"/>
              </w:rPr>
              <w:t xml:space="preserve"> addition</w:t>
            </w:r>
          </w:p>
        </w:tc>
      </w:tr>
      <w:tr w:rsidR="009C3499" w14:paraId="0470EF0E" w14:textId="77777777" w:rsidTr="007239BE">
        <w:trPr>
          <w:trHeight w:val="359"/>
        </w:trPr>
        <w:tc>
          <w:tcPr>
            <w:tcW w:w="0" w:type="auto"/>
            <w:tcBorders>
              <w:top w:val="nil"/>
              <w:bottom w:val="single" w:sz="4" w:space="0" w:color="auto"/>
            </w:tcBorders>
          </w:tcPr>
          <w:p w14:paraId="521702E1" w14:textId="77777777" w:rsidR="009C3499" w:rsidRDefault="009C3499" w:rsidP="007239BE">
            <w:pPr>
              <w:jc w:val="both"/>
              <w:rPr>
                <w:rFonts w:ascii="Times New Roman" w:eastAsia="宋体" w:hAnsi="Times New Roman" w:cs="Times New Roman"/>
                <w:sz w:val="15"/>
                <w:szCs w:val="15"/>
              </w:rPr>
            </w:pPr>
          </w:p>
        </w:tc>
        <w:tc>
          <w:tcPr>
            <w:tcW w:w="0" w:type="auto"/>
            <w:tcBorders>
              <w:top w:val="single" w:sz="4" w:space="0" w:color="auto"/>
              <w:bottom w:val="single" w:sz="4" w:space="0" w:color="auto"/>
            </w:tcBorders>
          </w:tcPr>
          <w:p w14:paraId="57D64715" w14:textId="77777777" w:rsidR="009C3499" w:rsidRDefault="009C3499" w:rsidP="007239BE">
            <w:pPr>
              <w:jc w:val="both"/>
              <w:rPr>
                <w:rFonts w:ascii="Times New Roman" w:eastAsia="宋体" w:hAnsi="Times New Roman" w:cs="Times New Roman"/>
                <w:sz w:val="15"/>
                <w:szCs w:val="15"/>
              </w:rPr>
            </w:pPr>
            <w:r>
              <w:rPr>
                <w:rFonts w:ascii="Times New Roman" w:eastAsia="宋体" w:hAnsi="Times New Roman" w:cs="Times New Roman" w:hint="eastAsia"/>
                <w:sz w:val="15"/>
                <w:szCs w:val="15"/>
              </w:rPr>
              <w:t>Control</w:t>
            </w:r>
          </w:p>
        </w:tc>
        <w:tc>
          <w:tcPr>
            <w:tcW w:w="0" w:type="auto"/>
            <w:tcBorders>
              <w:top w:val="single" w:sz="4" w:space="0" w:color="auto"/>
              <w:bottom w:val="single" w:sz="4" w:space="0" w:color="auto"/>
            </w:tcBorders>
          </w:tcPr>
          <w:p w14:paraId="5271C632" w14:textId="77777777" w:rsidR="009C3499" w:rsidRDefault="009C3499" w:rsidP="007239BE">
            <w:pPr>
              <w:jc w:val="both"/>
              <w:rPr>
                <w:rFonts w:ascii="Times New Roman" w:eastAsia="宋体" w:hAnsi="Times New Roman" w:cs="Times New Roman"/>
                <w:sz w:val="15"/>
                <w:szCs w:val="15"/>
              </w:rPr>
            </w:pPr>
            <w:proofErr w:type="spellStart"/>
            <w:r>
              <w:rPr>
                <w:rFonts w:ascii="Times New Roman" w:eastAsia="宋体" w:hAnsi="Times New Roman" w:cs="Times New Roman" w:hint="eastAsia"/>
                <w:sz w:val="15"/>
                <w:szCs w:val="15"/>
              </w:rPr>
              <w:t>N</w:t>
            </w:r>
            <w:proofErr w:type="spellEnd"/>
            <w:r>
              <w:rPr>
                <w:rFonts w:ascii="Times New Roman" w:eastAsia="宋体" w:hAnsi="Times New Roman" w:cs="Times New Roman" w:hint="eastAsia"/>
                <w:sz w:val="15"/>
                <w:szCs w:val="15"/>
              </w:rPr>
              <w:t xml:space="preserve"> addition</w:t>
            </w:r>
          </w:p>
        </w:tc>
        <w:tc>
          <w:tcPr>
            <w:tcW w:w="0" w:type="auto"/>
            <w:tcBorders>
              <w:top w:val="single" w:sz="4" w:space="0" w:color="auto"/>
              <w:bottom w:val="single" w:sz="4" w:space="0" w:color="auto"/>
            </w:tcBorders>
          </w:tcPr>
          <w:p w14:paraId="71CD56A2" w14:textId="77777777" w:rsidR="009C3499" w:rsidRDefault="009C3499" w:rsidP="007239BE">
            <w:pPr>
              <w:jc w:val="both"/>
              <w:rPr>
                <w:rFonts w:ascii="Times New Roman" w:eastAsia="宋体" w:hAnsi="Times New Roman" w:cs="Times New Roman"/>
                <w:sz w:val="15"/>
                <w:szCs w:val="15"/>
              </w:rPr>
            </w:pPr>
            <w:r>
              <w:rPr>
                <w:rFonts w:ascii="Times New Roman" w:eastAsia="宋体" w:hAnsi="Times New Roman" w:cs="Times New Roman" w:hint="eastAsia"/>
                <w:sz w:val="15"/>
                <w:szCs w:val="15"/>
              </w:rPr>
              <w:t>Control</w:t>
            </w:r>
          </w:p>
        </w:tc>
        <w:tc>
          <w:tcPr>
            <w:tcW w:w="0" w:type="auto"/>
            <w:tcBorders>
              <w:top w:val="single" w:sz="4" w:space="0" w:color="auto"/>
              <w:bottom w:val="single" w:sz="4" w:space="0" w:color="auto"/>
            </w:tcBorders>
          </w:tcPr>
          <w:p w14:paraId="6D818953" w14:textId="77777777" w:rsidR="009C3499" w:rsidRDefault="009C3499" w:rsidP="007239BE">
            <w:pPr>
              <w:jc w:val="both"/>
              <w:rPr>
                <w:rFonts w:ascii="Times New Roman" w:eastAsia="宋体" w:hAnsi="Times New Roman" w:cs="Times New Roman"/>
                <w:sz w:val="15"/>
                <w:szCs w:val="15"/>
              </w:rPr>
            </w:pPr>
            <w:proofErr w:type="spellStart"/>
            <w:r>
              <w:rPr>
                <w:rFonts w:ascii="Times New Roman" w:eastAsia="宋体" w:hAnsi="Times New Roman" w:cs="Times New Roman" w:hint="eastAsia"/>
                <w:sz w:val="15"/>
                <w:szCs w:val="15"/>
              </w:rPr>
              <w:t>N</w:t>
            </w:r>
            <w:proofErr w:type="spellEnd"/>
            <w:r>
              <w:rPr>
                <w:rFonts w:ascii="Times New Roman" w:eastAsia="宋体" w:hAnsi="Times New Roman" w:cs="Times New Roman" w:hint="eastAsia"/>
                <w:sz w:val="15"/>
                <w:szCs w:val="15"/>
              </w:rPr>
              <w:t xml:space="preserve"> addition</w:t>
            </w:r>
          </w:p>
        </w:tc>
        <w:tc>
          <w:tcPr>
            <w:tcW w:w="0" w:type="auto"/>
            <w:vMerge/>
            <w:tcBorders>
              <w:bottom w:val="single" w:sz="4" w:space="0" w:color="auto"/>
            </w:tcBorders>
          </w:tcPr>
          <w:p w14:paraId="1D7E1463" w14:textId="77777777" w:rsidR="009C3499" w:rsidRDefault="009C3499" w:rsidP="007239BE">
            <w:pPr>
              <w:jc w:val="both"/>
              <w:rPr>
                <w:rFonts w:ascii="Times New Roman" w:eastAsia="宋体" w:hAnsi="Times New Roman" w:cs="Times New Roman"/>
                <w:sz w:val="15"/>
                <w:szCs w:val="15"/>
              </w:rPr>
            </w:pPr>
          </w:p>
        </w:tc>
        <w:tc>
          <w:tcPr>
            <w:tcW w:w="0" w:type="auto"/>
            <w:vMerge/>
            <w:tcBorders>
              <w:bottom w:val="single" w:sz="4" w:space="0" w:color="auto"/>
            </w:tcBorders>
          </w:tcPr>
          <w:p w14:paraId="08E0EEB6" w14:textId="77777777" w:rsidR="009C3499" w:rsidRDefault="009C3499" w:rsidP="007239BE">
            <w:pPr>
              <w:jc w:val="both"/>
              <w:rPr>
                <w:rFonts w:ascii="Times New Roman" w:eastAsia="宋体" w:hAnsi="Times New Roman" w:cs="Times New Roman"/>
                <w:sz w:val="15"/>
                <w:szCs w:val="15"/>
              </w:rPr>
            </w:pPr>
          </w:p>
        </w:tc>
        <w:tc>
          <w:tcPr>
            <w:tcW w:w="0" w:type="auto"/>
            <w:vMerge/>
            <w:tcBorders>
              <w:bottom w:val="single" w:sz="4" w:space="0" w:color="auto"/>
            </w:tcBorders>
          </w:tcPr>
          <w:p w14:paraId="3832804E" w14:textId="77777777" w:rsidR="009C3499" w:rsidRDefault="009C3499" w:rsidP="007239BE">
            <w:pPr>
              <w:jc w:val="both"/>
              <w:rPr>
                <w:rFonts w:ascii="Times New Roman" w:eastAsia="宋体" w:hAnsi="Times New Roman" w:cs="Times New Roman"/>
                <w:sz w:val="15"/>
                <w:szCs w:val="15"/>
              </w:rPr>
            </w:pPr>
          </w:p>
        </w:tc>
      </w:tr>
      <w:tr w:rsidR="009C3499" w14:paraId="07D9F083" w14:textId="77777777" w:rsidTr="007239BE">
        <w:trPr>
          <w:trHeight w:val="359"/>
        </w:trPr>
        <w:tc>
          <w:tcPr>
            <w:tcW w:w="0" w:type="auto"/>
            <w:tcBorders>
              <w:top w:val="single" w:sz="4" w:space="0" w:color="auto"/>
            </w:tcBorders>
          </w:tcPr>
          <w:p w14:paraId="7B8FA0D5" w14:textId="77777777" w:rsidR="009C3499" w:rsidRDefault="009C3499" w:rsidP="007239BE">
            <w:pPr>
              <w:jc w:val="both"/>
              <w:rPr>
                <w:rFonts w:ascii="Times New Roman" w:eastAsia="宋体" w:hAnsi="Times New Roman" w:cs="Times New Roman"/>
                <w:sz w:val="15"/>
                <w:szCs w:val="15"/>
              </w:rPr>
            </w:pPr>
            <w:r>
              <w:rPr>
                <w:rFonts w:ascii="Times New Roman" w:eastAsia="宋体" w:hAnsi="Times New Roman" w:cs="Times New Roman"/>
                <w:sz w:val="15"/>
                <w:szCs w:val="15"/>
              </w:rPr>
              <w:t>Diameter at Breast Height</w:t>
            </w:r>
            <w:r>
              <w:rPr>
                <w:rFonts w:ascii="Times New Roman" w:eastAsia="宋体" w:hAnsi="Times New Roman" w:cs="Times New Roman" w:hint="eastAsia"/>
                <w:sz w:val="15"/>
                <w:szCs w:val="15"/>
              </w:rPr>
              <w:t xml:space="preserve"> (cm)</w:t>
            </w:r>
          </w:p>
        </w:tc>
        <w:tc>
          <w:tcPr>
            <w:tcW w:w="0" w:type="auto"/>
            <w:tcBorders>
              <w:top w:val="single" w:sz="4" w:space="0" w:color="auto"/>
            </w:tcBorders>
          </w:tcPr>
          <w:p w14:paraId="501A06C9" w14:textId="77777777" w:rsidR="009C3499" w:rsidRDefault="009C3499" w:rsidP="007239BE">
            <w:pPr>
              <w:jc w:val="both"/>
              <w:rPr>
                <w:rFonts w:ascii="Times New Roman" w:eastAsia="宋体" w:hAnsi="Times New Roman" w:cs="Times New Roman"/>
                <w:sz w:val="15"/>
                <w:szCs w:val="15"/>
              </w:rPr>
            </w:pPr>
            <w:r>
              <w:rPr>
                <w:rFonts w:ascii="Times New Roman" w:eastAsia="宋体" w:hAnsi="Times New Roman" w:cs="Times New Roman" w:hint="eastAsia"/>
                <w:sz w:val="15"/>
                <w:szCs w:val="15"/>
              </w:rPr>
              <w:t>22.78</w:t>
            </w:r>
            <w:r>
              <w:rPr>
                <w:rFonts w:ascii="Times New Roman" w:eastAsia="宋体" w:hAnsi="Times New Roman" w:cs="Times New Roman"/>
                <w:sz w:val="15"/>
                <w:szCs w:val="15"/>
              </w:rPr>
              <w:t xml:space="preserve"> ±</w:t>
            </w:r>
          </w:p>
          <w:p w14:paraId="11832D28" w14:textId="77777777" w:rsidR="009C3499" w:rsidRDefault="009C3499" w:rsidP="007239BE">
            <w:pPr>
              <w:jc w:val="both"/>
              <w:rPr>
                <w:rFonts w:ascii="Times New Roman" w:eastAsia="宋体" w:hAnsi="Times New Roman" w:cs="Times New Roman"/>
                <w:sz w:val="15"/>
                <w:szCs w:val="15"/>
              </w:rPr>
            </w:pPr>
            <w:r>
              <w:rPr>
                <w:rFonts w:ascii="Times New Roman" w:eastAsia="宋体" w:hAnsi="Times New Roman" w:cs="Times New Roman" w:hint="eastAsia"/>
                <w:sz w:val="15"/>
                <w:szCs w:val="15"/>
              </w:rPr>
              <w:t>0.86a</w:t>
            </w:r>
          </w:p>
        </w:tc>
        <w:tc>
          <w:tcPr>
            <w:tcW w:w="0" w:type="auto"/>
            <w:tcBorders>
              <w:top w:val="single" w:sz="4" w:space="0" w:color="auto"/>
            </w:tcBorders>
          </w:tcPr>
          <w:p w14:paraId="70680CBA" w14:textId="77777777" w:rsidR="009C3499" w:rsidRDefault="009C3499" w:rsidP="007239BE">
            <w:pPr>
              <w:jc w:val="both"/>
              <w:rPr>
                <w:rFonts w:ascii="Times New Roman" w:eastAsia="宋体" w:hAnsi="Times New Roman" w:cs="Times New Roman"/>
                <w:sz w:val="15"/>
                <w:szCs w:val="15"/>
              </w:rPr>
            </w:pPr>
            <w:r>
              <w:rPr>
                <w:rFonts w:ascii="Times New Roman" w:eastAsia="宋体" w:hAnsi="Times New Roman" w:cs="Times New Roman" w:hint="eastAsia"/>
                <w:sz w:val="15"/>
                <w:szCs w:val="15"/>
              </w:rPr>
              <w:t>22.18</w:t>
            </w:r>
            <w:r>
              <w:rPr>
                <w:rFonts w:ascii="Times New Roman" w:eastAsia="宋体" w:hAnsi="Times New Roman" w:cs="Times New Roman"/>
                <w:sz w:val="15"/>
                <w:szCs w:val="15"/>
              </w:rPr>
              <w:t xml:space="preserve"> ±</w:t>
            </w:r>
          </w:p>
          <w:p w14:paraId="62BD3A6C" w14:textId="77777777" w:rsidR="009C3499" w:rsidRDefault="009C3499" w:rsidP="007239BE">
            <w:pPr>
              <w:jc w:val="both"/>
              <w:rPr>
                <w:rFonts w:ascii="Times New Roman" w:eastAsia="宋体" w:hAnsi="Times New Roman" w:cs="Times New Roman"/>
                <w:sz w:val="15"/>
                <w:szCs w:val="15"/>
              </w:rPr>
            </w:pPr>
            <w:r>
              <w:rPr>
                <w:rFonts w:ascii="Times New Roman" w:eastAsia="宋体" w:hAnsi="Times New Roman" w:cs="Times New Roman"/>
                <w:sz w:val="15"/>
                <w:szCs w:val="15"/>
              </w:rPr>
              <w:t>0.</w:t>
            </w:r>
            <w:r>
              <w:rPr>
                <w:rFonts w:ascii="Times New Roman" w:eastAsia="宋体" w:hAnsi="Times New Roman" w:cs="Times New Roman" w:hint="eastAsia"/>
                <w:sz w:val="15"/>
                <w:szCs w:val="15"/>
              </w:rPr>
              <w:t>56a</w:t>
            </w:r>
          </w:p>
        </w:tc>
        <w:tc>
          <w:tcPr>
            <w:tcW w:w="0" w:type="auto"/>
            <w:tcBorders>
              <w:top w:val="single" w:sz="4" w:space="0" w:color="auto"/>
            </w:tcBorders>
          </w:tcPr>
          <w:p w14:paraId="10772F02" w14:textId="77777777" w:rsidR="009C3499" w:rsidRDefault="009C3499" w:rsidP="007239BE">
            <w:pPr>
              <w:jc w:val="both"/>
              <w:rPr>
                <w:rFonts w:ascii="Times New Roman" w:eastAsia="宋体" w:hAnsi="Times New Roman" w:cs="Times New Roman"/>
                <w:sz w:val="15"/>
                <w:szCs w:val="15"/>
              </w:rPr>
            </w:pPr>
            <w:r>
              <w:rPr>
                <w:rFonts w:ascii="Times New Roman" w:eastAsia="宋体" w:hAnsi="Times New Roman" w:cs="Times New Roman" w:hint="eastAsia"/>
                <w:sz w:val="15"/>
                <w:szCs w:val="15"/>
              </w:rPr>
              <w:t>20.54</w:t>
            </w:r>
            <w:r>
              <w:rPr>
                <w:rFonts w:ascii="Times New Roman" w:eastAsia="宋体" w:hAnsi="Times New Roman" w:cs="Times New Roman"/>
                <w:sz w:val="15"/>
                <w:szCs w:val="15"/>
              </w:rPr>
              <w:t xml:space="preserve"> ±</w:t>
            </w:r>
          </w:p>
          <w:p w14:paraId="4753172C" w14:textId="77777777" w:rsidR="009C3499" w:rsidRDefault="009C3499" w:rsidP="007239BE">
            <w:pPr>
              <w:jc w:val="both"/>
              <w:rPr>
                <w:rFonts w:ascii="Times New Roman" w:eastAsia="宋体" w:hAnsi="Times New Roman" w:cs="Times New Roman"/>
                <w:sz w:val="15"/>
                <w:szCs w:val="15"/>
              </w:rPr>
            </w:pPr>
            <w:r>
              <w:rPr>
                <w:rFonts w:ascii="Times New Roman" w:eastAsia="宋体" w:hAnsi="Times New Roman" w:cs="Times New Roman" w:hint="eastAsia"/>
                <w:sz w:val="15"/>
                <w:szCs w:val="15"/>
              </w:rPr>
              <w:t>1.41a</w:t>
            </w:r>
          </w:p>
        </w:tc>
        <w:tc>
          <w:tcPr>
            <w:tcW w:w="0" w:type="auto"/>
            <w:tcBorders>
              <w:top w:val="single" w:sz="4" w:space="0" w:color="auto"/>
            </w:tcBorders>
          </w:tcPr>
          <w:p w14:paraId="59ACDCB5" w14:textId="77777777" w:rsidR="009C3499" w:rsidRDefault="009C3499" w:rsidP="007239BE">
            <w:pPr>
              <w:jc w:val="both"/>
              <w:rPr>
                <w:rFonts w:ascii="Times New Roman" w:eastAsia="宋体" w:hAnsi="Times New Roman" w:cs="Times New Roman"/>
                <w:sz w:val="15"/>
                <w:szCs w:val="15"/>
              </w:rPr>
            </w:pPr>
            <w:r>
              <w:rPr>
                <w:rFonts w:ascii="Times New Roman" w:eastAsia="宋体" w:hAnsi="Times New Roman" w:cs="Times New Roman" w:hint="eastAsia"/>
                <w:sz w:val="15"/>
                <w:szCs w:val="15"/>
              </w:rPr>
              <w:t>21.94</w:t>
            </w:r>
            <w:r>
              <w:rPr>
                <w:rFonts w:ascii="Times New Roman" w:eastAsia="宋体" w:hAnsi="Times New Roman" w:cs="Times New Roman"/>
                <w:sz w:val="15"/>
                <w:szCs w:val="15"/>
              </w:rPr>
              <w:t xml:space="preserve"> ±</w:t>
            </w:r>
          </w:p>
          <w:p w14:paraId="579BF0E8" w14:textId="77777777" w:rsidR="009C3499" w:rsidRDefault="009C3499" w:rsidP="007239BE">
            <w:pPr>
              <w:jc w:val="both"/>
              <w:rPr>
                <w:rFonts w:ascii="Times New Roman" w:eastAsia="宋体" w:hAnsi="Times New Roman" w:cs="Times New Roman"/>
                <w:sz w:val="15"/>
                <w:szCs w:val="15"/>
              </w:rPr>
            </w:pPr>
            <w:r>
              <w:rPr>
                <w:rFonts w:ascii="Times New Roman" w:eastAsia="宋体" w:hAnsi="Times New Roman" w:cs="Times New Roman" w:hint="eastAsia"/>
                <w:sz w:val="15"/>
                <w:szCs w:val="15"/>
              </w:rPr>
              <w:t>1.44a</w:t>
            </w:r>
          </w:p>
        </w:tc>
        <w:tc>
          <w:tcPr>
            <w:tcW w:w="0" w:type="auto"/>
            <w:tcBorders>
              <w:top w:val="single" w:sz="4" w:space="0" w:color="auto"/>
            </w:tcBorders>
          </w:tcPr>
          <w:p w14:paraId="1475D65E" w14:textId="77777777" w:rsidR="009C3499" w:rsidRDefault="009C3499" w:rsidP="007239BE">
            <w:pPr>
              <w:jc w:val="both"/>
              <w:rPr>
                <w:rFonts w:ascii="Times New Roman" w:eastAsia="宋体" w:hAnsi="Times New Roman" w:cs="Times New Roman"/>
                <w:sz w:val="15"/>
                <w:szCs w:val="15"/>
              </w:rPr>
            </w:pPr>
            <w:r>
              <w:rPr>
                <w:rFonts w:ascii="Times New Roman" w:eastAsia="宋体" w:hAnsi="Times New Roman" w:cs="Times New Roman" w:hint="eastAsia"/>
                <w:sz w:val="15"/>
                <w:szCs w:val="15"/>
              </w:rPr>
              <w:t>ns</w:t>
            </w:r>
          </w:p>
        </w:tc>
        <w:tc>
          <w:tcPr>
            <w:tcW w:w="0" w:type="auto"/>
            <w:tcBorders>
              <w:top w:val="single" w:sz="4" w:space="0" w:color="auto"/>
            </w:tcBorders>
          </w:tcPr>
          <w:p w14:paraId="07AD7EB6" w14:textId="77777777" w:rsidR="009C3499" w:rsidRDefault="009C3499" w:rsidP="007239BE">
            <w:pPr>
              <w:jc w:val="both"/>
              <w:rPr>
                <w:rFonts w:ascii="Times New Roman" w:eastAsia="宋体" w:hAnsi="Times New Roman" w:cs="Times New Roman"/>
                <w:sz w:val="15"/>
                <w:szCs w:val="15"/>
              </w:rPr>
            </w:pPr>
            <w:r>
              <w:rPr>
                <w:rFonts w:ascii="Times New Roman" w:eastAsia="宋体" w:hAnsi="Times New Roman" w:cs="Times New Roman" w:hint="eastAsia"/>
                <w:sz w:val="15"/>
                <w:szCs w:val="15"/>
              </w:rPr>
              <w:t>ns</w:t>
            </w:r>
          </w:p>
        </w:tc>
        <w:tc>
          <w:tcPr>
            <w:tcW w:w="0" w:type="auto"/>
            <w:tcBorders>
              <w:top w:val="single" w:sz="4" w:space="0" w:color="auto"/>
            </w:tcBorders>
          </w:tcPr>
          <w:p w14:paraId="25E2C630" w14:textId="77777777" w:rsidR="009C3499" w:rsidRDefault="009C3499" w:rsidP="007239BE">
            <w:pPr>
              <w:jc w:val="both"/>
              <w:rPr>
                <w:rFonts w:ascii="Times New Roman" w:eastAsia="宋体" w:hAnsi="Times New Roman" w:cs="Times New Roman"/>
                <w:sz w:val="15"/>
                <w:szCs w:val="15"/>
              </w:rPr>
            </w:pPr>
            <w:r>
              <w:rPr>
                <w:rFonts w:ascii="Times New Roman" w:eastAsia="宋体" w:hAnsi="Times New Roman" w:cs="Times New Roman" w:hint="eastAsia"/>
                <w:sz w:val="15"/>
                <w:szCs w:val="15"/>
              </w:rPr>
              <w:t>ns</w:t>
            </w:r>
          </w:p>
        </w:tc>
      </w:tr>
      <w:tr w:rsidR="009C3499" w14:paraId="1E2046AE" w14:textId="77777777" w:rsidTr="007239BE">
        <w:trPr>
          <w:trHeight w:val="359"/>
        </w:trPr>
        <w:tc>
          <w:tcPr>
            <w:tcW w:w="0" w:type="auto"/>
          </w:tcPr>
          <w:p w14:paraId="4EEC9998" w14:textId="77777777" w:rsidR="009C3499" w:rsidRDefault="009C3499" w:rsidP="007239BE">
            <w:pPr>
              <w:jc w:val="both"/>
              <w:rPr>
                <w:rFonts w:ascii="Times New Roman" w:eastAsia="宋体" w:hAnsi="Times New Roman" w:cs="Times New Roman"/>
                <w:sz w:val="15"/>
                <w:szCs w:val="15"/>
              </w:rPr>
            </w:pPr>
            <w:r>
              <w:rPr>
                <w:rFonts w:ascii="Times New Roman" w:eastAsia="宋体" w:hAnsi="Times New Roman" w:cs="Times New Roman" w:hint="eastAsia"/>
                <w:sz w:val="15"/>
                <w:szCs w:val="15"/>
              </w:rPr>
              <w:t>H</w:t>
            </w:r>
            <w:r>
              <w:rPr>
                <w:rFonts w:ascii="Times New Roman" w:eastAsia="宋体" w:hAnsi="Times New Roman" w:cs="Times New Roman"/>
                <w:sz w:val="15"/>
                <w:szCs w:val="15"/>
              </w:rPr>
              <w:t>eight</w:t>
            </w:r>
            <w:r>
              <w:rPr>
                <w:rFonts w:ascii="Times New Roman" w:eastAsia="宋体" w:hAnsi="Times New Roman" w:cs="Times New Roman" w:hint="eastAsia"/>
                <w:sz w:val="15"/>
                <w:szCs w:val="15"/>
              </w:rPr>
              <w:t xml:space="preserve"> </w:t>
            </w:r>
            <w:r>
              <w:rPr>
                <w:rFonts w:ascii="Times New Roman" w:eastAsia="宋体" w:hAnsi="Times New Roman" w:cs="Times New Roman"/>
                <w:sz w:val="15"/>
                <w:szCs w:val="15"/>
              </w:rPr>
              <w:t>(</w:t>
            </w:r>
            <w:r>
              <w:rPr>
                <w:rFonts w:ascii="Times New Roman" w:eastAsia="宋体" w:hAnsi="Times New Roman" w:cs="Times New Roman" w:hint="eastAsia"/>
                <w:sz w:val="15"/>
                <w:szCs w:val="15"/>
              </w:rPr>
              <w:t>m</w:t>
            </w:r>
            <w:r>
              <w:rPr>
                <w:rFonts w:ascii="Times New Roman" w:eastAsia="宋体" w:hAnsi="Times New Roman" w:cs="Times New Roman"/>
                <w:sz w:val="15"/>
                <w:szCs w:val="15"/>
              </w:rPr>
              <w:t>)</w:t>
            </w:r>
          </w:p>
        </w:tc>
        <w:tc>
          <w:tcPr>
            <w:tcW w:w="0" w:type="auto"/>
          </w:tcPr>
          <w:p w14:paraId="65CD4B69" w14:textId="77777777" w:rsidR="009C3499" w:rsidRDefault="009C3499" w:rsidP="007239BE">
            <w:pPr>
              <w:jc w:val="both"/>
              <w:rPr>
                <w:rFonts w:ascii="Times New Roman" w:eastAsia="宋体" w:hAnsi="Times New Roman" w:cs="Times New Roman"/>
                <w:sz w:val="15"/>
                <w:szCs w:val="15"/>
              </w:rPr>
            </w:pPr>
            <w:r>
              <w:rPr>
                <w:rFonts w:ascii="Times New Roman" w:eastAsia="宋体" w:hAnsi="Times New Roman" w:cs="Times New Roman" w:hint="eastAsia"/>
                <w:sz w:val="15"/>
                <w:szCs w:val="15"/>
              </w:rPr>
              <w:t>18.32</w:t>
            </w:r>
            <w:r>
              <w:rPr>
                <w:rFonts w:ascii="Times New Roman" w:eastAsia="宋体" w:hAnsi="Times New Roman" w:cs="Times New Roman"/>
                <w:sz w:val="15"/>
                <w:szCs w:val="15"/>
              </w:rPr>
              <w:t xml:space="preserve"> ±</w:t>
            </w:r>
          </w:p>
          <w:p w14:paraId="0FD2EA44" w14:textId="77777777" w:rsidR="009C3499" w:rsidRDefault="009C3499" w:rsidP="007239BE">
            <w:pPr>
              <w:jc w:val="both"/>
              <w:rPr>
                <w:rFonts w:ascii="Times New Roman" w:eastAsia="宋体" w:hAnsi="Times New Roman" w:cs="Times New Roman"/>
                <w:sz w:val="15"/>
                <w:szCs w:val="15"/>
              </w:rPr>
            </w:pPr>
            <w:r>
              <w:rPr>
                <w:rFonts w:ascii="Times New Roman" w:eastAsia="宋体" w:hAnsi="Times New Roman" w:cs="Times New Roman" w:hint="eastAsia"/>
                <w:sz w:val="15"/>
                <w:szCs w:val="15"/>
              </w:rPr>
              <w:t>0.43a</w:t>
            </w:r>
          </w:p>
        </w:tc>
        <w:tc>
          <w:tcPr>
            <w:tcW w:w="0" w:type="auto"/>
          </w:tcPr>
          <w:p w14:paraId="2971F47E" w14:textId="77777777" w:rsidR="009C3499" w:rsidRDefault="009C3499" w:rsidP="007239BE">
            <w:pPr>
              <w:jc w:val="both"/>
              <w:rPr>
                <w:rFonts w:ascii="Times New Roman" w:eastAsia="宋体" w:hAnsi="Times New Roman" w:cs="Times New Roman"/>
                <w:sz w:val="15"/>
                <w:szCs w:val="15"/>
              </w:rPr>
            </w:pPr>
            <w:r>
              <w:rPr>
                <w:rFonts w:ascii="Times New Roman" w:eastAsia="宋体" w:hAnsi="Times New Roman" w:cs="Times New Roman" w:hint="eastAsia"/>
                <w:sz w:val="15"/>
                <w:szCs w:val="15"/>
              </w:rPr>
              <w:t>19.58</w:t>
            </w:r>
            <w:r>
              <w:rPr>
                <w:rFonts w:ascii="Times New Roman" w:eastAsia="宋体" w:hAnsi="Times New Roman" w:cs="Times New Roman"/>
                <w:sz w:val="15"/>
                <w:szCs w:val="15"/>
              </w:rPr>
              <w:t xml:space="preserve"> ±</w:t>
            </w:r>
          </w:p>
          <w:p w14:paraId="13BD4BAF" w14:textId="77777777" w:rsidR="009C3499" w:rsidRDefault="009C3499" w:rsidP="007239BE">
            <w:pPr>
              <w:jc w:val="both"/>
              <w:rPr>
                <w:rFonts w:ascii="Times New Roman" w:eastAsia="宋体" w:hAnsi="Times New Roman" w:cs="Times New Roman"/>
                <w:sz w:val="15"/>
                <w:szCs w:val="15"/>
              </w:rPr>
            </w:pPr>
            <w:r>
              <w:rPr>
                <w:rFonts w:ascii="Times New Roman" w:eastAsia="宋体" w:hAnsi="Times New Roman" w:cs="Times New Roman" w:hint="eastAsia"/>
                <w:sz w:val="15"/>
                <w:szCs w:val="15"/>
              </w:rPr>
              <w:t>0.65a</w:t>
            </w:r>
          </w:p>
        </w:tc>
        <w:tc>
          <w:tcPr>
            <w:tcW w:w="0" w:type="auto"/>
          </w:tcPr>
          <w:p w14:paraId="600D3E1B" w14:textId="77777777" w:rsidR="009C3499" w:rsidRDefault="009C3499" w:rsidP="007239BE">
            <w:pPr>
              <w:jc w:val="both"/>
              <w:rPr>
                <w:rFonts w:ascii="Times New Roman" w:eastAsia="宋体" w:hAnsi="Times New Roman" w:cs="Times New Roman"/>
                <w:sz w:val="15"/>
                <w:szCs w:val="15"/>
              </w:rPr>
            </w:pPr>
            <w:r>
              <w:rPr>
                <w:rFonts w:ascii="Times New Roman" w:eastAsia="宋体" w:hAnsi="Times New Roman" w:cs="Times New Roman" w:hint="eastAsia"/>
                <w:sz w:val="15"/>
                <w:szCs w:val="15"/>
              </w:rPr>
              <w:t>20.58</w:t>
            </w:r>
            <w:r>
              <w:rPr>
                <w:rFonts w:ascii="Times New Roman" w:eastAsia="宋体" w:hAnsi="Times New Roman" w:cs="Times New Roman"/>
                <w:sz w:val="15"/>
                <w:szCs w:val="15"/>
              </w:rPr>
              <w:t xml:space="preserve"> ±</w:t>
            </w:r>
          </w:p>
          <w:p w14:paraId="77148139" w14:textId="77777777" w:rsidR="009C3499" w:rsidRDefault="009C3499" w:rsidP="007239BE">
            <w:pPr>
              <w:jc w:val="both"/>
              <w:rPr>
                <w:rFonts w:ascii="Times New Roman" w:eastAsia="宋体" w:hAnsi="Times New Roman" w:cs="Times New Roman"/>
                <w:sz w:val="15"/>
                <w:szCs w:val="15"/>
              </w:rPr>
            </w:pPr>
            <w:r>
              <w:rPr>
                <w:rFonts w:ascii="Times New Roman" w:eastAsia="宋体" w:hAnsi="Times New Roman" w:cs="Times New Roman" w:hint="eastAsia"/>
                <w:sz w:val="15"/>
                <w:szCs w:val="15"/>
              </w:rPr>
              <w:t>0.70a</w:t>
            </w:r>
          </w:p>
        </w:tc>
        <w:tc>
          <w:tcPr>
            <w:tcW w:w="0" w:type="auto"/>
          </w:tcPr>
          <w:p w14:paraId="68AE6BBB" w14:textId="77777777" w:rsidR="009C3499" w:rsidRDefault="009C3499" w:rsidP="007239BE">
            <w:pPr>
              <w:jc w:val="both"/>
              <w:rPr>
                <w:rFonts w:ascii="Times New Roman" w:eastAsia="宋体" w:hAnsi="Times New Roman" w:cs="Times New Roman"/>
                <w:sz w:val="15"/>
                <w:szCs w:val="15"/>
              </w:rPr>
            </w:pPr>
            <w:r>
              <w:rPr>
                <w:rFonts w:ascii="Times New Roman" w:eastAsia="宋体" w:hAnsi="Times New Roman" w:cs="Times New Roman" w:hint="eastAsia"/>
                <w:sz w:val="15"/>
                <w:szCs w:val="15"/>
              </w:rPr>
              <w:t>22.20</w:t>
            </w:r>
          </w:p>
          <w:p w14:paraId="0667C0E0" w14:textId="77777777" w:rsidR="009C3499" w:rsidRDefault="009C3499" w:rsidP="007239BE">
            <w:pPr>
              <w:jc w:val="both"/>
              <w:rPr>
                <w:rFonts w:ascii="Times New Roman" w:eastAsia="宋体" w:hAnsi="Times New Roman" w:cs="Times New Roman"/>
                <w:sz w:val="15"/>
                <w:szCs w:val="15"/>
              </w:rPr>
            </w:pPr>
            <w:r>
              <w:rPr>
                <w:rFonts w:ascii="Times New Roman" w:eastAsia="宋体" w:hAnsi="Times New Roman" w:cs="Times New Roman"/>
                <w:sz w:val="15"/>
                <w:szCs w:val="15"/>
              </w:rPr>
              <w:t xml:space="preserve">± </w:t>
            </w:r>
            <w:r>
              <w:rPr>
                <w:rFonts w:ascii="Times New Roman" w:eastAsia="宋体" w:hAnsi="Times New Roman" w:cs="Times New Roman" w:hint="eastAsia"/>
                <w:sz w:val="15"/>
                <w:szCs w:val="15"/>
              </w:rPr>
              <w:t>0.66a</w:t>
            </w:r>
          </w:p>
        </w:tc>
        <w:tc>
          <w:tcPr>
            <w:tcW w:w="0" w:type="auto"/>
          </w:tcPr>
          <w:p w14:paraId="555EFFFB" w14:textId="77777777" w:rsidR="009C3499" w:rsidRDefault="009C3499" w:rsidP="007239BE">
            <w:pPr>
              <w:jc w:val="both"/>
              <w:rPr>
                <w:rFonts w:ascii="Times New Roman" w:eastAsia="宋体" w:hAnsi="Times New Roman" w:cs="Times New Roman"/>
                <w:sz w:val="15"/>
                <w:szCs w:val="15"/>
              </w:rPr>
            </w:pPr>
            <w:r>
              <w:rPr>
                <w:rFonts w:ascii="Times New Roman" w:eastAsia="宋体" w:hAnsi="Times New Roman" w:cs="Times New Roman" w:hint="eastAsia"/>
                <w:sz w:val="15"/>
                <w:szCs w:val="15"/>
              </w:rPr>
              <w:t>**</w:t>
            </w:r>
          </w:p>
        </w:tc>
        <w:tc>
          <w:tcPr>
            <w:tcW w:w="0" w:type="auto"/>
          </w:tcPr>
          <w:p w14:paraId="388F1946" w14:textId="77777777" w:rsidR="009C3499" w:rsidRDefault="009C3499" w:rsidP="007239BE">
            <w:pPr>
              <w:jc w:val="both"/>
              <w:rPr>
                <w:rFonts w:ascii="Times New Roman" w:eastAsia="宋体" w:hAnsi="Times New Roman" w:cs="Times New Roman"/>
                <w:sz w:val="15"/>
                <w:szCs w:val="15"/>
              </w:rPr>
            </w:pPr>
            <w:r>
              <w:rPr>
                <w:rFonts w:ascii="Times New Roman" w:eastAsia="宋体" w:hAnsi="Times New Roman" w:cs="Times New Roman" w:hint="eastAsia"/>
                <w:sz w:val="15"/>
                <w:szCs w:val="15"/>
              </w:rPr>
              <w:t>*</w:t>
            </w:r>
          </w:p>
        </w:tc>
        <w:tc>
          <w:tcPr>
            <w:tcW w:w="0" w:type="auto"/>
          </w:tcPr>
          <w:p w14:paraId="64C96B25" w14:textId="77777777" w:rsidR="009C3499" w:rsidRDefault="009C3499" w:rsidP="007239BE">
            <w:pPr>
              <w:jc w:val="both"/>
              <w:rPr>
                <w:rFonts w:ascii="Times New Roman" w:eastAsia="宋体" w:hAnsi="Times New Roman" w:cs="Times New Roman"/>
                <w:sz w:val="15"/>
                <w:szCs w:val="15"/>
              </w:rPr>
            </w:pPr>
            <w:r>
              <w:rPr>
                <w:rFonts w:ascii="Times New Roman" w:eastAsia="宋体" w:hAnsi="Times New Roman" w:cs="Times New Roman" w:hint="eastAsia"/>
                <w:sz w:val="15"/>
                <w:szCs w:val="15"/>
              </w:rPr>
              <w:t>ns</w:t>
            </w:r>
          </w:p>
        </w:tc>
      </w:tr>
    </w:tbl>
    <w:p w14:paraId="57444BB0" w14:textId="77777777" w:rsidR="009C3499" w:rsidRDefault="009C3499" w:rsidP="009C3499">
      <w:pPr>
        <w:spacing w:line="480" w:lineRule="auto"/>
        <w:jc w:val="both"/>
        <w:rPr>
          <w:rFonts w:ascii="Times New Roman" w:eastAsia="宋体" w:hAnsi="Times New Roman" w:cs="Times New Roman"/>
          <w:sz w:val="24"/>
        </w:rPr>
      </w:pPr>
      <w:r>
        <w:rPr>
          <w:rFonts w:ascii="Times New Roman" w:eastAsia="宋体" w:hAnsi="Times New Roman" w:cs="Times New Roman"/>
          <w:sz w:val="24"/>
        </w:rPr>
        <w:t>Lowercase letters indicate significant differences (P &lt; 0.05) between control and nitrogen addition treatments.</w:t>
      </w:r>
      <w:r>
        <w:rPr>
          <w:rFonts w:ascii="Times New Roman" w:eastAsia="宋体" w:hAnsi="Times New Roman" w:cs="Times New Roman" w:hint="eastAsia"/>
          <w:sz w:val="24"/>
        </w:rPr>
        <w:t xml:space="preserve"> </w:t>
      </w:r>
      <w:r>
        <w:rPr>
          <w:rFonts w:ascii="Times New Roman" w:eastAsia="宋体" w:hAnsi="Times New Roman" w:cs="Times New Roman"/>
          <w:sz w:val="24"/>
        </w:rPr>
        <w:t>Asterisks denote significant effects:</w:t>
      </w:r>
      <w:r>
        <w:rPr>
          <w:sz w:val="24"/>
        </w:rPr>
        <w:t xml:space="preserve"> </w:t>
      </w:r>
      <w:r>
        <w:rPr>
          <w:rFonts w:ascii="Times New Roman" w:eastAsia="宋体" w:hAnsi="Times New Roman"/>
          <w:i/>
          <w:iCs/>
          <w:sz w:val="24"/>
        </w:rPr>
        <w:t>*p &lt; 0.05</w:t>
      </w:r>
      <w:r>
        <w:rPr>
          <w:rFonts w:ascii="Times New Roman" w:eastAsia="宋体" w:hAnsi="Times New Roman"/>
          <w:sz w:val="24"/>
        </w:rPr>
        <w:t>,</w:t>
      </w:r>
      <w:r>
        <w:rPr>
          <w:rFonts w:ascii="Times New Roman" w:eastAsia="宋体" w:hAnsi="Times New Roman" w:hint="eastAsia"/>
          <w:i/>
          <w:iCs/>
          <w:sz w:val="24"/>
        </w:rPr>
        <w:t xml:space="preserve"> </w:t>
      </w:r>
      <w:r>
        <w:rPr>
          <w:rFonts w:ascii="Times New Roman" w:eastAsia="宋体" w:hAnsi="Times New Roman"/>
          <w:i/>
          <w:iCs/>
          <w:sz w:val="24"/>
        </w:rPr>
        <w:t>**p &lt; 0.01</w:t>
      </w:r>
      <w:r>
        <w:rPr>
          <w:rFonts w:ascii="Times New Roman" w:eastAsia="宋体" w:hAnsi="Times New Roman"/>
          <w:sz w:val="24"/>
        </w:rPr>
        <w:t>,</w:t>
      </w:r>
      <w:r>
        <w:rPr>
          <w:rFonts w:ascii="Times New Roman" w:eastAsia="宋体" w:hAnsi="Times New Roman"/>
          <w:i/>
          <w:iCs/>
          <w:sz w:val="24"/>
        </w:rPr>
        <w:t xml:space="preserve"> ***p &lt; 0.001</w:t>
      </w:r>
      <w:r>
        <w:rPr>
          <w:rFonts w:ascii="Times New Roman" w:eastAsia="宋体" w:hAnsi="Times New Roman" w:cs="Times New Roman"/>
          <w:sz w:val="24"/>
        </w:rPr>
        <w:t>.</w:t>
      </w:r>
    </w:p>
    <w:p w14:paraId="72188DE7" w14:textId="77777777" w:rsidR="009C3499" w:rsidRDefault="009C3499" w:rsidP="009C3499">
      <w:pPr>
        <w:spacing w:line="480" w:lineRule="auto"/>
        <w:jc w:val="both"/>
        <w:rPr>
          <w:rFonts w:ascii="Times New Roman" w:eastAsia="宋体" w:hAnsi="Times New Roman"/>
          <w:sz w:val="24"/>
        </w:rPr>
      </w:pPr>
    </w:p>
    <w:p w14:paraId="3308D77F" w14:textId="77777777" w:rsidR="009C3499" w:rsidRDefault="009C3499" w:rsidP="009C3499">
      <w:pPr>
        <w:spacing w:line="480" w:lineRule="auto"/>
        <w:jc w:val="both"/>
        <w:rPr>
          <w:rFonts w:ascii="Times New Roman" w:eastAsia="宋体" w:hAnsi="Times New Roman"/>
          <w:sz w:val="24"/>
        </w:rPr>
      </w:pPr>
      <w:r>
        <w:rPr>
          <w:rFonts w:ascii="Times New Roman" w:eastAsia="宋体" w:hAnsi="Times New Roman"/>
          <w:noProof/>
          <w:sz w:val="24"/>
        </w:rPr>
        <w:drawing>
          <wp:inline distT="0" distB="0" distL="0" distR="0" wp14:anchorId="2AA9ABF1" wp14:editId="4A36048E">
            <wp:extent cx="5274310" cy="2736215"/>
            <wp:effectExtent l="0" t="0" r="2540" b="6985"/>
            <wp:docPr id="637969767" name="图片 10" descr="图表, 条形图, 箱线图&#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7969767" name="图片 10" descr="图表, 条形图, 箱线图&#10;&#10;AI 生成的内容可能不正确。"/>
                    <pic:cNvPicPr>
                      <a:picLocks noChangeAspect="1"/>
                    </pic:cNvPicPr>
                  </pic:nvPicPr>
                  <pic:blipFill>
                    <a:blip r:embed="rId6"/>
                    <a:stretch>
                      <a:fillRect/>
                    </a:stretch>
                  </pic:blipFill>
                  <pic:spPr>
                    <a:xfrm>
                      <a:off x="0" y="0"/>
                      <a:ext cx="5274310" cy="2736215"/>
                    </a:xfrm>
                    <a:prstGeom prst="rect">
                      <a:avLst/>
                    </a:prstGeom>
                  </pic:spPr>
                </pic:pic>
              </a:graphicData>
            </a:graphic>
          </wp:inline>
        </w:drawing>
      </w:r>
    </w:p>
    <w:p w14:paraId="753FF149" w14:textId="77777777" w:rsidR="009C3499" w:rsidRDefault="009C3499" w:rsidP="009C3499">
      <w:pPr>
        <w:spacing w:line="480" w:lineRule="auto"/>
        <w:jc w:val="both"/>
        <w:rPr>
          <w:rFonts w:ascii="Times New Roman" w:eastAsia="宋体" w:hAnsi="Times New Roman"/>
          <w:sz w:val="24"/>
        </w:rPr>
      </w:pPr>
      <w:r>
        <w:rPr>
          <w:rFonts w:ascii="Times New Roman" w:eastAsia="宋体" w:hAnsi="Times New Roman"/>
          <w:b/>
          <w:bCs/>
          <w:sz w:val="24"/>
        </w:rPr>
        <w:t>Fig. S1</w:t>
      </w:r>
      <w:r>
        <w:rPr>
          <w:rFonts w:ascii="Times New Roman" w:eastAsia="宋体" w:hAnsi="Times New Roman"/>
          <w:sz w:val="24"/>
        </w:rPr>
        <w:t xml:space="preserve"> Effects of nitrogen addition on fine-root functional traits in the two plantation types. The significance of the nitrogen addition effect within each plantation type, and the differences between the two plantations under the same treatment, were tested using the Wilcoxon test. ns indicates no significant difference, </w:t>
      </w:r>
      <w:r>
        <w:rPr>
          <w:rFonts w:ascii="Times New Roman" w:eastAsia="宋体" w:hAnsi="Times New Roman"/>
          <w:i/>
          <w:iCs/>
          <w:sz w:val="24"/>
        </w:rPr>
        <w:t>*p &lt; 0.05</w:t>
      </w:r>
      <w:r>
        <w:rPr>
          <w:rFonts w:ascii="Times New Roman" w:eastAsia="宋体" w:hAnsi="Times New Roman"/>
          <w:sz w:val="24"/>
        </w:rPr>
        <w:t>,</w:t>
      </w:r>
      <w:r>
        <w:rPr>
          <w:rFonts w:ascii="Times New Roman" w:eastAsia="宋体" w:hAnsi="Times New Roman" w:hint="eastAsia"/>
          <w:i/>
          <w:iCs/>
          <w:sz w:val="24"/>
        </w:rPr>
        <w:t xml:space="preserve"> </w:t>
      </w:r>
      <w:r>
        <w:rPr>
          <w:rFonts w:ascii="Times New Roman" w:eastAsia="宋体" w:hAnsi="Times New Roman"/>
          <w:i/>
          <w:iCs/>
          <w:sz w:val="24"/>
        </w:rPr>
        <w:t>**p &lt; 0.01</w:t>
      </w:r>
      <w:r>
        <w:rPr>
          <w:rFonts w:ascii="Times New Roman" w:eastAsia="宋体" w:hAnsi="Times New Roman"/>
          <w:sz w:val="24"/>
        </w:rPr>
        <w:t>,</w:t>
      </w:r>
      <w:r>
        <w:rPr>
          <w:rFonts w:ascii="Times New Roman" w:eastAsia="宋体" w:hAnsi="Times New Roman"/>
          <w:i/>
          <w:iCs/>
          <w:sz w:val="24"/>
        </w:rPr>
        <w:t xml:space="preserve"> ***p </w:t>
      </w:r>
      <w:r>
        <w:rPr>
          <w:rFonts w:ascii="Times New Roman" w:eastAsia="宋体" w:hAnsi="Times New Roman"/>
          <w:i/>
          <w:iCs/>
          <w:sz w:val="24"/>
        </w:rPr>
        <w:lastRenderedPageBreak/>
        <w:t>&lt; 0.001</w:t>
      </w:r>
      <w:r>
        <w:rPr>
          <w:rFonts w:ascii="Times New Roman" w:eastAsia="宋体" w:hAnsi="Times New Roman"/>
          <w:sz w:val="24"/>
        </w:rPr>
        <w:t>. Tree species abbreviations: Larch (</w:t>
      </w:r>
      <w:r>
        <w:rPr>
          <w:rFonts w:ascii="Times New Roman" w:eastAsia="宋体" w:hAnsi="Times New Roman"/>
          <w:i/>
          <w:iCs/>
          <w:sz w:val="24"/>
        </w:rPr>
        <w:t xml:space="preserve">Larix </w:t>
      </w:r>
      <w:proofErr w:type="spellStart"/>
      <w:r>
        <w:rPr>
          <w:rFonts w:ascii="Times New Roman" w:eastAsia="宋体" w:hAnsi="Times New Roman"/>
          <w:i/>
          <w:iCs/>
          <w:sz w:val="24"/>
        </w:rPr>
        <w:t>gmelinii</w:t>
      </w:r>
      <w:proofErr w:type="spellEnd"/>
      <w:r>
        <w:rPr>
          <w:rFonts w:ascii="Times New Roman" w:eastAsia="宋体" w:hAnsi="Times New Roman"/>
          <w:sz w:val="24"/>
        </w:rPr>
        <w:t>), Ash (</w:t>
      </w:r>
      <w:r>
        <w:rPr>
          <w:rFonts w:ascii="Times New Roman" w:eastAsia="宋体" w:hAnsi="Times New Roman"/>
          <w:i/>
          <w:iCs/>
          <w:sz w:val="24"/>
        </w:rPr>
        <w:t xml:space="preserve">Fraxinus </w:t>
      </w:r>
      <w:proofErr w:type="spellStart"/>
      <w:r>
        <w:rPr>
          <w:rFonts w:ascii="Times New Roman" w:eastAsia="宋体" w:hAnsi="Times New Roman"/>
          <w:i/>
          <w:iCs/>
          <w:sz w:val="24"/>
        </w:rPr>
        <w:t>mandshurica</w:t>
      </w:r>
      <w:proofErr w:type="spellEnd"/>
      <w:r>
        <w:rPr>
          <w:rFonts w:ascii="Times New Roman" w:eastAsia="宋体" w:hAnsi="Times New Roman"/>
          <w:sz w:val="24"/>
        </w:rPr>
        <w:t>). Abbreviations for fine-root functional traits are shown in Table 1.</w:t>
      </w:r>
    </w:p>
    <w:p w14:paraId="311868AB" w14:textId="77777777" w:rsidR="009C3499" w:rsidRDefault="009C3499" w:rsidP="009C3499">
      <w:pPr>
        <w:spacing w:line="480" w:lineRule="auto"/>
        <w:jc w:val="both"/>
        <w:rPr>
          <w:rFonts w:ascii="Times New Roman" w:eastAsia="宋体" w:hAnsi="Times New Roman"/>
          <w:sz w:val="24"/>
        </w:rPr>
      </w:pPr>
    </w:p>
    <w:p w14:paraId="1074385F" w14:textId="77777777" w:rsidR="009C3499" w:rsidRDefault="009C3499" w:rsidP="009C3499">
      <w:pPr>
        <w:spacing w:line="480" w:lineRule="auto"/>
        <w:jc w:val="both"/>
        <w:rPr>
          <w:rFonts w:ascii="Times New Roman" w:eastAsia="宋体" w:hAnsi="Times New Roman"/>
          <w:sz w:val="24"/>
        </w:rPr>
      </w:pPr>
    </w:p>
    <w:p w14:paraId="55A35C97" w14:textId="77777777" w:rsidR="009C3499" w:rsidRDefault="009C3499" w:rsidP="009C3499">
      <w:pPr>
        <w:spacing w:line="480" w:lineRule="auto"/>
        <w:jc w:val="both"/>
        <w:rPr>
          <w:rFonts w:ascii="Times New Roman" w:eastAsia="宋体" w:hAnsi="Times New Roman"/>
          <w:sz w:val="24"/>
        </w:rPr>
      </w:pPr>
      <w:r>
        <w:rPr>
          <w:rFonts w:ascii="Times New Roman" w:eastAsia="宋体" w:hAnsi="Times New Roman"/>
          <w:noProof/>
          <w:sz w:val="24"/>
          <w14:ligatures w14:val="none"/>
        </w:rPr>
        <w:drawing>
          <wp:inline distT="0" distB="0" distL="0" distR="0" wp14:anchorId="1559AAC8" wp14:editId="2BF9836A">
            <wp:extent cx="5274310" cy="2465705"/>
            <wp:effectExtent l="0" t="0" r="2540" b="0"/>
            <wp:docPr id="1280141008" name="图片 1" descr="图表, 条形图, 箱线图&#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0141008" name="图片 1" descr="图表, 条形图, 箱线图&#10;&#10;AI 生成的内容可能不正确。"/>
                    <pic:cNvPicPr/>
                  </pic:nvPicPr>
                  <pic:blipFill>
                    <a:blip r:embed="rId7"/>
                    <a:stretch>
                      <a:fillRect/>
                    </a:stretch>
                  </pic:blipFill>
                  <pic:spPr>
                    <a:xfrm>
                      <a:off x="0" y="0"/>
                      <a:ext cx="5274310" cy="2465705"/>
                    </a:xfrm>
                    <a:prstGeom prst="rect">
                      <a:avLst/>
                    </a:prstGeom>
                  </pic:spPr>
                </pic:pic>
              </a:graphicData>
            </a:graphic>
          </wp:inline>
        </w:drawing>
      </w:r>
    </w:p>
    <w:p w14:paraId="77240304" w14:textId="77777777" w:rsidR="009C3499" w:rsidRDefault="009C3499" w:rsidP="009C3499">
      <w:pPr>
        <w:spacing w:line="480" w:lineRule="auto"/>
        <w:jc w:val="both"/>
        <w:rPr>
          <w:rFonts w:ascii="Times New Roman" w:eastAsia="宋体" w:hAnsi="Times New Roman"/>
          <w:sz w:val="24"/>
        </w:rPr>
      </w:pPr>
      <w:r>
        <w:rPr>
          <w:rFonts w:ascii="Times New Roman" w:eastAsia="宋体" w:hAnsi="Times New Roman"/>
          <w:b/>
          <w:bCs/>
          <w:sz w:val="24"/>
        </w:rPr>
        <w:t>Fig. S2</w:t>
      </w:r>
      <w:r>
        <w:rPr>
          <w:rFonts w:ascii="Times New Roman" w:eastAsia="宋体" w:hAnsi="Times New Roman"/>
          <w:sz w:val="24"/>
        </w:rPr>
        <w:t xml:space="preserve"> Effects of nitrogen addition on rhizosphere soil properties in the two plantation types. The significance of the nitrogen addition effect within each plantation type, and the differences between the two plantations under the same treatment, were tested using the Wilcoxon test. ns indicates no significant difference, </w:t>
      </w:r>
      <w:r>
        <w:rPr>
          <w:rFonts w:ascii="Times New Roman" w:eastAsia="宋体" w:hAnsi="Times New Roman"/>
          <w:i/>
          <w:iCs/>
          <w:sz w:val="24"/>
        </w:rPr>
        <w:t>*p &lt; 0.05</w:t>
      </w:r>
      <w:r>
        <w:rPr>
          <w:rFonts w:ascii="Times New Roman" w:eastAsia="宋体" w:hAnsi="Times New Roman"/>
          <w:sz w:val="24"/>
        </w:rPr>
        <w:t>,</w:t>
      </w:r>
      <w:r>
        <w:rPr>
          <w:rFonts w:ascii="Times New Roman" w:eastAsia="宋体" w:hAnsi="Times New Roman" w:hint="eastAsia"/>
          <w:i/>
          <w:iCs/>
          <w:sz w:val="24"/>
        </w:rPr>
        <w:t xml:space="preserve"> </w:t>
      </w:r>
      <w:r>
        <w:rPr>
          <w:rFonts w:ascii="Times New Roman" w:eastAsia="宋体" w:hAnsi="Times New Roman"/>
          <w:i/>
          <w:iCs/>
          <w:sz w:val="24"/>
        </w:rPr>
        <w:t>**p &lt; 0.01</w:t>
      </w:r>
      <w:r>
        <w:rPr>
          <w:rFonts w:ascii="Times New Roman" w:eastAsia="宋体" w:hAnsi="Times New Roman"/>
          <w:sz w:val="24"/>
        </w:rPr>
        <w:t>,</w:t>
      </w:r>
      <w:r>
        <w:rPr>
          <w:rFonts w:ascii="Times New Roman" w:eastAsia="宋体" w:hAnsi="Times New Roman"/>
          <w:i/>
          <w:iCs/>
          <w:sz w:val="24"/>
        </w:rPr>
        <w:t xml:space="preserve"> ***p &lt; 0.001</w:t>
      </w:r>
      <w:r>
        <w:rPr>
          <w:rFonts w:ascii="Times New Roman" w:eastAsia="宋体" w:hAnsi="Times New Roman"/>
          <w:sz w:val="24"/>
        </w:rPr>
        <w:t>. Tree species abbreviations: Larch (</w:t>
      </w:r>
      <w:r>
        <w:rPr>
          <w:rFonts w:ascii="Times New Roman" w:eastAsia="宋体" w:hAnsi="Times New Roman"/>
          <w:i/>
          <w:iCs/>
          <w:sz w:val="24"/>
        </w:rPr>
        <w:t xml:space="preserve">Larix </w:t>
      </w:r>
      <w:proofErr w:type="spellStart"/>
      <w:r>
        <w:rPr>
          <w:rFonts w:ascii="Times New Roman" w:eastAsia="宋体" w:hAnsi="Times New Roman"/>
          <w:i/>
          <w:iCs/>
          <w:sz w:val="24"/>
        </w:rPr>
        <w:t>gmelinii</w:t>
      </w:r>
      <w:proofErr w:type="spellEnd"/>
      <w:r>
        <w:rPr>
          <w:rFonts w:ascii="Times New Roman" w:eastAsia="宋体" w:hAnsi="Times New Roman"/>
          <w:sz w:val="24"/>
        </w:rPr>
        <w:t>), Ash (</w:t>
      </w:r>
      <w:r>
        <w:rPr>
          <w:rFonts w:ascii="Times New Roman" w:eastAsia="宋体" w:hAnsi="Times New Roman"/>
          <w:i/>
          <w:iCs/>
          <w:sz w:val="24"/>
        </w:rPr>
        <w:t xml:space="preserve">Fraxinus </w:t>
      </w:r>
      <w:proofErr w:type="spellStart"/>
      <w:r>
        <w:rPr>
          <w:rFonts w:ascii="Times New Roman" w:eastAsia="宋体" w:hAnsi="Times New Roman"/>
          <w:i/>
          <w:iCs/>
          <w:sz w:val="24"/>
        </w:rPr>
        <w:t>mandshurica</w:t>
      </w:r>
      <w:proofErr w:type="spellEnd"/>
      <w:r>
        <w:rPr>
          <w:rFonts w:ascii="Times New Roman" w:eastAsia="宋体" w:hAnsi="Times New Roman"/>
          <w:sz w:val="24"/>
        </w:rPr>
        <w:t>). Abbreviations for soil properties are shown in Table 1.</w:t>
      </w:r>
    </w:p>
    <w:p w14:paraId="3B949B74" w14:textId="77777777" w:rsidR="009C3499" w:rsidRDefault="009C3499" w:rsidP="009C3499">
      <w:pPr>
        <w:spacing w:line="480" w:lineRule="auto"/>
        <w:jc w:val="both"/>
        <w:rPr>
          <w:rFonts w:ascii="Times New Roman" w:eastAsia="宋体" w:hAnsi="Times New Roman"/>
          <w:sz w:val="24"/>
        </w:rPr>
      </w:pPr>
    </w:p>
    <w:p w14:paraId="4F1C734D" w14:textId="77777777" w:rsidR="009C3499" w:rsidRDefault="009C3499" w:rsidP="009C3499">
      <w:pPr>
        <w:spacing w:line="480" w:lineRule="auto"/>
        <w:jc w:val="both"/>
        <w:rPr>
          <w:rFonts w:ascii="Times New Roman" w:eastAsia="宋体" w:hAnsi="Times New Roman"/>
          <w:sz w:val="24"/>
        </w:rPr>
      </w:pPr>
      <w:r>
        <w:rPr>
          <w:noProof/>
        </w:rPr>
        <w:lastRenderedPageBreak/>
        <w:drawing>
          <wp:inline distT="0" distB="0" distL="0" distR="0" wp14:anchorId="1E333B4C" wp14:editId="0A4EC10D">
            <wp:extent cx="5274310" cy="3242945"/>
            <wp:effectExtent l="0" t="0" r="2540" b="0"/>
            <wp:docPr id="1815203164" name="图片 2" descr="图表, 条形图&#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5203164" name="图片 2" descr="图表, 条形图&#10;&#10;AI 生成的内容可能不正确。"/>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a:xfrm>
                      <a:off x="0" y="0"/>
                      <a:ext cx="5274310" cy="3242945"/>
                    </a:xfrm>
                    <a:prstGeom prst="rect">
                      <a:avLst/>
                    </a:prstGeom>
                    <a:noFill/>
                    <a:ln>
                      <a:noFill/>
                    </a:ln>
                  </pic:spPr>
                </pic:pic>
              </a:graphicData>
            </a:graphic>
          </wp:inline>
        </w:drawing>
      </w:r>
    </w:p>
    <w:p w14:paraId="118039BA" w14:textId="77777777" w:rsidR="009C3499" w:rsidRDefault="009C3499" w:rsidP="009C3499">
      <w:pPr>
        <w:spacing w:line="480" w:lineRule="auto"/>
        <w:jc w:val="both"/>
        <w:rPr>
          <w:rFonts w:ascii="Times New Roman" w:eastAsia="宋体" w:hAnsi="Times New Roman"/>
          <w:sz w:val="24"/>
        </w:rPr>
      </w:pPr>
      <w:r>
        <w:rPr>
          <w:rFonts w:ascii="Times New Roman" w:eastAsia="宋体" w:hAnsi="Times New Roman"/>
          <w:sz w:val="24"/>
        </w:rPr>
        <w:t xml:space="preserve">Fig. S3 Effects of nitrogen addition on rhizosphere microbial diversity in larch and ash. The significance of the nitrogen addition effect within each plantation type, and the differences between the two plantations under the same treatment, were tested using the Wilcoxon test. ns indicates no significant difference, </w:t>
      </w:r>
      <w:r>
        <w:rPr>
          <w:rFonts w:ascii="Times New Roman" w:eastAsia="宋体" w:hAnsi="Times New Roman"/>
          <w:i/>
          <w:iCs/>
          <w:sz w:val="24"/>
        </w:rPr>
        <w:t>*p &lt; 0.05</w:t>
      </w:r>
      <w:r>
        <w:rPr>
          <w:rFonts w:ascii="Times New Roman" w:eastAsia="宋体" w:hAnsi="Times New Roman"/>
          <w:sz w:val="24"/>
        </w:rPr>
        <w:t>,</w:t>
      </w:r>
      <w:r>
        <w:rPr>
          <w:rFonts w:ascii="Times New Roman" w:eastAsia="宋体" w:hAnsi="Times New Roman" w:hint="eastAsia"/>
          <w:i/>
          <w:iCs/>
          <w:sz w:val="24"/>
        </w:rPr>
        <w:t xml:space="preserve"> </w:t>
      </w:r>
      <w:r>
        <w:rPr>
          <w:rFonts w:ascii="Times New Roman" w:eastAsia="宋体" w:hAnsi="Times New Roman"/>
          <w:i/>
          <w:iCs/>
          <w:sz w:val="24"/>
        </w:rPr>
        <w:t>**p &lt; 0.01</w:t>
      </w:r>
      <w:r>
        <w:rPr>
          <w:rFonts w:ascii="Times New Roman" w:eastAsia="宋体" w:hAnsi="Times New Roman"/>
          <w:sz w:val="24"/>
        </w:rPr>
        <w:t>,</w:t>
      </w:r>
      <w:r>
        <w:rPr>
          <w:rFonts w:ascii="Times New Roman" w:eastAsia="宋体" w:hAnsi="Times New Roman"/>
          <w:i/>
          <w:iCs/>
          <w:sz w:val="24"/>
        </w:rPr>
        <w:t xml:space="preserve"> ***p &lt; 0.001</w:t>
      </w:r>
      <w:r>
        <w:rPr>
          <w:rFonts w:ascii="Times New Roman" w:eastAsia="宋体" w:hAnsi="Times New Roman"/>
          <w:sz w:val="24"/>
        </w:rPr>
        <w:t>. Tree species abbreviations: Larch (</w:t>
      </w:r>
      <w:r>
        <w:rPr>
          <w:rFonts w:ascii="Times New Roman" w:eastAsia="宋体" w:hAnsi="Times New Roman"/>
          <w:i/>
          <w:iCs/>
          <w:sz w:val="24"/>
        </w:rPr>
        <w:t xml:space="preserve">Larix </w:t>
      </w:r>
      <w:proofErr w:type="spellStart"/>
      <w:r>
        <w:rPr>
          <w:rFonts w:ascii="Times New Roman" w:eastAsia="宋体" w:hAnsi="Times New Roman"/>
          <w:i/>
          <w:iCs/>
          <w:sz w:val="24"/>
        </w:rPr>
        <w:t>gmelinii</w:t>
      </w:r>
      <w:proofErr w:type="spellEnd"/>
      <w:r>
        <w:rPr>
          <w:rFonts w:ascii="Times New Roman" w:eastAsia="宋体" w:hAnsi="Times New Roman"/>
          <w:sz w:val="24"/>
        </w:rPr>
        <w:t>), Ash (</w:t>
      </w:r>
      <w:r>
        <w:rPr>
          <w:rFonts w:ascii="Times New Roman" w:eastAsia="宋体" w:hAnsi="Times New Roman"/>
          <w:i/>
          <w:iCs/>
          <w:sz w:val="24"/>
        </w:rPr>
        <w:t xml:space="preserve">Fraxinus </w:t>
      </w:r>
      <w:proofErr w:type="spellStart"/>
      <w:r>
        <w:rPr>
          <w:rFonts w:ascii="Times New Roman" w:eastAsia="宋体" w:hAnsi="Times New Roman"/>
          <w:i/>
          <w:iCs/>
          <w:sz w:val="24"/>
        </w:rPr>
        <w:t>mandshurica</w:t>
      </w:r>
      <w:proofErr w:type="spellEnd"/>
      <w:r>
        <w:rPr>
          <w:rFonts w:ascii="Times New Roman" w:eastAsia="宋体" w:hAnsi="Times New Roman"/>
          <w:sz w:val="24"/>
        </w:rPr>
        <w:t>).</w:t>
      </w:r>
    </w:p>
    <w:p w14:paraId="7F33457F" w14:textId="77777777" w:rsidR="009C3499" w:rsidRDefault="009C3499" w:rsidP="009C3499">
      <w:pPr>
        <w:spacing w:line="480" w:lineRule="auto"/>
        <w:jc w:val="both"/>
        <w:rPr>
          <w:rFonts w:ascii="Times New Roman" w:eastAsia="宋体" w:hAnsi="Times New Roman"/>
          <w:sz w:val="24"/>
        </w:rPr>
      </w:pPr>
      <w:r>
        <w:rPr>
          <w:noProof/>
          <w:sz w:val="24"/>
        </w:rPr>
        <w:drawing>
          <wp:inline distT="0" distB="0" distL="0" distR="0" wp14:anchorId="16C5EBDA" wp14:editId="119E8B32">
            <wp:extent cx="5274310" cy="2666365"/>
            <wp:effectExtent l="0" t="0" r="2540" b="635"/>
            <wp:docPr id="636966587" name="图片 9" descr="图表, 条形图&#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6966587" name="图片 9" descr="图表, 条形图&#10;&#10;AI 生成的内容可能不正确。"/>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a:xfrm>
                      <a:off x="0" y="0"/>
                      <a:ext cx="5274310" cy="2666365"/>
                    </a:xfrm>
                    <a:prstGeom prst="rect">
                      <a:avLst/>
                    </a:prstGeom>
                    <a:noFill/>
                    <a:ln>
                      <a:noFill/>
                    </a:ln>
                  </pic:spPr>
                </pic:pic>
              </a:graphicData>
            </a:graphic>
          </wp:inline>
        </w:drawing>
      </w:r>
    </w:p>
    <w:p w14:paraId="6CFE0A6D" w14:textId="77777777" w:rsidR="009C3499" w:rsidRDefault="009C3499" w:rsidP="009C3499">
      <w:pPr>
        <w:spacing w:line="480" w:lineRule="auto"/>
        <w:jc w:val="both"/>
        <w:rPr>
          <w:rFonts w:ascii="Times New Roman" w:eastAsia="宋体" w:hAnsi="Times New Roman"/>
          <w:sz w:val="24"/>
        </w:rPr>
      </w:pPr>
      <w:r>
        <w:rPr>
          <w:rFonts w:ascii="Times New Roman" w:eastAsia="宋体" w:hAnsi="Times New Roman"/>
          <w:b/>
          <w:bCs/>
          <w:sz w:val="24"/>
        </w:rPr>
        <w:t>Fig. S4</w:t>
      </w:r>
      <w:r>
        <w:rPr>
          <w:rFonts w:ascii="Times New Roman" w:eastAsia="宋体" w:hAnsi="Times New Roman"/>
          <w:sz w:val="24"/>
        </w:rPr>
        <w:t xml:space="preserve"> Effects of nitrogen addition on the relative abundance of dominant </w:t>
      </w:r>
      <w:proofErr w:type="gramStart"/>
      <w:r>
        <w:rPr>
          <w:rFonts w:ascii="Times New Roman" w:eastAsia="宋体" w:hAnsi="Times New Roman"/>
          <w:sz w:val="24"/>
        </w:rPr>
        <w:t>bacterial</w:t>
      </w:r>
      <w:proofErr w:type="gramEnd"/>
      <w:r>
        <w:rPr>
          <w:rFonts w:ascii="Times New Roman" w:eastAsia="宋体" w:hAnsi="Times New Roman"/>
          <w:sz w:val="24"/>
        </w:rPr>
        <w:t xml:space="preserve"> (a) </w:t>
      </w:r>
      <w:r>
        <w:rPr>
          <w:rFonts w:ascii="Times New Roman" w:eastAsia="宋体" w:hAnsi="Times New Roman"/>
          <w:sz w:val="24"/>
        </w:rPr>
        <w:lastRenderedPageBreak/>
        <w:t>and fungal (b) phyla in the rhizosphere soil of the two plantation types.</w:t>
      </w:r>
    </w:p>
    <w:p w14:paraId="68E2EA03" w14:textId="77777777" w:rsidR="009C3499" w:rsidRDefault="009C3499" w:rsidP="009C3499">
      <w:pPr>
        <w:spacing w:line="480" w:lineRule="auto"/>
        <w:jc w:val="both"/>
        <w:rPr>
          <w:rFonts w:ascii="Times New Roman" w:eastAsia="宋体" w:hAnsi="Times New Roman"/>
          <w:sz w:val="24"/>
        </w:rPr>
      </w:pPr>
    </w:p>
    <w:p w14:paraId="64385D03" w14:textId="77777777" w:rsidR="009C3499" w:rsidRDefault="009C3499" w:rsidP="009C3499">
      <w:pPr>
        <w:spacing w:line="480" w:lineRule="auto"/>
        <w:jc w:val="both"/>
        <w:rPr>
          <w:rFonts w:ascii="Times New Roman" w:eastAsia="宋体" w:hAnsi="Times New Roman"/>
          <w:sz w:val="24"/>
        </w:rPr>
      </w:pPr>
      <w:r>
        <w:rPr>
          <w:noProof/>
          <w:sz w:val="24"/>
        </w:rPr>
        <w:drawing>
          <wp:inline distT="0" distB="0" distL="0" distR="0" wp14:anchorId="0EB61BEA" wp14:editId="5B601F53">
            <wp:extent cx="5274310" cy="4133850"/>
            <wp:effectExtent l="0" t="0" r="2540" b="0"/>
            <wp:docPr id="1412486356" name="图片 10" descr="图表&#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2486356" name="图片 10" descr="图表&#10;&#10;AI 生成的内容可能不正确。"/>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a:xfrm>
                      <a:off x="0" y="0"/>
                      <a:ext cx="5274310" cy="4133850"/>
                    </a:xfrm>
                    <a:prstGeom prst="rect">
                      <a:avLst/>
                    </a:prstGeom>
                    <a:noFill/>
                    <a:ln>
                      <a:noFill/>
                    </a:ln>
                  </pic:spPr>
                </pic:pic>
              </a:graphicData>
            </a:graphic>
          </wp:inline>
        </w:drawing>
      </w:r>
    </w:p>
    <w:p w14:paraId="615539D1" w14:textId="77777777" w:rsidR="009C3499" w:rsidRDefault="009C3499" w:rsidP="009C3499">
      <w:pPr>
        <w:spacing w:line="480" w:lineRule="auto"/>
        <w:jc w:val="both"/>
        <w:rPr>
          <w:rFonts w:ascii="Times New Roman" w:eastAsia="宋体" w:hAnsi="Times New Roman"/>
          <w:sz w:val="24"/>
        </w:rPr>
      </w:pPr>
      <w:r>
        <w:rPr>
          <w:rFonts w:ascii="Times New Roman" w:eastAsia="宋体" w:hAnsi="Times New Roman"/>
          <w:b/>
          <w:bCs/>
          <w:sz w:val="24"/>
        </w:rPr>
        <w:t>Fig. S5</w:t>
      </w:r>
      <w:r>
        <w:rPr>
          <w:rFonts w:ascii="Times New Roman" w:eastAsia="宋体" w:hAnsi="Times New Roman"/>
          <w:sz w:val="24"/>
        </w:rPr>
        <w:t xml:space="preserve"> Volcano plots showing species-level differences between nitrogen addition and control treatments: (a, c) bacterial and fungal communities, respectively, in larch rhizosphere; (b, d) bacterial and fungal communities, respectively, in ash rhizosphere.</w:t>
      </w:r>
    </w:p>
    <w:p w14:paraId="1D97FF30" w14:textId="77777777" w:rsidR="009C3499" w:rsidRDefault="009C3499" w:rsidP="009C3499">
      <w:pPr>
        <w:spacing w:line="480" w:lineRule="auto"/>
        <w:jc w:val="both"/>
        <w:rPr>
          <w:rFonts w:ascii="Times New Roman" w:eastAsia="宋体" w:hAnsi="Times New Roman"/>
          <w:sz w:val="24"/>
        </w:rPr>
      </w:pPr>
      <w:r>
        <w:rPr>
          <w:noProof/>
        </w:rPr>
        <w:lastRenderedPageBreak/>
        <w:drawing>
          <wp:inline distT="0" distB="0" distL="0" distR="0" wp14:anchorId="36C68A5B" wp14:editId="65968B05">
            <wp:extent cx="5274310" cy="4258310"/>
            <wp:effectExtent l="0" t="0" r="2540" b="8890"/>
            <wp:docPr id="761900598" name="图片 1" descr="图表, 示意图&#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1900598" name="图片 1" descr="图表, 示意图&#10;&#10;AI 生成的内容可能不正确。"/>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a:xfrm>
                      <a:off x="0" y="0"/>
                      <a:ext cx="5274310" cy="4258310"/>
                    </a:xfrm>
                    <a:prstGeom prst="rect">
                      <a:avLst/>
                    </a:prstGeom>
                    <a:noFill/>
                    <a:ln>
                      <a:noFill/>
                    </a:ln>
                  </pic:spPr>
                </pic:pic>
              </a:graphicData>
            </a:graphic>
          </wp:inline>
        </w:drawing>
      </w:r>
    </w:p>
    <w:p w14:paraId="6B259C5E" w14:textId="77777777" w:rsidR="009C3499" w:rsidRDefault="009C3499" w:rsidP="009C3499">
      <w:pPr>
        <w:spacing w:line="480" w:lineRule="auto"/>
        <w:jc w:val="both"/>
        <w:rPr>
          <w:rFonts w:ascii="Times New Roman" w:eastAsia="宋体" w:hAnsi="Times New Roman"/>
          <w:b/>
          <w:bCs/>
          <w:sz w:val="24"/>
        </w:rPr>
      </w:pPr>
      <w:r w:rsidRPr="00114BC8">
        <w:rPr>
          <w:rFonts w:ascii="Times New Roman" w:eastAsia="宋体" w:hAnsi="Times New Roman"/>
          <w:b/>
          <w:bCs/>
          <w:sz w:val="24"/>
        </w:rPr>
        <w:t xml:space="preserve">Fig. S6 </w:t>
      </w:r>
      <w:r w:rsidRPr="00114BC8">
        <w:rPr>
          <w:rFonts w:ascii="Times New Roman" w:eastAsia="宋体" w:hAnsi="Times New Roman"/>
          <w:sz w:val="24"/>
        </w:rPr>
        <w:t>Heatmap showing the enrichment patterns of differential microbial taxa (at the phyla level) identified by DESeq2 analysis under control and N addition conditions. (a) and (c) represent bacterial and fungal taxa in larch, respectively; (b) and (d) represent bacterial and fungal taxa in ash, respectively.</w:t>
      </w:r>
    </w:p>
    <w:p w14:paraId="1CECAA60" w14:textId="77777777" w:rsidR="009C3499" w:rsidRDefault="009C3499" w:rsidP="009C3499">
      <w:pPr>
        <w:spacing w:line="480" w:lineRule="auto"/>
        <w:jc w:val="both"/>
        <w:rPr>
          <w:rFonts w:ascii="Times New Roman" w:eastAsia="宋体" w:hAnsi="Times New Roman"/>
          <w:sz w:val="24"/>
        </w:rPr>
      </w:pPr>
    </w:p>
    <w:p w14:paraId="3E50F1D4" w14:textId="77777777" w:rsidR="009C3499" w:rsidRDefault="009C3499" w:rsidP="009C3499">
      <w:pPr>
        <w:spacing w:line="480" w:lineRule="auto"/>
        <w:jc w:val="both"/>
        <w:rPr>
          <w:rFonts w:ascii="Times New Roman" w:eastAsia="宋体" w:hAnsi="Times New Roman"/>
          <w:sz w:val="24"/>
        </w:rPr>
      </w:pPr>
      <w:r>
        <w:rPr>
          <w:noProof/>
        </w:rPr>
        <w:drawing>
          <wp:inline distT="0" distB="0" distL="0" distR="0" wp14:anchorId="6F1A224B" wp14:editId="09999FDD">
            <wp:extent cx="5274310" cy="2055495"/>
            <wp:effectExtent l="0" t="0" r="2540" b="1905"/>
            <wp:docPr id="239212890" name="图片 7" descr="图表, 雷达图&#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9212890" name="图片 7" descr="图表, 雷达图&#10;&#10;AI 生成的内容可能不正确。"/>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a:xfrm>
                      <a:off x="0" y="0"/>
                      <a:ext cx="5274310" cy="2055495"/>
                    </a:xfrm>
                    <a:prstGeom prst="rect">
                      <a:avLst/>
                    </a:prstGeom>
                    <a:noFill/>
                    <a:ln>
                      <a:noFill/>
                    </a:ln>
                  </pic:spPr>
                </pic:pic>
              </a:graphicData>
            </a:graphic>
          </wp:inline>
        </w:drawing>
      </w:r>
    </w:p>
    <w:p w14:paraId="425A1A66" w14:textId="77777777" w:rsidR="009C3499" w:rsidRDefault="009C3499" w:rsidP="009C3499">
      <w:pPr>
        <w:spacing w:line="480" w:lineRule="auto"/>
        <w:jc w:val="both"/>
        <w:rPr>
          <w:rFonts w:ascii="Times New Roman" w:eastAsia="宋体" w:hAnsi="Times New Roman"/>
          <w:sz w:val="24"/>
        </w:rPr>
      </w:pPr>
      <w:r>
        <w:rPr>
          <w:rFonts w:ascii="Times New Roman" w:eastAsia="宋体" w:hAnsi="Times New Roman"/>
          <w:b/>
          <w:bCs/>
          <w:sz w:val="24"/>
        </w:rPr>
        <w:lastRenderedPageBreak/>
        <w:t>Fig. S</w:t>
      </w:r>
      <w:r>
        <w:rPr>
          <w:rFonts w:ascii="Times New Roman" w:eastAsia="宋体" w:hAnsi="Times New Roman" w:hint="eastAsia"/>
          <w:b/>
          <w:bCs/>
          <w:sz w:val="24"/>
        </w:rPr>
        <w:t>7</w:t>
      </w:r>
      <w:r>
        <w:rPr>
          <w:rFonts w:ascii="Times New Roman" w:eastAsia="宋体" w:hAnsi="Times New Roman"/>
          <w:sz w:val="24"/>
        </w:rPr>
        <w:t> Mantel test analysis examining the relationships between differential microbial taxa identified by DESeq2 analysis and fine-root functional traits as well as rhizosphere soil properties in (a) larch and (b) ash. Abbreviations for soil properties and fine-root functional traits are shown in Table 1.</w:t>
      </w:r>
    </w:p>
    <w:p w14:paraId="15B3805E" w14:textId="77777777" w:rsidR="009C3499" w:rsidRDefault="009C3499" w:rsidP="009C3499">
      <w:pPr>
        <w:spacing w:line="480" w:lineRule="auto"/>
        <w:jc w:val="both"/>
        <w:rPr>
          <w:rFonts w:ascii="Times New Roman" w:eastAsia="宋体" w:hAnsi="Times New Roman"/>
          <w:sz w:val="24"/>
        </w:rPr>
      </w:pPr>
    </w:p>
    <w:p w14:paraId="22504A4D" w14:textId="77777777" w:rsidR="009C3499" w:rsidRDefault="009C3499" w:rsidP="009C3499">
      <w:pPr>
        <w:spacing w:line="480" w:lineRule="auto"/>
        <w:jc w:val="both"/>
        <w:rPr>
          <w:rFonts w:ascii="Times New Roman" w:eastAsia="宋体" w:hAnsi="Times New Roman"/>
          <w:sz w:val="24"/>
        </w:rPr>
      </w:pPr>
      <w:r>
        <w:rPr>
          <w:noProof/>
          <w:sz w:val="24"/>
        </w:rPr>
        <w:drawing>
          <wp:inline distT="0" distB="0" distL="0" distR="0" wp14:anchorId="6C491A2F" wp14:editId="77761F3F">
            <wp:extent cx="5274310" cy="2323465"/>
            <wp:effectExtent l="0" t="0" r="2540" b="635"/>
            <wp:docPr id="620507806" name="图片 13" descr="图示, 形状&#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0507806" name="图片 13" descr="图示, 形状&#10;&#10;AI 生成的内容可能不正确。"/>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a:xfrm>
                      <a:off x="0" y="0"/>
                      <a:ext cx="5274310" cy="2323465"/>
                    </a:xfrm>
                    <a:prstGeom prst="rect">
                      <a:avLst/>
                    </a:prstGeom>
                    <a:noFill/>
                    <a:ln>
                      <a:noFill/>
                    </a:ln>
                  </pic:spPr>
                </pic:pic>
              </a:graphicData>
            </a:graphic>
          </wp:inline>
        </w:drawing>
      </w:r>
    </w:p>
    <w:p w14:paraId="7D3F2FA1" w14:textId="77777777" w:rsidR="009C3499" w:rsidRDefault="009C3499" w:rsidP="009C3499">
      <w:pPr>
        <w:spacing w:line="480" w:lineRule="auto"/>
        <w:jc w:val="both"/>
        <w:rPr>
          <w:rFonts w:ascii="Times New Roman" w:eastAsia="宋体" w:hAnsi="Times New Roman"/>
          <w:sz w:val="24"/>
        </w:rPr>
      </w:pPr>
      <w:r>
        <w:rPr>
          <w:rFonts w:ascii="Times New Roman" w:eastAsia="宋体" w:hAnsi="Times New Roman"/>
          <w:b/>
          <w:bCs/>
          <w:sz w:val="24"/>
        </w:rPr>
        <w:t>Fig. S</w:t>
      </w:r>
      <w:r>
        <w:rPr>
          <w:rFonts w:ascii="Times New Roman" w:eastAsia="宋体" w:hAnsi="Times New Roman" w:hint="eastAsia"/>
          <w:b/>
          <w:bCs/>
          <w:sz w:val="24"/>
        </w:rPr>
        <w:t>8</w:t>
      </w:r>
      <w:r>
        <w:rPr>
          <w:rFonts w:ascii="Times New Roman" w:eastAsia="宋体" w:hAnsi="Times New Roman"/>
          <w:sz w:val="24"/>
        </w:rPr>
        <w:t> Variance partitioning analysis (VPA) illustrating the relative contributions of fine-root functional traits and soil properties to the variation in the relative abundance of differential microbial taxa.</w:t>
      </w:r>
    </w:p>
    <w:p w14:paraId="7C133483" w14:textId="77777777" w:rsidR="009C3499" w:rsidRDefault="009C3499" w:rsidP="009C3499">
      <w:pPr>
        <w:spacing w:line="480" w:lineRule="auto"/>
        <w:jc w:val="both"/>
        <w:rPr>
          <w:rFonts w:ascii="Times New Roman" w:eastAsia="宋体" w:hAnsi="Times New Roman"/>
          <w:sz w:val="24"/>
        </w:rPr>
      </w:pPr>
    </w:p>
    <w:p w14:paraId="07D27DB4" w14:textId="77777777" w:rsidR="009C3499" w:rsidRDefault="009C3499" w:rsidP="009C3499">
      <w:pPr>
        <w:spacing w:line="480" w:lineRule="auto"/>
        <w:jc w:val="both"/>
        <w:rPr>
          <w:rFonts w:ascii="Times New Roman" w:eastAsia="宋体" w:hAnsi="Times New Roman"/>
          <w:sz w:val="24"/>
        </w:rPr>
      </w:pPr>
      <w:r>
        <w:rPr>
          <w:rFonts w:ascii="Times New Roman" w:eastAsia="宋体" w:hAnsi="Times New Roman"/>
          <w:noProof/>
          <w:sz w:val="24"/>
          <w14:ligatures w14:val="none"/>
        </w:rPr>
        <w:lastRenderedPageBreak/>
        <w:drawing>
          <wp:inline distT="0" distB="0" distL="0" distR="0" wp14:anchorId="4B432506" wp14:editId="69F03AD5">
            <wp:extent cx="5274310" cy="4162425"/>
            <wp:effectExtent l="0" t="0" r="2540" b="9525"/>
            <wp:docPr id="2144414142" name="图片 3" descr="图表, 散点图&#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44414142" name="图片 3" descr="图表, 散点图&#10;&#10;AI 生成的内容可能不正确。"/>
                    <pic:cNvPicPr/>
                  </pic:nvPicPr>
                  <pic:blipFill>
                    <a:blip r:embed="rId14"/>
                    <a:stretch>
                      <a:fillRect/>
                    </a:stretch>
                  </pic:blipFill>
                  <pic:spPr>
                    <a:xfrm>
                      <a:off x="0" y="0"/>
                      <a:ext cx="5274310" cy="4162425"/>
                    </a:xfrm>
                    <a:prstGeom prst="rect">
                      <a:avLst/>
                    </a:prstGeom>
                  </pic:spPr>
                </pic:pic>
              </a:graphicData>
            </a:graphic>
          </wp:inline>
        </w:drawing>
      </w:r>
    </w:p>
    <w:p w14:paraId="312D1C76" w14:textId="77777777" w:rsidR="009C3499" w:rsidRDefault="009C3499" w:rsidP="009C3499">
      <w:pPr>
        <w:spacing w:line="480" w:lineRule="auto"/>
        <w:jc w:val="both"/>
        <w:rPr>
          <w:rFonts w:ascii="Times New Roman" w:eastAsia="宋体" w:hAnsi="Times New Roman"/>
          <w:sz w:val="24"/>
        </w:rPr>
      </w:pPr>
      <w:r>
        <w:rPr>
          <w:rFonts w:ascii="Times New Roman" w:eastAsia="宋体" w:hAnsi="Times New Roman"/>
          <w:b/>
          <w:bCs/>
          <w:sz w:val="24"/>
        </w:rPr>
        <w:t>Fig. S</w:t>
      </w:r>
      <w:r>
        <w:rPr>
          <w:rFonts w:ascii="Times New Roman" w:eastAsia="宋体" w:hAnsi="Times New Roman" w:hint="eastAsia"/>
          <w:b/>
          <w:bCs/>
          <w:sz w:val="24"/>
        </w:rPr>
        <w:t xml:space="preserve">9 </w:t>
      </w:r>
      <w:r w:rsidRPr="00953C02">
        <w:rPr>
          <w:rFonts w:ascii="Times New Roman" w:eastAsia="宋体" w:hAnsi="Times New Roman"/>
          <w:sz w:val="24"/>
        </w:rPr>
        <w:t>Linear regression shows the relationship between PC1 axis scores for fine root traits and enzyme activity vector length and vector angle.</w:t>
      </w:r>
    </w:p>
    <w:p w14:paraId="16C0DFD6" w14:textId="77777777" w:rsidR="00DA3DF2" w:rsidRPr="009C3499" w:rsidRDefault="00DA3DF2"/>
    <w:sectPr w:rsidR="00DA3DF2" w:rsidRPr="009C349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23D676F" w14:textId="77777777" w:rsidR="004F6B0D" w:rsidRDefault="004F6B0D" w:rsidP="009C3499">
      <w:pPr>
        <w:spacing w:after="0" w:line="240" w:lineRule="auto"/>
      </w:pPr>
      <w:r>
        <w:separator/>
      </w:r>
    </w:p>
  </w:endnote>
  <w:endnote w:type="continuationSeparator" w:id="0">
    <w:p w14:paraId="1560C8B5" w14:textId="77777777" w:rsidR="004F6B0D" w:rsidRDefault="004F6B0D" w:rsidP="009C349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27FE0DF" w14:textId="77777777" w:rsidR="004F6B0D" w:rsidRDefault="004F6B0D" w:rsidP="009C3499">
      <w:pPr>
        <w:spacing w:after="0" w:line="240" w:lineRule="auto"/>
      </w:pPr>
      <w:r>
        <w:separator/>
      </w:r>
    </w:p>
  </w:footnote>
  <w:footnote w:type="continuationSeparator" w:id="0">
    <w:p w14:paraId="04827769" w14:textId="77777777" w:rsidR="004F6B0D" w:rsidRDefault="004F6B0D" w:rsidP="009C3499">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8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74626"/>
    <w:rsid w:val="0012128D"/>
    <w:rsid w:val="004F6B0D"/>
    <w:rsid w:val="00574626"/>
    <w:rsid w:val="009C3499"/>
    <w:rsid w:val="00DA3DF2"/>
    <w:rsid w:val="00FA40C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5:chartTrackingRefBased/>
  <w15:docId w15:val="{49604984-2B93-47DF-A04D-47A8B4375A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9C3499"/>
    <w:pPr>
      <w:widowControl w:val="0"/>
    </w:pPr>
  </w:style>
  <w:style w:type="paragraph" w:styleId="1">
    <w:name w:val="heading 1"/>
    <w:basedOn w:val="a"/>
    <w:next w:val="a"/>
    <w:link w:val="10"/>
    <w:uiPriority w:val="9"/>
    <w:qFormat/>
    <w:rsid w:val="00574626"/>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2">
    <w:name w:val="heading 2"/>
    <w:basedOn w:val="a"/>
    <w:next w:val="a"/>
    <w:link w:val="20"/>
    <w:uiPriority w:val="9"/>
    <w:semiHidden/>
    <w:unhideWhenUsed/>
    <w:qFormat/>
    <w:rsid w:val="00574626"/>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3">
    <w:name w:val="heading 3"/>
    <w:basedOn w:val="a"/>
    <w:next w:val="a"/>
    <w:link w:val="30"/>
    <w:uiPriority w:val="9"/>
    <w:semiHidden/>
    <w:unhideWhenUsed/>
    <w:qFormat/>
    <w:rsid w:val="00574626"/>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4">
    <w:name w:val="heading 4"/>
    <w:basedOn w:val="a"/>
    <w:next w:val="a"/>
    <w:link w:val="40"/>
    <w:uiPriority w:val="9"/>
    <w:semiHidden/>
    <w:unhideWhenUsed/>
    <w:qFormat/>
    <w:rsid w:val="00574626"/>
    <w:pPr>
      <w:keepNext/>
      <w:keepLines/>
      <w:spacing w:before="80" w:after="40"/>
      <w:outlineLvl w:val="3"/>
    </w:pPr>
    <w:rPr>
      <w:rFonts w:cstheme="majorBidi"/>
      <w:color w:val="0F4761" w:themeColor="accent1" w:themeShade="BF"/>
      <w:sz w:val="28"/>
      <w:szCs w:val="28"/>
    </w:rPr>
  </w:style>
  <w:style w:type="paragraph" w:styleId="5">
    <w:name w:val="heading 5"/>
    <w:basedOn w:val="a"/>
    <w:next w:val="a"/>
    <w:link w:val="50"/>
    <w:uiPriority w:val="9"/>
    <w:semiHidden/>
    <w:unhideWhenUsed/>
    <w:qFormat/>
    <w:rsid w:val="00574626"/>
    <w:pPr>
      <w:keepNext/>
      <w:keepLines/>
      <w:spacing w:before="80" w:after="40"/>
      <w:outlineLvl w:val="4"/>
    </w:pPr>
    <w:rPr>
      <w:rFonts w:cstheme="majorBidi"/>
      <w:color w:val="0F4761" w:themeColor="accent1" w:themeShade="BF"/>
      <w:sz w:val="24"/>
    </w:rPr>
  </w:style>
  <w:style w:type="paragraph" w:styleId="6">
    <w:name w:val="heading 6"/>
    <w:basedOn w:val="a"/>
    <w:next w:val="a"/>
    <w:link w:val="60"/>
    <w:uiPriority w:val="9"/>
    <w:semiHidden/>
    <w:unhideWhenUsed/>
    <w:qFormat/>
    <w:rsid w:val="00574626"/>
    <w:pPr>
      <w:keepNext/>
      <w:keepLines/>
      <w:spacing w:before="40" w:after="0"/>
      <w:outlineLvl w:val="5"/>
    </w:pPr>
    <w:rPr>
      <w:rFonts w:cstheme="majorBidi"/>
      <w:b/>
      <w:bCs/>
      <w:color w:val="0F4761" w:themeColor="accent1" w:themeShade="BF"/>
    </w:rPr>
  </w:style>
  <w:style w:type="paragraph" w:styleId="7">
    <w:name w:val="heading 7"/>
    <w:basedOn w:val="a"/>
    <w:next w:val="a"/>
    <w:link w:val="70"/>
    <w:uiPriority w:val="9"/>
    <w:semiHidden/>
    <w:unhideWhenUsed/>
    <w:qFormat/>
    <w:rsid w:val="00574626"/>
    <w:pPr>
      <w:keepNext/>
      <w:keepLines/>
      <w:spacing w:before="40" w:after="0"/>
      <w:outlineLvl w:val="6"/>
    </w:pPr>
    <w:rPr>
      <w:rFonts w:cstheme="majorBidi"/>
      <w:b/>
      <w:bCs/>
      <w:color w:val="595959" w:themeColor="text1" w:themeTint="A6"/>
    </w:rPr>
  </w:style>
  <w:style w:type="paragraph" w:styleId="8">
    <w:name w:val="heading 8"/>
    <w:basedOn w:val="a"/>
    <w:next w:val="a"/>
    <w:link w:val="80"/>
    <w:uiPriority w:val="9"/>
    <w:semiHidden/>
    <w:unhideWhenUsed/>
    <w:qFormat/>
    <w:rsid w:val="00574626"/>
    <w:pPr>
      <w:keepNext/>
      <w:keepLines/>
      <w:spacing w:after="0"/>
      <w:outlineLvl w:val="7"/>
    </w:pPr>
    <w:rPr>
      <w:rFonts w:cstheme="majorBidi"/>
      <w:color w:val="595959" w:themeColor="text1" w:themeTint="A6"/>
    </w:rPr>
  </w:style>
  <w:style w:type="paragraph" w:styleId="9">
    <w:name w:val="heading 9"/>
    <w:basedOn w:val="a"/>
    <w:next w:val="a"/>
    <w:link w:val="90"/>
    <w:uiPriority w:val="9"/>
    <w:semiHidden/>
    <w:unhideWhenUsed/>
    <w:qFormat/>
    <w:rsid w:val="00574626"/>
    <w:pPr>
      <w:keepNext/>
      <w:keepLines/>
      <w:spacing w:after="0"/>
      <w:outlineLvl w:val="8"/>
    </w:pPr>
    <w:rPr>
      <w:rFonts w:eastAsiaTheme="majorEastAsia" w:cstheme="majorBidi"/>
      <w:color w:val="595959" w:themeColor="text1" w:themeTint="A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a3">
    <w:name w:val="三线表"/>
    <w:basedOn w:val="a1"/>
    <w:uiPriority w:val="99"/>
    <w:qFormat/>
    <w:rsid w:val="00DA3DF2"/>
    <w:pPr>
      <w:spacing w:after="0" w:line="240" w:lineRule="auto"/>
    </w:pPr>
    <w:tblPr>
      <w:tblBorders>
        <w:top w:val="single" w:sz="12" w:space="0" w:color="auto"/>
        <w:bottom w:val="single" w:sz="12" w:space="0" w:color="auto"/>
      </w:tblBorders>
    </w:tblPr>
    <w:tblStylePr w:type="firstRow">
      <w:tblPr/>
      <w:tcPr>
        <w:tcBorders>
          <w:top w:val="single" w:sz="12" w:space="0" w:color="auto"/>
          <w:left w:val="nil"/>
          <w:bottom w:val="single" w:sz="6" w:space="0" w:color="auto"/>
          <w:right w:val="nil"/>
          <w:insideH w:val="nil"/>
          <w:insideV w:val="nil"/>
          <w:tl2br w:val="nil"/>
          <w:tr2bl w:val="nil"/>
        </w:tcBorders>
      </w:tcPr>
    </w:tblStylePr>
  </w:style>
  <w:style w:type="character" w:customStyle="1" w:styleId="10">
    <w:name w:val="标题 1 字符"/>
    <w:basedOn w:val="a0"/>
    <w:link w:val="1"/>
    <w:uiPriority w:val="9"/>
    <w:rsid w:val="00574626"/>
    <w:rPr>
      <w:rFonts w:asciiTheme="majorHAnsi" w:eastAsiaTheme="majorEastAsia" w:hAnsiTheme="majorHAnsi" w:cstheme="majorBidi"/>
      <w:color w:val="0F4761" w:themeColor="accent1" w:themeShade="BF"/>
      <w:sz w:val="48"/>
      <w:szCs w:val="48"/>
    </w:rPr>
  </w:style>
  <w:style w:type="character" w:customStyle="1" w:styleId="20">
    <w:name w:val="标题 2 字符"/>
    <w:basedOn w:val="a0"/>
    <w:link w:val="2"/>
    <w:uiPriority w:val="9"/>
    <w:semiHidden/>
    <w:rsid w:val="00574626"/>
    <w:rPr>
      <w:rFonts w:asciiTheme="majorHAnsi" w:eastAsiaTheme="majorEastAsia" w:hAnsiTheme="majorHAnsi" w:cstheme="majorBidi"/>
      <w:color w:val="0F4761" w:themeColor="accent1" w:themeShade="BF"/>
      <w:sz w:val="40"/>
      <w:szCs w:val="40"/>
    </w:rPr>
  </w:style>
  <w:style w:type="character" w:customStyle="1" w:styleId="30">
    <w:name w:val="标题 3 字符"/>
    <w:basedOn w:val="a0"/>
    <w:link w:val="3"/>
    <w:uiPriority w:val="9"/>
    <w:semiHidden/>
    <w:rsid w:val="00574626"/>
    <w:rPr>
      <w:rFonts w:asciiTheme="majorHAnsi" w:eastAsiaTheme="majorEastAsia" w:hAnsiTheme="majorHAnsi" w:cstheme="majorBidi"/>
      <w:color w:val="0F4761" w:themeColor="accent1" w:themeShade="BF"/>
      <w:sz w:val="32"/>
      <w:szCs w:val="32"/>
    </w:rPr>
  </w:style>
  <w:style w:type="character" w:customStyle="1" w:styleId="40">
    <w:name w:val="标题 4 字符"/>
    <w:basedOn w:val="a0"/>
    <w:link w:val="4"/>
    <w:uiPriority w:val="9"/>
    <w:semiHidden/>
    <w:rsid w:val="00574626"/>
    <w:rPr>
      <w:rFonts w:cstheme="majorBidi"/>
      <w:color w:val="0F4761" w:themeColor="accent1" w:themeShade="BF"/>
      <w:sz w:val="28"/>
      <w:szCs w:val="28"/>
    </w:rPr>
  </w:style>
  <w:style w:type="character" w:customStyle="1" w:styleId="50">
    <w:name w:val="标题 5 字符"/>
    <w:basedOn w:val="a0"/>
    <w:link w:val="5"/>
    <w:uiPriority w:val="9"/>
    <w:semiHidden/>
    <w:rsid w:val="00574626"/>
    <w:rPr>
      <w:rFonts w:cstheme="majorBidi"/>
      <w:color w:val="0F4761" w:themeColor="accent1" w:themeShade="BF"/>
      <w:sz w:val="24"/>
    </w:rPr>
  </w:style>
  <w:style w:type="character" w:customStyle="1" w:styleId="60">
    <w:name w:val="标题 6 字符"/>
    <w:basedOn w:val="a0"/>
    <w:link w:val="6"/>
    <w:uiPriority w:val="9"/>
    <w:semiHidden/>
    <w:rsid w:val="00574626"/>
    <w:rPr>
      <w:rFonts w:cstheme="majorBidi"/>
      <w:b/>
      <w:bCs/>
      <w:color w:val="0F4761" w:themeColor="accent1" w:themeShade="BF"/>
    </w:rPr>
  </w:style>
  <w:style w:type="character" w:customStyle="1" w:styleId="70">
    <w:name w:val="标题 7 字符"/>
    <w:basedOn w:val="a0"/>
    <w:link w:val="7"/>
    <w:uiPriority w:val="9"/>
    <w:semiHidden/>
    <w:rsid w:val="00574626"/>
    <w:rPr>
      <w:rFonts w:cstheme="majorBidi"/>
      <w:b/>
      <w:bCs/>
      <w:color w:val="595959" w:themeColor="text1" w:themeTint="A6"/>
    </w:rPr>
  </w:style>
  <w:style w:type="character" w:customStyle="1" w:styleId="80">
    <w:name w:val="标题 8 字符"/>
    <w:basedOn w:val="a0"/>
    <w:link w:val="8"/>
    <w:uiPriority w:val="9"/>
    <w:semiHidden/>
    <w:rsid w:val="00574626"/>
    <w:rPr>
      <w:rFonts w:cstheme="majorBidi"/>
      <w:color w:val="595959" w:themeColor="text1" w:themeTint="A6"/>
    </w:rPr>
  </w:style>
  <w:style w:type="character" w:customStyle="1" w:styleId="90">
    <w:name w:val="标题 9 字符"/>
    <w:basedOn w:val="a0"/>
    <w:link w:val="9"/>
    <w:uiPriority w:val="9"/>
    <w:semiHidden/>
    <w:rsid w:val="00574626"/>
    <w:rPr>
      <w:rFonts w:eastAsiaTheme="majorEastAsia" w:cstheme="majorBidi"/>
      <w:color w:val="595959" w:themeColor="text1" w:themeTint="A6"/>
    </w:rPr>
  </w:style>
  <w:style w:type="paragraph" w:styleId="a4">
    <w:name w:val="Title"/>
    <w:basedOn w:val="a"/>
    <w:next w:val="a"/>
    <w:link w:val="a5"/>
    <w:uiPriority w:val="10"/>
    <w:qFormat/>
    <w:rsid w:val="00574626"/>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5">
    <w:name w:val="标题 字符"/>
    <w:basedOn w:val="a0"/>
    <w:link w:val="a4"/>
    <w:uiPriority w:val="10"/>
    <w:rsid w:val="00574626"/>
    <w:rPr>
      <w:rFonts w:asciiTheme="majorHAnsi" w:eastAsiaTheme="majorEastAsia" w:hAnsiTheme="majorHAnsi" w:cstheme="majorBidi"/>
      <w:spacing w:val="-10"/>
      <w:kern w:val="28"/>
      <w:sz w:val="56"/>
      <w:szCs w:val="56"/>
    </w:rPr>
  </w:style>
  <w:style w:type="paragraph" w:styleId="a6">
    <w:name w:val="Subtitle"/>
    <w:basedOn w:val="a"/>
    <w:next w:val="a"/>
    <w:link w:val="a7"/>
    <w:uiPriority w:val="11"/>
    <w:qFormat/>
    <w:rsid w:val="00574626"/>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7">
    <w:name w:val="副标题 字符"/>
    <w:basedOn w:val="a0"/>
    <w:link w:val="a6"/>
    <w:uiPriority w:val="11"/>
    <w:rsid w:val="00574626"/>
    <w:rPr>
      <w:rFonts w:asciiTheme="majorHAnsi" w:eastAsiaTheme="majorEastAsia" w:hAnsiTheme="majorHAnsi" w:cstheme="majorBidi"/>
      <w:color w:val="595959" w:themeColor="text1" w:themeTint="A6"/>
      <w:spacing w:val="15"/>
      <w:sz w:val="28"/>
      <w:szCs w:val="28"/>
    </w:rPr>
  </w:style>
  <w:style w:type="paragraph" w:styleId="a8">
    <w:name w:val="Quote"/>
    <w:basedOn w:val="a"/>
    <w:next w:val="a"/>
    <w:link w:val="a9"/>
    <w:uiPriority w:val="29"/>
    <w:qFormat/>
    <w:rsid w:val="00574626"/>
    <w:pPr>
      <w:spacing w:before="160"/>
      <w:jc w:val="center"/>
    </w:pPr>
    <w:rPr>
      <w:i/>
      <w:iCs/>
      <w:color w:val="404040" w:themeColor="text1" w:themeTint="BF"/>
    </w:rPr>
  </w:style>
  <w:style w:type="character" w:customStyle="1" w:styleId="a9">
    <w:name w:val="引用 字符"/>
    <w:basedOn w:val="a0"/>
    <w:link w:val="a8"/>
    <w:uiPriority w:val="29"/>
    <w:rsid w:val="00574626"/>
    <w:rPr>
      <w:i/>
      <w:iCs/>
      <w:color w:val="404040" w:themeColor="text1" w:themeTint="BF"/>
    </w:rPr>
  </w:style>
  <w:style w:type="paragraph" w:styleId="aa">
    <w:name w:val="List Paragraph"/>
    <w:basedOn w:val="a"/>
    <w:uiPriority w:val="34"/>
    <w:qFormat/>
    <w:rsid w:val="00574626"/>
    <w:pPr>
      <w:ind w:left="720"/>
      <w:contextualSpacing/>
    </w:pPr>
  </w:style>
  <w:style w:type="character" w:styleId="ab">
    <w:name w:val="Intense Emphasis"/>
    <w:basedOn w:val="a0"/>
    <w:uiPriority w:val="21"/>
    <w:qFormat/>
    <w:rsid w:val="00574626"/>
    <w:rPr>
      <w:i/>
      <w:iCs/>
      <w:color w:val="0F4761" w:themeColor="accent1" w:themeShade="BF"/>
    </w:rPr>
  </w:style>
  <w:style w:type="paragraph" w:styleId="ac">
    <w:name w:val="Intense Quote"/>
    <w:basedOn w:val="a"/>
    <w:next w:val="a"/>
    <w:link w:val="ad"/>
    <w:uiPriority w:val="30"/>
    <w:qFormat/>
    <w:rsid w:val="0057462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d">
    <w:name w:val="明显引用 字符"/>
    <w:basedOn w:val="a0"/>
    <w:link w:val="ac"/>
    <w:uiPriority w:val="30"/>
    <w:rsid w:val="00574626"/>
    <w:rPr>
      <w:i/>
      <w:iCs/>
      <w:color w:val="0F4761" w:themeColor="accent1" w:themeShade="BF"/>
    </w:rPr>
  </w:style>
  <w:style w:type="character" w:styleId="ae">
    <w:name w:val="Intense Reference"/>
    <w:basedOn w:val="a0"/>
    <w:uiPriority w:val="32"/>
    <w:qFormat/>
    <w:rsid w:val="00574626"/>
    <w:rPr>
      <w:b/>
      <w:bCs/>
      <w:smallCaps/>
      <w:color w:val="0F4761" w:themeColor="accent1" w:themeShade="BF"/>
      <w:spacing w:val="5"/>
    </w:rPr>
  </w:style>
  <w:style w:type="paragraph" w:styleId="af">
    <w:name w:val="header"/>
    <w:basedOn w:val="a"/>
    <w:link w:val="af0"/>
    <w:uiPriority w:val="99"/>
    <w:unhideWhenUsed/>
    <w:rsid w:val="009C3499"/>
    <w:pPr>
      <w:tabs>
        <w:tab w:val="center" w:pos="4153"/>
        <w:tab w:val="right" w:pos="8306"/>
      </w:tabs>
      <w:snapToGrid w:val="0"/>
      <w:spacing w:line="240" w:lineRule="auto"/>
      <w:jc w:val="center"/>
    </w:pPr>
    <w:rPr>
      <w:sz w:val="18"/>
      <w:szCs w:val="18"/>
    </w:rPr>
  </w:style>
  <w:style w:type="character" w:customStyle="1" w:styleId="af0">
    <w:name w:val="页眉 字符"/>
    <w:basedOn w:val="a0"/>
    <w:link w:val="af"/>
    <w:uiPriority w:val="99"/>
    <w:rsid w:val="009C3499"/>
    <w:rPr>
      <w:sz w:val="18"/>
      <w:szCs w:val="18"/>
    </w:rPr>
  </w:style>
  <w:style w:type="paragraph" w:styleId="af1">
    <w:name w:val="footer"/>
    <w:basedOn w:val="a"/>
    <w:link w:val="af2"/>
    <w:uiPriority w:val="99"/>
    <w:unhideWhenUsed/>
    <w:rsid w:val="009C3499"/>
    <w:pPr>
      <w:tabs>
        <w:tab w:val="center" w:pos="4153"/>
        <w:tab w:val="right" w:pos="8306"/>
      </w:tabs>
      <w:snapToGrid w:val="0"/>
      <w:spacing w:line="240" w:lineRule="auto"/>
    </w:pPr>
    <w:rPr>
      <w:sz w:val="18"/>
      <w:szCs w:val="18"/>
    </w:rPr>
  </w:style>
  <w:style w:type="character" w:customStyle="1" w:styleId="af2">
    <w:name w:val="页脚 字符"/>
    <w:basedOn w:val="a0"/>
    <w:link w:val="af1"/>
    <w:uiPriority w:val="99"/>
    <w:rsid w:val="009C3499"/>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png"/><Relationship Id="rId3" Type="http://schemas.openxmlformats.org/officeDocument/2006/relationships/webSettings" Target="webSettings.xml"/><Relationship Id="rId7" Type="http://schemas.openxmlformats.org/officeDocument/2006/relationships/image" Target="media/image2.png"/><Relationship Id="rId12" Type="http://schemas.openxmlformats.org/officeDocument/2006/relationships/image" Target="media/image7.png"/><Relationship Id="rId2" Type="http://schemas.openxmlformats.org/officeDocument/2006/relationships/settings" Target="setting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image" Target="media/image6.png"/><Relationship Id="rId5" Type="http://schemas.openxmlformats.org/officeDocument/2006/relationships/endnotes" Target="endnotes.xml"/><Relationship Id="rId15" Type="http://schemas.openxmlformats.org/officeDocument/2006/relationships/fontTable" Target="fontTable.xml"/><Relationship Id="rId10" Type="http://schemas.openxmlformats.org/officeDocument/2006/relationships/image" Target="media/image5.png"/><Relationship Id="rId4" Type="http://schemas.openxmlformats.org/officeDocument/2006/relationships/footnotes" Target="footnotes.xml"/><Relationship Id="rId9" Type="http://schemas.openxmlformats.org/officeDocument/2006/relationships/image" Target="media/image4.png"/><Relationship Id="rId14" Type="http://schemas.openxmlformats.org/officeDocument/2006/relationships/image" Target="media/image9.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7</Pages>
  <Words>533</Words>
  <Characters>3041</Characters>
  <Application>Microsoft Office Word</Application>
  <DocSecurity>0</DocSecurity>
  <Lines>25</Lines>
  <Paragraphs>7</Paragraphs>
  <ScaleCrop>false</ScaleCrop>
  <Company/>
  <LinksUpToDate>false</LinksUpToDate>
  <CharactersWithSpaces>3567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 Pan</dc:creator>
  <cp:keywords/>
  <dc:description/>
  <cp:lastModifiedBy>Li Pan</cp:lastModifiedBy>
  <cp:revision>2</cp:revision>
  <dcterms:created xsi:type="dcterms:W3CDTF">2025-12-30T03:36:00Z</dcterms:created>
  <dcterms:modified xsi:type="dcterms:W3CDTF">2025-12-30T03:37:00Z</dcterms:modified>
</cp:coreProperties>
</file>