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D48A">
      <w:pPr>
        <w:pStyle w:val="9"/>
        <w:keepNext w:val="0"/>
        <w:keepLines w:val="0"/>
        <w:widowControl/>
        <w:suppressLineNumbers w:val="0"/>
        <w:jc w:val="center"/>
        <w:rPr>
          <w:color w:val="auto"/>
          <w:sz w:val="22"/>
          <w:szCs w:val="16"/>
        </w:rPr>
      </w:pPr>
      <w:r>
        <w:rPr>
          <w:rStyle w:val="13"/>
          <w:color w:val="auto"/>
          <w:sz w:val="22"/>
          <w:szCs w:val="16"/>
        </w:rPr>
        <w:t>Supplementary List</w:t>
      </w:r>
    </w:p>
    <w:p w14:paraId="551DBD6B">
      <w:pPr>
        <w:pStyle w:val="4"/>
        <w:keepNext w:val="0"/>
        <w:keepLines w:val="0"/>
        <w:widowControl/>
        <w:suppressLineNumbers w:val="0"/>
        <w:rPr>
          <w:color w:val="auto"/>
          <w:sz w:val="22"/>
          <w:szCs w:val="22"/>
        </w:rPr>
      </w:pPr>
      <w:r>
        <w:rPr>
          <w:rStyle w:val="13"/>
          <w:color w:val="auto"/>
          <w:sz w:val="22"/>
          <w:szCs w:val="22"/>
        </w:rPr>
        <w:t>Supplementary Tables</w:t>
      </w:r>
    </w:p>
    <w:p w14:paraId="1CFFE762">
      <w:pPr>
        <w:pStyle w:val="9"/>
        <w:keepNext w:val="0"/>
        <w:keepLines w:val="0"/>
        <w:widowControl/>
        <w:suppressLineNumbers w:val="0"/>
        <w:rPr>
          <w:color w:val="auto"/>
          <w:sz w:val="22"/>
          <w:szCs w:val="16"/>
        </w:rPr>
      </w:pPr>
      <w:r>
        <w:rPr>
          <w:rStyle w:val="13"/>
          <w:color w:val="auto"/>
          <w:sz w:val="22"/>
          <w:szCs w:val="16"/>
        </w:rPr>
        <w:t>Supplementary Table 1.</w:t>
      </w:r>
      <w:r>
        <w:rPr>
          <w:color w:val="auto"/>
          <w:sz w:val="22"/>
          <w:szCs w:val="16"/>
        </w:rPr>
        <w:t xml:space="preserve"> Baseline Characteristics: Dual High-Risk vs Non-Dual High-Risk Patients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2.</w:t>
      </w:r>
      <w:r>
        <w:rPr>
          <w:color w:val="auto"/>
          <w:sz w:val="22"/>
          <w:szCs w:val="16"/>
        </w:rPr>
        <w:t xml:space="preserve"> Clinical Outcomes: Dual High-Risk vs Non-Dual High-Risk Patients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3.</w:t>
      </w:r>
      <w:r>
        <w:rPr>
          <w:color w:val="auto"/>
          <w:sz w:val="22"/>
          <w:szCs w:val="16"/>
        </w:rPr>
        <w:t xml:space="preserve"> Summary of Missing Data Before Multiple Imputation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4.</w:t>
      </w:r>
      <w:r>
        <w:rPr>
          <w:color w:val="auto"/>
          <w:sz w:val="22"/>
          <w:szCs w:val="16"/>
        </w:rPr>
        <w:t xml:space="preserve"> Comparison of Baseline Characteristics Before and After Multiple Imputation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5.</w:t>
      </w:r>
      <w:r>
        <w:rPr>
          <w:color w:val="auto"/>
          <w:sz w:val="22"/>
          <w:szCs w:val="16"/>
        </w:rPr>
        <w:t xml:space="preserve"> Baseline Characteristics Before and After Inverse Probability Weighting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6.</w:t>
      </w:r>
      <w:r>
        <w:rPr>
          <w:color w:val="auto"/>
          <w:sz w:val="22"/>
          <w:szCs w:val="16"/>
        </w:rPr>
        <w:t xml:space="preserve"> Baseline Characteristics Before and After ATT Weighting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Table 7.</w:t>
      </w:r>
      <w:r>
        <w:rPr>
          <w:color w:val="auto"/>
          <w:sz w:val="22"/>
          <w:szCs w:val="16"/>
        </w:rPr>
        <w:t xml:space="preserve"> Sensitivity Analysis: Clinical Outcom</w:t>
      </w:r>
      <w:bookmarkStart w:id="0" w:name="_GoBack"/>
      <w:bookmarkEnd w:id="0"/>
      <w:r>
        <w:rPr>
          <w:color w:val="auto"/>
          <w:sz w:val="22"/>
          <w:szCs w:val="16"/>
        </w:rPr>
        <w:t>es by Different Weighting Methods</w:t>
      </w:r>
    </w:p>
    <w:p w14:paraId="4B988B8C">
      <w:pPr>
        <w:pStyle w:val="4"/>
        <w:keepNext w:val="0"/>
        <w:keepLines w:val="0"/>
        <w:widowControl/>
        <w:suppressLineNumbers w:val="0"/>
        <w:rPr>
          <w:color w:val="auto"/>
          <w:sz w:val="22"/>
          <w:szCs w:val="22"/>
        </w:rPr>
      </w:pPr>
      <w:r>
        <w:rPr>
          <w:rStyle w:val="13"/>
          <w:color w:val="auto"/>
          <w:sz w:val="22"/>
          <w:szCs w:val="22"/>
        </w:rPr>
        <w:t>Supplementary Figures</w:t>
      </w:r>
    </w:p>
    <w:p w14:paraId="73C9D9E9">
      <w:pPr>
        <w:pStyle w:val="9"/>
        <w:keepNext w:val="0"/>
        <w:keepLines w:val="0"/>
        <w:widowControl/>
        <w:suppressLineNumbers w:val="0"/>
        <w:rPr>
          <w:color w:val="auto"/>
          <w:sz w:val="22"/>
          <w:szCs w:val="16"/>
        </w:rPr>
      </w:pPr>
      <w:r>
        <w:rPr>
          <w:rStyle w:val="13"/>
          <w:color w:val="auto"/>
          <w:sz w:val="22"/>
          <w:szCs w:val="16"/>
        </w:rPr>
        <w:t>Supplementary Figure S1.</w:t>
      </w:r>
      <w:r>
        <w:rPr>
          <w:color w:val="auto"/>
          <w:sz w:val="22"/>
          <w:szCs w:val="16"/>
        </w:rPr>
        <w:t xml:space="preserve"> Prevalence of High Ischemic Risk Criteria in the Dual High-Risk Population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S2.</w:t>
      </w:r>
      <w:r>
        <w:rPr>
          <w:color w:val="auto"/>
          <w:sz w:val="22"/>
          <w:szCs w:val="16"/>
        </w:rPr>
        <w:t xml:space="preserve"> Prevalence of High Bleeding Risk Criteria in the Dual High-Risk Population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S3A.</w:t>
      </w:r>
      <w:r>
        <w:rPr>
          <w:color w:val="auto"/>
          <w:sz w:val="22"/>
          <w:szCs w:val="16"/>
        </w:rPr>
        <w:t xml:space="preserve"> Combinations of High Ischemic Risk Criteria (UpSet Plot)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S3B.</w:t>
      </w:r>
      <w:r>
        <w:rPr>
          <w:color w:val="auto"/>
          <w:sz w:val="22"/>
          <w:szCs w:val="16"/>
        </w:rPr>
        <w:t xml:space="preserve"> Combinations of High Bleeding Risk Criteria (UpSet Plot)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S4.</w:t>
      </w:r>
      <w:r>
        <w:rPr>
          <w:color w:val="auto"/>
          <w:sz w:val="22"/>
          <w:szCs w:val="16"/>
        </w:rPr>
        <w:t xml:space="preserve"> Patterns of Missing Data Across Study Variables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S5.</w:t>
      </w:r>
      <w:r>
        <w:rPr>
          <w:color w:val="auto"/>
          <w:sz w:val="22"/>
          <w:szCs w:val="16"/>
        </w:rPr>
        <w:t xml:space="preserve"> Convergence Diagnostics of Multiple Imputation by Chained Equations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S6.</w:t>
      </w:r>
      <w:r>
        <w:rPr>
          <w:color w:val="auto"/>
          <w:sz w:val="22"/>
          <w:szCs w:val="16"/>
        </w:rPr>
        <w:t xml:space="preserve"> Distribution of Propensity Scores by Treatment Group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S7.</w:t>
      </w:r>
      <w:r>
        <w:rPr>
          <w:color w:val="auto"/>
          <w:sz w:val="22"/>
          <w:szCs w:val="16"/>
        </w:rPr>
        <w:t xml:space="preserve"> Love Plot of Standardized Mean Differences Before and After Weighting</w:t>
      </w:r>
      <w:r>
        <w:rPr>
          <w:color w:val="auto"/>
          <w:sz w:val="22"/>
          <w:szCs w:val="16"/>
        </w:rPr>
        <w:br w:type="textWrapping"/>
      </w:r>
      <w:r>
        <w:rPr>
          <w:rStyle w:val="13"/>
          <w:color w:val="auto"/>
          <w:sz w:val="22"/>
          <w:szCs w:val="16"/>
        </w:rPr>
        <w:t>Supplementary Figure S8.</w:t>
      </w:r>
      <w:r>
        <w:rPr>
          <w:color w:val="auto"/>
          <w:sz w:val="22"/>
          <w:szCs w:val="16"/>
        </w:rPr>
        <w:t xml:space="preserve"> Distribution of Propensity Score Weights by Weighting Method</w:t>
      </w:r>
    </w:p>
    <w:p w14:paraId="135354D2">
      <w:pPr>
        <w:rPr>
          <w:rFonts w:hint="default" w:ascii="Arial" w:hAnsi="Arial" w:eastAsia="Arial" w:cs="Arial"/>
          <w:b/>
          <w:bCs/>
          <w:sz w:val="24"/>
          <w:szCs w:val="24"/>
        </w:rPr>
      </w:pPr>
      <w:r>
        <w:rPr>
          <w:rFonts w:hint="default" w:ascii="Arial" w:hAnsi="Arial" w:eastAsia="Arial" w:cs="Arial"/>
          <w:b/>
          <w:bCs/>
          <w:sz w:val="24"/>
          <w:szCs w:val="24"/>
        </w:rPr>
        <w:br w:type="page"/>
      </w:r>
    </w:p>
    <w:p w14:paraId="104C154E">
      <w:pPr>
        <w:spacing w:after="2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4"/>
          <w:szCs w:val="24"/>
        </w:rPr>
        <w:t>Supplementary Table 1. Baseline Characteristics: Dual High-Risk vs Non-Dual High-Risk Patients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1722"/>
        <w:gridCol w:w="2771"/>
        <w:gridCol w:w="2432"/>
        <w:gridCol w:w="699"/>
      </w:tblGrid>
      <w:tr w14:paraId="096CA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51DA1020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Characteristic</w:t>
            </w:r>
          </w:p>
        </w:tc>
        <w:tc>
          <w:tcPr>
            <w:tcW w:w="85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35A97DB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Overall (N=30,562)</w:t>
            </w:r>
          </w:p>
        </w:tc>
        <w:tc>
          <w:tcPr>
            <w:tcW w:w="137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424859A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Non-Dual High-Risk (n=8,550)</w:t>
            </w:r>
          </w:p>
        </w:tc>
        <w:tc>
          <w:tcPr>
            <w:tcW w:w="1203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6CA5224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Dual High-Risk (n=22,012)</w:t>
            </w:r>
          </w:p>
        </w:tc>
        <w:tc>
          <w:tcPr>
            <w:tcW w:w="347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620F53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 value</w:t>
            </w:r>
          </w:p>
        </w:tc>
      </w:tr>
      <w:tr w14:paraId="57862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tcBorders>
              <w:top w:val="single" w:color="auto" w:sz="4" w:space="0"/>
            </w:tcBorders>
            <w:vAlign w:val="center"/>
          </w:tcPr>
          <w:p w14:paraId="275997A0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Demographics</w:t>
            </w:r>
          </w:p>
        </w:tc>
        <w:tc>
          <w:tcPr>
            <w:tcW w:w="852" w:type="pct"/>
            <w:tcBorders>
              <w:top w:val="single" w:color="auto" w:sz="4" w:space="0"/>
            </w:tcBorders>
            <w:vAlign w:val="center"/>
          </w:tcPr>
          <w:p w14:paraId="331A95A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tcBorders>
              <w:top w:val="single" w:color="auto" w:sz="4" w:space="0"/>
            </w:tcBorders>
            <w:vAlign w:val="center"/>
          </w:tcPr>
          <w:p w14:paraId="1DEB771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tcBorders>
              <w:top w:val="single" w:color="auto" w:sz="4" w:space="0"/>
            </w:tcBorders>
            <w:vAlign w:val="center"/>
          </w:tcPr>
          <w:p w14:paraId="6D4578C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color="auto" w:sz="4" w:space="0"/>
            </w:tcBorders>
            <w:vAlign w:val="center"/>
          </w:tcPr>
          <w:p w14:paraId="1D36B9E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EAF7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170BD09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Age, years</w:t>
            </w:r>
          </w:p>
        </w:tc>
        <w:tc>
          <w:tcPr>
            <w:tcW w:w="852" w:type="pct"/>
            <w:vAlign w:val="center"/>
          </w:tcPr>
          <w:p w14:paraId="6D10EDF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61.31 ± 10.43</w:t>
            </w:r>
          </w:p>
        </w:tc>
        <w:tc>
          <w:tcPr>
            <w:tcW w:w="1371" w:type="pct"/>
            <w:vAlign w:val="center"/>
          </w:tcPr>
          <w:p w14:paraId="3D85111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53.55 ± 8.35</w:t>
            </w:r>
          </w:p>
        </w:tc>
        <w:tc>
          <w:tcPr>
            <w:tcW w:w="1203" w:type="pct"/>
            <w:vAlign w:val="center"/>
          </w:tcPr>
          <w:p w14:paraId="34EC7CD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64.32 ± 9.56</w:t>
            </w:r>
          </w:p>
        </w:tc>
        <w:tc>
          <w:tcPr>
            <w:tcW w:w="347" w:type="pct"/>
            <w:vAlign w:val="center"/>
          </w:tcPr>
          <w:p w14:paraId="6F7DF86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83F2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3DB67EBC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Male sex</w:t>
            </w:r>
          </w:p>
        </w:tc>
        <w:tc>
          <w:tcPr>
            <w:tcW w:w="852" w:type="pct"/>
            <w:vAlign w:val="center"/>
          </w:tcPr>
          <w:p w14:paraId="1D28CB9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22342 (73.11%)</w:t>
            </w:r>
          </w:p>
        </w:tc>
        <w:tc>
          <w:tcPr>
            <w:tcW w:w="1371" w:type="pct"/>
            <w:vAlign w:val="center"/>
          </w:tcPr>
          <w:p w14:paraId="41180D4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8175 (95.61%)</w:t>
            </w:r>
          </w:p>
        </w:tc>
        <w:tc>
          <w:tcPr>
            <w:tcW w:w="1203" w:type="pct"/>
            <w:vAlign w:val="center"/>
          </w:tcPr>
          <w:p w14:paraId="52C2C61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14167 (64.36%)</w:t>
            </w:r>
          </w:p>
        </w:tc>
        <w:tc>
          <w:tcPr>
            <w:tcW w:w="347" w:type="pct"/>
            <w:vAlign w:val="center"/>
          </w:tcPr>
          <w:p w14:paraId="15375ED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3A232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7A08D10F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Comorbidities</w:t>
            </w:r>
          </w:p>
        </w:tc>
        <w:tc>
          <w:tcPr>
            <w:tcW w:w="852" w:type="pct"/>
            <w:vAlign w:val="center"/>
          </w:tcPr>
          <w:p w14:paraId="3F49269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7459FEF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3B97259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308A065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1CEA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72DA46B4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Hypertension</w:t>
            </w:r>
          </w:p>
        </w:tc>
        <w:tc>
          <w:tcPr>
            <w:tcW w:w="852" w:type="pct"/>
            <w:vAlign w:val="center"/>
          </w:tcPr>
          <w:p w14:paraId="3AD76E4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19053 (62.40%)</w:t>
            </w:r>
          </w:p>
        </w:tc>
        <w:tc>
          <w:tcPr>
            <w:tcW w:w="1371" w:type="pct"/>
            <w:vAlign w:val="center"/>
          </w:tcPr>
          <w:p w14:paraId="75ADD86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4351 (50.97%)</w:t>
            </w:r>
          </w:p>
        </w:tc>
        <w:tc>
          <w:tcPr>
            <w:tcW w:w="1203" w:type="pct"/>
            <w:vAlign w:val="center"/>
          </w:tcPr>
          <w:p w14:paraId="2952EB7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14702 (66.84%)</w:t>
            </w:r>
          </w:p>
        </w:tc>
        <w:tc>
          <w:tcPr>
            <w:tcW w:w="347" w:type="pct"/>
            <w:vAlign w:val="center"/>
          </w:tcPr>
          <w:p w14:paraId="6D20E3C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6857E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0449355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Diabetes mellitus</w:t>
            </w:r>
          </w:p>
        </w:tc>
        <w:tc>
          <w:tcPr>
            <w:tcW w:w="852" w:type="pct"/>
            <w:vAlign w:val="center"/>
          </w:tcPr>
          <w:p w14:paraId="31D4D3F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10250 (33.64%)</w:t>
            </w:r>
          </w:p>
        </w:tc>
        <w:tc>
          <w:tcPr>
            <w:tcW w:w="1371" w:type="pct"/>
            <w:vAlign w:val="center"/>
          </w:tcPr>
          <w:p w14:paraId="4CD5358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441 (5.18%)</w:t>
            </w:r>
          </w:p>
        </w:tc>
        <w:tc>
          <w:tcPr>
            <w:tcW w:w="1203" w:type="pct"/>
            <w:vAlign w:val="center"/>
          </w:tcPr>
          <w:p w14:paraId="2A74353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9809 (44.67%)</w:t>
            </w:r>
          </w:p>
        </w:tc>
        <w:tc>
          <w:tcPr>
            <w:tcW w:w="347" w:type="pct"/>
            <w:vAlign w:val="center"/>
          </w:tcPr>
          <w:p w14:paraId="472B6F4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5C5C5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E6E6577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Anemia</w:t>
            </w:r>
          </w:p>
        </w:tc>
        <w:tc>
          <w:tcPr>
            <w:tcW w:w="852" w:type="pct"/>
            <w:vAlign w:val="center"/>
          </w:tcPr>
          <w:p w14:paraId="3C37392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9745 (36.39%)</w:t>
            </w:r>
          </w:p>
        </w:tc>
        <w:tc>
          <w:tcPr>
            <w:tcW w:w="1371" w:type="pct"/>
            <w:vAlign w:val="center"/>
          </w:tcPr>
          <w:p w14:paraId="2D99875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254 (3.47%)</w:t>
            </w:r>
          </w:p>
        </w:tc>
        <w:tc>
          <w:tcPr>
            <w:tcW w:w="1203" w:type="pct"/>
            <w:vAlign w:val="center"/>
          </w:tcPr>
          <w:p w14:paraId="75E997C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9491 (48.75%)</w:t>
            </w:r>
          </w:p>
        </w:tc>
        <w:tc>
          <w:tcPr>
            <w:tcW w:w="347" w:type="pct"/>
            <w:vAlign w:val="center"/>
          </w:tcPr>
          <w:p w14:paraId="1D6F92B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A361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E1A5918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Smoking status</w:t>
            </w:r>
          </w:p>
        </w:tc>
        <w:tc>
          <w:tcPr>
            <w:tcW w:w="852" w:type="pct"/>
            <w:vAlign w:val="center"/>
          </w:tcPr>
          <w:p w14:paraId="33D8E3B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22A559F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3C7A560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3C43A5A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2F4F7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7FDFD36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Never</w:t>
            </w:r>
          </w:p>
        </w:tc>
        <w:tc>
          <w:tcPr>
            <w:tcW w:w="852" w:type="pct"/>
            <w:vAlign w:val="center"/>
          </w:tcPr>
          <w:p w14:paraId="45E7EF4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14074 (46.15%)</w:t>
            </w:r>
          </w:p>
        </w:tc>
        <w:tc>
          <w:tcPr>
            <w:tcW w:w="1371" w:type="pct"/>
            <w:vAlign w:val="center"/>
          </w:tcPr>
          <w:p w14:paraId="6DD3A83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2809 (32.96%)</w:t>
            </w:r>
          </w:p>
        </w:tc>
        <w:tc>
          <w:tcPr>
            <w:tcW w:w="1203" w:type="pct"/>
            <w:vAlign w:val="center"/>
          </w:tcPr>
          <w:p w14:paraId="6BE9715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11265 (51.26%)</w:t>
            </w:r>
          </w:p>
        </w:tc>
        <w:tc>
          <w:tcPr>
            <w:tcW w:w="347" w:type="pct"/>
            <w:vAlign w:val="center"/>
          </w:tcPr>
          <w:p w14:paraId="75AE005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15DE4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74B1127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Current</w:t>
            </w:r>
          </w:p>
        </w:tc>
        <w:tc>
          <w:tcPr>
            <w:tcW w:w="852" w:type="pct"/>
            <w:vAlign w:val="center"/>
          </w:tcPr>
          <w:p w14:paraId="35DDB29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12175 (39.92%)</w:t>
            </w:r>
          </w:p>
        </w:tc>
        <w:tc>
          <w:tcPr>
            <w:tcW w:w="1371" w:type="pct"/>
            <w:vAlign w:val="center"/>
          </w:tcPr>
          <w:p w14:paraId="15188E1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4596 (53.93%)</w:t>
            </w:r>
          </w:p>
        </w:tc>
        <w:tc>
          <w:tcPr>
            <w:tcW w:w="1203" w:type="pct"/>
            <w:vAlign w:val="center"/>
          </w:tcPr>
          <w:p w14:paraId="6A0FD64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7579 (34.49%)</w:t>
            </w:r>
          </w:p>
        </w:tc>
        <w:tc>
          <w:tcPr>
            <w:tcW w:w="347" w:type="pct"/>
            <w:vAlign w:val="center"/>
          </w:tcPr>
          <w:p w14:paraId="7C9C5E6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95E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C03E67D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Former</w:t>
            </w:r>
          </w:p>
        </w:tc>
        <w:tc>
          <w:tcPr>
            <w:tcW w:w="852" w:type="pct"/>
            <w:vAlign w:val="center"/>
          </w:tcPr>
          <w:p w14:paraId="0CAE139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4249 (13.93%)</w:t>
            </w:r>
          </w:p>
        </w:tc>
        <w:tc>
          <w:tcPr>
            <w:tcW w:w="1371" w:type="pct"/>
            <w:vAlign w:val="center"/>
          </w:tcPr>
          <w:p w14:paraId="0D325AF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1117 (13.11%)</w:t>
            </w:r>
          </w:p>
        </w:tc>
        <w:tc>
          <w:tcPr>
            <w:tcW w:w="1203" w:type="pct"/>
            <w:vAlign w:val="center"/>
          </w:tcPr>
          <w:p w14:paraId="5FD806F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3132 (14.25%)</w:t>
            </w:r>
          </w:p>
        </w:tc>
        <w:tc>
          <w:tcPr>
            <w:tcW w:w="347" w:type="pct"/>
            <w:vAlign w:val="center"/>
          </w:tcPr>
          <w:p w14:paraId="7D90717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19665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678F7F6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stroke</w:t>
            </w:r>
          </w:p>
        </w:tc>
        <w:tc>
          <w:tcPr>
            <w:tcW w:w="852" w:type="pct"/>
            <w:vAlign w:val="center"/>
          </w:tcPr>
          <w:p w14:paraId="39CD58F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3885 (12.74%)</w:t>
            </w:r>
          </w:p>
        </w:tc>
        <w:tc>
          <w:tcPr>
            <w:tcW w:w="1371" w:type="pct"/>
            <w:vAlign w:val="center"/>
          </w:tcPr>
          <w:p w14:paraId="15DA788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 (0.00%)</w:t>
            </w:r>
          </w:p>
        </w:tc>
        <w:tc>
          <w:tcPr>
            <w:tcW w:w="1203" w:type="pct"/>
            <w:vAlign w:val="center"/>
          </w:tcPr>
          <w:p w14:paraId="794DF45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3885 (17.68%)</w:t>
            </w:r>
          </w:p>
        </w:tc>
        <w:tc>
          <w:tcPr>
            <w:tcW w:w="347" w:type="pct"/>
            <w:vAlign w:val="center"/>
          </w:tcPr>
          <w:p w14:paraId="3EA34A4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28440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6D8687A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MI</w:t>
            </w:r>
          </w:p>
        </w:tc>
        <w:tc>
          <w:tcPr>
            <w:tcW w:w="852" w:type="pct"/>
            <w:vAlign w:val="center"/>
          </w:tcPr>
          <w:p w14:paraId="372CB54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5146 (16.89%)</w:t>
            </w:r>
          </w:p>
        </w:tc>
        <w:tc>
          <w:tcPr>
            <w:tcW w:w="1371" w:type="pct"/>
            <w:vAlign w:val="center"/>
          </w:tcPr>
          <w:p w14:paraId="493293D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1183 (13.88%)</w:t>
            </w:r>
          </w:p>
        </w:tc>
        <w:tc>
          <w:tcPr>
            <w:tcW w:w="1203" w:type="pct"/>
            <w:vAlign w:val="center"/>
          </w:tcPr>
          <w:p w14:paraId="345FA54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3963 (18.06%)</w:t>
            </w:r>
          </w:p>
        </w:tc>
        <w:tc>
          <w:tcPr>
            <w:tcW w:w="347" w:type="pct"/>
            <w:vAlign w:val="center"/>
          </w:tcPr>
          <w:p w14:paraId="5453A73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389D9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4C05503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PCI</w:t>
            </w:r>
          </w:p>
        </w:tc>
        <w:tc>
          <w:tcPr>
            <w:tcW w:w="852" w:type="pct"/>
            <w:vAlign w:val="center"/>
          </w:tcPr>
          <w:p w14:paraId="718A493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7916 (25.94%)</w:t>
            </w:r>
          </w:p>
        </w:tc>
        <w:tc>
          <w:tcPr>
            <w:tcW w:w="1371" w:type="pct"/>
            <w:vAlign w:val="center"/>
          </w:tcPr>
          <w:p w14:paraId="6127260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1697 (19.88%)</w:t>
            </w:r>
          </w:p>
        </w:tc>
        <w:tc>
          <w:tcPr>
            <w:tcW w:w="1203" w:type="pct"/>
            <w:vAlign w:val="center"/>
          </w:tcPr>
          <w:p w14:paraId="35EBE31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6219 (28.29%)</w:t>
            </w:r>
          </w:p>
        </w:tc>
        <w:tc>
          <w:tcPr>
            <w:tcW w:w="347" w:type="pct"/>
            <w:vAlign w:val="center"/>
          </w:tcPr>
          <w:p w14:paraId="3573DAC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6CF56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1C704B2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Laboratory values</w:t>
            </w:r>
          </w:p>
        </w:tc>
        <w:tc>
          <w:tcPr>
            <w:tcW w:w="852" w:type="pct"/>
            <w:vAlign w:val="center"/>
          </w:tcPr>
          <w:p w14:paraId="1B0BCB7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2E88C9C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50B0B5D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263C28C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A38D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D3B7930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eGFR, mL/min/1.73m²</w:t>
            </w:r>
          </w:p>
        </w:tc>
        <w:tc>
          <w:tcPr>
            <w:tcW w:w="852" w:type="pct"/>
            <w:vAlign w:val="center"/>
          </w:tcPr>
          <w:p w14:paraId="0DA4EDF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92.37 ± 25.27</w:t>
            </w:r>
          </w:p>
        </w:tc>
        <w:tc>
          <w:tcPr>
            <w:tcW w:w="1371" w:type="pct"/>
            <w:vAlign w:val="center"/>
          </w:tcPr>
          <w:p w14:paraId="0B4B150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99.70 ± 19.50</w:t>
            </w:r>
          </w:p>
        </w:tc>
        <w:tc>
          <w:tcPr>
            <w:tcW w:w="1203" w:type="pct"/>
            <w:vAlign w:val="center"/>
          </w:tcPr>
          <w:p w14:paraId="5A72424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89.61 ± 26.62</w:t>
            </w:r>
          </w:p>
        </w:tc>
        <w:tc>
          <w:tcPr>
            <w:tcW w:w="347" w:type="pct"/>
            <w:vAlign w:val="center"/>
          </w:tcPr>
          <w:p w14:paraId="6C66438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5977A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11B95A3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cholesterol, mmol/L</w:t>
            </w:r>
          </w:p>
        </w:tc>
        <w:tc>
          <w:tcPr>
            <w:tcW w:w="852" w:type="pct"/>
            <w:vAlign w:val="center"/>
          </w:tcPr>
          <w:p w14:paraId="7A48795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4.06 ± 1.17</w:t>
            </w:r>
          </w:p>
        </w:tc>
        <w:tc>
          <w:tcPr>
            <w:tcW w:w="1371" w:type="pct"/>
            <w:vAlign w:val="center"/>
          </w:tcPr>
          <w:p w14:paraId="4964B4E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4.10 ± 1.19</w:t>
            </w:r>
          </w:p>
        </w:tc>
        <w:tc>
          <w:tcPr>
            <w:tcW w:w="1203" w:type="pct"/>
            <w:vAlign w:val="center"/>
          </w:tcPr>
          <w:p w14:paraId="377C22A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4.04 ± 1.16</w:t>
            </w:r>
          </w:p>
        </w:tc>
        <w:tc>
          <w:tcPr>
            <w:tcW w:w="347" w:type="pct"/>
            <w:vAlign w:val="center"/>
          </w:tcPr>
          <w:p w14:paraId="304B729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11D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DE5418E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Triglycerides, mmol/L</w:t>
            </w:r>
          </w:p>
        </w:tc>
        <w:tc>
          <w:tcPr>
            <w:tcW w:w="852" w:type="pct"/>
            <w:vAlign w:val="center"/>
          </w:tcPr>
          <w:p w14:paraId="3F10CCA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1.69 ± 1.34</w:t>
            </w:r>
          </w:p>
        </w:tc>
        <w:tc>
          <w:tcPr>
            <w:tcW w:w="1371" w:type="pct"/>
            <w:vAlign w:val="center"/>
          </w:tcPr>
          <w:p w14:paraId="028854B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1.79 ± 1.49</w:t>
            </w:r>
          </w:p>
        </w:tc>
        <w:tc>
          <w:tcPr>
            <w:tcW w:w="1203" w:type="pct"/>
            <w:vAlign w:val="center"/>
          </w:tcPr>
          <w:p w14:paraId="432620A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1.65 ± 1.27</w:t>
            </w:r>
          </w:p>
        </w:tc>
        <w:tc>
          <w:tcPr>
            <w:tcW w:w="347" w:type="pct"/>
            <w:vAlign w:val="center"/>
          </w:tcPr>
          <w:p w14:paraId="28C0A24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5954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6226C6F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HDL-C, mmol/L</w:t>
            </w:r>
          </w:p>
        </w:tc>
        <w:tc>
          <w:tcPr>
            <w:tcW w:w="852" w:type="pct"/>
            <w:vAlign w:val="center"/>
          </w:tcPr>
          <w:p w14:paraId="51A6CAA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1.09 ± 0.26</w:t>
            </w:r>
          </w:p>
        </w:tc>
        <w:tc>
          <w:tcPr>
            <w:tcW w:w="1371" w:type="pct"/>
            <w:vAlign w:val="center"/>
          </w:tcPr>
          <w:p w14:paraId="06BA007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1.07 ± 0.25</w:t>
            </w:r>
          </w:p>
        </w:tc>
        <w:tc>
          <w:tcPr>
            <w:tcW w:w="1203" w:type="pct"/>
            <w:vAlign w:val="center"/>
          </w:tcPr>
          <w:p w14:paraId="28B01F0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0.27</w:t>
            </w:r>
          </w:p>
        </w:tc>
        <w:tc>
          <w:tcPr>
            <w:tcW w:w="347" w:type="pct"/>
            <w:vAlign w:val="center"/>
          </w:tcPr>
          <w:p w14:paraId="07A44FC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3AACC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B4A913D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LDL-C, mmol/L</w:t>
            </w:r>
          </w:p>
        </w:tc>
        <w:tc>
          <w:tcPr>
            <w:tcW w:w="852" w:type="pct"/>
            <w:vAlign w:val="center"/>
          </w:tcPr>
          <w:p w14:paraId="46B2872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2.33 ± 0.86</w:t>
            </w:r>
          </w:p>
        </w:tc>
        <w:tc>
          <w:tcPr>
            <w:tcW w:w="1371" w:type="pct"/>
            <w:vAlign w:val="center"/>
          </w:tcPr>
          <w:p w14:paraId="49F8EE7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2.40 ± 0.89</w:t>
            </w:r>
          </w:p>
        </w:tc>
        <w:tc>
          <w:tcPr>
            <w:tcW w:w="1203" w:type="pct"/>
            <w:vAlign w:val="center"/>
          </w:tcPr>
          <w:p w14:paraId="6DE2182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2.30 ± 0.85</w:t>
            </w:r>
          </w:p>
        </w:tc>
        <w:tc>
          <w:tcPr>
            <w:tcW w:w="347" w:type="pct"/>
            <w:vAlign w:val="center"/>
          </w:tcPr>
          <w:p w14:paraId="15C4D1A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085B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16D1678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Hemoglobin, g/L</w:t>
            </w:r>
          </w:p>
        </w:tc>
        <w:tc>
          <w:tcPr>
            <w:tcW w:w="852" w:type="pct"/>
            <w:vAlign w:val="center"/>
          </w:tcPr>
          <w:p w14:paraId="2103C53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139.55 ± 15.57</w:t>
            </w:r>
          </w:p>
        </w:tc>
        <w:tc>
          <w:tcPr>
            <w:tcW w:w="1371" w:type="pct"/>
            <w:vAlign w:val="center"/>
          </w:tcPr>
          <w:p w14:paraId="28B0F39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149.44 ± 11.07</w:t>
            </w:r>
          </w:p>
        </w:tc>
        <w:tc>
          <w:tcPr>
            <w:tcW w:w="1203" w:type="pct"/>
            <w:vAlign w:val="center"/>
          </w:tcPr>
          <w:p w14:paraId="277CEAC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135.83 ± 15.40</w:t>
            </w:r>
          </w:p>
        </w:tc>
        <w:tc>
          <w:tcPr>
            <w:tcW w:w="347" w:type="pct"/>
            <w:vAlign w:val="center"/>
          </w:tcPr>
          <w:p w14:paraId="7E488E3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A62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5B88E9E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LVEF, %</w:t>
            </w:r>
          </w:p>
        </w:tc>
        <w:tc>
          <w:tcPr>
            <w:tcW w:w="852" w:type="pct"/>
            <w:vAlign w:val="center"/>
          </w:tcPr>
          <w:p w14:paraId="7444209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57.65 ± 8.69</w:t>
            </w:r>
          </w:p>
        </w:tc>
        <w:tc>
          <w:tcPr>
            <w:tcW w:w="1371" w:type="pct"/>
            <w:vAlign w:val="center"/>
          </w:tcPr>
          <w:p w14:paraId="74A3D90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58.66 ± 8.04</w:t>
            </w:r>
          </w:p>
        </w:tc>
        <w:tc>
          <w:tcPr>
            <w:tcW w:w="1203" w:type="pct"/>
            <w:vAlign w:val="center"/>
          </w:tcPr>
          <w:p w14:paraId="4CC927E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57.27 ± 8.90</w:t>
            </w:r>
          </w:p>
        </w:tc>
        <w:tc>
          <w:tcPr>
            <w:tcW w:w="347" w:type="pct"/>
            <w:vAlign w:val="center"/>
          </w:tcPr>
          <w:p w14:paraId="5C0D6ED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72FF6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DE64F5D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Lesion characteristics</w:t>
            </w:r>
          </w:p>
        </w:tc>
        <w:tc>
          <w:tcPr>
            <w:tcW w:w="852" w:type="pct"/>
            <w:vAlign w:val="center"/>
          </w:tcPr>
          <w:p w14:paraId="577F61B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4CD4E63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1E9107C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3CE331E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0C652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4B4001B8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No. of target vessels</w:t>
            </w:r>
          </w:p>
        </w:tc>
        <w:tc>
          <w:tcPr>
            <w:tcW w:w="852" w:type="pct"/>
            <w:vAlign w:val="center"/>
          </w:tcPr>
          <w:p w14:paraId="718EBC7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0BE2270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7DFF4DAA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4653801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623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EEB90A2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1 vessel</w:t>
            </w:r>
          </w:p>
        </w:tc>
        <w:tc>
          <w:tcPr>
            <w:tcW w:w="852" w:type="pct"/>
            <w:vAlign w:val="center"/>
          </w:tcPr>
          <w:p w14:paraId="4E1851A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22654 (74.29%)</w:t>
            </w:r>
          </w:p>
        </w:tc>
        <w:tc>
          <w:tcPr>
            <w:tcW w:w="1371" w:type="pct"/>
            <w:vAlign w:val="center"/>
          </w:tcPr>
          <w:p w14:paraId="1601FD8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6779 (79.38%)</w:t>
            </w:r>
          </w:p>
        </w:tc>
        <w:tc>
          <w:tcPr>
            <w:tcW w:w="1203" w:type="pct"/>
            <w:vAlign w:val="center"/>
          </w:tcPr>
          <w:p w14:paraId="6567761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15875 (72.30%)</w:t>
            </w:r>
          </w:p>
        </w:tc>
        <w:tc>
          <w:tcPr>
            <w:tcW w:w="347" w:type="pct"/>
            <w:vAlign w:val="center"/>
          </w:tcPr>
          <w:p w14:paraId="4D2B031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2AF9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0AC119B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2 vessels</w:t>
            </w:r>
          </w:p>
        </w:tc>
        <w:tc>
          <w:tcPr>
            <w:tcW w:w="852" w:type="pct"/>
            <w:vAlign w:val="center"/>
          </w:tcPr>
          <w:p w14:paraId="342C199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7217 (23.67%)</w:t>
            </w:r>
          </w:p>
        </w:tc>
        <w:tc>
          <w:tcPr>
            <w:tcW w:w="1371" w:type="pct"/>
            <w:vAlign w:val="center"/>
          </w:tcPr>
          <w:p w14:paraId="1ADE64C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1645 (19.26%)</w:t>
            </w:r>
          </w:p>
        </w:tc>
        <w:tc>
          <w:tcPr>
            <w:tcW w:w="1203" w:type="pct"/>
            <w:vAlign w:val="center"/>
          </w:tcPr>
          <w:p w14:paraId="60CC5B7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5572 (25.38%)</w:t>
            </w:r>
          </w:p>
        </w:tc>
        <w:tc>
          <w:tcPr>
            <w:tcW w:w="347" w:type="pct"/>
            <w:vAlign w:val="center"/>
          </w:tcPr>
          <w:p w14:paraId="1ADCC64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3498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45162E95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3 vessels</w:t>
            </w:r>
          </w:p>
        </w:tc>
        <w:tc>
          <w:tcPr>
            <w:tcW w:w="852" w:type="pct"/>
            <w:vAlign w:val="center"/>
          </w:tcPr>
          <w:p w14:paraId="7F05F36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625 (2.05%)</w:t>
            </w:r>
          </w:p>
        </w:tc>
        <w:tc>
          <w:tcPr>
            <w:tcW w:w="1371" w:type="pct"/>
            <w:vAlign w:val="center"/>
          </w:tcPr>
          <w:p w14:paraId="2257982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116 (1.36%)</w:t>
            </w:r>
          </w:p>
        </w:tc>
        <w:tc>
          <w:tcPr>
            <w:tcW w:w="1203" w:type="pct"/>
            <w:vAlign w:val="center"/>
          </w:tcPr>
          <w:p w14:paraId="1573D81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509 (2.32%)</w:t>
            </w:r>
          </w:p>
        </w:tc>
        <w:tc>
          <w:tcPr>
            <w:tcW w:w="347" w:type="pct"/>
            <w:vAlign w:val="center"/>
          </w:tcPr>
          <w:p w14:paraId="1834F93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D968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7613F852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Multivessel disease</w:t>
            </w:r>
          </w:p>
        </w:tc>
        <w:tc>
          <w:tcPr>
            <w:tcW w:w="852" w:type="pct"/>
            <w:vAlign w:val="center"/>
          </w:tcPr>
          <w:p w14:paraId="772A6B4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6560 (21.46%)</w:t>
            </w:r>
          </w:p>
        </w:tc>
        <w:tc>
          <w:tcPr>
            <w:tcW w:w="1371" w:type="pct"/>
            <w:vAlign w:val="center"/>
          </w:tcPr>
          <w:p w14:paraId="31628EF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1504 (17.59%)</w:t>
            </w:r>
          </w:p>
        </w:tc>
        <w:tc>
          <w:tcPr>
            <w:tcW w:w="1203" w:type="pct"/>
            <w:vAlign w:val="center"/>
          </w:tcPr>
          <w:p w14:paraId="2D142DB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5056 (22.97%)</w:t>
            </w:r>
          </w:p>
        </w:tc>
        <w:tc>
          <w:tcPr>
            <w:tcW w:w="347" w:type="pct"/>
            <w:vAlign w:val="center"/>
          </w:tcPr>
          <w:p w14:paraId="7A29B87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28A0F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3A8C534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LM lesion</w:t>
            </w:r>
          </w:p>
        </w:tc>
        <w:tc>
          <w:tcPr>
            <w:tcW w:w="852" w:type="pct"/>
            <w:vAlign w:val="center"/>
          </w:tcPr>
          <w:p w14:paraId="7CA2075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1827 (5.98%)</w:t>
            </w:r>
          </w:p>
        </w:tc>
        <w:tc>
          <w:tcPr>
            <w:tcW w:w="1371" w:type="pct"/>
            <w:vAlign w:val="center"/>
          </w:tcPr>
          <w:p w14:paraId="6F00C8A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359 (4.20%)</w:t>
            </w:r>
          </w:p>
        </w:tc>
        <w:tc>
          <w:tcPr>
            <w:tcW w:w="1203" w:type="pct"/>
            <w:vAlign w:val="center"/>
          </w:tcPr>
          <w:p w14:paraId="0C1EC17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1468 (6.67%)</w:t>
            </w:r>
          </w:p>
        </w:tc>
        <w:tc>
          <w:tcPr>
            <w:tcW w:w="347" w:type="pct"/>
            <w:vAlign w:val="center"/>
          </w:tcPr>
          <w:p w14:paraId="12F052B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24A0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4165FA22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LAD lesion</w:t>
            </w:r>
          </w:p>
        </w:tc>
        <w:tc>
          <w:tcPr>
            <w:tcW w:w="852" w:type="pct"/>
            <w:vAlign w:val="center"/>
          </w:tcPr>
          <w:p w14:paraId="0039BF7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16608 (54.34%)</w:t>
            </w:r>
          </w:p>
        </w:tc>
        <w:tc>
          <w:tcPr>
            <w:tcW w:w="1371" w:type="pct"/>
            <w:vAlign w:val="center"/>
          </w:tcPr>
          <w:p w14:paraId="4273459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4868 (56.94%)</w:t>
            </w:r>
          </w:p>
        </w:tc>
        <w:tc>
          <w:tcPr>
            <w:tcW w:w="1203" w:type="pct"/>
            <w:vAlign w:val="center"/>
          </w:tcPr>
          <w:p w14:paraId="5B42B53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11740 (53.33%)</w:t>
            </w:r>
          </w:p>
        </w:tc>
        <w:tc>
          <w:tcPr>
            <w:tcW w:w="347" w:type="pct"/>
            <w:vAlign w:val="center"/>
          </w:tcPr>
          <w:p w14:paraId="292FAA2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73C60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2CDD8645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LCX lesion</w:t>
            </w:r>
          </w:p>
        </w:tc>
        <w:tc>
          <w:tcPr>
            <w:tcW w:w="852" w:type="pct"/>
            <w:vAlign w:val="center"/>
          </w:tcPr>
          <w:p w14:paraId="4974DE3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8404 (27.50%)</w:t>
            </w:r>
          </w:p>
        </w:tc>
        <w:tc>
          <w:tcPr>
            <w:tcW w:w="1371" w:type="pct"/>
            <w:vAlign w:val="center"/>
          </w:tcPr>
          <w:p w14:paraId="237E5D1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2189 (25.60%)</w:t>
            </w:r>
          </w:p>
        </w:tc>
        <w:tc>
          <w:tcPr>
            <w:tcW w:w="1203" w:type="pct"/>
            <w:vAlign w:val="center"/>
          </w:tcPr>
          <w:p w14:paraId="41C7200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6215 (28.23%)</w:t>
            </w:r>
          </w:p>
        </w:tc>
        <w:tc>
          <w:tcPr>
            <w:tcW w:w="347" w:type="pct"/>
            <w:vAlign w:val="center"/>
          </w:tcPr>
          <w:p w14:paraId="0F24044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4BBA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05857A2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RCA lesion</w:t>
            </w:r>
          </w:p>
        </w:tc>
        <w:tc>
          <w:tcPr>
            <w:tcW w:w="852" w:type="pct"/>
            <w:vAlign w:val="center"/>
          </w:tcPr>
          <w:p w14:paraId="28268B9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11998 (39.26%)</w:t>
            </w:r>
          </w:p>
        </w:tc>
        <w:tc>
          <w:tcPr>
            <w:tcW w:w="1371" w:type="pct"/>
            <w:vAlign w:val="center"/>
          </w:tcPr>
          <w:p w14:paraId="69C5D9F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2956 (34.57%)</w:t>
            </w:r>
          </w:p>
        </w:tc>
        <w:tc>
          <w:tcPr>
            <w:tcW w:w="1203" w:type="pct"/>
            <w:vAlign w:val="center"/>
          </w:tcPr>
          <w:p w14:paraId="66490A0A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9042 (41.08%)</w:t>
            </w:r>
          </w:p>
        </w:tc>
        <w:tc>
          <w:tcPr>
            <w:tcW w:w="347" w:type="pct"/>
            <w:vAlign w:val="center"/>
          </w:tcPr>
          <w:p w14:paraId="1B130BE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3394C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DE7E9EE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CTO lesion</w:t>
            </w:r>
          </w:p>
        </w:tc>
        <w:tc>
          <w:tcPr>
            <w:tcW w:w="852" w:type="pct"/>
            <w:vAlign w:val="center"/>
          </w:tcPr>
          <w:p w14:paraId="7506495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5389 (17.63%)</w:t>
            </w:r>
          </w:p>
        </w:tc>
        <w:tc>
          <w:tcPr>
            <w:tcW w:w="1371" w:type="pct"/>
            <w:vAlign w:val="center"/>
          </w:tcPr>
          <w:p w14:paraId="0D39895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1380 (16.14%)</w:t>
            </w:r>
          </w:p>
        </w:tc>
        <w:tc>
          <w:tcPr>
            <w:tcW w:w="1203" w:type="pct"/>
            <w:vAlign w:val="center"/>
          </w:tcPr>
          <w:p w14:paraId="7357BC7A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4009 (18.21%)</w:t>
            </w:r>
          </w:p>
        </w:tc>
        <w:tc>
          <w:tcPr>
            <w:tcW w:w="347" w:type="pct"/>
            <w:vAlign w:val="center"/>
          </w:tcPr>
          <w:p w14:paraId="07E692A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59DA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EA5808F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Bifurcation lesion</w:t>
            </w:r>
          </w:p>
        </w:tc>
        <w:tc>
          <w:tcPr>
            <w:tcW w:w="852" w:type="pct"/>
            <w:vAlign w:val="center"/>
          </w:tcPr>
          <w:p w14:paraId="5E41D0E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3393 (11.10%)</w:t>
            </w:r>
          </w:p>
        </w:tc>
        <w:tc>
          <w:tcPr>
            <w:tcW w:w="1371" w:type="pct"/>
            <w:vAlign w:val="center"/>
          </w:tcPr>
          <w:p w14:paraId="1DF9125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839 (9.81%)</w:t>
            </w:r>
          </w:p>
        </w:tc>
        <w:tc>
          <w:tcPr>
            <w:tcW w:w="1203" w:type="pct"/>
            <w:vAlign w:val="center"/>
          </w:tcPr>
          <w:p w14:paraId="7741E30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2554 (11.60%)</w:t>
            </w:r>
          </w:p>
        </w:tc>
        <w:tc>
          <w:tcPr>
            <w:tcW w:w="347" w:type="pct"/>
            <w:vAlign w:val="center"/>
          </w:tcPr>
          <w:p w14:paraId="35AE952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99BF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0BA5DCD7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Calcified lesion</w:t>
            </w:r>
          </w:p>
        </w:tc>
        <w:tc>
          <w:tcPr>
            <w:tcW w:w="852" w:type="pct"/>
            <w:vAlign w:val="center"/>
          </w:tcPr>
          <w:p w14:paraId="7515EA9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5716 (18.70%)</w:t>
            </w:r>
          </w:p>
        </w:tc>
        <w:tc>
          <w:tcPr>
            <w:tcW w:w="1371" w:type="pct"/>
            <w:vAlign w:val="center"/>
          </w:tcPr>
          <w:p w14:paraId="64D65FF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1209 (14.14%)</w:t>
            </w:r>
          </w:p>
        </w:tc>
        <w:tc>
          <w:tcPr>
            <w:tcW w:w="1203" w:type="pct"/>
            <w:vAlign w:val="center"/>
          </w:tcPr>
          <w:p w14:paraId="0F2BE21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4507 (20.48%)</w:t>
            </w:r>
          </w:p>
        </w:tc>
        <w:tc>
          <w:tcPr>
            <w:tcW w:w="347" w:type="pct"/>
            <w:vAlign w:val="center"/>
          </w:tcPr>
          <w:p w14:paraId="218D6D0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09F1C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7EA2582E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Thrombus-containing</w:t>
            </w:r>
          </w:p>
        </w:tc>
        <w:tc>
          <w:tcPr>
            <w:tcW w:w="852" w:type="pct"/>
            <w:vAlign w:val="center"/>
          </w:tcPr>
          <w:p w14:paraId="351DCD0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2055 (6.72%)</w:t>
            </w:r>
          </w:p>
        </w:tc>
        <w:tc>
          <w:tcPr>
            <w:tcW w:w="1371" w:type="pct"/>
            <w:vAlign w:val="center"/>
          </w:tcPr>
          <w:p w14:paraId="534F6A2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620 (7.25%)</w:t>
            </w:r>
          </w:p>
        </w:tc>
        <w:tc>
          <w:tcPr>
            <w:tcW w:w="1203" w:type="pct"/>
            <w:vAlign w:val="center"/>
          </w:tcPr>
          <w:p w14:paraId="28A8F1A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1435 (6.52%)</w:t>
            </w:r>
          </w:p>
        </w:tc>
        <w:tc>
          <w:tcPr>
            <w:tcW w:w="347" w:type="pct"/>
            <w:vAlign w:val="center"/>
          </w:tcPr>
          <w:p w14:paraId="744B5B1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0.022</w:t>
            </w:r>
          </w:p>
        </w:tc>
      </w:tr>
      <w:tr w14:paraId="1CDB1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B3AC0D8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Procedural characteristics</w:t>
            </w:r>
          </w:p>
        </w:tc>
        <w:tc>
          <w:tcPr>
            <w:tcW w:w="852" w:type="pct"/>
            <w:vAlign w:val="center"/>
          </w:tcPr>
          <w:p w14:paraId="3804DD4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2DA90F0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49B3835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06C3B3F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EE5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CCD80EB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Number of stents</w:t>
            </w:r>
          </w:p>
        </w:tc>
        <w:tc>
          <w:tcPr>
            <w:tcW w:w="852" w:type="pct"/>
            <w:vAlign w:val="center"/>
          </w:tcPr>
          <w:p w14:paraId="12D7803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1.79 ± 0.93</w:t>
            </w:r>
          </w:p>
        </w:tc>
        <w:tc>
          <w:tcPr>
            <w:tcW w:w="1371" w:type="pct"/>
            <w:vAlign w:val="center"/>
          </w:tcPr>
          <w:p w14:paraId="705E13A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1.63 ± 0.88</w:t>
            </w:r>
          </w:p>
        </w:tc>
        <w:tc>
          <w:tcPr>
            <w:tcW w:w="1203" w:type="pct"/>
            <w:vAlign w:val="center"/>
          </w:tcPr>
          <w:p w14:paraId="6424891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1.85 ± 0.94</w:t>
            </w:r>
          </w:p>
        </w:tc>
        <w:tc>
          <w:tcPr>
            <w:tcW w:w="347" w:type="pct"/>
            <w:vAlign w:val="center"/>
          </w:tcPr>
          <w:p w14:paraId="68AC23C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5B8B8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30248C04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stent length, mm</w:t>
            </w:r>
          </w:p>
        </w:tc>
        <w:tc>
          <w:tcPr>
            <w:tcW w:w="852" w:type="pct"/>
            <w:vAlign w:val="center"/>
          </w:tcPr>
          <w:p w14:paraId="051C53D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46.84 ± 27.51</w:t>
            </w:r>
          </w:p>
        </w:tc>
        <w:tc>
          <w:tcPr>
            <w:tcW w:w="1371" w:type="pct"/>
            <w:vAlign w:val="center"/>
          </w:tcPr>
          <w:p w14:paraId="2ACA1A0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42.27 ± 26.45</w:t>
            </w:r>
          </w:p>
        </w:tc>
        <w:tc>
          <w:tcPr>
            <w:tcW w:w="1203" w:type="pct"/>
            <w:vAlign w:val="center"/>
          </w:tcPr>
          <w:p w14:paraId="2655691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48.61 ± 27.70</w:t>
            </w:r>
          </w:p>
        </w:tc>
        <w:tc>
          <w:tcPr>
            <w:tcW w:w="347" w:type="pct"/>
            <w:vAlign w:val="center"/>
          </w:tcPr>
          <w:p w14:paraId="35AD7C6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B8EA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32462BC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Mean stent diameter, mm</w:t>
            </w:r>
          </w:p>
        </w:tc>
        <w:tc>
          <w:tcPr>
            <w:tcW w:w="852" w:type="pct"/>
            <w:vAlign w:val="center"/>
          </w:tcPr>
          <w:p w14:paraId="75EC7FF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3.00 ± 0.38</w:t>
            </w:r>
          </w:p>
        </w:tc>
        <w:tc>
          <w:tcPr>
            <w:tcW w:w="1371" w:type="pct"/>
            <w:vAlign w:val="center"/>
          </w:tcPr>
          <w:p w14:paraId="0CF707DF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3.07 ± 0.41</w:t>
            </w:r>
          </w:p>
        </w:tc>
        <w:tc>
          <w:tcPr>
            <w:tcW w:w="1203" w:type="pct"/>
            <w:vAlign w:val="center"/>
          </w:tcPr>
          <w:p w14:paraId="7BF5AC5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2.97 ± 0.37</w:t>
            </w:r>
          </w:p>
        </w:tc>
        <w:tc>
          <w:tcPr>
            <w:tcW w:w="347" w:type="pct"/>
            <w:vAlign w:val="center"/>
          </w:tcPr>
          <w:p w14:paraId="1AE12D2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57CAF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39BE1ABF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Discharge medications</w:t>
            </w:r>
          </w:p>
        </w:tc>
        <w:tc>
          <w:tcPr>
            <w:tcW w:w="852" w:type="pct"/>
            <w:vAlign w:val="center"/>
          </w:tcPr>
          <w:p w14:paraId="4D14F0C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371" w:type="pct"/>
            <w:vAlign w:val="center"/>
          </w:tcPr>
          <w:p w14:paraId="3765982C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1203" w:type="pct"/>
            <w:vAlign w:val="center"/>
          </w:tcPr>
          <w:p w14:paraId="4F8BAB5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47" w:type="pct"/>
            <w:vAlign w:val="center"/>
          </w:tcPr>
          <w:p w14:paraId="3C3852BD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AC7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1F73A8C7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Aspirin</w:t>
            </w:r>
          </w:p>
        </w:tc>
        <w:tc>
          <w:tcPr>
            <w:tcW w:w="852" w:type="pct"/>
            <w:vAlign w:val="center"/>
          </w:tcPr>
          <w:p w14:paraId="331EAC5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29324 (95.95%)</w:t>
            </w:r>
          </w:p>
        </w:tc>
        <w:tc>
          <w:tcPr>
            <w:tcW w:w="1371" w:type="pct"/>
            <w:vAlign w:val="center"/>
          </w:tcPr>
          <w:p w14:paraId="3AC65B7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8265 (96.67%)</w:t>
            </w:r>
          </w:p>
        </w:tc>
        <w:tc>
          <w:tcPr>
            <w:tcW w:w="1203" w:type="pct"/>
            <w:vAlign w:val="center"/>
          </w:tcPr>
          <w:p w14:paraId="66B010F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21059 (95.67%)</w:t>
            </w:r>
          </w:p>
        </w:tc>
        <w:tc>
          <w:tcPr>
            <w:tcW w:w="347" w:type="pct"/>
            <w:vAlign w:val="center"/>
          </w:tcPr>
          <w:p w14:paraId="0B86BB2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4E8B4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64A28236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ACEI/ARB</w:t>
            </w:r>
          </w:p>
        </w:tc>
        <w:tc>
          <w:tcPr>
            <w:tcW w:w="852" w:type="pct"/>
            <w:vAlign w:val="center"/>
          </w:tcPr>
          <w:p w14:paraId="496A2F81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14357 (46.98%)</w:t>
            </w:r>
          </w:p>
        </w:tc>
        <w:tc>
          <w:tcPr>
            <w:tcW w:w="1371" w:type="pct"/>
            <w:vAlign w:val="center"/>
          </w:tcPr>
          <w:p w14:paraId="09AD3232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3765 (44.04%)</w:t>
            </w:r>
          </w:p>
        </w:tc>
        <w:tc>
          <w:tcPr>
            <w:tcW w:w="1203" w:type="pct"/>
            <w:vAlign w:val="center"/>
          </w:tcPr>
          <w:p w14:paraId="546B62D5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10592 (48.12%)</w:t>
            </w:r>
          </w:p>
        </w:tc>
        <w:tc>
          <w:tcPr>
            <w:tcW w:w="347" w:type="pct"/>
            <w:vAlign w:val="center"/>
          </w:tcPr>
          <w:p w14:paraId="36BB67D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75BED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50A83945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Beta-blocker</w:t>
            </w:r>
          </w:p>
        </w:tc>
        <w:tc>
          <w:tcPr>
            <w:tcW w:w="852" w:type="pct"/>
            <w:vAlign w:val="center"/>
          </w:tcPr>
          <w:p w14:paraId="60A9DF0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16841 (55.10%)</w:t>
            </w:r>
          </w:p>
        </w:tc>
        <w:tc>
          <w:tcPr>
            <w:tcW w:w="1371" w:type="pct"/>
            <w:vAlign w:val="center"/>
          </w:tcPr>
          <w:p w14:paraId="6FDD52D9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4548 (53.19%)</w:t>
            </w:r>
          </w:p>
        </w:tc>
        <w:tc>
          <w:tcPr>
            <w:tcW w:w="1203" w:type="pct"/>
            <w:vAlign w:val="center"/>
          </w:tcPr>
          <w:p w14:paraId="18C04A17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12293 (55.85%)</w:t>
            </w:r>
          </w:p>
        </w:tc>
        <w:tc>
          <w:tcPr>
            <w:tcW w:w="347" w:type="pct"/>
            <w:vAlign w:val="center"/>
          </w:tcPr>
          <w:p w14:paraId="23E7268E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</w:tr>
      <w:tr w14:paraId="5C8A5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vAlign w:val="center"/>
          </w:tcPr>
          <w:p w14:paraId="34B28B49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Statin</w:t>
            </w:r>
          </w:p>
        </w:tc>
        <w:tc>
          <w:tcPr>
            <w:tcW w:w="852" w:type="pct"/>
            <w:vAlign w:val="center"/>
          </w:tcPr>
          <w:p w14:paraId="40963DF8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27548 (90.14%)</w:t>
            </w:r>
          </w:p>
        </w:tc>
        <w:tc>
          <w:tcPr>
            <w:tcW w:w="1371" w:type="pct"/>
            <w:vAlign w:val="center"/>
          </w:tcPr>
          <w:p w14:paraId="5ED433C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7702 (90.08%)</w:t>
            </w:r>
          </w:p>
        </w:tc>
        <w:tc>
          <w:tcPr>
            <w:tcW w:w="1203" w:type="pct"/>
            <w:vAlign w:val="center"/>
          </w:tcPr>
          <w:p w14:paraId="0DD232BB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19846 (90.16%)</w:t>
            </w:r>
          </w:p>
        </w:tc>
        <w:tc>
          <w:tcPr>
            <w:tcW w:w="347" w:type="pct"/>
            <w:vAlign w:val="center"/>
          </w:tcPr>
          <w:p w14:paraId="53F0EB93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0.837</w:t>
            </w:r>
          </w:p>
        </w:tc>
      </w:tr>
      <w:tr w14:paraId="0E0CD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tcBorders>
              <w:bottom w:val="single" w:color="auto" w:sz="4" w:space="0"/>
            </w:tcBorders>
            <w:vAlign w:val="center"/>
          </w:tcPr>
          <w:p w14:paraId="422DB566">
            <w:pPr>
              <w:spacing w:before="30" w:after="3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PPI</w:t>
            </w:r>
          </w:p>
        </w:tc>
        <w:tc>
          <w:tcPr>
            <w:tcW w:w="852" w:type="pct"/>
            <w:tcBorders>
              <w:bottom w:val="single" w:color="auto" w:sz="4" w:space="0"/>
            </w:tcBorders>
            <w:vAlign w:val="center"/>
          </w:tcPr>
          <w:p w14:paraId="6E94DAC0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9450 (30.92%)</w:t>
            </w:r>
          </w:p>
        </w:tc>
        <w:tc>
          <w:tcPr>
            <w:tcW w:w="1371" w:type="pct"/>
            <w:tcBorders>
              <w:bottom w:val="single" w:color="auto" w:sz="4" w:space="0"/>
            </w:tcBorders>
            <w:vAlign w:val="center"/>
          </w:tcPr>
          <w:p w14:paraId="5F98E9A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2651 (31.01%)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vAlign w:val="center"/>
          </w:tcPr>
          <w:p w14:paraId="08481604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6799 (30.89%)</w:t>
            </w:r>
          </w:p>
        </w:tc>
        <w:tc>
          <w:tcPr>
            <w:tcW w:w="347" w:type="pct"/>
            <w:tcBorders>
              <w:bottom w:val="single" w:color="auto" w:sz="4" w:space="0"/>
            </w:tcBorders>
            <w:vAlign w:val="center"/>
          </w:tcPr>
          <w:p w14:paraId="50815E56">
            <w:pPr>
              <w:spacing w:before="30" w:after="3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0.841</w:t>
            </w:r>
          </w:p>
        </w:tc>
      </w:tr>
    </w:tbl>
    <w:p w14:paraId="1E79396D">
      <w:pPr>
        <w:spacing w:before="12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6"/>
          <w:szCs w:val="16"/>
        </w:rPr>
        <w:t>Data are presented as mean ± SD or n (%). All values shown with 2 decimal places. Dual high-risk defined as meeting both high ischemic risk (HIR) and high bleeding risk (HBR) criteria per OPT-BIRISK framework.</w:t>
      </w:r>
    </w:p>
    <w:p w14:paraId="2808B8EB">
      <w:pPr>
        <w:spacing w:before="6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5"/>
          <w:szCs w:val="15"/>
        </w:rPr>
        <w:t>Abbreviations: eGFR = estimated glomerular filtration rate; HDL-C = high-density lipoprotein cholesterol; LDL-C = low-density lipoprotein cholesterol; LVEF = left ventricular ejection fraction; LM = left main; LAD = left anterior descending; LCX = left circumflex; RCA = right coronary artery; CTO = chronic total occlusion; ACEI = angiotensin-converting enzyme inhibitor; ARB = angiotensin receptor blocker; PPI = proton pump inhibitor.</w:t>
      </w:r>
      <w:r>
        <w:rPr>
          <w:rFonts w:hint="default" w:ascii="Arial" w:hAnsi="Arial" w:cs="Arial"/>
        </w:rPr>
        <w:br w:type="page"/>
      </w:r>
    </w:p>
    <w:p w14:paraId="027B5E07">
      <w:pPr>
        <w:spacing w:after="2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t>Supplementary Table 2. Clinical Outcomes: Dual High-Risk vs Non-Dual High-Risk Patients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000"/>
        <w:gridCol w:w="2000"/>
        <w:gridCol w:w="2000"/>
        <w:gridCol w:w="1000"/>
      </w:tblGrid>
      <w:tr w14:paraId="2E65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607091C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Outcome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6873CA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Non-Dual High-Risk</w:t>
            </w: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br w:type="textWrapping"/>
            </w: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(n=8,550)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3869BE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Dual High-Risk</w:t>
            </w: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br w:type="textWrapping"/>
            </w: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(n=22,012)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952CF6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HR (95% CI)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A83D69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 value</w:t>
            </w:r>
          </w:p>
        </w:tc>
      </w:tr>
      <w:tr w14:paraId="4ED6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2F80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NACE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57A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213 (2.49%)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D29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1,091 (4.96%)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8E2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2.04 (1.76-2.36)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8BE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1F4F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7D0F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Ischemic events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92E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97 (1.13%)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0D9E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658 (2.99%)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D7F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2.66 (2.15-3.30)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3BF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0B70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3CA9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All-cause death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3BE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46 (0.54%)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1A9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477 (2.17%)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0F72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4.06 (3.00-5.50)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533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6F56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7D9B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Cardiovascular death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622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32 (0.37%)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930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345 (1.57%)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3CF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4.21 (2.93-6.05)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3A7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46A1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872A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Myocardial infarction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9DA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31 (0.36%)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3240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140 (0.64%)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264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1.77 (1.20-2.62)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5A2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0.004</w:t>
            </w:r>
          </w:p>
        </w:tc>
      </w:tr>
      <w:tr w14:paraId="22D8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00B9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Stroke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836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38 (0.44%)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284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218 (0.99%)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FDF7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2.26 (1.60-3.18)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109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15E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8C62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BARC 3-5 bleeding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9D5A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111 (1.30%)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709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379 (1.72%)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311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1.34 (1.08-1.66)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375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0.007</w:t>
            </w:r>
          </w:p>
        </w:tc>
      </w:tr>
      <w:tr w14:paraId="4F68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F406E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BARC 2-5 bleeding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991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597 (6.98%)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7C2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1,617 (7.35%)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E8E0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1.06 (0.96-1.16)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09A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0.228</w:t>
            </w:r>
          </w:p>
        </w:tc>
      </w:tr>
      <w:tr w14:paraId="74B3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886C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Any revascularization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CDA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704 (8.24%)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657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2,168 (9.86%)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CE84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1.22 (1.12-1.33)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AA9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  <w:tr w14:paraId="47F5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22DDA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TVR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486F5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143 (1.67%)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A379E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477 (2.17%)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1E60FA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1.31 (1.09-1.58)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0809C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0.004</w:t>
            </w:r>
          </w:p>
        </w:tc>
      </w:tr>
    </w:tbl>
    <w:p w14:paraId="7F178975">
      <w:pPr>
        <w:spacing w:before="12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sz w:val="16"/>
          <w:szCs w:val="16"/>
        </w:rPr>
        <w:t>Data are presented as n (%). Ischemic events defined as the composite of cardiovascular death, myocardial infarction, and stroke. This analysis validates that the OPT-BIRISK criteria identify a population with genuinely elevated dual risk.</w:t>
      </w:r>
    </w:p>
    <w:p w14:paraId="675BFBCE">
      <w:pPr>
        <w:rPr>
          <w:rFonts w:hint="default" w:ascii="Arial" w:hAnsi="Arial" w:cs="Arial"/>
        </w:rPr>
      </w:pPr>
      <w:r>
        <w:rPr>
          <w:rFonts w:hint="default" w:ascii="Arial" w:hAnsi="Arial" w:eastAsia="Arial" w:cs="Arial"/>
          <w:sz w:val="16"/>
          <w:szCs w:val="16"/>
        </w:rPr>
        <w:t>Abbreviations: HR = hazard ratio; CI = confidence interval; NACE = net adverse clinical events; TVR = target vessel revascularization; BARC = Bleeding Academic Research Consortium.</w:t>
      </w:r>
    </w:p>
    <w:p w14:paraId="0BB6DE23">
      <w:pPr>
        <w:rPr>
          <w:rFonts w:hint="default" w:ascii="Arial" w:hAnsi="Arial" w:eastAsia="Arial" w:cs="Arial"/>
          <w:b/>
          <w:bCs/>
          <w:sz w:val="22"/>
          <w:szCs w:val="22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br w:type="page"/>
      </w:r>
    </w:p>
    <w:p w14:paraId="08E6B804">
      <w:pPr>
        <w:spacing w:after="2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t>Supplementary Table 3. Summary of Missing Data Before Multiple Imputation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2000"/>
        <w:gridCol w:w="2000"/>
      </w:tblGrid>
      <w:tr w14:paraId="5EC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0121D49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Variable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8ED21C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Missing, n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45DFD4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Missing, %</w:t>
            </w:r>
          </w:p>
        </w:tc>
      </w:tr>
      <w:tr w14:paraId="1ACC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891A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LVEF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F12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5,336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FAE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26.40%</w:t>
            </w:r>
          </w:p>
        </w:tc>
      </w:tr>
      <w:tr w14:paraId="4C5F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D441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Total cholesterol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C71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3,072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FCD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15.20%</w:t>
            </w:r>
          </w:p>
        </w:tc>
      </w:tr>
      <w:tr w14:paraId="39C4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AD04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Triglycerides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21F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3,072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8F1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15.20%</w:t>
            </w:r>
          </w:p>
        </w:tc>
      </w:tr>
      <w:tr w14:paraId="0AAD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93D0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HDL-C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5BB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3,072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47C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15.20%</w:t>
            </w:r>
          </w:p>
        </w:tc>
      </w:tr>
      <w:tr w14:paraId="701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852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LDL-C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C59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3,072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DF1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15.20%</w:t>
            </w:r>
          </w:p>
        </w:tc>
      </w:tr>
      <w:tr w14:paraId="045E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AC4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eGFR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DBC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2,822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FF9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13.96%</w:t>
            </w:r>
          </w:p>
        </w:tc>
      </w:tr>
      <w:tr w14:paraId="3A37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1A6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Hemoglobin/Anemia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6F8F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2,276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F6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11.26%</w:t>
            </w:r>
          </w:p>
        </w:tc>
      </w:tr>
      <w:tr w14:paraId="4756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7D4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Smoking status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FE0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3,016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73E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14.92%</w:t>
            </w:r>
          </w:p>
        </w:tc>
      </w:tr>
      <w:tr w14:paraId="6EF2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989F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Hypertension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A77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342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0.05%</w:t>
            </w:r>
          </w:p>
        </w:tc>
      </w:tr>
      <w:tr w14:paraId="0C8D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9E4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Diabetes mellitus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757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0D8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0.22%</w:t>
            </w:r>
          </w:p>
        </w:tc>
      </w:tr>
      <w:tr w14:paraId="5EE8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32C2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Sex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212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21B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&lt;0.01%</w:t>
            </w:r>
          </w:p>
        </w:tc>
      </w:tr>
      <w:tr w14:paraId="36EB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E42B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Age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F12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0AE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0.00%</w:t>
            </w:r>
          </w:p>
        </w:tc>
      </w:tr>
      <w:tr w14:paraId="2C3A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25C26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stroke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1D0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ED0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0.00%</w:t>
            </w:r>
          </w:p>
        </w:tc>
      </w:tr>
      <w:tr w14:paraId="6607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21EA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MI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23E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BC5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0.00%</w:t>
            </w:r>
          </w:p>
        </w:tc>
      </w:tr>
      <w:tr w14:paraId="39A5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447605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PCI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D6DE4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1ACDE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0.00%</w:t>
            </w:r>
          </w:p>
        </w:tc>
      </w:tr>
    </w:tbl>
    <w:p w14:paraId="0343483B">
      <w:pPr>
        <w:spacing w:before="12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sz w:val="16"/>
          <w:szCs w:val="16"/>
        </w:rPr>
        <w:t>N = 20,213 patients in the analysis cohort. Multiple imputation by chained equations (MICE) was performed with m = 5 imputed datasets assuming data were missing at random (MAR). Continuous variables were imputed using predictive mean matching; binary variables using logistic regression; polytomous variables using multinomial logistic regression.</w:t>
      </w:r>
    </w:p>
    <w:p w14:paraId="47480F3C">
      <w:pPr>
        <w:rPr>
          <w:rFonts w:hint="default" w:ascii="Arial" w:hAnsi="Arial" w:eastAsia="Arial" w:cs="Arial"/>
          <w:b/>
          <w:bCs/>
          <w:sz w:val="22"/>
          <w:szCs w:val="22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br w:type="page"/>
      </w:r>
    </w:p>
    <w:p w14:paraId="3CA2CCDB">
      <w:pPr>
        <w:spacing w:after="2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t>Supplementary Table 4. Comparison of Baseline Characteristics Before and After Multiple Imputation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500"/>
        <w:gridCol w:w="1500"/>
        <w:gridCol w:w="1500"/>
        <w:gridCol w:w="1500"/>
        <w:gridCol w:w="900"/>
      </w:tblGrid>
      <w:tr w14:paraId="4005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0D712E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AABC49A">
            <w:pPr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Before Imputation</w:t>
            </w:r>
          </w:p>
        </w:tc>
        <w:tc>
          <w:tcPr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63A787D">
            <w:pPr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After Imputation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BC912F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675B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9EA4BB9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Characteristic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15FBA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6B7CC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3C621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7C6AB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717DC4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SMD*</w:t>
            </w:r>
          </w:p>
        </w:tc>
      </w:tr>
      <w:tr w14:paraId="1993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B0EFD1">
            <w:pPr>
              <w:spacing w:before="80" w:after="4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Demographics</w:t>
            </w:r>
          </w:p>
        </w:tc>
      </w:tr>
      <w:tr w14:paraId="4A12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0D4AC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Age, years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CB5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65.7 ± 9.5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70B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60.5 ± 9.0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321C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65.6 ± 9.5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25B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60.8 ± 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586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0.53</w:t>
            </w:r>
          </w:p>
        </w:tc>
      </w:tr>
      <w:tr w14:paraId="5E1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1870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Male 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E85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61.3%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5EA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73.2%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5BBD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61.4%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C553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72.2%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ABE4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0.23</w:t>
            </w:r>
          </w:p>
        </w:tc>
      </w:tr>
      <w:tr w14:paraId="6EBD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4E8D0B">
            <w:pPr>
              <w:spacing w:before="80" w:after="4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Comorbidities</w:t>
            </w:r>
          </w:p>
        </w:tc>
      </w:tr>
      <w:tr w14:paraId="079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03C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Hypertension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6A7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68.0%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FB57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62.1%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E93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68.0%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6A8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63.7%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F7A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0.09</w:t>
            </w:r>
          </w:p>
        </w:tc>
      </w:tr>
      <w:tr w14:paraId="2A39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417A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Diabetes mellitus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BD4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43.6%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414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47.8%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2C0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43.7%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42E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47.2%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AA5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0.07</w:t>
            </w:r>
          </w:p>
        </w:tc>
      </w:tr>
      <w:tr w14:paraId="0CD7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E1C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Anemia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ED8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48.8%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EF3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48.1%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105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48.9%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C2A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48.2%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F45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0.01</w:t>
            </w:r>
          </w:p>
        </w:tc>
      </w:tr>
      <w:tr w14:paraId="45B8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533B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stroke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D52C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16.7%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B46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734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16.6%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8A3B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D72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0.16</w:t>
            </w:r>
          </w:p>
        </w:tc>
      </w:tr>
      <w:tr w14:paraId="1364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07EC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MI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782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17.0%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9D4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18.9%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BDE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17.0%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313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18.9%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F8B0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0.05</w:t>
            </w:r>
          </w:p>
        </w:tc>
      </w:tr>
      <w:tr w14:paraId="0B87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30004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Prior PCI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C20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26.5%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6F8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30.6%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654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26.5%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7E6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30.6%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D2A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0.09</w:t>
            </w:r>
          </w:p>
        </w:tc>
      </w:tr>
      <w:tr w14:paraId="56B2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51E13">
            <w:pPr>
              <w:spacing w:before="80" w:after="4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Laboratory values</w:t>
            </w:r>
          </w:p>
        </w:tc>
      </w:tr>
      <w:tr w14:paraId="4388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41D5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eGFR, mL/min/1.73m²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9D0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86.5 ± 27.3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6F8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95.5 ± 23.6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89D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86.7 ± 27.1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69D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95.2 ± 23.5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592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0.33</w:t>
            </w:r>
          </w:p>
        </w:tc>
      </w:tr>
      <w:tr w14:paraId="6F34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2902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Hemoglobin, g/L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C82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135.1 ± 16.7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077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141.5 ± 14.8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48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135.4 ± 16.5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9F5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141.3 ± 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CD3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0.38</w:t>
            </w:r>
          </w:p>
        </w:tc>
      </w:tr>
      <w:tr w14:paraId="237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142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LVEF,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F27A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57.0 ± 8.9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B8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59.0 ± 7.1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D1F7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57.2 ± 8.7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6B63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58.8 ± 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ED4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0.20</w:t>
            </w:r>
          </w:p>
        </w:tc>
      </w:tr>
      <w:tr w14:paraId="11ED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D76B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Total cholesterol, mmol/L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8E2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3.97 ± 1.13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E42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4.13 ± 1.16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736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3.98 ± 1.12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331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4.12 ± 1.15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B1F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0.12</w:t>
            </w:r>
          </w:p>
        </w:tc>
      </w:tr>
      <w:tr w14:paraId="1701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27F4CE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LDL-C, mmol/L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7ED8FE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2.25 ± 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90B95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2.37 ± 0.89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BF5C3D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2.26 ± 0.89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D14B5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2.36 ± 0.88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1C676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0.11</w:t>
            </w:r>
          </w:p>
        </w:tc>
      </w:tr>
    </w:tbl>
    <w:p w14:paraId="73803F76">
      <w:pPr>
        <w:spacing w:before="12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sz w:val="16"/>
          <w:szCs w:val="16"/>
        </w:rPr>
        <w:t>Data are presented as mean ± SD or %. *SMD = standardized mean difference between treatment groups after imputation. Multiple imputation preserved the distributional characteristics of the original data while addressing missing values.</w:t>
      </w:r>
    </w:p>
    <w:p w14:paraId="00FF7085">
      <w:pPr>
        <w:rPr>
          <w:rFonts w:hint="default" w:ascii="Arial" w:hAnsi="Arial" w:eastAsia="Arial" w:cs="Arial"/>
          <w:b/>
          <w:bCs/>
          <w:sz w:val="22"/>
          <w:szCs w:val="22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br w:type="page"/>
      </w:r>
    </w:p>
    <w:p w14:paraId="4556FC30">
      <w:pPr>
        <w:spacing w:after="15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t>Supplementary Table 5. Baseline Characteristics Before and After Inverse Probability Weighting (IPW)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7"/>
        <w:gridCol w:w="1394"/>
        <w:gridCol w:w="1394"/>
        <w:gridCol w:w="733"/>
        <w:gridCol w:w="735"/>
        <w:gridCol w:w="1394"/>
        <w:gridCol w:w="1394"/>
        <w:gridCol w:w="735"/>
      </w:tblGrid>
      <w:tr w14:paraId="759DA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159" w:type="pct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3515870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2101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5E98C8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Before Weighting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3BC0FC5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After Weighting</w:t>
            </w:r>
          </w:p>
        </w:tc>
      </w:tr>
      <w:tr w14:paraId="1B6C2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159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3CDBD19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Characteristic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58046F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3D2A5C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D27BEB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SMD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8CBA65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 value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57B9B5E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0A84CF7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2416D81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SMD</w:t>
            </w:r>
          </w:p>
        </w:tc>
      </w:tr>
      <w:tr w14:paraId="54A9D6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tcBorders>
              <w:top w:val="single" w:color="auto" w:sz="4" w:space="0"/>
            </w:tcBorders>
            <w:vAlign w:val="center"/>
          </w:tcPr>
          <w:p w14:paraId="1F79EF2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23D8862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15,650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449E8D7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4,563</w:t>
            </w: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11A5A9C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1B7017A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364951D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15,650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35D67B7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4,563</w:t>
            </w: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004AE7C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EDA14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29391A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Demographics</w:t>
            </w:r>
          </w:p>
        </w:tc>
        <w:tc>
          <w:tcPr>
            <w:tcW w:w="688" w:type="pct"/>
            <w:vAlign w:val="center"/>
          </w:tcPr>
          <w:p w14:paraId="4247802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C0CDCE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2484016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736CB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C18642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EC6E91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4FE8BE5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35B45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F56FB5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Age, years</w:t>
            </w:r>
          </w:p>
        </w:tc>
        <w:tc>
          <w:tcPr>
            <w:tcW w:w="688" w:type="pct"/>
            <w:vAlign w:val="center"/>
          </w:tcPr>
          <w:p w14:paraId="46F647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65.71 ± 9.46</w:t>
            </w:r>
          </w:p>
        </w:tc>
        <w:tc>
          <w:tcPr>
            <w:tcW w:w="688" w:type="pct"/>
            <w:vAlign w:val="center"/>
          </w:tcPr>
          <w:p w14:paraId="71311B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60.53 ± 9.03</w:t>
            </w:r>
          </w:p>
        </w:tc>
        <w:tc>
          <w:tcPr>
            <w:tcW w:w="362" w:type="pct"/>
            <w:vAlign w:val="center"/>
          </w:tcPr>
          <w:p w14:paraId="03E762B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0.56</w:t>
            </w:r>
          </w:p>
        </w:tc>
        <w:tc>
          <w:tcPr>
            <w:tcW w:w="362" w:type="pct"/>
            <w:vAlign w:val="center"/>
          </w:tcPr>
          <w:p w14:paraId="5EC1F7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52330DE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64.43 ± 9.99</w:t>
            </w:r>
          </w:p>
        </w:tc>
        <w:tc>
          <w:tcPr>
            <w:tcW w:w="688" w:type="pct"/>
            <w:vAlign w:val="center"/>
          </w:tcPr>
          <w:p w14:paraId="0BA9FB8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63.74 ± 8.25</w:t>
            </w:r>
          </w:p>
        </w:tc>
        <w:tc>
          <w:tcPr>
            <w:tcW w:w="362" w:type="pct"/>
            <w:vAlign w:val="center"/>
          </w:tcPr>
          <w:p w14:paraId="1322B63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0.08</w:t>
            </w:r>
          </w:p>
        </w:tc>
      </w:tr>
      <w:tr w14:paraId="7B6F31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3208413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Male sex</w:t>
            </w:r>
          </w:p>
        </w:tc>
        <w:tc>
          <w:tcPr>
            <w:tcW w:w="688" w:type="pct"/>
            <w:vAlign w:val="center"/>
          </w:tcPr>
          <w:p w14:paraId="7177AF9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9589 (61.27%)</w:t>
            </w:r>
          </w:p>
        </w:tc>
        <w:tc>
          <w:tcPr>
            <w:tcW w:w="688" w:type="pct"/>
            <w:vAlign w:val="center"/>
          </w:tcPr>
          <w:p w14:paraId="1797C97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3340 (73.20%)</w:t>
            </w:r>
          </w:p>
        </w:tc>
        <w:tc>
          <w:tcPr>
            <w:tcW w:w="362" w:type="pct"/>
            <w:vAlign w:val="center"/>
          </w:tcPr>
          <w:p w14:paraId="35178D2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0.26</w:t>
            </w:r>
          </w:p>
        </w:tc>
        <w:tc>
          <w:tcPr>
            <w:tcW w:w="362" w:type="pct"/>
            <w:vAlign w:val="center"/>
          </w:tcPr>
          <w:p w14:paraId="638EE53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7BFD27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10025 (64.06%)</w:t>
            </w:r>
          </w:p>
        </w:tc>
        <w:tc>
          <w:tcPr>
            <w:tcW w:w="688" w:type="pct"/>
            <w:vAlign w:val="center"/>
          </w:tcPr>
          <w:p w14:paraId="39DBB1D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2963 (64.94%)</w:t>
            </w:r>
          </w:p>
        </w:tc>
        <w:tc>
          <w:tcPr>
            <w:tcW w:w="362" w:type="pct"/>
            <w:vAlign w:val="center"/>
          </w:tcPr>
          <w:p w14:paraId="3C43430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565EB5DE">
        <w:trPr>
          <w:jc w:val="center"/>
        </w:trPr>
        <w:tc>
          <w:tcPr>
            <w:tcW w:w="1159" w:type="pct"/>
            <w:vAlign w:val="center"/>
          </w:tcPr>
          <w:p w14:paraId="73DADE0F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Comorbidities</w:t>
            </w:r>
          </w:p>
        </w:tc>
        <w:tc>
          <w:tcPr>
            <w:tcW w:w="688" w:type="pct"/>
            <w:vAlign w:val="center"/>
          </w:tcPr>
          <w:p w14:paraId="2E85CFA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5E7AEF6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2D406C0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1B7C7E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1FFF6C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3AA357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3D2BB0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DF31F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A73DED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Hypertension</w:t>
            </w:r>
          </w:p>
        </w:tc>
        <w:tc>
          <w:tcPr>
            <w:tcW w:w="688" w:type="pct"/>
            <w:vAlign w:val="center"/>
          </w:tcPr>
          <w:p w14:paraId="1A37B14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10640 (67.99%)</w:t>
            </w:r>
          </w:p>
        </w:tc>
        <w:tc>
          <w:tcPr>
            <w:tcW w:w="688" w:type="pct"/>
            <w:vAlign w:val="center"/>
          </w:tcPr>
          <w:p w14:paraId="6597960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2835 (62.13%)</w:t>
            </w:r>
          </w:p>
        </w:tc>
        <w:tc>
          <w:tcPr>
            <w:tcW w:w="362" w:type="pct"/>
            <w:vAlign w:val="center"/>
          </w:tcPr>
          <w:p w14:paraId="03626F3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0.12</w:t>
            </w:r>
          </w:p>
        </w:tc>
        <w:tc>
          <w:tcPr>
            <w:tcW w:w="362" w:type="pct"/>
            <w:vAlign w:val="center"/>
          </w:tcPr>
          <w:p w14:paraId="72517C6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B1F4D9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10446 (66.75%)</w:t>
            </w:r>
          </w:p>
        </w:tc>
        <w:tc>
          <w:tcPr>
            <w:tcW w:w="688" w:type="pct"/>
            <w:vAlign w:val="center"/>
          </w:tcPr>
          <w:p w14:paraId="3AEFAA2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3088 (67.67%)</w:t>
            </w:r>
          </w:p>
        </w:tc>
        <w:tc>
          <w:tcPr>
            <w:tcW w:w="362" w:type="pct"/>
            <w:vAlign w:val="center"/>
          </w:tcPr>
          <w:p w14:paraId="175EE1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69C24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315CCA2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Diabetes mellitus</w:t>
            </w:r>
          </w:p>
        </w:tc>
        <w:tc>
          <w:tcPr>
            <w:tcW w:w="688" w:type="pct"/>
            <w:vAlign w:val="center"/>
          </w:tcPr>
          <w:p w14:paraId="5658526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6824 (43.60%)</w:t>
            </w:r>
          </w:p>
        </w:tc>
        <w:tc>
          <w:tcPr>
            <w:tcW w:w="688" w:type="pct"/>
            <w:vAlign w:val="center"/>
          </w:tcPr>
          <w:p w14:paraId="155EBE7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2180 (47.78%)</w:t>
            </w:r>
          </w:p>
        </w:tc>
        <w:tc>
          <w:tcPr>
            <w:tcW w:w="362" w:type="pct"/>
            <w:vAlign w:val="center"/>
          </w:tcPr>
          <w:p w14:paraId="6EBDD52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0.08</w:t>
            </w:r>
          </w:p>
        </w:tc>
        <w:tc>
          <w:tcPr>
            <w:tcW w:w="362" w:type="pct"/>
            <w:vAlign w:val="center"/>
          </w:tcPr>
          <w:p w14:paraId="03A68DD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279D0B5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6983 (44.62%)</w:t>
            </w:r>
          </w:p>
        </w:tc>
        <w:tc>
          <w:tcPr>
            <w:tcW w:w="688" w:type="pct"/>
            <w:vAlign w:val="center"/>
          </w:tcPr>
          <w:p w14:paraId="4EC9AB7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2066 (45.29%)</w:t>
            </w:r>
          </w:p>
        </w:tc>
        <w:tc>
          <w:tcPr>
            <w:tcW w:w="362" w:type="pct"/>
            <w:vAlign w:val="center"/>
          </w:tcPr>
          <w:p w14:paraId="29C4461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3197FC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DC547D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Anemia</w:t>
            </w:r>
          </w:p>
        </w:tc>
        <w:tc>
          <w:tcPr>
            <w:tcW w:w="688" w:type="pct"/>
            <w:vAlign w:val="center"/>
          </w:tcPr>
          <w:p w14:paraId="746236C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7656 (48.92%)</w:t>
            </w:r>
          </w:p>
        </w:tc>
        <w:tc>
          <w:tcPr>
            <w:tcW w:w="688" w:type="pct"/>
            <w:vAlign w:val="center"/>
          </w:tcPr>
          <w:p w14:paraId="76DC868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2186 (47.91%)</w:t>
            </w:r>
          </w:p>
        </w:tc>
        <w:tc>
          <w:tcPr>
            <w:tcW w:w="362" w:type="pct"/>
            <w:vAlign w:val="center"/>
          </w:tcPr>
          <w:p w14:paraId="0521A3D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  <w:tc>
          <w:tcPr>
            <w:tcW w:w="362" w:type="pct"/>
            <w:vAlign w:val="center"/>
          </w:tcPr>
          <w:p w14:paraId="76981F6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0.235</w:t>
            </w:r>
          </w:p>
        </w:tc>
        <w:tc>
          <w:tcPr>
            <w:tcW w:w="688" w:type="pct"/>
            <w:vAlign w:val="center"/>
          </w:tcPr>
          <w:p w14:paraId="44F90B7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7610 (48.63%)</w:t>
            </w:r>
          </w:p>
        </w:tc>
        <w:tc>
          <w:tcPr>
            <w:tcW w:w="688" w:type="pct"/>
            <w:vAlign w:val="center"/>
          </w:tcPr>
          <w:p w14:paraId="21394FF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2206 (48.35%)</w:t>
            </w:r>
          </w:p>
        </w:tc>
        <w:tc>
          <w:tcPr>
            <w:tcW w:w="362" w:type="pct"/>
            <w:vAlign w:val="center"/>
          </w:tcPr>
          <w:p w14:paraId="2EBD5CA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201AC1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EB8334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Smoking status</w:t>
            </w:r>
          </w:p>
        </w:tc>
        <w:tc>
          <w:tcPr>
            <w:tcW w:w="688" w:type="pct"/>
            <w:vAlign w:val="center"/>
          </w:tcPr>
          <w:p w14:paraId="6B9401E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81B112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16EE62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0.16</w:t>
            </w:r>
          </w:p>
        </w:tc>
        <w:tc>
          <w:tcPr>
            <w:tcW w:w="362" w:type="pct"/>
            <w:vAlign w:val="center"/>
          </w:tcPr>
          <w:p w14:paraId="06805B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0537CF7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91E6EC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2F8BC53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021B1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D758DE5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Never</w:t>
            </w:r>
          </w:p>
        </w:tc>
        <w:tc>
          <w:tcPr>
            <w:tcW w:w="688" w:type="pct"/>
            <w:vAlign w:val="center"/>
          </w:tcPr>
          <w:p w14:paraId="61D1608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8422 (53.81%)</w:t>
            </w:r>
          </w:p>
        </w:tc>
        <w:tc>
          <w:tcPr>
            <w:tcW w:w="688" w:type="pct"/>
            <w:vAlign w:val="center"/>
          </w:tcPr>
          <w:p w14:paraId="38703EA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2028 (44.44%)</w:t>
            </w:r>
          </w:p>
        </w:tc>
        <w:tc>
          <w:tcPr>
            <w:tcW w:w="362" w:type="pct"/>
            <w:vAlign w:val="center"/>
          </w:tcPr>
          <w:p w14:paraId="45208E4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CFFB63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8FEA6E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8089 (51.68%)</w:t>
            </w:r>
          </w:p>
        </w:tc>
        <w:tc>
          <w:tcPr>
            <w:tcW w:w="688" w:type="pct"/>
            <w:vAlign w:val="center"/>
          </w:tcPr>
          <w:p w14:paraId="6C5527C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2321 (50.87%)</w:t>
            </w:r>
          </w:p>
        </w:tc>
        <w:tc>
          <w:tcPr>
            <w:tcW w:w="362" w:type="pct"/>
            <w:vAlign w:val="center"/>
          </w:tcPr>
          <w:p w14:paraId="19E505C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739F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4E0FCB2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Current</w:t>
            </w:r>
          </w:p>
        </w:tc>
        <w:tc>
          <w:tcPr>
            <w:tcW w:w="688" w:type="pct"/>
            <w:vAlign w:val="center"/>
          </w:tcPr>
          <w:p w14:paraId="264B360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5109 (32.65%)</w:t>
            </w:r>
          </w:p>
        </w:tc>
        <w:tc>
          <w:tcPr>
            <w:tcW w:w="688" w:type="pct"/>
            <w:vAlign w:val="center"/>
          </w:tcPr>
          <w:p w14:paraId="2E644A3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1838 (40.28%)</w:t>
            </w:r>
          </w:p>
        </w:tc>
        <w:tc>
          <w:tcPr>
            <w:tcW w:w="362" w:type="pct"/>
            <w:vAlign w:val="center"/>
          </w:tcPr>
          <w:p w14:paraId="5880D9A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229DCA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B03442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5380 (34.38%)</w:t>
            </w:r>
          </w:p>
        </w:tc>
        <w:tc>
          <w:tcPr>
            <w:tcW w:w="688" w:type="pct"/>
            <w:vAlign w:val="center"/>
          </w:tcPr>
          <w:p w14:paraId="475AFA5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1614 (35.37%)</w:t>
            </w:r>
          </w:p>
        </w:tc>
        <w:tc>
          <w:tcPr>
            <w:tcW w:w="362" w:type="pct"/>
            <w:vAlign w:val="center"/>
          </w:tcPr>
          <w:p w14:paraId="0843AC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37B46D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6CB850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Former</w:t>
            </w:r>
          </w:p>
        </w:tc>
        <w:tc>
          <w:tcPr>
            <w:tcW w:w="688" w:type="pct"/>
            <w:vAlign w:val="center"/>
          </w:tcPr>
          <w:p w14:paraId="78BA73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2119 (13.54%)</w:t>
            </w:r>
          </w:p>
        </w:tc>
        <w:tc>
          <w:tcPr>
            <w:tcW w:w="688" w:type="pct"/>
            <w:vAlign w:val="center"/>
          </w:tcPr>
          <w:p w14:paraId="23E02EF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697 (15.28%)</w:t>
            </w:r>
          </w:p>
        </w:tc>
        <w:tc>
          <w:tcPr>
            <w:tcW w:w="362" w:type="pct"/>
            <w:vAlign w:val="center"/>
          </w:tcPr>
          <w:p w14:paraId="6A77133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52A3D5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0800A3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2182 (13.94%)</w:t>
            </w:r>
          </w:p>
        </w:tc>
        <w:tc>
          <w:tcPr>
            <w:tcW w:w="688" w:type="pct"/>
            <w:vAlign w:val="center"/>
          </w:tcPr>
          <w:p w14:paraId="7B14070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628 (13.76%)</w:t>
            </w:r>
          </w:p>
        </w:tc>
        <w:tc>
          <w:tcPr>
            <w:tcW w:w="362" w:type="pct"/>
            <w:vAlign w:val="center"/>
          </w:tcPr>
          <w:p w14:paraId="4A5EF39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3A7268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FDCB2A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stroke</w:t>
            </w:r>
          </w:p>
        </w:tc>
        <w:tc>
          <w:tcPr>
            <w:tcW w:w="688" w:type="pct"/>
            <w:vAlign w:val="center"/>
          </w:tcPr>
          <w:p w14:paraId="70BEECC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2906 (18.57%)</w:t>
            </w:r>
          </w:p>
        </w:tc>
        <w:tc>
          <w:tcPr>
            <w:tcW w:w="688" w:type="pct"/>
            <w:vAlign w:val="center"/>
          </w:tcPr>
          <w:p w14:paraId="678FC53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618 (13.54%)</w:t>
            </w:r>
          </w:p>
        </w:tc>
        <w:tc>
          <w:tcPr>
            <w:tcW w:w="362" w:type="pct"/>
            <w:vAlign w:val="center"/>
          </w:tcPr>
          <w:p w14:paraId="118DF7A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0.14</w:t>
            </w:r>
          </w:p>
        </w:tc>
        <w:tc>
          <w:tcPr>
            <w:tcW w:w="362" w:type="pct"/>
            <w:vAlign w:val="center"/>
          </w:tcPr>
          <w:p w14:paraId="0E6249E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BBA48B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2729 (17.43%)</w:t>
            </w:r>
          </w:p>
        </w:tc>
        <w:tc>
          <w:tcPr>
            <w:tcW w:w="688" w:type="pct"/>
            <w:vAlign w:val="center"/>
          </w:tcPr>
          <w:p w14:paraId="64852D0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753 (16.50%)</w:t>
            </w:r>
          </w:p>
        </w:tc>
        <w:tc>
          <w:tcPr>
            <w:tcW w:w="362" w:type="pct"/>
            <w:vAlign w:val="center"/>
          </w:tcPr>
          <w:p w14:paraId="641CA85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100685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232C73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MI</w:t>
            </w:r>
          </w:p>
        </w:tc>
        <w:tc>
          <w:tcPr>
            <w:tcW w:w="688" w:type="pct"/>
            <w:vAlign w:val="center"/>
          </w:tcPr>
          <w:p w14:paraId="01126FB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2701 (17.26%)</w:t>
            </w:r>
          </w:p>
        </w:tc>
        <w:tc>
          <w:tcPr>
            <w:tcW w:w="688" w:type="pct"/>
            <w:vAlign w:val="center"/>
          </w:tcPr>
          <w:p w14:paraId="3B5573D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995 (21.81%)</w:t>
            </w:r>
          </w:p>
        </w:tc>
        <w:tc>
          <w:tcPr>
            <w:tcW w:w="362" w:type="pct"/>
            <w:vAlign w:val="center"/>
          </w:tcPr>
          <w:p w14:paraId="5848B75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0.11</w:t>
            </w:r>
          </w:p>
        </w:tc>
        <w:tc>
          <w:tcPr>
            <w:tcW w:w="362" w:type="pct"/>
            <w:vAlign w:val="center"/>
          </w:tcPr>
          <w:p w14:paraId="78AEACE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02BA5A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2869 (18.34%)</w:t>
            </w:r>
          </w:p>
        </w:tc>
        <w:tc>
          <w:tcPr>
            <w:tcW w:w="688" w:type="pct"/>
            <w:vAlign w:val="center"/>
          </w:tcPr>
          <w:p w14:paraId="057FF1F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819 (17.95%)</w:t>
            </w:r>
          </w:p>
        </w:tc>
        <w:tc>
          <w:tcPr>
            <w:tcW w:w="362" w:type="pct"/>
            <w:vAlign w:val="center"/>
          </w:tcPr>
          <w:p w14:paraId="187307F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BD31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5290FC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PCI</w:t>
            </w:r>
          </w:p>
        </w:tc>
        <w:tc>
          <w:tcPr>
            <w:tcW w:w="688" w:type="pct"/>
            <w:vAlign w:val="center"/>
          </w:tcPr>
          <w:p w14:paraId="734F9A7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4280 (27.35%)</w:t>
            </w:r>
          </w:p>
        </w:tc>
        <w:tc>
          <w:tcPr>
            <w:tcW w:w="688" w:type="pct"/>
            <w:vAlign w:val="center"/>
          </w:tcPr>
          <w:p w14:paraId="4FE5982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1531 (33.55%)</w:t>
            </w:r>
          </w:p>
        </w:tc>
        <w:tc>
          <w:tcPr>
            <w:tcW w:w="362" w:type="pct"/>
            <w:vAlign w:val="center"/>
          </w:tcPr>
          <w:p w14:paraId="360AF09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0.14</w:t>
            </w:r>
          </w:p>
        </w:tc>
        <w:tc>
          <w:tcPr>
            <w:tcW w:w="362" w:type="pct"/>
            <w:vAlign w:val="center"/>
          </w:tcPr>
          <w:p w14:paraId="5CBD150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5CDC28D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4501 (28.76%)</w:t>
            </w:r>
          </w:p>
        </w:tc>
        <w:tc>
          <w:tcPr>
            <w:tcW w:w="688" w:type="pct"/>
            <w:vAlign w:val="center"/>
          </w:tcPr>
          <w:p w14:paraId="0516EF7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1297 (28.42%)</w:t>
            </w:r>
          </w:p>
        </w:tc>
        <w:tc>
          <w:tcPr>
            <w:tcW w:w="362" w:type="pct"/>
            <w:vAlign w:val="center"/>
          </w:tcPr>
          <w:p w14:paraId="5BEE30C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33F384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B31900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Laboratory values</w:t>
            </w:r>
          </w:p>
        </w:tc>
        <w:tc>
          <w:tcPr>
            <w:tcW w:w="688" w:type="pct"/>
            <w:vAlign w:val="center"/>
          </w:tcPr>
          <w:p w14:paraId="476F6EC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8FA9DE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188117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C13C43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5D5A9F8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8A8124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2D22C1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729D1D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036559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eGFR, mL/min/1.73m²</w:t>
            </w:r>
          </w:p>
        </w:tc>
        <w:tc>
          <w:tcPr>
            <w:tcW w:w="688" w:type="pct"/>
            <w:vAlign w:val="center"/>
          </w:tcPr>
          <w:p w14:paraId="5F7D584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88.18 ± 26.83</w:t>
            </w:r>
          </w:p>
        </w:tc>
        <w:tc>
          <w:tcPr>
            <w:tcW w:w="688" w:type="pct"/>
            <w:vAlign w:val="center"/>
          </w:tcPr>
          <w:p w14:paraId="66B10D0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92.66 ± 25.05</w:t>
            </w:r>
          </w:p>
        </w:tc>
        <w:tc>
          <w:tcPr>
            <w:tcW w:w="362" w:type="pct"/>
            <w:vAlign w:val="center"/>
          </w:tcPr>
          <w:p w14:paraId="314EF42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0.17</w:t>
            </w:r>
          </w:p>
        </w:tc>
        <w:tc>
          <w:tcPr>
            <w:tcW w:w="362" w:type="pct"/>
            <w:vAlign w:val="center"/>
          </w:tcPr>
          <w:p w14:paraId="3CF9781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4981418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89.25 ± 27.16</w:t>
            </w:r>
          </w:p>
        </w:tc>
        <w:tc>
          <w:tcPr>
            <w:tcW w:w="688" w:type="pct"/>
            <w:vAlign w:val="center"/>
          </w:tcPr>
          <w:p w14:paraId="7EBCC2B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89.60 ± 24.99</w:t>
            </w:r>
          </w:p>
        </w:tc>
        <w:tc>
          <w:tcPr>
            <w:tcW w:w="362" w:type="pct"/>
            <w:vAlign w:val="center"/>
          </w:tcPr>
          <w:p w14:paraId="2A8605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44182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079D72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cholesterol, mmol/L</w:t>
            </w:r>
          </w:p>
        </w:tc>
        <w:tc>
          <w:tcPr>
            <w:tcW w:w="688" w:type="pct"/>
            <w:vAlign w:val="center"/>
          </w:tcPr>
          <w:p w14:paraId="2D3FFEC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4.05 ± 1.13</w:t>
            </w:r>
          </w:p>
        </w:tc>
        <w:tc>
          <w:tcPr>
            <w:tcW w:w="688" w:type="pct"/>
            <w:vAlign w:val="center"/>
          </w:tcPr>
          <w:p w14:paraId="0B1D418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3.99 ± 1.20</w:t>
            </w:r>
          </w:p>
        </w:tc>
        <w:tc>
          <w:tcPr>
            <w:tcW w:w="362" w:type="pct"/>
            <w:vAlign w:val="center"/>
          </w:tcPr>
          <w:p w14:paraId="7C67A4D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2F2BD34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0.004</w:t>
            </w:r>
          </w:p>
        </w:tc>
        <w:tc>
          <w:tcPr>
            <w:tcW w:w="688" w:type="pct"/>
            <w:vAlign w:val="center"/>
          </w:tcPr>
          <w:p w14:paraId="3F55185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4.04 ± 1.13</w:t>
            </w:r>
          </w:p>
        </w:tc>
        <w:tc>
          <w:tcPr>
            <w:tcW w:w="688" w:type="pct"/>
            <w:vAlign w:val="center"/>
          </w:tcPr>
          <w:p w14:paraId="3E93C1B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4.03 ± 1.18</w:t>
            </w:r>
          </w:p>
        </w:tc>
        <w:tc>
          <w:tcPr>
            <w:tcW w:w="362" w:type="pct"/>
            <w:vAlign w:val="center"/>
          </w:tcPr>
          <w:p w14:paraId="457C140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1EA182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CCA6C70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Triglycerides, mmol/L</w:t>
            </w:r>
          </w:p>
        </w:tc>
        <w:tc>
          <w:tcPr>
            <w:tcW w:w="688" w:type="pct"/>
            <w:vAlign w:val="center"/>
          </w:tcPr>
          <w:p w14:paraId="2CAEFA5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1.62 ± 1.23</w:t>
            </w:r>
          </w:p>
        </w:tc>
        <w:tc>
          <w:tcPr>
            <w:tcW w:w="688" w:type="pct"/>
            <w:vAlign w:val="center"/>
          </w:tcPr>
          <w:p w14:paraId="4FC622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1.70 ± 1.29</w:t>
            </w:r>
          </w:p>
        </w:tc>
        <w:tc>
          <w:tcPr>
            <w:tcW w:w="362" w:type="pct"/>
            <w:vAlign w:val="center"/>
          </w:tcPr>
          <w:p w14:paraId="7F3525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0.06</w:t>
            </w:r>
          </w:p>
        </w:tc>
        <w:tc>
          <w:tcPr>
            <w:tcW w:w="362" w:type="pct"/>
            <w:vAlign w:val="center"/>
          </w:tcPr>
          <w:p w14:paraId="34DB1B3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54B10A4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1.64 ± 1.30</w:t>
            </w:r>
          </w:p>
        </w:tc>
        <w:tc>
          <w:tcPr>
            <w:tcW w:w="688" w:type="pct"/>
            <w:vAlign w:val="center"/>
          </w:tcPr>
          <w:p w14:paraId="26E4A0E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1.65 ± 1.14</w:t>
            </w:r>
          </w:p>
        </w:tc>
        <w:tc>
          <w:tcPr>
            <w:tcW w:w="362" w:type="pct"/>
            <w:vAlign w:val="center"/>
          </w:tcPr>
          <w:p w14:paraId="2BFCDC7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16727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516D78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HDL-C, mmol/L</w:t>
            </w:r>
          </w:p>
        </w:tc>
        <w:tc>
          <w:tcPr>
            <w:tcW w:w="688" w:type="pct"/>
            <w:vAlign w:val="center"/>
          </w:tcPr>
          <w:p w14:paraId="4857877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1.09 ± 0.27</w:t>
            </w:r>
          </w:p>
        </w:tc>
        <w:tc>
          <w:tcPr>
            <w:tcW w:w="688" w:type="pct"/>
            <w:vAlign w:val="center"/>
          </w:tcPr>
          <w:p w14:paraId="60F50B9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0.27</w:t>
            </w:r>
          </w:p>
        </w:tc>
        <w:tc>
          <w:tcPr>
            <w:tcW w:w="362" w:type="pct"/>
            <w:vAlign w:val="center"/>
          </w:tcPr>
          <w:p w14:paraId="33CA898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  <w:tc>
          <w:tcPr>
            <w:tcW w:w="362" w:type="pct"/>
            <w:vAlign w:val="center"/>
          </w:tcPr>
          <w:p w14:paraId="7C09F8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0.176</w:t>
            </w:r>
          </w:p>
        </w:tc>
        <w:tc>
          <w:tcPr>
            <w:tcW w:w="688" w:type="pct"/>
            <w:vAlign w:val="center"/>
          </w:tcPr>
          <w:p w14:paraId="257DCA9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0.27</w:t>
            </w:r>
          </w:p>
        </w:tc>
        <w:tc>
          <w:tcPr>
            <w:tcW w:w="688" w:type="pct"/>
            <w:vAlign w:val="center"/>
          </w:tcPr>
          <w:p w14:paraId="65D0C6D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1.09 ± 0.26</w:t>
            </w:r>
          </w:p>
        </w:tc>
        <w:tc>
          <w:tcPr>
            <w:tcW w:w="362" w:type="pct"/>
            <w:vAlign w:val="center"/>
          </w:tcPr>
          <w:p w14:paraId="1569C9E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  <w:tr w14:paraId="72EAB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10DEB3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LDL-C, mmol/L</w:t>
            </w:r>
          </w:p>
        </w:tc>
        <w:tc>
          <w:tcPr>
            <w:tcW w:w="688" w:type="pct"/>
            <w:vAlign w:val="center"/>
          </w:tcPr>
          <w:p w14:paraId="4E059DC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2.32 ± 0.84</w:t>
            </w:r>
          </w:p>
        </w:tc>
        <w:tc>
          <w:tcPr>
            <w:tcW w:w="688" w:type="pct"/>
            <w:vAlign w:val="center"/>
          </w:tcPr>
          <w:p w14:paraId="4882E4B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2.26 ± 0.87</w:t>
            </w:r>
          </w:p>
        </w:tc>
        <w:tc>
          <w:tcPr>
            <w:tcW w:w="362" w:type="pct"/>
            <w:vAlign w:val="center"/>
          </w:tcPr>
          <w:p w14:paraId="608CF8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1B35872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F8E460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2.30 ± 0.83</w:t>
            </w:r>
          </w:p>
        </w:tc>
        <w:tc>
          <w:tcPr>
            <w:tcW w:w="688" w:type="pct"/>
            <w:vAlign w:val="center"/>
          </w:tcPr>
          <w:p w14:paraId="402114C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2.31 ± 0.87</w:t>
            </w:r>
          </w:p>
        </w:tc>
        <w:tc>
          <w:tcPr>
            <w:tcW w:w="362" w:type="pct"/>
            <w:vAlign w:val="center"/>
          </w:tcPr>
          <w:p w14:paraId="5026933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7F149C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1FD492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Hemoglobin, g/L</w:t>
            </w:r>
          </w:p>
        </w:tc>
        <w:tc>
          <w:tcPr>
            <w:tcW w:w="688" w:type="pct"/>
            <w:vAlign w:val="center"/>
          </w:tcPr>
          <w:p w14:paraId="5CEC00E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134.98 ± 15.70</w:t>
            </w:r>
          </w:p>
        </w:tc>
        <w:tc>
          <w:tcPr>
            <w:tcW w:w="688" w:type="pct"/>
            <w:vAlign w:val="center"/>
          </w:tcPr>
          <w:p w14:paraId="64EBB6C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137.91 ± 14.41</w:t>
            </w:r>
          </w:p>
        </w:tc>
        <w:tc>
          <w:tcPr>
            <w:tcW w:w="362" w:type="pct"/>
            <w:vAlign w:val="center"/>
          </w:tcPr>
          <w:p w14:paraId="41CF926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0.19</w:t>
            </w:r>
          </w:p>
        </w:tc>
        <w:tc>
          <w:tcPr>
            <w:tcW w:w="362" w:type="pct"/>
            <w:vAlign w:val="center"/>
          </w:tcPr>
          <w:p w14:paraId="532FAC3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6EF9CE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135.69 ± 15.74</w:t>
            </w:r>
          </w:p>
        </w:tc>
        <w:tc>
          <w:tcPr>
            <w:tcW w:w="688" w:type="pct"/>
            <w:vAlign w:val="center"/>
          </w:tcPr>
          <w:p w14:paraId="1163A7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136.12 ± 14.50</w:t>
            </w:r>
          </w:p>
        </w:tc>
        <w:tc>
          <w:tcPr>
            <w:tcW w:w="362" w:type="pct"/>
            <w:vAlign w:val="center"/>
          </w:tcPr>
          <w:p w14:paraId="371A17E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  <w:tr w14:paraId="6B22B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4B4F2A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LVEF, %</w:t>
            </w:r>
          </w:p>
        </w:tc>
        <w:tc>
          <w:tcPr>
            <w:tcW w:w="688" w:type="pct"/>
            <w:vAlign w:val="center"/>
          </w:tcPr>
          <w:p w14:paraId="3CCDB17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57.45 ± 8.89</w:t>
            </w:r>
          </w:p>
        </w:tc>
        <w:tc>
          <w:tcPr>
            <w:tcW w:w="688" w:type="pct"/>
            <w:vAlign w:val="center"/>
          </w:tcPr>
          <w:p w14:paraId="3A1E9A1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57.08 ± 8.85</w:t>
            </w:r>
          </w:p>
        </w:tc>
        <w:tc>
          <w:tcPr>
            <w:tcW w:w="362" w:type="pct"/>
            <w:vAlign w:val="center"/>
          </w:tcPr>
          <w:p w14:paraId="430A5F7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  <w:tc>
          <w:tcPr>
            <w:tcW w:w="362" w:type="pct"/>
            <w:vAlign w:val="center"/>
          </w:tcPr>
          <w:p w14:paraId="7FFD1C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0.012</w:t>
            </w:r>
          </w:p>
        </w:tc>
        <w:tc>
          <w:tcPr>
            <w:tcW w:w="688" w:type="pct"/>
            <w:vAlign w:val="center"/>
          </w:tcPr>
          <w:p w14:paraId="2C37F39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57.36 ± 8.93</w:t>
            </w:r>
          </w:p>
        </w:tc>
        <w:tc>
          <w:tcPr>
            <w:tcW w:w="688" w:type="pct"/>
            <w:vAlign w:val="center"/>
          </w:tcPr>
          <w:p w14:paraId="79889CA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57.39 ± 8.65</w:t>
            </w:r>
          </w:p>
        </w:tc>
        <w:tc>
          <w:tcPr>
            <w:tcW w:w="362" w:type="pct"/>
            <w:vAlign w:val="center"/>
          </w:tcPr>
          <w:p w14:paraId="08EF9B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30C5FE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D9F4FE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Lesion characteristics</w:t>
            </w:r>
          </w:p>
        </w:tc>
        <w:tc>
          <w:tcPr>
            <w:tcW w:w="688" w:type="pct"/>
            <w:vAlign w:val="center"/>
          </w:tcPr>
          <w:p w14:paraId="53C976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2E2A2C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B8A9A1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F46EF7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F5DE3E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3FFDD55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7ED2C3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3B2990D4">
        <w:trPr>
          <w:jc w:val="center"/>
        </w:trPr>
        <w:tc>
          <w:tcPr>
            <w:tcW w:w="1159" w:type="pct"/>
            <w:vAlign w:val="center"/>
          </w:tcPr>
          <w:p w14:paraId="36CB754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No. of target vessels</w:t>
            </w:r>
          </w:p>
        </w:tc>
        <w:tc>
          <w:tcPr>
            <w:tcW w:w="688" w:type="pct"/>
            <w:vAlign w:val="center"/>
          </w:tcPr>
          <w:p w14:paraId="365FEB7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8D9A5B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0B7947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4DC715B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0.288</w:t>
            </w:r>
          </w:p>
        </w:tc>
        <w:tc>
          <w:tcPr>
            <w:tcW w:w="688" w:type="pct"/>
            <w:vAlign w:val="center"/>
          </w:tcPr>
          <w:p w14:paraId="6998AC6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11BAC1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DA6983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332706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4A5E69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1 vessel</w:t>
            </w:r>
          </w:p>
        </w:tc>
        <w:tc>
          <w:tcPr>
            <w:tcW w:w="688" w:type="pct"/>
            <w:vAlign w:val="center"/>
          </w:tcPr>
          <w:p w14:paraId="2B8CE77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11334 (72.42%)</w:t>
            </w:r>
          </w:p>
        </w:tc>
        <w:tc>
          <w:tcPr>
            <w:tcW w:w="688" w:type="pct"/>
            <w:vAlign w:val="center"/>
          </w:tcPr>
          <w:p w14:paraId="579845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3315 (72.65%)</w:t>
            </w:r>
          </w:p>
        </w:tc>
        <w:tc>
          <w:tcPr>
            <w:tcW w:w="362" w:type="pct"/>
            <w:vAlign w:val="center"/>
          </w:tcPr>
          <w:p w14:paraId="07BC879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6A9E1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E4C2A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11358 (72.57%)</w:t>
            </w:r>
          </w:p>
        </w:tc>
        <w:tc>
          <w:tcPr>
            <w:tcW w:w="688" w:type="pct"/>
            <w:vAlign w:val="center"/>
          </w:tcPr>
          <w:p w14:paraId="6AF5BAA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3255 (71.33%)</w:t>
            </w:r>
          </w:p>
        </w:tc>
        <w:tc>
          <w:tcPr>
            <w:tcW w:w="362" w:type="pct"/>
            <w:vAlign w:val="center"/>
          </w:tcPr>
          <w:p w14:paraId="70060CD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55CE73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B32E12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2 vessels</w:t>
            </w:r>
          </w:p>
        </w:tc>
        <w:tc>
          <w:tcPr>
            <w:tcW w:w="688" w:type="pct"/>
            <w:vAlign w:val="center"/>
          </w:tcPr>
          <w:p w14:paraId="69F398A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3938 (25.16%)</w:t>
            </w:r>
          </w:p>
        </w:tc>
        <w:tc>
          <w:tcPr>
            <w:tcW w:w="688" w:type="pct"/>
            <w:vAlign w:val="center"/>
          </w:tcPr>
          <w:p w14:paraId="4133838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1156 (25.33%)</w:t>
            </w:r>
          </w:p>
        </w:tc>
        <w:tc>
          <w:tcPr>
            <w:tcW w:w="362" w:type="pct"/>
            <w:vAlign w:val="center"/>
          </w:tcPr>
          <w:p w14:paraId="704A85F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603764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DDE731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3927 (25.10%)</w:t>
            </w:r>
          </w:p>
        </w:tc>
        <w:tc>
          <w:tcPr>
            <w:tcW w:w="688" w:type="pct"/>
            <w:vAlign w:val="center"/>
          </w:tcPr>
          <w:p w14:paraId="59F305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1201 (26.32%)</w:t>
            </w:r>
          </w:p>
        </w:tc>
        <w:tc>
          <w:tcPr>
            <w:tcW w:w="362" w:type="pct"/>
            <w:vAlign w:val="center"/>
          </w:tcPr>
          <w:p w14:paraId="5B1BD5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6B618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C3F046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3 vessels</w:t>
            </w:r>
          </w:p>
        </w:tc>
        <w:tc>
          <w:tcPr>
            <w:tcW w:w="688" w:type="pct"/>
            <w:vAlign w:val="center"/>
          </w:tcPr>
          <w:p w14:paraId="4898C29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378 (2.42%)</w:t>
            </w:r>
          </w:p>
        </w:tc>
        <w:tc>
          <w:tcPr>
            <w:tcW w:w="688" w:type="pct"/>
            <w:vAlign w:val="center"/>
          </w:tcPr>
          <w:p w14:paraId="276D759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 (2.02%)</w:t>
            </w:r>
          </w:p>
        </w:tc>
        <w:tc>
          <w:tcPr>
            <w:tcW w:w="362" w:type="pct"/>
            <w:vAlign w:val="center"/>
          </w:tcPr>
          <w:p w14:paraId="2D45FDA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121901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FA0BB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365 (2.33%)</w:t>
            </w:r>
          </w:p>
        </w:tc>
        <w:tc>
          <w:tcPr>
            <w:tcW w:w="688" w:type="pct"/>
            <w:vAlign w:val="center"/>
          </w:tcPr>
          <w:p w14:paraId="4439E03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107 (2.35%)</w:t>
            </w:r>
          </w:p>
        </w:tc>
        <w:tc>
          <w:tcPr>
            <w:tcW w:w="362" w:type="pct"/>
            <w:vAlign w:val="center"/>
          </w:tcPr>
          <w:p w14:paraId="7B5AF47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7F63DC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79E9080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Multivessel disease</w:t>
            </w:r>
          </w:p>
        </w:tc>
        <w:tc>
          <w:tcPr>
            <w:tcW w:w="688" w:type="pct"/>
            <w:vAlign w:val="center"/>
          </w:tcPr>
          <w:p w14:paraId="391A4F3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3673 (23.47%)</w:t>
            </w:r>
          </w:p>
        </w:tc>
        <w:tc>
          <w:tcPr>
            <w:tcW w:w="688" w:type="pct"/>
            <w:vAlign w:val="center"/>
          </w:tcPr>
          <w:p w14:paraId="415D230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983 (21.54%)</w:t>
            </w:r>
          </w:p>
        </w:tc>
        <w:tc>
          <w:tcPr>
            <w:tcW w:w="362" w:type="pct"/>
            <w:vAlign w:val="center"/>
          </w:tcPr>
          <w:p w14:paraId="2D16AD8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5A0BB49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0.007</w:t>
            </w:r>
          </w:p>
        </w:tc>
        <w:tc>
          <w:tcPr>
            <w:tcW w:w="688" w:type="pct"/>
            <w:vAlign w:val="center"/>
          </w:tcPr>
          <w:p w14:paraId="0E1ACBB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3599 (23.00%)</w:t>
            </w:r>
          </w:p>
        </w:tc>
        <w:tc>
          <w:tcPr>
            <w:tcW w:w="688" w:type="pct"/>
            <w:vAlign w:val="center"/>
          </w:tcPr>
          <w:p w14:paraId="3505BEF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1105 (24.21%)</w:t>
            </w:r>
          </w:p>
        </w:tc>
        <w:tc>
          <w:tcPr>
            <w:tcW w:w="362" w:type="pct"/>
            <w:vAlign w:val="center"/>
          </w:tcPr>
          <w:p w14:paraId="387BC5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  <w:tr w14:paraId="44C936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51F37C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LM lesion</w:t>
            </w:r>
          </w:p>
        </w:tc>
        <w:tc>
          <w:tcPr>
            <w:tcW w:w="688" w:type="pct"/>
            <w:vAlign w:val="center"/>
          </w:tcPr>
          <w:p w14:paraId="09ACAD3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949 (6.06%)</w:t>
            </w:r>
          </w:p>
        </w:tc>
        <w:tc>
          <w:tcPr>
            <w:tcW w:w="688" w:type="pct"/>
            <w:vAlign w:val="center"/>
          </w:tcPr>
          <w:p w14:paraId="407E90A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362 (7.93%)</w:t>
            </w:r>
          </w:p>
        </w:tc>
        <w:tc>
          <w:tcPr>
            <w:tcW w:w="362" w:type="pct"/>
            <w:vAlign w:val="center"/>
          </w:tcPr>
          <w:p w14:paraId="527FC61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0ADFF48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4CB5403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1009 (6.45%)</w:t>
            </w:r>
          </w:p>
        </w:tc>
        <w:tc>
          <w:tcPr>
            <w:tcW w:w="688" w:type="pct"/>
            <w:vAlign w:val="center"/>
          </w:tcPr>
          <w:p w14:paraId="606CDE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290 (6.35%)</w:t>
            </w:r>
          </w:p>
        </w:tc>
        <w:tc>
          <w:tcPr>
            <w:tcW w:w="362" w:type="pct"/>
            <w:vAlign w:val="center"/>
          </w:tcPr>
          <w:p w14:paraId="4B9596D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3FE15F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631899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LAD lesion</w:t>
            </w:r>
          </w:p>
        </w:tc>
        <w:tc>
          <w:tcPr>
            <w:tcW w:w="688" w:type="pct"/>
            <w:vAlign w:val="center"/>
          </w:tcPr>
          <w:p w14:paraId="6579174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8365 (53.45%)</w:t>
            </w:r>
          </w:p>
        </w:tc>
        <w:tc>
          <w:tcPr>
            <w:tcW w:w="688" w:type="pct"/>
            <w:vAlign w:val="center"/>
          </w:tcPr>
          <w:p w14:paraId="717E4D4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2373 (52.01%)</w:t>
            </w:r>
          </w:p>
        </w:tc>
        <w:tc>
          <w:tcPr>
            <w:tcW w:w="362" w:type="pct"/>
            <w:vAlign w:val="center"/>
          </w:tcPr>
          <w:p w14:paraId="1567011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  <w:tc>
          <w:tcPr>
            <w:tcW w:w="362" w:type="pct"/>
            <w:vAlign w:val="center"/>
          </w:tcPr>
          <w:p w14:paraId="2BA0E19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0.088</w:t>
            </w:r>
          </w:p>
        </w:tc>
        <w:tc>
          <w:tcPr>
            <w:tcW w:w="688" w:type="pct"/>
            <w:vAlign w:val="center"/>
          </w:tcPr>
          <w:p w14:paraId="55FB0D5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8316 (53.14%)</w:t>
            </w:r>
          </w:p>
        </w:tc>
        <w:tc>
          <w:tcPr>
            <w:tcW w:w="688" w:type="pct"/>
            <w:vAlign w:val="center"/>
          </w:tcPr>
          <w:p w14:paraId="1B3C626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2467 (54.06%)</w:t>
            </w:r>
          </w:p>
        </w:tc>
        <w:tc>
          <w:tcPr>
            <w:tcW w:w="362" w:type="pct"/>
            <w:vAlign w:val="center"/>
          </w:tcPr>
          <w:p w14:paraId="7697FD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543463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41A119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LCX lesion</w:t>
            </w:r>
          </w:p>
        </w:tc>
        <w:tc>
          <w:tcPr>
            <w:tcW w:w="688" w:type="pct"/>
            <w:vAlign w:val="center"/>
          </w:tcPr>
          <w:p w14:paraId="3722728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4395 (28.08%)</w:t>
            </w:r>
          </w:p>
        </w:tc>
        <w:tc>
          <w:tcPr>
            <w:tcW w:w="688" w:type="pct"/>
            <w:vAlign w:val="center"/>
          </w:tcPr>
          <w:p w14:paraId="3F906B4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1298 (28.45%)</w:t>
            </w:r>
          </w:p>
        </w:tc>
        <w:tc>
          <w:tcPr>
            <w:tcW w:w="362" w:type="pct"/>
            <w:vAlign w:val="center"/>
          </w:tcPr>
          <w:p w14:paraId="226F57A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  <w:tc>
          <w:tcPr>
            <w:tcW w:w="362" w:type="pct"/>
            <w:vAlign w:val="center"/>
          </w:tcPr>
          <w:p w14:paraId="2482A6F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0.645</w:t>
            </w:r>
          </w:p>
        </w:tc>
        <w:tc>
          <w:tcPr>
            <w:tcW w:w="688" w:type="pct"/>
            <w:vAlign w:val="center"/>
          </w:tcPr>
          <w:p w14:paraId="434C30E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4403 (28.13%)</w:t>
            </w:r>
          </w:p>
        </w:tc>
        <w:tc>
          <w:tcPr>
            <w:tcW w:w="688" w:type="pct"/>
            <w:vAlign w:val="center"/>
          </w:tcPr>
          <w:p w14:paraId="5CFC688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1237 (27.11%)</w:t>
            </w:r>
          </w:p>
        </w:tc>
        <w:tc>
          <w:tcPr>
            <w:tcW w:w="362" w:type="pct"/>
            <w:vAlign w:val="center"/>
          </w:tcPr>
          <w:p w14:paraId="5A42EAB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5D1A7B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8E75A1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RCA lesion</w:t>
            </w:r>
          </w:p>
        </w:tc>
        <w:tc>
          <w:tcPr>
            <w:tcW w:w="688" w:type="pct"/>
            <w:vAlign w:val="center"/>
          </w:tcPr>
          <w:p w14:paraId="5E78118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6565 (41.95%)</w:t>
            </w:r>
          </w:p>
        </w:tc>
        <w:tc>
          <w:tcPr>
            <w:tcW w:w="688" w:type="pct"/>
            <w:vAlign w:val="center"/>
          </w:tcPr>
          <w:p w14:paraId="3F45348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1814 (39.75%)</w:t>
            </w:r>
          </w:p>
        </w:tc>
        <w:tc>
          <w:tcPr>
            <w:tcW w:w="362" w:type="pct"/>
            <w:vAlign w:val="center"/>
          </w:tcPr>
          <w:p w14:paraId="5CFDA3C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  <w:tc>
          <w:tcPr>
            <w:tcW w:w="362" w:type="pct"/>
            <w:vAlign w:val="center"/>
          </w:tcPr>
          <w:p w14:paraId="098180C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0.009</w:t>
            </w:r>
          </w:p>
        </w:tc>
        <w:tc>
          <w:tcPr>
            <w:tcW w:w="688" w:type="pct"/>
            <w:vAlign w:val="center"/>
          </w:tcPr>
          <w:p w14:paraId="483650E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6485 (41.44%)</w:t>
            </w:r>
          </w:p>
        </w:tc>
        <w:tc>
          <w:tcPr>
            <w:tcW w:w="688" w:type="pct"/>
            <w:vAlign w:val="center"/>
          </w:tcPr>
          <w:p w14:paraId="66CB468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1951 (42.76%)</w:t>
            </w:r>
          </w:p>
        </w:tc>
        <w:tc>
          <w:tcPr>
            <w:tcW w:w="362" w:type="pct"/>
            <w:vAlign w:val="center"/>
          </w:tcPr>
          <w:p w14:paraId="1F5D65E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  <w:tr w14:paraId="056952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C0D16A2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CTO lesion</w:t>
            </w:r>
          </w:p>
        </w:tc>
        <w:tc>
          <w:tcPr>
            <w:tcW w:w="688" w:type="pct"/>
            <w:vAlign w:val="center"/>
          </w:tcPr>
          <w:p w14:paraId="7D2A1B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2848 (18.20%)</w:t>
            </w:r>
          </w:p>
        </w:tc>
        <w:tc>
          <w:tcPr>
            <w:tcW w:w="688" w:type="pct"/>
            <w:vAlign w:val="center"/>
          </w:tcPr>
          <w:p w14:paraId="536F83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845 (18.52%)</w:t>
            </w:r>
          </w:p>
        </w:tc>
        <w:tc>
          <w:tcPr>
            <w:tcW w:w="362" w:type="pct"/>
            <w:vAlign w:val="center"/>
          </w:tcPr>
          <w:p w14:paraId="7810F36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  <w:tc>
          <w:tcPr>
            <w:tcW w:w="362" w:type="pct"/>
            <w:vAlign w:val="center"/>
          </w:tcPr>
          <w:p w14:paraId="3D57F48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0.638</w:t>
            </w:r>
          </w:p>
        </w:tc>
        <w:tc>
          <w:tcPr>
            <w:tcW w:w="688" w:type="pct"/>
            <w:vAlign w:val="center"/>
          </w:tcPr>
          <w:p w14:paraId="724D3ED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2863 (18.29%)</w:t>
            </w:r>
          </w:p>
        </w:tc>
        <w:tc>
          <w:tcPr>
            <w:tcW w:w="688" w:type="pct"/>
            <w:vAlign w:val="center"/>
          </w:tcPr>
          <w:p w14:paraId="1871208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817 (17.91%)</w:t>
            </w:r>
          </w:p>
        </w:tc>
        <w:tc>
          <w:tcPr>
            <w:tcW w:w="362" w:type="pct"/>
            <w:vAlign w:val="center"/>
          </w:tcPr>
          <w:p w14:paraId="46FA24F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7C856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48738C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Bifurcation lesion</w:t>
            </w:r>
          </w:p>
        </w:tc>
        <w:tc>
          <w:tcPr>
            <w:tcW w:w="688" w:type="pct"/>
            <w:vAlign w:val="center"/>
          </w:tcPr>
          <w:p w14:paraId="429903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1701 (10.87%)</w:t>
            </w:r>
          </w:p>
        </w:tc>
        <w:tc>
          <w:tcPr>
            <w:tcW w:w="688" w:type="pct"/>
            <w:vAlign w:val="center"/>
          </w:tcPr>
          <w:p w14:paraId="032279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579 (12.69%)</w:t>
            </w:r>
          </w:p>
        </w:tc>
        <w:tc>
          <w:tcPr>
            <w:tcW w:w="362" w:type="pct"/>
            <w:vAlign w:val="center"/>
          </w:tcPr>
          <w:p w14:paraId="5C915E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0.06</w:t>
            </w:r>
          </w:p>
        </w:tc>
        <w:tc>
          <w:tcPr>
            <w:tcW w:w="362" w:type="pct"/>
            <w:vAlign w:val="center"/>
          </w:tcPr>
          <w:p w14:paraId="4FDA396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01D85DE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1762 (11.26%)</w:t>
            </w:r>
          </w:p>
        </w:tc>
        <w:tc>
          <w:tcPr>
            <w:tcW w:w="688" w:type="pct"/>
            <w:vAlign w:val="center"/>
          </w:tcPr>
          <w:p w14:paraId="649790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499 (10.94%)</w:t>
            </w:r>
          </w:p>
        </w:tc>
        <w:tc>
          <w:tcPr>
            <w:tcW w:w="362" w:type="pct"/>
            <w:vAlign w:val="center"/>
          </w:tcPr>
          <w:p w14:paraId="258BBAA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19CB41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4F28F3B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Calcified lesion</w:t>
            </w:r>
          </w:p>
        </w:tc>
        <w:tc>
          <w:tcPr>
            <w:tcW w:w="688" w:type="pct"/>
            <w:vAlign w:val="center"/>
          </w:tcPr>
          <w:p w14:paraId="086D80E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3234 (20.66%)</w:t>
            </w:r>
          </w:p>
        </w:tc>
        <w:tc>
          <w:tcPr>
            <w:tcW w:w="688" w:type="pct"/>
            <w:vAlign w:val="center"/>
          </w:tcPr>
          <w:p w14:paraId="6BF720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853 (18.69%)</w:t>
            </w:r>
          </w:p>
        </w:tc>
        <w:tc>
          <w:tcPr>
            <w:tcW w:w="362" w:type="pct"/>
            <w:vAlign w:val="center"/>
          </w:tcPr>
          <w:p w14:paraId="0298F97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41A6415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0.004</w:t>
            </w:r>
          </w:p>
        </w:tc>
        <w:tc>
          <w:tcPr>
            <w:tcW w:w="688" w:type="pct"/>
            <w:vAlign w:val="center"/>
          </w:tcPr>
          <w:p w14:paraId="22255F8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3155 (20.16%)</w:t>
            </w:r>
          </w:p>
        </w:tc>
        <w:tc>
          <w:tcPr>
            <w:tcW w:w="688" w:type="pct"/>
            <w:vAlign w:val="center"/>
          </w:tcPr>
          <w:p w14:paraId="0ECF96D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885 (19.38%)</w:t>
            </w:r>
          </w:p>
        </w:tc>
        <w:tc>
          <w:tcPr>
            <w:tcW w:w="362" w:type="pct"/>
            <w:vAlign w:val="center"/>
          </w:tcPr>
          <w:p w14:paraId="4CDB72A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2B8D1F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592E50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Thrombus-containing</w:t>
            </w:r>
          </w:p>
        </w:tc>
        <w:tc>
          <w:tcPr>
            <w:tcW w:w="688" w:type="pct"/>
            <w:vAlign w:val="center"/>
          </w:tcPr>
          <w:p w14:paraId="0F6920E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970 (6.20%)</w:t>
            </w:r>
          </w:p>
        </w:tc>
        <w:tc>
          <w:tcPr>
            <w:tcW w:w="688" w:type="pct"/>
            <w:vAlign w:val="center"/>
          </w:tcPr>
          <w:p w14:paraId="4F1FEB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363 (7.96%)</w:t>
            </w:r>
          </w:p>
        </w:tc>
        <w:tc>
          <w:tcPr>
            <w:tcW w:w="362" w:type="pct"/>
            <w:vAlign w:val="center"/>
          </w:tcPr>
          <w:p w14:paraId="16A7CAF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3E210A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1493AB9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1039 (6.64%)</w:t>
            </w:r>
          </w:p>
        </w:tc>
        <w:tc>
          <w:tcPr>
            <w:tcW w:w="688" w:type="pct"/>
            <w:vAlign w:val="center"/>
          </w:tcPr>
          <w:p w14:paraId="0029C3D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350 (7.66%)</w:t>
            </w:r>
          </w:p>
        </w:tc>
        <w:tc>
          <w:tcPr>
            <w:tcW w:w="362" w:type="pct"/>
            <w:vAlign w:val="center"/>
          </w:tcPr>
          <w:p w14:paraId="5D4B446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</w:tr>
      <w:tr w14:paraId="46BE6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00537C4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Procedural characteristics</w:t>
            </w:r>
          </w:p>
        </w:tc>
        <w:tc>
          <w:tcPr>
            <w:tcW w:w="688" w:type="pct"/>
            <w:vAlign w:val="center"/>
          </w:tcPr>
          <w:p w14:paraId="4339471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7687AD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4E3C98B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5BC6B5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86DE86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B79996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22FFB48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3AFB7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1ECC7F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Number of stents</w:t>
            </w:r>
          </w:p>
        </w:tc>
        <w:tc>
          <w:tcPr>
            <w:tcW w:w="688" w:type="pct"/>
            <w:vAlign w:val="center"/>
          </w:tcPr>
          <w:p w14:paraId="43C126C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1.82 ± 0.94</w:t>
            </w:r>
          </w:p>
        </w:tc>
        <w:tc>
          <w:tcPr>
            <w:tcW w:w="688" w:type="pct"/>
            <w:vAlign w:val="center"/>
          </w:tcPr>
          <w:p w14:paraId="63FA63E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1.89 ± 0.97</w:t>
            </w:r>
          </w:p>
        </w:tc>
        <w:tc>
          <w:tcPr>
            <w:tcW w:w="362" w:type="pct"/>
            <w:vAlign w:val="center"/>
          </w:tcPr>
          <w:p w14:paraId="17D7A88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4769167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258EA6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1.84 ± 0.95</w:t>
            </w:r>
          </w:p>
        </w:tc>
        <w:tc>
          <w:tcPr>
            <w:tcW w:w="688" w:type="pct"/>
            <w:vAlign w:val="center"/>
          </w:tcPr>
          <w:p w14:paraId="6CA581B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1.85 ± 0.93</w:t>
            </w:r>
          </w:p>
        </w:tc>
        <w:tc>
          <w:tcPr>
            <w:tcW w:w="362" w:type="pct"/>
            <w:vAlign w:val="center"/>
          </w:tcPr>
          <w:p w14:paraId="246E6A9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577DDB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C28F004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stent length, mm</w:t>
            </w:r>
          </w:p>
        </w:tc>
        <w:tc>
          <w:tcPr>
            <w:tcW w:w="688" w:type="pct"/>
            <w:vAlign w:val="center"/>
          </w:tcPr>
          <w:p w14:paraId="298CC0D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47.66 ± 27.23</w:t>
            </w:r>
          </w:p>
        </w:tc>
        <w:tc>
          <w:tcPr>
            <w:tcW w:w="688" w:type="pct"/>
            <w:vAlign w:val="center"/>
          </w:tcPr>
          <w:p w14:paraId="17CDD2F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50.42 ± 28.66</w:t>
            </w:r>
          </w:p>
        </w:tc>
        <w:tc>
          <w:tcPr>
            <w:tcW w:w="362" w:type="pct"/>
            <w:vAlign w:val="center"/>
          </w:tcPr>
          <w:p w14:paraId="4E231AA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0.10</w:t>
            </w:r>
          </w:p>
        </w:tc>
        <w:tc>
          <w:tcPr>
            <w:tcW w:w="362" w:type="pct"/>
            <w:vAlign w:val="center"/>
          </w:tcPr>
          <w:p w14:paraId="33C373F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C44434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48.28 ± 27.64</w:t>
            </w:r>
          </w:p>
        </w:tc>
        <w:tc>
          <w:tcPr>
            <w:tcW w:w="688" w:type="pct"/>
            <w:vAlign w:val="center"/>
          </w:tcPr>
          <w:p w14:paraId="11D72E9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48.58 ± 26.86</w:t>
            </w:r>
          </w:p>
        </w:tc>
        <w:tc>
          <w:tcPr>
            <w:tcW w:w="362" w:type="pct"/>
            <w:vAlign w:val="center"/>
          </w:tcPr>
          <w:p w14:paraId="0722A76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4D296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2516AF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Mean stent diameter, mm</w:t>
            </w:r>
          </w:p>
        </w:tc>
        <w:tc>
          <w:tcPr>
            <w:tcW w:w="688" w:type="pct"/>
            <w:vAlign w:val="center"/>
          </w:tcPr>
          <w:p w14:paraId="58804B9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2.96 ± 0.37</w:t>
            </w:r>
          </w:p>
        </w:tc>
        <w:tc>
          <w:tcPr>
            <w:tcW w:w="688" w:type="pct"/>
            <w:vAlign w:val="center"/>
          </w:tcPr>
          <w:p w14:paraId="4CE1720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2.98 ± 0.37</w:t>
            </w:r>
          </w:p>
        </w:tc>
        <w:tc>
          <w:tcPr>
            <w:tcW w:w="362" w:type="pct"/>
            <w:vAlign w:val="center"/>
          </w:tcPr>
          <w:p w14:paraId="7FDFF53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  <w:tc>
          <w:tcPr>
            <w:tcW w:w="362" w:type="pct"/>
            <w:vAlign w:val="center"/>
          </w:tcPr>
          <w:p w14:paraId="4DCE4EA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0.072</w:t>
            </w:r>
          </w:p>
        </w:tc>
        <w:tc>
          <w:tcPr>
            <w:tcW w:w="688" w:type="pct"/>
            <w:vAlign w:val="center"/>
          </w:tcPr>
          <w:p w14:paraId="7EAC9EF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2.97 ± 0.37</w:t>
            </w:r>
          </w:p>
        </w:tc>
        <w:tc>
          <w:tcPr>
            <w:tcW w:w="688" w:type="pct"/>
            <w:vAlign w:val="center"/>
          </w:tcPr>
          <w:p w14:paraId="3F5AF69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2.96 ± 0.36</w:t>
            </w:r>
          </w:p>
        </w:tc>
        <w:tc>
          <w:tcPr>
            <w:tcW w:w="362" w:type="pct"/>
            <w:vAlign w:val="center"/>
          </w:tcPr>
          <w:p w14:paraId="1FB3EE8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41C54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DEFDD3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Discharge medications</w:t>
            </w:r>
          </w:p>
        </w:tc>
        <w:tc>
          <w:tcPr>
            <w:tcW w:w="688" w:type="pct"/>
            <w:vAlign w:val="center"/>
          </w:tcPr>
          <w:p w14:paraId="660636E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776524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13E62E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41640E5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368790E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9CDB6B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3E7866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13FEE24F">
        <w:trPr>
          <w:jc w:val="center"/>
        </w:trPr>
        <w:tc>
          <w:tcPr>
            <w:tcW w:w="1159" w:type="pct"/>
            <w:vAlign w:val="center"/>
          </w:tcPr>
          <w:p w14:paraId="5DE70F82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Aspirin</w:t>
            </w:r>
          </w:p>
        </w:tc>
        <w:tc>
          <w:tcPr>
            <w:tcW w:w="688" w:type="pct"/>
            <w:vAlign w:val="center"/>
          </w:tcPr>
          <w:p w14:paraId="044ACD7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14792 (94.52%)</w:t>
            </w:r>
          </w:p>
        </w:tc>
        <w:tc>
          <w:tcPr>
            <w:tcW w:w="688" w:type="pct"/>
            <w:vAlign w:val="center"/>
          </w:tcPr>
          <w:p w14:paraId="44B8FC8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4545 (99.61%)</w:t>
            </w:r>
          </w:p>
        </w:tc>
        <w:tc>
          <w:tcPr>
            <w:tcW w:w="362" w:type="pct"/>
            <w:vAlign w:val="center"/>
          </w:tcPr>
          <w:p w14:paraId="07BCF7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0.30</w:t>
            </w:r>
          </w:p>
        </w:tc>
        <w:tc>
          <w:tcPr>
            <w:tcW w:w="362" w:type="pct"/>
            <w:vAlign w:val="center"/>
          </w:tcPr>
          <w:p w14:paraId="7769FA8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7BD0E2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14973 (95.68%)</w:t>
            </w:r>
          </w:p>
        </w:tc>
        <w:tc>
          <w:tcPr>
            <w:tcW w:w="688" w:type="pct"/>
            <w:vAlign w:val="center"/>
          </w:tcPr>
          <w:p w14:paraId="6AD47A1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4337 (95.04%)</w:t>
            </w:r>
          </w:p>
        </w:tc>
        <w:tc>
          <w:tcPr>
            <w:tcW w:w="362" w:type="pct"/>
            <w:vAlign w:val="center"/>
          </w:tcPr>
          <w:p w14:paraId="745C4CE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  <w:tr w14:paraId="67EDE6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43CA094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ACEI/ARB</w:t>
            </w:r>
          </w:p>
        </w:tc>
        <w:tc>
          <w:tcPr>
            <w:tcW w:w="688" w:type="pct"/>
            <w:vAlign w:val="center"/>
          </w:tcPr>
          <w:p w14:paraId="14E92A3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7147 (45.67%)</w:t>
            </w:r>
          </w:p>
        </w:tc>
        <w:tc>
          <w:tcPr>
            <w:tcW w:w="688" w:type="pct"/>
            <w:vAlign w:val="center"/>
          </w:tcPr>
          <w:p w14:paraId="5005D27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2374 (52.03%)</w:t>
            </w:r>
          </w:p>
        </w:tc>
        <w:tc>
          <w:tcPr>
            <w:tcW w:w="362" w:type="pct"/>
            <w:vAlign w:val="center"/>
          </w:tcPr>
          <w:p w14:paraId="0A678EC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0.13</w:t>
            </w:r>
          </w:p>
        </w:tc>
        <w:tc>
          <w:tcPr>
            <w:tcW w:w="362" w:type="pct"/>
            <w:vAlign w:val="center"/>
          </w:tcPr>
          <w:p w14:paraId="41DC10B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27A732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7388 (47.21%)</w:t>
            </w:r>
          </w:p>
        </w:tc>
        <w:tc>
          <w:tcPr>
            <w:tcW w:w="688" w:type="pct"/>
            <w:vAlign w:val="center"/>
          </w:tcPr>
          <w:p w14:paraId="1EA099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2160 (47.33%)</w:t>
            </w:r>
          </w:p>
        </w:tc>
        <w:tc>
          <w:tcPr>
            <w:tcW w:w="362" w:type="pct"/>
            <w:vAlign w:val="center"/>
          </w:tcPr>
          <w:p w14:paraId="12231BC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0464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CADDFD5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Beta-blocker</w:t>
            </w:r>
          </w:p>
        </w:tc>
        <w:tc>
          <w:tcPr>
            <w:tcW w:w="688" w:type="pct"/>
            <w:vAlign w:val="center"/>
          </w:tcPr>
          <w:p w14:paraId="2570A80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8252 (52.73%)</w:t>
            </w:r>
          </w:p>
        </w:tc>
        <w:tc>
          <w:tcPr>
            <w:tcW w:w="688" w:type="pct"/>
            <w:vAlign w:val="center"/>
          </w:tcPr>
          <w:p w14:paraId="6DE9D5A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2860 (62.68%)</w:t>
            </w:r>
          </w:p>
        </w:tc>
        <w:tc>
          <w:tcPr>
            <w:tcW w:w="362" w:type="pct"/>
            <w:vAlign w:val="center"/>
          </w:tcPr>
          <w:p w14:paraId="3EB53BD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0.20</w:t>
            </w:r>
          </w:p>
        </w:tc>
        <w:tc>
          <w:tcPr>
            <w:tcW w:w="362" w:type="pct"/>
            <w:vAlign w:val="center"/>
          </w:tcPr>
          <w:p w14:paraId="49C62D9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52CF6B9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8618 (55.06%)</w:t>
            </w:r>
          </w:p>
        </w:tc>
        <w:tc>
          <w:tcPr>
            <w:tcW w:w="688" w:type="pct"/>
            <w:vAlign w:val="center"/>
          </w:tcPr>
          <w:p w14:paraId="7A6078F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2504 (54.88%)</w:t>
            </w:r>
          </w:p>
        </w:tc>
        <w:tc>
          <w:tcPr>
            <w:tcW w:w="362" w:type="pct"/>
            <w:vAlign w:val="center"/>
          </w:tcPr>
          <w:p w14:paraId="620DA38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65663A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2BC357B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Statin</w:t>
            </w:r>
          </w:p>
        </w:tc>
        <w:tc>
          <w:tcPr>
            <w:tcW w:w="688" w:type="pct"/>
            <w:vAlign w:val="center"/>
          </w:tcPr>
          <w:p w14:paraId="695CA3B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13950 (89.14%)</w:t>
            </w:r>
          </w:p>
        </w:tc>
        <w:tc>
          <w:tcPr>
            <w:tcW w:w="688" w:type="pct"/>
            <w:vAlign w:val="center"/>
          </w:tcPr>
          <w:p w14:paraId="2202BE1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4239 (92.90%)</w:t>
            </w:r>
          </w:p>
        </w:tc>
        <w:tc>
          <w:tcPr>
            <w:tcW w:w="362" w:type="pct"/>
            <w:vAlign w:val="center"/>
          </w:tcPr>
          <w:p w14:paraId="5E433AD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0.13</w:t>
            </w:r>
          </w:p>
        </w:tc>
        <w:tc>
          <w:tcPr>
            <w:tcW w:w="362" w:type="pct"/>
            <w:vAlign w:val="center"/>
          </w:tcPr>
          <w:p w14:paraId="5434422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73DBF23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14087 (90.02%)</w:t>
            </w:r>
          </w:p>
        </w:tc>
        <w:tc>
          <w:tcPr>
            <w:tcW w:w="688" w:type="pct"/>
            <w:vAlign w:val="center"/>
          </w:tcPr>
          <w:p w14:paraId="57E9275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4084 (89.49%)</w:t>
            </w:r>
          </w:p>
        </w:tc>
        <w:tc>
          <w:tcPr>
            <w:tcW w:w="362" w:type="pct"/>
            <w:vAlign w:val="center"/>
          </w:tcPr>
          <w:p w14:paraId="26960C6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</w:tr>
      <w:tr w14:paraId="153C1E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tcBorders>
              <w:bottom w:val="single" w:color="auto" w:sz="4" w:space="0"/>
            </w:tcBorders>
            <w:vAlign w:val="center"/>
          </w:tcPr>
          <w:p w14:paraId="1DDE7EF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PPI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7BB8997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4829 (30.86%)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73E594F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1301 (28.51%)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498FF2D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3263DD6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0.003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3C3079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4742 (30.30%)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2AAC447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1326 (29.06%)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2DCC649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</w:tr>
    </w:tbl>
    <w:p w14:paraId="3E734A37">
      <w:pPr>
        <w:spacing w:before="1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5"/>
          <w:szCs w:val="15"/>
        </w:rPr>
        <w:t>Data are presented as mean ± SD or n (%). All values shown with 2 decimal places. SMD = standardized mean difference.</w:t>
      </w:r>
    </w:p>
    <w:p w14:paraId="67F303DC">
      <w:pPr>
        <w:spacing w:before="4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4"/>
          <w:szCs w:val="14"/>
        </w:rPr>
        <w:t>Abbreviations: eGFR = estimated glomerular filtration rate; HDL-C = high-density lipoprotein cholesterol; LDL-C = low-density lipoprotein cholesterol; LVEF = left ventricular ejection fraction; LM = left main; LAD = left anterior descending; LCX = left circumflex; RCA = right coronary artery; CTO = chronic total occlusion; ACEI = angiotensin-converting enzyme inhibitor; ARB = angiotensin receptor blocker; PPI = proton pump inhibitor.</w:t>
      </w:r>
    </w:p>
    <w:p w14:paraId="6D5BE905">
      <w:pPr>
        <w:rPr>
          <w:rFonts w:hint="default" w:ascii="Arial" w:hAnsi="Arial" w:eastAsia="Arial" w:cs="Arial"/>
          <w:b/>
          <w:bCs/>
          <w:sz w:val="22"/>
          <w:szCs w:val="22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br w:type="page"/>
      </w:r>
    </w:p>
    <w:p w14:paraId="3CCF04A5">
      <w:pPr>
        <w:spacing w:after="15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2"/>
          <w:szCs w:val="22"/>
        </w:rPr>
        <w:t>Supplementary Table 6. Baseline Characteristics Before and After ATT Weighting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7"/>
        <w:gridCol w:w="1394"/>
        <w:gridCol w:w="1394"/>
        <w:gridCol w:w="733"/>
        <w:gridCol w:w="735"/>
        <w:gridCol w:w="1394"/>
        <w:gridCol w:w="1394"/>
        <w:gridCol w:w="735"/>
      </w:tblGrid>
      <w:tr w14:paraId="27DEAE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159" w:type="pct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6CF2125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2101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DB6A31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Before Weighting</w:t>
            </w:r>
          </w:p>
        </w:tc>
        <w:tc>
          <w:tcPr>
            <w:tcW w:w="1739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029BA39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After Weighting</w:t>
            </w:r>
          </w:p>
        </w:tc>
      </w:tr>
      <w:tr w14:paraId="592A12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159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24EB29E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Characteristic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6CB34A2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3531703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44AB067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SMD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7023A8D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 value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231147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Clopidogrel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68EB1C4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Ticagrelor</w:t>
            </w: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1EA91F7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SMD</w:t>
            </w:r>
          </w:p>
        </w:tc>
      </w:tr>
      <w:tr w14:paraId="742862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tcBorders>
              <w:top w:val="single" w:color="auto" w:sz="4" w:space="0"/>
            </w:tcBorders>
            <w:vAlign w:val="center"/>
          </w:tcPr>
          <w:p w14:paraId="3E04FD15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606DEAB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15,650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73D2516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4,563</w:t>
            </w: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668913C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33C9EC1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64737D9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15,650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3DA68D2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4,563</w:t>
            </w:r>
          </w:p>
        </w:tc>
        <w:tc>
          <w:tcPr>
            <w:tcW w:w="362" w:type="pct"/>
            <w:tcBorders>
              <w:top w:val="single" w:color="auto" w:sz="4" w:space="0"/>
            </w:tcBorders>
            <w:vAlign w:val="center"/>
          </w:tcPr>
          <w:p w14:paraId="398310C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2660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C5068B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Demographics</w:t>
            </w:r>
          </w:p>
        </w:tc>
        <w:tc>
          <w:tcPr>
            <w:tcW w:w="688" w:type="pct"/>
            <w:vAlign w:val="center"/>
          </w:tcPr>
          <w:p w14:paraId="43CECDD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FBB66E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36795C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7EA598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347A30A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EA9DDA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5A9E93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0EE26D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F259C2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Age, years</w:t>
            </w:r>
          </w:p>
        </w:tc>
        <w:tc>
          <w:tcPr>
            <w:tcW w:w="688" w:type="pct"/>
            <w:vAlign w:val="center"/>
          </w:tcPr>
          <w:p w14:paraId="40E4520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65.71 ± 9.46</w:t>
            </w:r>
          </w:p>
        </w:tc>
        <w:tc>
          <w:tcPr>
            <w:tcW w:w="688" w:type="pct"/>
            <w:vAlign w:val="center"/>
          </w:tcPr>
          <w:p w14:paraId="122B591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60.53 ± 9.03</w:t>
            </w:r>
          </w:p>
        </w:tc>
        <w:tc>
          <w:tcPr>
            <w:tcW w:w="362" w:type="pct"/>
            <w:vAlign w:val="center"/>
          </w:tcPr>
          <w:p w14:paraId="2405A7F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0.56</w:t>
            </w:r>
          </w:p>
        </w:tc>
        <w:tc>
          <w:tcPr>
            <w:tcW w:w="362" w:type="pct"/>
            <w:vAlign w:val="center"/>
          </w:tcPr>
          <w:p w14:paraId="0808813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4951414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60.10 ± 10.52</w:t>
            </w:r>
          </w:p>
        </w:tc>
        <w:tc>
          <w:tcPr>
            <w:tcW w:w="688" w:type="pct"/>
            <w:vAlign w:val="center"/>
          </w:tcPr>
          <w:p w14:paraId="4D42A3D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60.53 ± 9.02</w:t>
            </w:r>
          </w:p>
        </w:tc>
        <w:tc>
          <w:tcPr>
            <w:tcW w:w="362" w:type="pct"/>
            <w:vAlign w:val="center"/>
          </w:tcPr>
          <w:p w14:paraId="1093BDB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</w:tr>
      <w:tr w14:paraId="35B9CE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F9DF40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Male sex</w:t>
            </w:r>
          </w:p>
        </w:tc>
        <w:tc>
          <w:tcPr>
            <w:tcW w:w="688" w:type="pct"/>
            <w:vAlign w:val="center"/>
          </w:tcPr>
          <w:p w14:paraId="09A79F9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9589 (61.27%)</w:t>
            </w:r>
          </w:p>
        </w:tc>
        <w:tc>
          <w:tcPr>
            <w:tcW w:w="688" w:type="pct"/>
            <w:vAlign w:val="center"/>
          </w:tcPr>
          <w:p w14:paraId="7EA21EA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3340 (73.20%)</w:t>
            </w:r>
          </w:p>
        </w:tc>
        <w:tc>
          <w:tcPr>
            <w:tcW w:w="362" w:type="pct"/>
            <w:vAlign w:val="center"/>
          </w:tcPr>
          <w:p w14:paraId="2C7F9CE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0.26</w:t>
            </w:r>
          </w:p>
        </w:tc>
        <w:tc>
          <w:tcPr>
            <w:tcW w:w="362" w:type="pct"/>
            <w:vAlign w:val="center"/>
          </w:tcPr>
          <w:p w14:paraId="36B228E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BD7CC2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11503 (73.50%)</w:t>
            </w:r>
          </w:p>
        </w:tc>
        <w:tc>
          <w:tcPr>
            <w:tcW w:w="688" w:type="pct"/>
            <w:vAlign w:val="center"/>
          </w:tcPr>
          <w:p w14:paraId="50BF004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3340 (73.20%)</w:t>
            </w:r>
          </w:p>
        </w:tc>
        <w:tc>
          <w:tcPr>
            <w:tcW w:w="362" w:type="pct"/>
            <w:vAlign w:val="center"/>
          </w:tcPr>
          <w:p w14:paraId="4A79979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7A8C37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435EEB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Comorbidities</w:t>
            </w:r>
          </w:p>
        </w:tc>
        <w:tc>
          <w:tcPr>
            <w:tcW w:w="688" w:type="pct"/>
            <w:vAlign w:val="center"/>
          </w:tcPr>
          <w:p w14:paraId="1414714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F4A4F2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10CAE1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22E92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5FC5BFC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05AAFF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21DC1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8098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03735D3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Hypertension</w:t>
            </w:r>
          </w:p>
        </w:tc>
        <w:tc>
          <w:tcPr>
            <w:tcW w:w="688" w:type="pct"/>
            <w:vAlign w:val="center"/>
          </w:tcPr>
          <w:p w14:paraId="1118C8C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10640 (67.99%)</w:t>
            </w:r>
          </w:p>
        </w:tc>
        <w:tc>
          <w:tcPr>
            <w:tcW w:w="688" w:type="pct"/>
            <w:vAlign w:val="center"/>
          </w:tcPr>
          <w:p w14:paraId="7EDB4E2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2835 (62.13%)</w:t>
            </w:r>
          </w:p>
        </w:tc>
        <w:tc>
          <w:tcPr>
            <w:tcW w:w="362" w:type="pct"/>
            <w:vAlign w:val="center"/>
          </w:tcPr>
          <w:p w14:paraId="3E51785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0.12</w:t>
            </w:r>
          </w:p>
        </w:tc>
        <w:tc>
          <w:tcPr>
            <w:tcW w:w="362" w:type="pct"/>
            <w:vAlign w:val="center"/>
          </w:tcPr>
          <w:p w14:paraId="56839E7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12631FC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9787 (62.54%)</w:t>
            </w:r>
          </w:p>
        </w:tc>
        <w:tc>
          <w:tcPr>
            <w:tcW w:w="688" w:type="pct"/>
            <w:vAlign w:val="center"/>
          </w:tcPr>
          <w:p w14:paraId="7FC732B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2835 (62.13%)</w:t>
            </w:r>
          </w:p>
        </w:tc>
        <w:tc>
          <w:tcPr>
            <w:tcW w:w="362" w:type="pct"/>
            <w:vAlign w:val="center"/>
          </w:tcPr>
          <w:p w14:paraId="17F1886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25ACD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FCB0E2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Diabetes mellitus</w:t>
            </w:r>
          </w:p>
        </w:tc>
        <w:tc>
          <w:tcPr>
            <w:tcW w:w="688" w:type="pct"/>
            <w:vAlign w:val="center"/>
          </w:tcPr>
          <w:p w14:paraId="7BEB0E4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6824 (43.60%)</w:t>
            </w:r>
          </w:p>
        </w:tc>
        <w:tc>
          <w:tcPr>
            <w:tcW w:w="688" w:type="pct"/>
            <w:vAlign w:val="center"/>
          </w:tcPr>
          <w:p w14:paraId="03900D1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2180 (47.78%)</w:t>
            </w:r>
          </w:p>
        </w:tc>
        <w:tc>
          <w:tcPr>
            <w:tcW w:w="362" w:type="pct"/>
            <w:vAlign w:val="center"/>
          </w:tcPr>
          <w:p w14:paraId="48530DE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0.08</w:t>
            </w:r>
          </w:p>
        </w:tc>
        <w:tc>
          <w:tcPr>
            <w:tcW w:w="362" w:type="pct"/>
            <w:vAlign w:val="center"/>
          </w:tcPr>
          <w:p w14:paraId="354891D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C0F867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7524 (48.08%)</w:t>
            </w:r>
          </w:p>
        </w:tc>
        <w:tc>
          <w:tcPr>
            <w:tcW w:w="688" w:type="pct"/>
            <w:vAlign w:val="center"/>
          </w:tcPr>
          <w:p w14:paraId="3AA5BD1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2180 (47.78%)</w:t>
            </w:r>
          </w:p>
        </w:tc>
        <w:tc>
          <w:tcPr>
            <w:tcW w:w="362" w:type="pct"/>
            <w:vAlign w:val="center"/>
          </w:tcPr>
          <w:p w14:paraId="0354415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DF3E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0883C0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Anemia</w:t>
            </w:r>
          </w:p>
        </w:tc>
        <w:tc>
          <w:tcPr>
            <w:tcW w:w="688" w:type="pct"/>
            <w:vAlign w:val="center"/>
          </w:tcPr>
          <w:p w14:paraId="05747A9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7656 (48.92%)</w:t>
            </w:r>
          </w:p>
        </w:tc>
        <w:tc>
          <w:tcPr>
            <w:tcW w:w="688" w:type="pct"/>
            <w:vAlign w:val="center"/>
          </w:tcPr>
          <w:p w14:paraId="608FD1B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2186 (47.91%)</w:t>
            </w:r>
          </w:p>
        </w:tc>
        <w:tc>
          <w:tcPr>
            <w:tcW w:w="362" w:type="pct"/>
            <w:vAlign w:val="center"/>
          </w:tcPr>
          <w:p w14:paraId="086D3D2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  <w:tc>
          <w:tcPr>
            <w:tcW w:w="362" w:type="pct"/>
            <w:vAlign w:val="center"/>
          </w:tcPr>
          <w:p w14:paraId="61D0737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0.235</w:t>
            </w:r>
          </w:p>
        </w:tc>
        <w:tc>
          <w:tcPr>
            <w:tcW w:w="688" w:type="pct"/>
            <w:vAlign w:val="center"/>
          </w:tcPr>
          <w:p w14:paraId="14EB463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7455 (47.64%)</w:t>
            </w:r>
          </w:p>
        </w:tc>
        <w:tc>
          <w:tcPr>
            <w:tcW w:w="688" w:type="pct"/>
            <w:vAlign w:val="center"/>
          </w:tcPr>
          <w:p w14:paraId="20F1BAF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2186 (47.91%)</w:t>
            </w:r>
          </w:p>
        </w:tc>
        <w:tc>
          <w:tcPr>
            <w:tcW w:w="362" w:type="pct"/>
            <w:vAlign w:val="center"/>
          </w:tcPr>
          <w:p w14:paraId="749D9F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278242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1E1089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Smoking status</w:t>
            </w:r>
          </w:p>
        </w:tc>
        <w:tc>
          <w:tcPr>
            <w:tcW w:w="688" w:type="pct"/>
            <w:vAlign w:val="center"/>
          </w:tcPr>
          <w:p w14:paraId="6114458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1BB310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55447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0.16</w:t>
            </w:r>
          </w:p>
        </w:tc>
        <w:tc>
          <w:tcPr>
            <w:tcW w:w="362" w:type="pct"/>
            <w:vAlign w:val="center"/>
          </w:tcPr>
          <w:p w14:paraId="6D4462A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7388B25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5E2FD85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C8AE50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3665C8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B3AF84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Never</w:t>
            </w:r>
          </w:p>
        </w:tc>
        <w:tc>
          <w:tcPr>
            <w:tcW w:w="688" w:type="pct"/>
            <w:vAlign w:val="center"/>
          </w:tcPr>
          <w:p w14:paraId="3053D43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8422 (53.81%)</w:t>
            </w:r>
          </w:p>
        </w:tc>
        <w:tc>
          <w:tcPr>
            <w:tcW w:w="688" w:type="pct"/>
            <w:vAlign w:val="center"/>
          </w:tcPr>
          <w:p w14:paraId="1B006D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2028 (44.44%)</w:t>
            </w:r>
          </w:p>
        </w:tc>
        <w:tc>
          <w:tcPr>
            <w:tcW w:w="362" w:type="pct"/>
            <w:vAlign w:val="center"/>
          </w:tcPr>
          <w:p w14:paraId="7A7705C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4325511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9A41F2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6958 (44.46%)</w:t>
            </w:r>
          </w:p>
        </w:tc>
        <w:tc>
          <w:tcPr>
            <w:tcW w:w="688" w:type="pct"/>
            <w:vAlign w:val="center"/>
          </w:tcPr>
          <w:p w14:paraId="784B8EB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2028 (44.44%)</w:t>
            </w:r>
          </w:p>
        </w:tc>
        <w:tc>
          <w:tcPr>
            <w:tcW w:w="362" w:type="pct"/>
            <w:vAlign w:val="center"/>
          </w:tcPr>
          <w:p w14:paraId="05AF6FE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6340F9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9D3CFBB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Current</w:t>
            </w:r>
          </w:p>
        </w:tc>
        <w:tc>
          <w:tcPr>
            <w:tcW w:w="688" w:type="pct"/>
            <w:vAlign w:val="center"/>
          </w:tcPr>
          <w:p w14:paraId="4DD5328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5109 (32.65%)</w:t>
            </w:r>
          </w:p>
        </w:tc>
        <w:tc>
          <w:tcPr>
            <w:tcW w:w="688" w:type="pct"/>
            <w:vAlign w:val="center"/>
          </w:tcPr>
          <w:p w14:paraId="0700D0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1838 (40.28%)</w:t>
            </w:r>
          </w:p>
        </w:tc>
        <w:tc>
          <w:tcPr>
            <w:tcW w:w="362" w:type="pct"/>
            <w:vAlign w:val="center"/>
          </w:tcPr>
          <w:p w14:paraId="4558B9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7DE895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F47510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6298 (40.24%)</w:t>
            </w:r>
          </w:p>
        </w:tc>
        <w:tc>
          <w:tcPr>
            <w:tcW w:w="688" w:type="pct"/>
            <w:vAlign w:val="center"/>
          </w:tcPr>
          <w:p w14:paraId="5DFB660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1838 (40.28%)</w:t>
            </w:r>
          </w:p>
        </w:tc>
        <w:tc>
          <w:tcPr>
            <w:tcW w:w="362" w:type="pct"/>
            <w:vAlign w:val="center"/>
          </w:tcPr>
          <w:p w14:paraId="108541F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87123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EA4EA2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Former</w:t>
            </w:r>
          </w:p>
        </w:tc>
        <w:tc>
          <w:tcPr>
            <w:tcW w:w="688" w:type="pct"/>
            <w:vAlign w:val="center"/>
          </w:tcPr>
          <w:p w14:paraId="27B79EB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2119 (13.54%)</w:t>
            </w:r>
          </w:p>
        </w:tc>
        <w:tc>
          <w:tcPr>
            <w:tcW w:w="688" w:type="pct"/>
            <w:vAlign w:val="center"/>
          </w:tcPr>
          <w:p w14:paraId="4A51272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697 (15.28%)</w:t>
            </w:r>
          </w:p>
        </w:tc>
        <w:tc>
          <w:tcPr>
            <w:tcW w:w="362" w:type="pct"/>
            <w:vAlign w:val="center"/>
          </w:tcPr>
          <w:p w14:paraId="2656E37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E62560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D8C258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2394 (15.30%)</w:t>
            </w:r>
          </w:p>
        </w:tc>
        <w:tc>
          <w:tcPr>
            <w:tcW w:w="688" w:type="pct"/>
            <w:vAlign w:val="center"/>
          </w:tcPr>
          <w:p w14:paraId="1488D98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697 (15.28%)</w:t>
            </w:r>
          </w:p>
        </w:tc>
        <w:tc>
          <w:tcPr>
            <w:tcW w:w="362" w:type="pct"/>
            <w:vAlign w:val="center"/>
          </w:tcPr>
          <w:p w14:paraId="610CF07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09D151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7640B4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stroke</w:t>
            </w:r>
          </w:p>
        </w:tc>
        <w:tc>
          <w:tcPr>
            <w:tcW w:w="688" w:type="pct"/>
            <w:vAlign w:val="center"/>
          </w:tcPr>
          <w:p w14:paraId="14126A0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2906 (18.57%)</w:t>
            </w:r>
          </w:p>
        </w:tc>
        <w:tc>
          <w:tcPr>
            <w:tcW w:w="688" w:type="pct"/>
            <w:vAlign w:val="center"/>
          </w:tcPr>
          <w:p w14:paraId="21798AD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618 (13.54%)</w:t>
            </w:r>
          </w:p>
        </w:tc>
        <w:tc>
          <w:tcPr>
            <w:tcW w:w="362" w:type="pct"/>
            <w:vAlign w:val="center"/>
          </w:tcPr>
          <w:p w14:paraId="4ECF67B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0.14</w:t>
            </w:r>
          </w:p>
        </w:tc>
        <w:tc>
          <w:tcPr>
            <w:tcW w:w="362" w:type="pct"/>
            <w:vAlign w:val="center"/>
          </w:tcPr>
          <w:p w14:paraId="05C9BD2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27696DF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2126 (13.59%)</w:t>
            </w:r>
          </w:p>
        </w:tc>
        <w:tc>
          <w:tcPr>
            <w:tcW w:w="688" w:type="pct"/>
            <w:vAlign w:val="center"/>
          </w:tcPr>
          <w:p w14:paraId="12AB469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618 (13.54%)</w:t>
            </w:r>
          </w:p>
        </w:tc>
        <w:tc>
          <w:tcPr>
            <w:tcW w:w="362" w:type="pct"/>
            <w:vAlign w:val="center"/>
          </w:tcPr>
          <w:p w14:paraId="4FBFBD6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14DE1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E2095D4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MI</w:t>
            </w:r>
          </w:p>
        </w:tc>
        <w:tc>
          <w:tcPr>
            <w:tcW w:w="688" w:type="pct"/>
            <w:vAlign w:val="center"/>
          </w:tcPr>
          <w:p w14:paraId="0320C1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2701 (17.26%)</w:t>
            </w:r>
          </w:p>
        </w:tc>
        <w:tc>
          <w:tcPr>
            <w:tcW w:w="688" w:type="pct"/>
            <w:vAlign w:val="center"/>
          </w:tcPr>
          <w:p w14:paraId="1ABAA2B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995 (21.81%)</w:t>
            </w:r>
          </w:p>
        </w:tc>
        <w:tc>
          <w:tcPr>
            <w:tcW w:w="362" w:type="pct"/>
            <w:vAlign w:val="center"/>
          </w:tcPr>
          <w:p w14:paraId="050209E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0.11</w:t>
            </w:r>
          </w:p>
        </w:tc>
        <w:tc>
          <w:tcPr>
            <w:tcW w:w="362" w:type="pct"/>
            <w:vAlign w:val="center"/>
          </w:tcPr>
          <w:p w14:paraId="3A419F5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028B3CC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3441 (21.99%)</w:t>
            </w:r>
          </w:p>
        </w:tc>
        <w:tc>
          <w:tcPr>
            <w:tcW w:w="688" w:type="pct"/>
            <w:vAlign w:val="center"/>
          </w:tcPr>
          <w:p w14:paraId="32A671A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995 (21.81%)</w:t>
            </w:r>
          </w:p>
        </w:tc>
        <w:tc>
          <w:tcPr>
            <w:tcW w:w="362" w:type="pct"/>
            <w:vAlign w:val="center"/>
          </w:tcPr>
          <w:p w14:paraId="3663270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207A55D4">
        <w:trPr>
          <w:jc w:val="center"/>
        </w:trPr>
        <w:tc>
          <w:tcPr>
            <w:tcW w:w="1159" w:type="pct"/>
            <w:vAlign w:val="center"/>
          </w:tcPr>
          <w:p w14:paraId="2788264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Prior PCI</w:t>
            </w:r>
          </w:p>
        </w:tc>
        <w:tc>
          <w:tcPr>
            <w:tcW w:w="688" w:type="pct"/>
            <w:vAlign w:val="center"/>
          </w:tcPr>
          <w:p w14:paraId="2D31074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4280 (27.35%)</w:t>
            </w:r>
          </w:p>
        </w:tc>
        <w:tc>
          <w:tcPr>
            <w:tcW w:w="688" w:type="pct"/>
            <w:vAlign w:val="center"/>
          </w:tcPr>
          <w:p w14:paraId="4CF1CD7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1531 (33.55%)</w:t>
            </w:r>
          </w:p>
        </w:tc>
        <w:tc>
          <w:tcPr>
            <w:tcW w:w="362" w:type="pct"/>
            <w:vAlign w:val="center"/>
          </w:tcPr>
          <w:p w14:paraId="73644CC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0.14</w:t>
            </w:r>
          </w:p>
        </w:tc>
        <w:tc>
          <w:tcPr>
            <w:tcW w:w="362" w:type="pct"/>
            <w:vAlign w:val="center"/>
          </w:tcPr>
          <w:p w14:paraId="69E28CD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341FB6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5251 (33.55%)</w:t>
            </w:r>
          </w:p>
        </w:tc>
        <w:tc>
          <w:tcPr>
            <w:tcW w:w="688" w:type="pct"/>
            <w:vAlign w:val="center"/>
          </w:tcPr>
          <w:p w14:paraId="0557975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1531 (33.55%)</w:t>
            </w:r>
          </w:p>
        </w:tc>
        <w:tc>
          <w:tcPr>
            <w:tcW w:w="362" w:type="pct"/>
            <w:vAlign w:val="center"/>
          </w:tcPr>
          <w:p w14:paraId="0C547E3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68D7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03B5DB1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Laboratory values</w:t>
            </w:r>
          </w:p>
        </w:tc>
        <w:tc>
          <w:tcPr>
            <w:tcW w:w="688" w:type="pct"/>
            <w:vAlign w:val="center"/>
          </w:tcPr>
          <w:p w14:paraId="5086013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3FE900A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8CBF66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3B92D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208F96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D552E5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7DFFA2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6FA24B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BD3323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eGFR, mL/min/1.73m²</w:t>
            </w:r>
          </w:p>
        </w:tc>
        <w:tc>
          <w:tcPr>
            <w:tcW w:w="688" w:type="pct"/>
            <w:vAlign w:val="center"/>
          </w:tcPr>
          <w:p w14:paraId="303AC09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88.18 ± 26.83</w:t>
            </w:r>
          </w:p>
        </w:tc>
        <w:tc>
          <w:tcPr>
            <w:tcW w:w="688" w:type="pct"/>
            <w:vAlign w:val="center"/>
          </w:tcPr>
          <w:p w14:paraId="58FB8C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92.66 ± 25.05</w:t>
            </w:r>
          </w:p>
        </w:tc>
        <w:tc>
          <w:tcPr>
            <w:tcW w:w="362" w:type="pct"/>
            <w:vAlign w:val="center"/>
          </w:tcPr>
          <w:p w14:paraId="453C23C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0.17</w:t>
            </w:r>
          </w:p>
        </w:tc>
        <w:tc>
          <w:tcPr>
            <w:tcW w:w="362" w:type="pct"/>
            <w:vAlign w:val="center"/>
          </w:tcPr>
          <w:p w14:paraId="2F34ABC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12AEFD7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92.87 ± 27.95</w:t>
            </w:r>
          </w:p>
        </w:tc>
        <w:tc>
          <w:tcPr>
            <w:tcW w:w="688" w:type="pct"/>
            <w:vAlign w:val="center"/>
          </w:tcPr>
          <w:p w14:paraId="5E3F521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92.66 ± 25.05</w:t>
            </w:r>
          </w:p>
        </w:tc>
        <w:tc>
          <w:tcPr>
            <w:tcW w:w="362" w:type="pct"/>
            <w:vAlign w:val="center"/>
          </w:tcPr>
          <w:p w14:paraId="3E3E1B1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46EB2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0382B6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cholesterol, mmol/L</w:t>
            </w:r>
          </w:p>
        </w:tc>
        <w:tc>
          <w:tcPr>
            <w:tcW w:w="688" w:type="pct"/>
            <w:vAlign w:val="center"/>
          </w:tcPr>
          <w:p w14:paraId="45E69CA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4.05 ± 1.13</w:t>
            </w:r>
          </w:p>
        </w:tc>
        <w:tc>
          <w:tcPr>
            <w:tcW w:w="688" w:type="pct"/>
            <w:vAlign w:val="center"/>
          </w:tcPr>
          <w:p w14:paraId="3B15C63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3.99 ± 1.20</w:t>
            </w:r>
          </w:p>
        </w:tc>
        <w:tc>
          <w:tcPr>
            <w:tcW w:w="362" w:type="pct"/>
            <w:vAlign w:val="center"/>
          </w:tcPr>
          <w:p w14:paraId="4D62AB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5D56BD2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0.004</w:t>
            </w:r>
          </w:p>
        </w:tc>
        <w:tc>
          <w:tcPr>
            <w:tcW w:w="688" w:type="pct"/>
            <w:vAlign w:val="center"/>
          </w:tcPr>
          <w:p w14:paraId="63A34B1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4.00 ± 1.15</w:t>
            </w:r>
          </w:p>
        </w:tc>
        <w:tc>
          <w:tcPr>
            <w:tcW w:w="688" w:type="pct"/>
            <w:vAlign w:val="center"/>
          </w:tcPr>
          <w:p w14:paraId="0A85C8D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3.99 ± 1.20</w:t>
            </w:r>
          </w:p>
        </w:tc>
        <w:tc>
          <w:tcPr>
            <w:tcW w:w="362" w:type="pct"/>
            <w:vAlign w:val="center"/>
          </w:tcPr>
          <w:p w14:paraId="4975CAA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8480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65D0F1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Triglycerides, mmol/L</w:t>
            </w:r>
          </w:p>
        </w:tc>
        <w:tc>
          <w:tcPr>
            <w:tcW w:w="688" w:type="pct"/>
            <w:vAlign w:val="center"/>
          </w:tcPr>
          <w:p w14:paraId="7B1945B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1.62 ± 1.23</w:t>
            </w:r>
          </w:p>
        </w:tc>
        <w:tc>
          <w:tcPr>
            <w:tcW w:w="688" w:type="pct"/>
            <w:vAlign w:val="center"/>
          </w:tcPr>
          <w:p w14:paraId="13936AB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1.70 ± 1.29</w:t>
            </w:r>
          </w:p>
        </w:tc>
        <w:tc>
          <w:tcPr>
            <w:tcW w:w="362" w:type="pct"/>
            <w:vAlign w:val="center"/>
          </w:tcPr>
          <w:p w14:paraId="19710EF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0.06</w:t>
            </w:r>
          </w:p>
        </w:tc>
        <w:tc>
          <w:tcPr>
            <w:tcW w:w="362" w:type="pct"/>
            <w:vAlign w:val="center"/>
          </w:tcPr>
          <w:p w14:paraId="2157436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2BC209C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1.73 ± 1.52</w:t>
            </w:r>
          </w:p>
        </w:tc>
        <w:tc>
          <w:tcPr>
            <w:tcW w:w="688" w:type="pct"/>
            <w:vAlign w:val="center"/>
          </w:tcPr>
          <w:p w14:paraId="4DFD1F8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1.70 ± 1.29</w:t>
            </w:r>
          </w:p>
        </w:tc>
        <w:tc>
          <w:tcPr>
            <w:tcW w:w="362" w:type="pct"/>
            <w:vAlign w:val="center"/>
          </w:tcPr>
          <w:p w14:paraId="02B080C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C87A8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EC33A22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HDL-C, mmol/L</w:t>
            </w:r>
          </w:p>
        </w:tc>
        <w:tc>
          <w:tcPr>
            <w:tcW w:w="688" w:type="pct"/>
            <w:vAlign w:val="center"/>
          </w:tcPr>
          <w:p w14:paraId="7299DD6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1.09 ± 0.27</w:t>
            </w:r>
          </w:p>
        </w:tc>
        <w:tc>
          <w:tcPr>
            <w:tcW w:w="688" w:type="pct"/>
            <w:vAlign w:val="center"/>
          </w:tcPr>
          <w:p w14:paraId="13CEA07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0.27</w:t>
            </w:r>
          </w:p>
        </w:tc>
        <w:tc>
          <w:tcPr>
            <w:tcW w:w="362" w:type="pct"/>
            <w:vAlign w:val="center"/>
          </w:tcPr>
          <w:p w14:paraId="78EEC0F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0.02</w:t>
            </w:r>
          </w:p>
        </w:tc>
        <w:tc>
          <w:tcPr>
            <w:tcW w:w="362" w:type="pct"/>
            <w:vAlign w:val="center"/>
          </w:tcPr>
          <w:p w14:paraId="7A6E4F8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0.176</w:t>
            </w:r>
          </w:p>
        </w:tc>
        <w:tc>
          <w:tcPr>
            <w:tcW w:w="688" w:type="pct"/>
            <w:vAlign w:val="center"/>
          </w:tcPr>
          <w:p w14:paraId="74EDA8B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0.29</w:t>
            </w:r>
          </w:p>
        </w:tc>
        <w:tc>
          <w:tcPr>
            <w:tcW w:w="688" w:type="pct"/>
            <w:vAlign w:val="center"/>
          </w:tcPr>
          <w:p w14:paraId="5C6E30A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1.10 ± 0.27</w:t>
            </w:r>
          </w:p>
        </w:tc>
        <w:tc>
          <w:tcPr>
            <w:tcW w:w="362" w:type="pct"/>
            <w:vAlign w:val="center"/>
          </w:tcPr>
          <w:p w14:paraId="0A4D24C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7D1AA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B552CC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LDL-C, mmol/L</w:t>
            </w:r>
          </w:p>
        </w:tc>
        <w:tc>
          <w:tcPr>
            <w:tcW w:w="688" w:type="pct"/>
            <w:vAlign w:val="center"/>
          </w:tcPr>
          <w:p w14:paraId="5DA467B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2.32 ± 0.84</w:t>
            </w:r>
          </w:p>
        </w:tc>
        <w:tc>
          <w:tcPr>
            <w:tcW w:w="688" w:type="pct"/>
            <w:vAlign w:val="center"/>
          </w:tcPr>
          <w:p w14:paraId="072C075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2.26 ± 0.87</w:t>
            </w:r>
          </w:p>
        </w:tc>
        <w:tc>
          <w:tcPr>
            <w:tcW w:w="362" w:type="pct"/>
            <w:vAlign w:val="center"/>
          </w:tcPr>
          <w:p w14:paraId="3F2253F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22FD2AB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55D6AF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2.26 ± 0.83</w:t>
            </w:r>
          </w:p>
        </w:tc>
        <w:tc>
          <w:tcPr>
            <w:tcW w:w="688" w:type="pct"/>
            <w:vAlign w:val="center"/>
          </w:tcPr>
          <w:p w14:paraId="4BDDDC4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2.26 ± 0.87</w:t>
            </w:r>
          </w:p>
        </w:tc>
        <w:tc>
          <w:tcPr>
            <w:tcW w:w="362" w:type="pct"/>
            <w:vAlign w:val="center"/>
          </w:tcPr>
          <w:p w14:paraId="19575E8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3C935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1897ADB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Hemoglobin, g/L</w:t>
            </w:r>
          </w:p>
        </w:tc>
        <w:tc>
          <w:tcPr>
            <w:tcW w:w="688" w:type="pct"/>
            <w:vAlign w:val="center"/>
          </w:tcPr>
          <w:p w14:paraId="223AF8E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134.98 ± 15.70</w:t>
            </w:r>
          </w:p>
        </w:tc>
        <w:tc>
          <w:tcPr>
            <w:tcW w:w="688" w:type="pct"/>
            <w:vAlign w:val="center"/>
          </w:tcPr>
          <w:p w14:paraId="4B6B8B7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137.91 ± 14.41</w:t>
            </w:r>
          </w:p>
        </w:tc>
        <w:tc>
          <w:tcPr>
            <w:tcW w:w="362" w:type="pct"/>
            <w:vAlign w:val="center"/>
          </w:tcPr>
          <w:p w14:paraId="77D2FE8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0.19</w:t>
            </w:r>
          </w:p>
        </w:tc>
        <w:tc>
          <w:tcPr>
            <w:tcW w:w="362" w:type="pct"/>
            <w:vAlign w:val="center"/>
          </w:tcPr>
          <w:p w14:paraId="747B126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07EBED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138.12 ± 15.61</w:t>
            </w:r>
          </w:p>
        </w:tc>
        <w:tc>
          <w:tcPr>
            <w:tcW w:w="688" w:type="pct"/>
            <w:vAlign w:val="center"/>
          </w:tcPr>
          <w:p w14:paraId="096BC62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137.91 ± 14.41</w:t>
            </w:r>
          </w:p>
        </w:tc>
        <w:tc>
          <w:tcPr>
            <w:tcW w:w="362" w:type="pct"/>
            <w:vAlign w:val="center"/>
          </w:tcPr>
          <w:p w14:paraId="069C7DD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0C9B01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AEEA5E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LVEF, %</w:t>
            </w:r>
          </w:p>
        </w:tc>
        <w:tc>
          <w:tcPr>
            <w:tcW w:w="688" w:type="pct"/>
            <w:vAlign w:val="center"/>
          </w:tcPr>
          <w:p w14:paraId="305F8A5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57.45 ± 8.89</w:t>
            </w:r>
          </w:p>
        </w:tc>
        <w:tc>
          <w:tcPr>
            <w:tcW w:w="688" w:type="pct"/>
            <w:vAlign w:val="center"/>
          </w:tcPr>
          <w:p w14:paraId="5C4A724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57.08 ± 8.85</w:t>
            </w:r>
          </w:p>
        </w:tc>
        <w:tc>
          <w:tcPr>
            <w:tcW w:w="362" w:type="pct"/>
            <w:vAlign w:val="center"/>
          </w:tcPr>
          <w:p w14:paraId="2F0F361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  <w:tc>
          <w:tcPr>
            <w:tcW w:w="362" w:type="pct"/>
            <w:vAlign w:val="center"/>
          </w:tcPr>
          <w:p w14:paraId="759A9C1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0.012</w:t>
            </w:r>
          </w:p>
        </w:tc>
        <w:tc>
          <w:tcPr>
            <w:tcW w:w="688" w:type="pct"/>
            <w:vAlign w:val="center"/>
          </w:tcPr>
          <w:p w14:paraId="4764189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57.04 ± 9.06</w:t>
            </w:r>
          </w:p>
        </w:tc>
        <w:tc>
          <w:tcPr>
            <w:tcW w:w="688" w:type="pct"/>
            <w:vAlign w:val="center"/>
          </w:tcPr>
          <w:p w14:paraId="6610560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57.08 ± 8.84</w:t>
            </w:r>
          </w:p>
        </w:tc>
        <w:tc>
          <w:tcPr>
            <w:tcW w:w="362" w:type="pct"/>
            <w:vAlign w:val="center"/>
          </w:tcPr>
          <w:p w14:paraId="1BC26B4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2F894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18328C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Lesion characteristics</w:t>
            </w:r>
          </w:p>
        </w:tc>
        <w:tc>
          <w:tcPr>
            <w:tcW w:w="688" w:type="pct"/>
            <w:vAlign w:val="center"/>
          </w:tcPr>
          <w:p w14:paraId="0FC066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31CF7A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954E48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8D017B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22A86F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487C61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37C6069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0DFC54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56E2EF5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No. of target vessels</w:t>
            </w:r>
          </w:p>
        </w:tc>
        <w:tc>
          <w:tcPr>
            <w:tcW w:w="688" w:type="pct"/>
            <w:vAlign w:val="center"/>
          </w:tcPr>
          <w:p w14:paraId="7F0C5E3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188775C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1FBEB28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71D2DCD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0.288</w:t>
            </w:r>
          </w:p>
        </w:tc>
        <w:tc>
          <w:tcPr>
            <w:tcW w:w="688" w:type="pct"/>
            <w:vAlign w:val="center"/>
          </w:tcPr>
          <w:p w14:paraId="416E5BF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1CA564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A5C32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5BE808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44F73B4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1 vessel</w:t>
            </w:r>
          </w:p>
        </w:tc>
        <w:tc>
          <w:tcPr>
            <w:tcW w:w="688" w:type="pct"/>
            <w:vAlign w:val="center"/>
          </w:tcPr>
          <w:p w14:paraId="171691B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11334 (72.42%)</w:t>
            </w:r>
          </w:p>
        </w:tc>
        <w:tc>
          <w:tcPr>
            <w:tcW w:w="688" w:type="pct"/>
            <w:vAlign w:val="center"/>
          </w:tcPr>
          <w:p w14:paraId="57DFE9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3315 (72.65%)</w:t>
            </w:r>
          </w:p>
        </w:tc>
        <w:tc>
          <w:tcPr>
            <w:tcW w:w="362" w:type="pct"/>
            <w:vAlign w:val="center"/>
          </w:tcPr>
          <w:p w14:paraId="441B0CA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CC19FA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B160DC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11439 (73.09%)</w:t>
            </w:r>
          </w:p>
        </w:tc>
        <w:tc>
          <w:tcPr>
            <w:tcW w:w="688" w:type="pct"/>
            <w:vAlign w:val="center"/>
          </w:tcPr>
          <w:p w14:paraId="681C464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3315 (72.65%)</w:t>
            </w:r>
          </w:p>
        </w:tc>
        <w:tc>
          <w:tcPr>
            <w:tcW w:w="362" w:type="pct"/>
            <w:vAlign w:val="center"/>
          </w:tcPr>
          <w:p w14:paraId="1FC176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41A957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6F883693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2 vessels</w:t>
            </w:r>
          </w:p>
        </w:tc>
        <w:tc>
          <w:tcPr>
            <w:tcW w:w="688" w:type="pct"/>
            <w:vAlign w:val="center"/>
          </w:tcPr>
          <w:p w14:paraId="57A29D4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3938 (25.16%)</w:t>
            </w:r>
          </w:p>
        </w:tc>
        <w:tc>
          <w:tcPr>
            <w:tcW w:w="688" w:type="pct"/>
            <w:vAlign w:val="center"/>
          </w:tcPr>
          <w:p w14:paraId="1478EB5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1156 (25.33%)</w:t>
            </w:r>
          </w:p>
        </w:tc>
        <w:tc>
          <w:tcPr>
            <w:tcW w:w="362" w:type="pct"/>
            <w:vAlign w:val="center"/>
          </w:tcPr>
          <w:p w14:paraId="7DE918B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265C91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5E17D5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3892 (24.87%)</w:t>
            </w:r>
          </w:p>
        </w:tc>
        <w:tc>
          <w:tcPr>
            <w:tcW w:w="688" w:type="pct"/>
            <w:vAlign w:val="center"/>
          </w:tcPr>
          <w:p w14:paraId="7692F6D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1156 (25.33%)</w:t>
            </w:r>
          </w:p>
        </w:tc>
        <w:tc>
          <w:tcPr>
            <w:tcW w:w="362" w:type="pct"/>
            <w:vAlign w:val="center"/>
          </w:tcPr>
          <w:p w14:paraId="7F141CF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5EDDA9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89836FF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 xml:space="preserve">  3 vessels</w:t>
            </w:r>
          </w:p>
        </w:tc>
        <w:tc>
          <w:tcPr>
            <w:tcW w:w="688" w:type="pct"/>
            <w:vAlign w:val="center"/>
          </w:tcPr>
          <w:p w14:paraId="22828AB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378 (2.42%)</w:t>
            </w:r>
          </w:p>
        </w:tc>
        <w:tc>
          <w:tcPr>
            <w:tcW w:w="688" w:type="pct"/>
            <w:vAlign w:val="center"/>
          </w:tcPr>
          <w:p w14:paraId="05112DA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 (2.02%)</w:t>
            </w:r>
          </w:p>
        </w:tc>
        <w:tc>
          <w:tcPr>
            <w:tcW w:w="362" w:type="pct"/>
            <w:vAlign w:val="center"/>
          </w:tcPr>
          <w:p w14:paraId="7F124ED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C66834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3C68B5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320 (2.04%)</w:t>
            </w:r>
          </w:p>
        </w:tc>
        <w:tc>
          <w:tcPr>
            <w:tcW w:w="688" w:type="pct"/>
            <w:vAlign w:val="center"/>
          </w:tcPr>
          <w:p w14:paraId="72DD498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92 (2.02%)</w:t>
            </w:r>
          </w:p>
        </w:tc>
        <w:tc>
          <w:tcPr>
            <w:tcW w:w="362" w:type="pct"/>
            <w:vAlign w:val="center"/>
          </w:tcPr>
          <w:p w14:paraId="2E5A723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5997BA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8B628E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Multivessel disease</w:t>
            </w:r>
          </w:p>
        </w:tc>
        <w:tc>
          <w:tcPr>
            <w:tcW w:w="688" w:type="pct"/>
            <w:vAlign w:val="center"/>
          </w:tcPr>
          <w:p w14:paraId="7F4BE58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3673 (23.47%)</w:t>
            </w:r>
          </w:p>
        </w:tc>
        <w:tc>
          <w:tcPr>
            <w:tcW w:w="688" w:type="pct"/>
            <w:vAlign w:val="center"/>
          </w:tcPr>
          <w:p w14:paraId="1DB1747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983 (21.54%)</w:t>
            </w:r>
          </w:p>
        </w:tc>
        <w:tc>
          <w:tcPr>
            <w:tcW w:w="362" w:type="pct"/>
            <w:vAlign w:val="center"/>
          </w:tcPr>
          <w:p w14:paraId="3BCEB0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03526D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0.007</w:t>
            </w:r>
          </w:p>
        </w:tc>
        <w:tc>
          <w:tcPr>
            <w:tcW w:w="688" w:type="pct"/>
            <w:vAlign w:val="center"/>
          </w:tcPr>
          <w:p w14:paraId="0C33710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3347 (21.39%)</w:t>
            </w:r>
          </w:p>
        </w:tc>
        <w:tc>
          <w:tcPr>
            <w:tcW w:w="688" w:type="pct"/>
            <w:vAlign w:val="center"/>
          </w:tcPr>
          <w:p w14:paraId="2C83E1E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983 (21.54%)</w:t>
            </w:r>
          </w:p>
        </w:tc>
        <w:tc>
          <w:tcPr>
            <w:tcW w:w="362" w:type="pct"/>
            <w:vAlign w:val="center"/>
          </w:tcPr>
          <w:p w14:paraId="5A7F1D6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00DC3C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CDF186A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LM lesion</w:t>
            </w:r>
          </w:p>
        </w:tc>
        <w:tc>
          <w:tcPr>
            <w:tcW w:w="688" w:type="pct"/>
            <w:vAlign w:val="center"/>
          </w:tcPr>
          <w:p w14:paraId="05B86C4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949 (6.06%)</w:t>
            </w:r>
          </w:p>
        </w:tc>
        <w:tc>
          <w:tcPr>
            <w:tcW w:w="688" w:type="pct"/>
            <w:vAlign w:val="center"/>
          </w:tcPr>
          <w:p w14:paraId="0F1DD9F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362 (7.93%)</w:t>
            </w:r>
          </w:p>
        </w:tc>
        <w:tc>
          <w:tcPr>
            <w:tcW w:w="362" w:type="pct"/>
            <w:vAlign w:val="center"/>
          </w:tcPr>
          <w:p w14:paraId="073FEF9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3AD6337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46803E8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1215 (7.76%)</w:t>
            </w:r>
          </w:p>
        </w:tc>
        <w:tc>
          <w:tcPr>
            <w:tcW w:w="688" w:type="pct"/>
            <w:vAlign w:val="center"/>
          </w:tcPr>
          <w:p w14:paraId="40EACD8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362 (7.93%)</w:t>
            </w:r>
          </w:p>
        </w:tc>
        <w:tc>
          <w:tcPr>
            <w:tcW w:w="362" w:type="pct"/>
            <w:vAlign w:val="center"/>
          </w:tcPr>
          <w:p w14:paraId="0ADAA44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515364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1BF7163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LAD lesion</w:t>
            </w:r>
          </w:p>
        </w:tc>
        <w:tc>
          <w:tcPr>
            <w:tcW w:w="688" w:type="pct"/>
            <w:vAlign w:val="center"/>
          </w:tcPr>
          <w:p w14:paraId="711CB8C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8365 (53.45%)</w:t>
            </w:r>
          </w:p>
        </w:tc>
        <w:tc>
          <w:tcPr>
            <w:tcW w:w="688" w:type="pct"/>
            <w:vAlign w:val="center"/>
          </w:tcPr>
          <w:p w14:paraId="75E9FD2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2373 (52.01%)</w:t>
            </w:r>
          </w:p>
        </w:tc>
        <w:tc>
          <w:tcPr>
            <w:tcW w:w="362" w:type="pct"/>
            <w:vAlign w:val="center"/>
          </w:tcPr>
          <w:p w14:paraId="2CA29D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  <w:tc>
          <w:tcPr>
            <w:tcW w:w="362" w:type="pct"/>
            <w:vAlign w:val="center"/>
          </w:tcPr>
          <w:p w14:paraId="7575EFD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0.088</w:t>
            </w:r>
          </w:p>
        </w:tc>
        <w:tc>
          <w:tcPr>
            <w:tcW w:w="688" w:type="pct"/>
            <w:vAlign w:val="center"/>
          </w:tcPr>
          <w:p w14:paraId="487DFE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8150 (52.07%)</w:t>
            </w:r>
          </w:p>
        </w:tc>
        <w:tc>
          <w:tcPr>
            <w:tcW w:w="688" w:type="pct"/>
            <w:vAlign w:val="center"/>
          </w:tcPr>
          <w:p w14:paraId="249AD7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2373 (52.01%)</w:t>
            </w:r>
          </w:p>
        </w:tc>
        <w:tc>
          <w:tcPr>
            <w:tcW w:w="362" w:type="pct"/>
            <w:vAlign w:val="center"/>
          </w:tcPr>
          <w:p w14:paraId="63410B1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02B8E6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74FA29C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LCX lesion</w:t>
            </w:r>
          </w:p>
        </w:tc>
        <w:tc>
          <w:tcPr>
            <w:tcW w:w="688" w:type="pct"/>
            <w:vAlign w:val="center"/>
          </w:tcPr>
          <w:p w14:paraId="151DF7B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4395 (28.08%)</w:t>
            </w:r>
          </w:p>
        </w:tc>
        <w:tc>
          <w:tcPr>
            <w:tcW w:w="688" w:type="pct"/>
            <w:vAlign w:val="center"/>
          </w:tcPr>
          <w:p w14:paraId="39B5E8E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1298 (28.45%)</w:t>
            </w:r>
          </w:p>
        </w:tc>
        <w:tc>
          <w:tcPr>
            <w:tcW w:w="362" w:type="pct"/>
            <w:vAlign w:val="center"/>
          </w:tcPr>
          <w:p w14:paraId="12B588B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  <w:tc>
          <w:tcPr>
            <w:tcW w:w="362" w:type="pct"/>
            <w:vAlign w:val="center"/>
          </w:tcPr>
          <w:p w14:paraId="594AAC4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0.645</w:t>
            </w:r>
          </w:p>
        </w:tc>
        <w:tc>
          <w:tcPr>
            <w:tcW w:w="688" w:type="pct"/>
            <w:vAlign w:val="center"/>
          </w:tcPr>
          <w:p w14:paraId="20C0B4F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4428 (28.30%)</w:t>
            </w:r>
          </w:p>
        </w:tc>
        <w:tc>
          <w:tcPr>
            <w:tcW w:w="688" w:type="pct"/>
            <w:vAlign w:val="center"/>
          </w:tcPr>
          <w:p w14:paraId="1BEACA3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1298 (28.45%)</w:t>
            </w:r>
          </w:p>
        </w:tc>
        <w:tc>
          <w:tcPr>
            <w:tcW w:w="362" w:type="pct"/>
            <w:vAlign w:val="center"/>
          </w:tcPr>
          <w:p w14:paraId="195C3DB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0F2CC5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A768073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RCA lesion</w:t>
            </w:r>
          </w:p>
        </w:tc>
        <w:tc>
          <w:tcPr>
            <w:tcW w:w="688" w:type="pct"/>
            <w:vAlign w:val="center"/>
          </w:tcPr>
          <w:p w14:paraId="7F2A6A1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6565 (41.95%)</w:t>
            </w:r>
          </w:p>
        </w:tc>
        <w:tc>
          <w:tcPr>
            <w:tcW w:w="688" w:type="pct"/>
            <w:vAlign w:val="center"/>
          </w:tcPr>
          <w:p w14:paraId="1934A23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1814 (39.75%)</w:t>
            </w:r>
          </w:p>
        </w:tc>
        <w:tc>
          <w:tcPr>
            <w:tcW w:w="362" w:type="pct"/>
            <w:vAlign w:val="center"/>
          </w:tcPr>
          <w:p w14:paraId="133F75E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0.04</w:t>
            </w:r>
          </w:p>
        </w:tc>
        <w:tc>
          <w:tcPr>
            <w:tcW w:w="362" w:type="pct"/>
            <w:vAlign w:val="center"/>
          </w:tcPr>
          <w:p w14:paraId="049A6CD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0.009</w:t>
            </w:r>
          </w:p>
        </w:tc>
        <w:tc>
          <w:tcPr>
            <w:tcW w:w="688" w:type="pct"/>
            <w:vAlign w:val="center"/>
          </w:tcPr>
          <w:p w14:paraId="334F4D9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6214 (39.71%)</w:t>
            </w:r>
          </w:p>
        </w:tc>
        <w:tc>
          <w:tcPr>
            <w:tcW w:w="688" w:type="pct"/>
            <w:vAlign w:val="center"/>
          </w:tcPr>
          <w:p w14:paraId="0460D55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1814 (39.75%)</w:t>
            </w:r>
          </w:p>
        </w:tc>
        <w:tc>
          <w:tcPr>
            <w:tcW w:w="362" w:type="pct"/>
            <w:vAlign w:val="center"/>
          </w:tcPr>
          <w:p w14:paraId="11E4BCD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C4946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394C64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CTO lesion</w:t>
            </w:r>
          </w:p>
        </w:tc>
        <w:tc>
          <w:tcPr>
            <w:tcW w:w="688" w:type="pct"/>
            <w:vAlign w:val="center"/>
          </w:tcPr>
          <w:p w14:paraId="3D8792D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2848 (18.20%)</w:t>
            </w:r>
          </w:p>
        </w:tc>
        <w:tc>
          <w:tcPr>
            <w:tcW w:w="688" w:type="pct"/>
            <w:vAlign w:val="center"/>
          </w:tcPr>
          <w:p w14:paraId="151853E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845 (18.52%)</w:t>
            </w:r>
          </w:p>
        </w:tc>
        <w:tc>
          <w:tcPr>
            <w:tcW w:w="362" w:type="pct"/>
            <w:vAlign w:val="center"/>
          </w:tcPr>
          <w:p w14:paraId="6156FD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  <w:tc>
          <w:tcPr>
            <w:tcW w:w="362" w:type="pct"/>
            <w:vAlign w:val="center"/>
          </w:tcPr>
          <w:p w14:paraId="6156BFC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0.638</w:t>
            </w:r>
          </w:p>
        </w:tc>
        <w:tc>
          <w:tcPr>
            <w:tcW w:w="688" w:type="pct"/>
            <w:vAlign w:val="center"/>
          </w:tcPr>
          <w:p w14:paraId="580959F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2913 (18.61%)</w:t>
            </w:r>
          </w:p>
        </w:tc>
        <w:tc>
          <w:tcPr>
            <w:tcW w:w="688" w:type="pct"/>
            <w:vAlign w:val="center"/>
          </w:tcPr>
          <w:p w14:paraId="79CC420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845 (18.52%)</w:t>
            </w:r>
          </w:p>
        </w:tc>
        <w:tc>
          <w:tcPr>
            <w:tcW w:w="362" w:type="pct"/>
            <w:vAlign w:val="center"/>
          </w:tcPr>
          <w:p w14:paraId="2C0EBB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6BA26B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2219D93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Bifurcation lesion</w:t>
            </w:r>
          </w:p>
        </w:tc>
        <w:tc>
          <w:tcPr>
            <w:tcW w:w="688" w:type="pct"/>
            <w:vAlign w:val="center"/>
          </w:tcPr>
          <w:p w14:paraId="4EA6CF6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1701 (10.87%)</w:t>
            </w:r>
          </w:p>
        </w:tc>
        <w:tc>
          <w:tcPr>
            <w:tcW w:w="688" w:type="pct"/>
            <w:vAlign w:val="center"/>
          </w:tcPr>
          <w:p w14:paraId="70700C7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579 (12.69%)</w:t>
            </w:r>
          </w:p>
        </w:tc>
        <w:tc>
          <w:tcPr>
            <w:tcW w:w="362" w:type="pct"/>
            <w:vAlign w:val="center"/>
          </w:tcPr>
          <w:p w14:paraId="159C28B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0.06</w:t>
            </w:r>
          </w:p>
        </w:tc>
        <w:tc>
          <w:tcPr>
            <w:tcW w:w="362" w:type="pct"/>
            <w:vAlign w:val="center"/>
          </w:tcPr>
          <w:p w14:paraId="22D2164C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70AE2F1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1967 (12.57%)</w:t>
            </w:r>
          </w:p>
        </w:tc>
        <w:tc>
          <w:tcPr>
            <w:tcW w:w="688" w:type="pct"/>
            <w:vAlign w:val="center"/>
          </w:tcPr>
          <w:p w14:paraId="655131C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579 (12.69%)</w:t>
            </w:r>
          </w:p>
        </w:tc>
        <w:tc>
          <w:tcPr>
            <w:tcW w:w="362" w:type="pct"/>
            <w:vAlign w:val="center"/>
          </w:tcPr>
          <w:p w14:paraId="76EFE14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59850A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0F9B697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Calcified lesion</w:t>
            </w:r>
          </w:p>
        </w:tc>
        <w:tc>
          <w:tcPr>
            <w:tcW w:w="688" w:type="pct"/>
            <w:vAlign w:val="center"/>
          </w:tcPr>
          <w:p w14:paraId="16DEA33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3234 (20.66%)</w:t>
            </w:r>
          </w:p>
        </w:tc>
        <w:tc>
          <w:tcPr>
            <w:tcW w:w="688" w:type="pct"/>
            <w:vAlign w:val="center"/>
          </w:tcPr>
          <w:p w14:paraId="7627243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853 (18.69%)</w:t>
            </w:r>
          </w:p>
        </w:tc>
        <w:tc>
          <w:tcPr>
            <w:tcW w:w="362" w:type="pct"/>
            <w:vAlign w:val="center"/>
          </w:tcPr>
          <w:p w14:paraId="56A5C35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vAlign w:val="center"/>
          </w:tcPr>
          <w:p w14:paraId="304323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0.004</w:t>
            </w:r>
          </w:p>
        </w:tc>
        <w:tc>
          <w:tcPr>
            <w:tcW w:w="688" w:type="pct"/>
            <w:vAlign w:val="center"/>
          </w:tcPr>
          <w:p w14:paraId="1AB73D8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2886 (18.44%)</w:t>
            </w:r>
          </w:p>
        </w:tc>
        <w:tc>
          <w:tcPr>
            <w:tcW w:w="688" w:type="pct"/>
            <w:vAlign w:val="center"/>
          </w:tcPr>
          <w:p w14:paraId="02C10A9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853 (18.69%)</w:t>
            </w:r>
          </w:p>
        </w:tc>
        <w:tc>
          <w:tcPr>
            <w:tcW w:w="362" w:type="pct"/>
            <w:vAlign w:val="center"/>
          </w:tcPr>
          <w:p w14:paraId="42BFF77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7D13CD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FF501F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Thrombus-containing</w:t>
            </w:r>
          </w:p>
        </w:tc>
        <w:tc>
          <w:tcPr>
            <w:tcW w:w="688" w:type="pct"/>
            <w:vAlign w:val="center"/>
          </w:tcPr>
          <w:p w14:paraId="55599E9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970 (6.20%)</w:t>
            </w:r>
          </w:p>
        </w:tc>
        <w:tc>
          <w:tcPr>
            <w:tcW w:w="688" w:type="pct"/>
            <w:vAlign w:val="center"/>
          </w:tcPr>
          <w:p w14:paraId="6A26380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363 (7.96%)</w:t>
            </w:r>
          </w:p>
        </w:tc>
        <w:tc>
          <w:tcPr>
            <w:tcW w:w="362" w:type="pct"/>
            <w:vAlign w:val="center"/>
          </w:tcPr>
          <w:p w14:paraId="574187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07F9AF2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10C0FB8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1272 (8.13%)</w:t>
            </w:r>
          </w:p>
        </w:tc>
        <w:tc>
          <w:tcPr>
            <w:tcW w:w="688" w:type="pct"/>
            <w:vAlign w:val="center"/>
          </w:tcPr>
          <w:p w14:paraId="567D4E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363 (7.96%)</w:t>
            </w:r>
          </w:p>
        </w:tc>
        <w:tc>
          <w:tcPr>
            <w:tcW w:w="362" w:type="pct"/>
            <w:vAlign w:val="center"/>
          </w:tcPr>
          <w:p w14:paraId="20306EB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2DC68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7BC82658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Procedural characteristics</w:t>
            </w:r>
          </w:p>
        </w:tc>
        <w:tc>
          <w:tcPr>
            <w:tcW w:w="688" w:type="pct"/>
            <w:vAlign w:val="center"/>
          </w:tcPr>
          <w:p w14:paraId="4873ECC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224FCDB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6A9482A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E654D4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6F53A73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742C8D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581EB9B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65006A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3E773AF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Number of stents</w:t>
            </w:r>
          </w:p>
        </w:tc>
        <w:tc>
          <w:tcPr>
            <w:tcW w:w="688" w:type="pct"/>
            <w:vAlign w:val="center"/>
          </w:tcPr>
          <w:p w14:paraId="514DE1C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1.82 ± 0.94</w:t>
            </w:r>
          </w:p>
        </w:tc>
        <w:tc>
          <w:tcPr>
            <w:tcW w:w="688" w:type="pct"/>
            <w:vAlign w:val="center"/>
          </w:tcPr>
          <w:p w14:paraId="33DA998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1.89 ± 0.97</w:t>
            </w:r>
          </w:p>
        </w:tc>
        <w:tc>
          <w:tcPr>
            <w:tcW w:w="362" w:type="pct"/>
            <w:vAlign w:val="center"/>
          </w:tcPr>
          <w:p w14:paraId="643FD56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</w:t>
            </w:r>
          </w:p>
        </w:tc>
        <w:tc>
          <w:tcPr>
            <w:tcW w:w="362" w:type="pct"/>
            <w:vAlign w:val="center"/>
          </w:tcPr>
          <w:p w14:paraId="7FEA038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4F96B76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1.89 ± 0.98</w:t>
            </w:r>
          </w:p>
        </w:tc>
        <w:tc>
          <w:tcPr>
            <w:tcW w:w="688" w:type="pct"/>
            <w:vAlign w:val="center"/>
          </w:tcPr>
          <w:p w14:paraId="64069E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1.89 ± 0.97</w:t>
            </w:r>
          </w:p>
        </w:tc>
        <w:tc>
          <w:tcPr>
            <w:tcW w:w="362" w:type="pct"/>
            <w:vAlign w:val="center"/>
          </w:tcPr>
          <w:p w14:paraId="6CE9EB9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619B5C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5C00D98D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Total stent length, mm</w:t>
            </w:r>
          </w:p>
        </w:tc>
        <w:tc>
          <w:tcPr>
            <w:tcW w:w="688" w:type="pct"/>
            <w:vAlign w:val="center"/>
          </w:tcPr>
          <w:p w14:paraId="27A6E84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47.66 ± 27.23</w:t>
            </w:r>
          </w:p>
        </w:tc>
        <w:tc>
          <w:tcPr>
            <w:tcW w:w="688" w:type="pct"/>
            <w:vAlign w:val="center"/>
          </w:tcPr>
          <w:p w14:paraId="49293DB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50.42 ± 28.66</w:t>
            </w:r>
          </w:p>
        </w:tc>
        <w:tc>
          <w:tcPr>
            <w:tcW w:w="362" w:type="pct"/>
            <w:vAlign w:val="center"/>
          </w:tcPr>
          <w:p w14:paraId="4E31541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0.10</w:t>
            </w:r>
          </w:p>
        </w:tc>
        <w:tc>
          <w:tcPr>
            <w:tcW w:w="362" w:type="pct"/>
            <w:vAlign w:val="center"/>
          </w:tcPr>
          <w:p w14:paraId="5574FD6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042A57F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50.35 ± 28.92</w:t>
            </w:r>
          </w:p>
        </w:tc>
        <w:tc>
          <w:tcPr>
            <w:tcW w:w="688" w:type="pct"/>
            <w:vAlign w:val="center"/>
          </w:tcPr>
          <w:p w14:paraId="677CBE9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50.42 ± 28.66</w:t>
            </w:r>
          </w:p>
        </w:tc>
        <w:tc>
          <w:tcPr>
            <w:tcW w:w="362" w:type="pct"/>
            <w:vAlign w:val="center"/>
          </w:tcPr>
          <w:p w14:paraId="37A8CBB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00A67A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0470F30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Mean stent diameter, mm</w:t>
            </w:r>
          </w:p>
        </w:tc>
        <w:tc>
          <w:tcPr>
            <w:tcW w:w="688" w:type="pct"/>
            <w:vAlign w:val="center"/>
          </w:tcPr>
          <w:p w14:paraId="611E6A0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2.96 ± 0.37</w:t>
            </w:r>
          </w:p>
        </w:tc>
        <w:tc>
          <w:tcPr>
            <w:tcW w:w="688" w:type="pct"/>
            <w:vAlign w:val="center"/>
          </w:tcPr>
          <w:p w14:paraId="66D71E6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2.98 ± 0.37</w:t>
            </w:r>
          </w:p>
        </w:tc>
        <w:tc>
          <w:tcPr>
            <w:tcW w:w="362" w:type="pct"/>
            <w:vAlign w:val="center"/>
          </w:tcPr>
          <w:p w14:paraId="65B56F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0.03</w:t>
            </w:r>
          </w:p>
        </w:tc>
        <w:tc>
          <w:tcPr>
            <w:tcW w:w="362" w:type="pct"/>
            <w:vAlign w:val="center"/>
          </w:tcPr>
          <w:p w14:paraId="7C75943D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0.072</w:t>
            </w:r>
          </w:p>
        </w:tc>
        <w:tc>
          <w:tcPr>
            <w:tcW w:w="688" w:type="pct"/>
            <w:vAlign w:val="center"/>
          </w:tcPr>
          <w:p w14:paraId="45C4D20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2.98 ± 0.37</w:t>
            </w:r>
          </w:p>
        </w:tc>
        <w:tc>
          <w:tcPr>
            <w:tcW w:w="688" w:type="pct"/>
            <w:vAlign w:val="center"/>
          </w:tcPr>
          <w:p w14:paraId="2ABA701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2.98 ± 0.37</w:t>
            </w:r>
          </w:p>
        </w:tc>
        <w:tc>
          <w:tcPr>
            <w:tcW w:w="362" w:type="pct"/>
            <w:vAlign w:val="center"/>
          </w:tcPr>
          <w:p w14:paraId="4D6A435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0B866D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0DC509D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i/>
                <w:iCs/>
                <w:sz w:val="17"/>
                <w:szCs w:val="17"/>
              </w:rPr>
              <w:t>Discharge medications</w:t>
            </w:r>
          </w:p>
        </w:tc>
        <w:tc>
          <w:tcPr>
            <w:tcW w:w="688" w:type="pct"/>
            <w:vAlign w:val="center"/>
          </w:tcPr>
          <w:p w14:paraId="5B18545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4F68E9B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6DAA13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0C679A5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7D99C46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688" w:type="pct"/>
            <w:vAlign w:val="center"/>
          </w:tcPr>
          <w:p w14:paraId="0F100BA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vAlign w:val="center"/>
          </w:tcPr>
          <w:p w14:paraId="759C62C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</w:tr>
      <w:tr w14:paraId="2A102B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3F1CB489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Aspirin</w:t>
            </w:r>
          </w:p>
        </w:tc>
        <w:tc>
          <w:tcPr>
            <w:tcW w:w="688" w:type="pct"/>
            <w:vAlign w:val="center"/>
          </w:tcPr>
          <w:p w14:paraId="4B46CC2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14792 (94.52%)</w:t>
            </w:r>
          </w:p>
        </w:tc>
        <w:tc>
          <w:tcPr>
            <w:tcW w:w="688" w:type="pct"/>
            <w:vAlign w:val="center"/>
          </w:tcPr>
          <w:p w14:paraId="7611D81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4545 (99.61%)</w:t>
            </w:r>
          </w:p>
        </w:tc>
        <w:tc>
          <w:tcPr>
            <w:tcW w:w="362" w:type="pct"/>
            <w:vAlign w:val="center"/>
          </w:tcPr>
          <w:p w14:paraId="259BDCD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0.30</w:t>
            </w:r>
          </w:p>
        </w:tc>
        <w:tc>
          <w:tcPr>
            <w:tcW w:w="362" w:type="pct"/>
            <w:vAlign w:val="center"/>
          </w:tcPr>
          <w:p w14:paraId="6774394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70C6982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15588 (99.61%)</w:t>
            </w:r>
          </w:p>
        </w:tc>
        <w:tc>
          <w:tcPr>
            <w:tcW w:w="688" w:type="pct"/>
            <w:vAlign w:val="center"/>
          </w:tcPr>
          <w:p w14:paraId="0DC8334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4545 (99.61%)</w:t>
            </w:r>
          </w:p>
        </w:tc>
        <w:tc>
          <w:tcPr>
            <w:tcW w:w="362" w:type="pct"/>
            <w:vAlign w:val="center"/>
          </w:tcPr>
          <w:p w14:paraId="546461F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442A2C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95D2DD6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ACEI/ARB</w:t>
            </w:r>
          </w:p>
        </w:tc>
        <w:tc>
          <w:tcPr>
            <w:tcW w:w="688" w:type="pct"/>
            <w:vAlign w:val="center"/>
          </w:tcPr>
          <w:p w14:paraId="16B43F6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7147 (45.67%)</w:t>
            </w:r>
          </w:p>
        </w:tc>
        <w:tc>
          <w:tcPr>
            <w:tcW w:w="688" w:type="pct"/>
            <w:vAlign w:val="center"/>
          </w:tcPr>
          <w:p w14:paraId="1BF182B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2374 (52.03%)</w:t>
            </w:r>
          </w:p>
        </w:tc>
        <w:tc>
          <w:tcPr>
            <w:tcW w:w="362" w:type="pct"/>
            <w:vAlign w:val="center"/>
          </w:tcPr>
          <w:p w14:paraId="1B30DC6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0.13</w:t>
            </w:r>
          </w:p>
        </w:tc>
        <w:tc>
          <w:tcPr>
            <w:tcW w:w="362" w:type="pct"/>
            <w:vAlign w:val="center"/>
          </w:tcPr>
          <w:p w14:paraId="3C845C8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CDE32E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8204 (52.42%)</w:t>
            </w:r>
          </w:p>
        </w:tc>
        <w:tc>
          <w:tcPr>
            <w:tcW w:w="688" w:type="pct"/>
            <w:vAlign w:val="center"/>
          </w:tcPr>
          <w:p w14:paraId="3352D667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2374 (52.03%)</w:t>
            </w:r>
          </w:p>
        </w:tc>
        <w:tc>
          <w:tcPr>
            <w:tcW w:w="362" w:type="pct"/>
            <w:vAlign w:val="center"/>
          </w:tcPr>
          <w:p w14:paraId="0BF80024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2C04BA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210AAE15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Beta-blocker</w:t>
            </w:r>
          </w:p>
        </w:tc>
        <w:tc>
          <w:tcPr>
            <w:tcW w:w="688" w:type="pct"/>
            <w:vAlign w:val="center"/>
          </w:tcPr>
          <w:p w14:paraId="31C52CA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8252 (52.73%)</w:t>
            </w:r>
          </w:p>
        </w:tc>
        <w:tc>
          <w:tcPr>
            <w:tcW w:w="688" w:type="pct"/>
            <w:vAlign w:val="center"/>
          </w:tcPr>
          <w:p w14:paraId="744DDD8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2860 (62.68%)</w:t>
            </w:r>
          </w:p>
        </w:tc>
        <w:tc>
          <w:tcPr>
            <w:tcW w:w="362" w:type="pct"/>
            <w:vAlign w:val="center"/>
          </w:tcPr>
          <w:p w14:paraId="6A3850FE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0.20</w:t>
            </w:r>
          </w:p>
        </w:tc>
        <w:tc>
          <w:tcPr>
            <w:tcW w:w="362" w:type="pct"/>
            <w:vAlign w:val="center"/>
          </w:tcPr>
          <w:p w14:paraId="0D880F1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37B7D7FF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9858 (62.99%)</w:t>
            </w:r>
          </w:p>
        </w:tc>
        <w:tc>
          <w:tcPr>
            <w:tcW w:w="688" w:type="pct"/>
            <w:vAlign w:val="center"/>
          </w:tcPr>
          <w:p w14:paraId="22E62808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2860 (62.68%)</w:t>
            </w:r>
          </w:p>
        </w:tc>
        <w:tc>
          <w:tcPr>
            <w:tcW w:w="362" w:type="pct"/>
            <w:vAlign w:val="center"/>
          </w:tcPr>
          <w:p w14:paraId="729A7EF0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0.01</w:t>
            </w:r>
          </w:p>
        </w:tc>
      </w:tr>
      <w:tr w14:paraId="7CA253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vAlign w:val="center"/>
          </w:tcPr>
          <w:p w14:paraId="4C7AFBBB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Statin</w:t>
            </w:r>
          </w:p>
        </w:tc>
        <w:tc>
          <w:tcPr>
            <w:tcW w:w="688" w:type="pct"/>
            <w:vAlign w:val="center"/>
          </w:tcPr>
          <w:p w14:paraId="2518103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13950 (89.14%)</w:t>
            </w:r>
          </w:p>
        </w:tc>
        <w:tc>
          <w:tcPr>
            <w:tcW w:w="688" w:type="pct"/>
            <w:vAlign w:val="center"/>
          </w:tcPr>
          <w:p w14:paraId="2732312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4239 (92.90%)</w:t>
            </w:r>
          </w:p>
        </w:tc>
        <w:tc>
          <w:tcPr>
            <w:tcW w:w="362" w:type="pct"/>
            <w:vAlign w:val="center"/>
          </w:tcPr>
          <w:p w14:paraId="4B943042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0.13</w:t>
            </w:r>
          </w:p>
        </w:tc>
        <w:tc>
          <w:tcPr>
            <w:tcW w:w="362" w:type="pct"/>
            <w:vAlign w:val="center"/>
          </w:tcPr>
          <w:p w14:paraId="0F0C295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&lt;0.001</w:t>
            </w:r>
          </w:p>
        </w:tc>
        <w:tc>
          <w:tcPr>
            <w:tcW w:w="688" w:type="pct"/>
            <w:vAlign w:val="center"/>
          </w:tcPr>
          <w:p w14:paraId="609A045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14554 (93.00%)</w:t>
            </w:r>
          </w:p>
        </w:tc>
        <w:tc>
          <w:tcPr>
            <w:tcW w:w="688" w:type="pct"/>
            <w:vAlign w:val="center"/>
          </w:tcPr>
          <w:p w14:paraId="0FA60189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4239 (92.90%)</w:t>
            </w:r>
          </w:p>
        </w:tc>
        <w:tc>
          <w:tcPr>
            <w:tcW w:w="362" w:type="pct"/>
            <w:vAlign w:val="center"/>
          </w:tcPr>
          <w:p w14:paraId="6E959C8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  <w:tr w14:paraId="3EDAAE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9" w:type="pct"/>
            <w:tcBorders>
              <w:bottom w:val="single" w:color="auto" w:sz="4" w:space="0"/>
            </w:tcBorders>
            <w:vAlign w:val="center"/>
          </w:tcPr>
          <w:p w14:paraId="7A5E2D2E">
            <w:pPr>
              <w:spacing w:before="20" w:after="20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PPI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09F8285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4829 (30.86%)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10303101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1301 (28.51%)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23D4AAF6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0.05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30AF70AA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0.003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558206AB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4448 (28.42%)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vAlign w:val="center"/>
          </w:tcPr>
          <w:p w14:paraId="7846B0F3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1301 (28.51%)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4AFF4A85">
            <w:pPr>
              <w:spacing w:before="20" w:after="2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sz w:val="17"/>
                <w:szCs w:val="17"/>
              </w:rPr>
              <w:t>&lt;0.01</w:t>
            </w:r>
          </w:p>
        </w:tc>
      </w:tr>
    </w:tbl>
    <w:p w14:paraId="66540B7A">
      <w:pPr>
        <w:spacing w:before="1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5"/>
          <w:szCs w:val="15"/>
        </w:rPr>
        <w:t>Data are presented as mean ± SD or n (%). All values shown with 2 decimal places. SMD = standardized mean difference.</w:t>
      </w:r>
    </w:p>
    <w:p w14:paraId="41493098">
      <w:pPr>
        <w:spacing w:before="4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i/>
          <w:iCs/>
          <w:sz w:val="14"/>
          <w:szCs w:val="14"/>
        </w:rPr>
        <w:t>Abbreviations: eGFR = estimated glomerular filtration rate; HDL-C = high-density lipoprotein cholesterol; LDL-C = low-density lipoprotein cholesterol; LVEF = left ventricular ejection fraction; LM = left main; LAD = left anterior descending; LCX = left circumflex; RCA = right coronary artery; CTO = chronic total occlusion; ACEI = angiotensin-converting enzyme inhibitor; ARB = angiotensin receptor blocker; PPI = proton pump inhibitor.</w:t>
      </w:r>
    </w:p>
    <w:p w14:paraId="46F388AA">
      <w:pPr>
        <w:rPr>
          <w:rFonts w:hint="default" w:ascii="Arial" w:hAnsi="Arial" w:eastAsia="Arial" w:cs="Arial"/>
          <w:b/>
          <w:bCs/>
          <w:sz w:val="20"/>
          <w:szCs w:val="20"/>
        </w:rPr>
      </w:pPr>
      <w:r>
        <w:rPr>
          <w:rFonts w:hint="default" w:ascii="Arial" w:hAnsi="Arial" w:eastAsia="Arial" w:cs="Arial"/>
          <w:b/>
          <w:bCs/>
          <w:sz w:val="20"/>
          <w:szCs w:val="20"/>
        </w:rPr>
        <w:br w:type="page"/>
      </w:r>
    </w:p>
    <w:p w14:paraId="4C9276B9">
      <w:pPr>
        <w:spacing w:after="20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b/>
          <w:bCs/>
          <w:sz w:val="20"/>
          <w:szCs w:val="20"/>
        </w:rPr>
        <w:t>Supplementary Table 7. Sensitivity Analysis: Clinical Outcomes by Different Weighting Methods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18"/>
        <w:gridCol w:w="910"/>
        <w:gridCol w:w="678"/>
        <w:gridCol w:w="741"/>
        <w:gridCol w:w="818"/>
        <w:gridCol w:w="910"/>
        <w:gridCol w:w="678"/>
        <w:gridCol w:w="741"/>
        <w:gridCol w:w="818"/>
        <w:gridCol w:w="818"/>
        <w:gridCol w:w="678"/>
        <w:gridCol w:w="742"/>
      </w:tblGrid>
      <w:tr w14:paraId="677E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4120D0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B0CE4B0">
            <w:pPr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Overlap Weighting</w:t>
            </w:r>
          </w:p>
        </w:tc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1CCCFA1">
            <w:pPr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Inverse Probability Weighting</w:t>
            </w:r>
          </w:p>
        </w:tc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281C51F">
            <w:pPr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ATT Weighting</w:t>
            </w:r>
          </w:p>
        </w:tc>
      </w:tr>
      <w:tr w14:paraId="70E7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A35D3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Outcome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3A624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B6FD0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AE036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HR (95% CI)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2B7AD4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15E81C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F48F23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0E3D2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HR (95% CI)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C2A59D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B79D5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Clop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9582B9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Tica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4DD8F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HR (95% CI)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E4CDF6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/>
                <w:bCs/>
                <w:sz w:val="17"/>
                <w:szCs w:val="17"/>
              </w:rPr>
              <w:t>P</w:t>
            </w:r>
          </w:p>
        </w:tc>
      </w:tr>
      <w:tr w14:paraId="0E5C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27A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NACE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B10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718 (4.59%)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0E8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217 (4.75%)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7C9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1.05 (0.89-1.23)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825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0.568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003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787 (5.03%)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2B4C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215 (4.72%)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C66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0.94 (0.80-1.12)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9FE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0.508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2E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688 (4.39%)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FB5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209 (4.58%)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24F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1.05 (0.89-1.24)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0719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0.539</w:t>
            </w:r>
          </w:p>
        </w:tc>
      </w:tr>
      <w:tr w14:paraId="7CCC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E83A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Ischemic events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9BF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439 (2.80%)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A47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113 (2.48%)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33E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0.90 (0.72-1.12)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7845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0.333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C18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493 (3.15%)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306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113 (2.49%)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695E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0.80 (0.63-1.00)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570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622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418 (2.67%)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EF0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108 (2.37%)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295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0.90 (0.72-1.12)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D7F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0.340</w:t>
            </w:r>
          </w:p>
        </w:tc>
      </w:tr>
      <w:tr w14:paraId="376C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EEDE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All-cause death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133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307 (1.96%)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8BA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69 (1.51%)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140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0.78 (0.59-1.02)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BBA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B07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371 (2.37%)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D70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71 (1.56%)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04C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0.66 (0.49-0.88)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AAB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F19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288 (1.84%)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409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65 (1.42%)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9A7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0.78 (0.59-1.03)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11A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0.083</w:t>
            </w:r>
          </w:p>
        </w:tc>
      </w:tr>
      <w:tr w14:paraId="07DA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BF39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CV death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4AF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219 (1.40%)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44B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52 (1.14%)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223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0.83 (0.60-1.14)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32F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0ED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262 (1.68%)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87C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52 (1.14%)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FE5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0.69 (0.50-0.96)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06AA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F6F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209 (1.33%)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473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50 (1.10%)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E12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0.83 (0.60-1.15)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400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0.266</w:t>
            </w:r>
          </w:p>
        </w:tc>
      </w:tr>
      <w:tr w14:paraId="092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C5ED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MI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209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103 (0.66%)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301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28 (0.62%)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B10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0.94 (0.60-1.46)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59B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0.785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8BD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100 (0.64%)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C81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27 (0.60%)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EC3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0.93 (0.59-1.48)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8C8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0.768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1307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107 (0.68%)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47C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28 (0.61%)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DF8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0.90 (0.57-1.41)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B28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0.632</w:t>
            </w:r>
          </w:p>
        </w:tc>
      </w:tr>
      <w:tr w14:paraId="102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0358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Stroke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564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153 (0.98%)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C36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40 (0.87%)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9A7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0.90 (0.63-1.30)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0D3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0.587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4C71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166 (1.06%)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43C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40 (0.89%)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68F1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0.84 (0.57-1.24)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816D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0.384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1BC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143 (0.91%)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D56B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37 (0.81%)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24B4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0.91 (0.62-1.32)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619D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0.604</w:t>
            </w:r>
          </w:p>
        </w:tc>
      </w:tr>
      <w:tr w14:paraId="4945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63D7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BARC 3-5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DCD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248 (1.58%)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55F36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100 (2.19%)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11B9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1.39 (1.08-1.77)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FB78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174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246 (1.57%)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B7FA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94 (2.05%)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F6AA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1.30 (1.01-1.68)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CDA5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40F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244 (1.56%)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812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99 (2.17%)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D3FF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1.39 (1.08-1.79)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65A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0.010</w:t>
            </w:r>
          </w:p>
        </w:tc>
      </w:tr>
      <w:tr w14:paraId="05EA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4847933">
            <w:pPr>
              <w:spacing w:before="40" w:after="40"/>
              <w:jc w:val="left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BARC 2-5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9AAA6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951 (6.07%)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BBA9A7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468 (10.26%)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C722D10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1.74 (1.54-1.96)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797E1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896710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967 (6.18%)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DA563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474 (10.39%)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31117B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1.73 (1.53-1.97)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1B4CCE3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BCD70BE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939 (6.00%)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5082EC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456 (9.99%)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26A2B8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1.71 (1.51-1.94)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F144222">
            <w:pPr>
              <w:spacing w:before="40" w:after="40"/>
              <w:jc w:val="center"/>
              <w:rPr>
                <w:rFonts w:hint="default" w:ascii="Arial" w:hAnsi="Arial" w:cs="Arial"/>
                <w:sz w:val="17"/>
                <w:szCs w:val="17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sz w:val="17"/>
                <w:szCs w:val="17"/>
              </w:rPr>
              <w:t>&lt;0.001</w:t>
            </w:r>
          </w:p>
        </w:tc>
      </w:tr>
    </w:tbl>
    <w:p w14:paraId="61D7D3D9">
      <w:pPr>
        <w:spacing w:before="120"/>
        <w:rPr>
          <w:rFonts w:hint="default" w:ascii="Arial" w:hAnsi="Arial" w:cs="Arial"/>
        </w:rPr>
      </w:pPr>
      <w:r>
        <w:rPr>
          <w:rFonts w:hint="default" w:ascii="Arial" w:hAnsi="Arial" w:eastAsia="Arial" w:cs="Arial"/>
          <w:sz w:val="14"/>
          <w:szCs w:val="14"/>
        </w:rPr>
        <w:t>Weighted event counts and percentages shown for each propensity score method. IPW = inverse probability weighting; ATT = average treatment effect on the treated. Results are consistent across methods, with bleeding risk significantly elevated with ticagrelor regardless of weighting approach.</w:t>
      </w:r>
    </w:p>
    <w:sectPr>
      <w:pgSz w:w="11906" w:h="16838"/>
      <w:pgMar w:top="1000" w:right="900" w:bottom="1000" w:left="9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F8"/>
    <w:rsid w:val="009F3985"/>
    <w:rsid w:val="00BD02F8"/>
    <w:rsid w:val="00E71393"/>
    <w:rsid w:val="0E7C461A"/>
    <w:rsid w:val="34A87275"/>
    <w:rsid w:val="63464323"/>
    <w:rsid w:val="639D5F0D"/>
    <w:rsid w:val="73FB14F3"/>
    <w:rsid w:val="74A80CBE"/>
    <w:rsid w:val="7C6333F8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sz w:val="18"/>
      <w:szCs w:val="18"/>
      <w:lang w:val="en-US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Arial" w:hAnsi="Arial" w:cs="Arial" w:eastAsiaTheme="minorEastAsia"/>
      <w:color w:val="2E74B5"/>
      <w:sz w:val="32"/>
      <w:szCs w:val="32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Arial" w:hAnsi="Arial" w:cs="Arial" w:eastAsiaTheme="minorEastAsia"/>
      <w:color w:val="2E74B5"/>
      <w:sz w:val="26"/>
      <w:szCs w:val="26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Arial" w:hAnsi="Arial" w:cs="Arial" w:eastAsiaTheme="minorEastAsia"/>
      <w:color w:val="1F4D78"/>
      <w:sz w:val="24"/>
      <w:szCs w:val="24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cs="Arial" w:eastAsiaTheme="minorEastAsia"/>
      <w:i/>
      <w:iCs/>
      <w:color w:val="2E74B5"/>
      <w:sz w:val="18"/>
      <w:szCs w:val="1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cs="Arial" w:eastAsiaTheme="minorEastAsia"/>
      <w:color w:val="2E74B5"/>
      <w:sz w:val="18"/>
      <w:szCs w:val="18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cs="Arial" w:eastAsiaTheme="minorEastAsia"/>
      <w:color w:val="1F4D78"/>
      <w:sz w:val="18"/>
      <w:szCs w:val="1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8"/>
    <w:semiHidden/>
    <w:unhideWhenUsed/>
    <w:uiPriority w:val="99"/>
    <w:rPr>
      <w:rFonts w:ascii="Arial" w:hAnsi="Arial" w:cs="Arial" w:eastAsiaTheme="minorEastAsia"/>
      <w:sz w:val="20"/>
      <w:szCs w:val="20"/>
      <w:lang w:val="en-US" w:eastAsia="zh-CN" w:bidi="ar-SA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10"/>
    <w:rPr>
      <w:rFonts w:ascii="Arial" w:hAnsi="Arial" w:cs="Arial" w:eastAsiaTheme="minorEastAsia"/>
      <w:sz w:val="56"/>
      <w:szCs w:val="56"/>
      <w:lang w:val="en-US" w:eastAsia="zh-CN" w:bidi="ar-SA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customStyle="1" w:styleId="16">
    <w:name w:val="要点1"/>
    <w:qFormat/>
    <w:uiPriority w:val="0"/>
    <w:rPr>
      <w:rFonts w:ascii="Arial" w:hAnsi="Arial" w:cs="Arial" w:eastAsiaTheme="minorEastAsia"/>
      <w:b/>
      <w:bCs/>
      <w:sz w:val="18"/>
      <w:szCs w:val="18"/>
      <w:lang w:val="en-US" w:eastAsia="zh-CN" w:bidi="ar-SA"/>
    </w:rPr>
  </w:style>
  <w:style w:type="paragraph" w:styleId="17">
    <w:name w:val="List Paragraph"/>
    <w:qFormat/>
    <w:uiPriority w:val="0"/>
    <w:rPr>
      <w:rFonts w:ascii="Arial" w:hAnsi="Arial" w:cs="Arial" w:eastAsiaTheme="minorEastAsia"/>
      <w:sz w:val="18"/>
      <w:szCs w:val="18"/>
      <w:lang w:val="en-US" w:eastAsia="zh-CN" w:bidi="ar-SA"/>
    </w:rPr>
  </w:style>
  <w:style w:type="character" w:customStyle="1" w:styleId="18">
    <w:name w:val="脚注文本 字符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532</Words>
  <Characters>2973</Characters>
  <Lines>258</Lines>
  <Paragraphs>240</Paragraphs>
  <TotalTime>7</TotalTime>
  <ScaleCrop>false</ScaleCrop>
  <LinksUpToDate>false</LinksUpToDate>
  <CharactersWithSpaces>3302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2025-12-31T08:40:00Z</dcterms:created>
  <dc:creator>Un-named</dc:creator>
  <cp:lastModifiedBy>“那堃”</cp:lastModifiedBy>
  <dcterms:modified xsi:type="dcterms:W3CDTF">2026-01-03T03:07:17Z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eyJoZGlkIjoiMGYyNzJhMDFiN2IzNDQyNzQ4YTA0YWUwOGU4NjgwNzEiLCJ1c2VySWQiOiIyMTA5NzE1MTkifQ==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58B20F715F4F47BB92671634C614D30E_12</vt:lpwstr>
  </property>
</Properties>
</file>