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8F91D7" w14:textId="22A66242" w:rsidR="00C8039F" w:rsidRPr="00F17280" w:rsidRDefault="00C8039F" w:rsidP="007340E0">
      <w:pPr>
        <w:pStyle w:val="H1"/>
        <w:snapToGrid w:val="0"/>
        <w:spacing w:before="0"/>
        <w:rPr>
          <w:rFonts w:ascii="Calibri" w:hAnsi="Calibri" w:cs="Calibri"/>
          <w:sz w:val="22"/>
          <w:szCs w:val="22"/>
        </w:rPr>
      </w:pPr>
      <w:r w:rsidRPr="00F17280">
        <w:rPr>
          <w:rFonts w:ascii="Calibri" w:hAnsi="Calibri" w:cs="Calibri"/>
          <w:sz w:val="22"/>
          <w:szCs w:val="22"/>
        </w:rPr>
        <w:t>Supplemental Material</w:t>
      </w:r>
    </w:p>
    <w:p w14:paraId="025D08D4" w14:textId="77777777" w:rsidR="0090440E" w:rsidRDefault="0090440E" w:rsidP="00C8039F">
      <w:pPr>
        <w:pStyle w:val="H1"/>
        <w:pBdr>
          <w:top w:val="none" w:sz="0" w:space="0" w:color="auto"/>
          <w:bottom w:val="single" w:sz="6" w:space="1" w:color="auto"/>
        </w:pBdr>
        <w:snapToGrid w:val="0"/>
        <w:spacing w:before="0"/>
        <w:jc w:val="left"/>
        <w:rPr>
          <w:rFonts w:ascii="Calibri" w:hAnsi="Calibri" w:cs="Calibri"/>
          <w:b w:val="0"/>
          <w:bCs w:val="0"/>
          <w:sz w:val="22"/>
          <w:szCs w:val="22"/>
        </w:rPr>
      </w:pPr>
    </w:p>
    <w:p w14:paraId="60AE65EB" w14:textId="122DCEA3" w:rsidR="00C8039F" w:rsidRPr="00F17280" w:rsidRDefault="0090440E" w:rsidP="00C8039F">
      <w:pPr>
        <w:pStyle w:val="H1"/>
        <w:pBdr>
          <w:top w:val="none" w:sz="0" w:space="0" w:color="auto"/>
          <w:bottom w:val="single" w:sz="6" w:space="1" w:color="auto"/>
        </w:pBdr>
        <w:snapToGrid w:val="0"/>
        <w:spacing w:before="0"/>
        <w:jc w:val="left"/>
        <w:rPr>
          <w:rFonts w:ascii="Calibri" w:hAnsi="Calibri" w:cs="Calibri"/>
          <w:b w:val="0"/>
          <w:bCs w:val="0"/>
          <w:sz w:val="22"/>
          <w:szCs w:val="22"/>
        </w:rPr>
      </w:pPr>
      <w:r>
        <w:rPr>
          <w:rFonts w:ascii="Calibri" w:hAnsi="Calibri" w:cs="Calibri"/>
          <w:b w:val="0"/>
          <w:bCs w:val="0"/>
          <w:sz w:val="22"/>
          <w:szCs w:val="22"/>
        </w:rPr>
        <w:t>Supplemental Figures</w:t>
      </w:r>
    </w:p>
    <w:p w14:paraId="272A6963" w14:textId="77777777" w:rsidR="00C8039F" w:rsidRPr="00F17280" w:rsidRDefault="00C8039F" w:rsidP="00C8039F">
      <w:pPr>
        <w:pStyle w:val="FigureLegend"/>
        <w:pBdr>
          <w:top w:val="none" w:sz="0" w:space="0" w:color="auto"/>
        </w:pBdr>
        <w:snapToGrid w:val="0"/>
        <w:spacing w:before="0"/>
        <w:rPr>
          <w:rFonts w:ascii="Calibri" w:hAnsi="Calibri" w:cs="Calibri"/>
          <w:sz w:val="22"/>
          <w:szCs w:val="22"/>
        </w:rPr>
      </w:pPr>
    </w:p>
    <w:p w14:paraId="4DA0F02F" w14:textId="6D7E087D" w:rsidR="00C44A60" w:rsidRPr="00F17280" w:rsidRDefault="00C8039F" w:rsidP="00C8039F">
      <w:pPr>
        <w:snapToGrid w:val="0"/>
        <w:spacing w:before="0" w:after="0" w:line="240" w:lineRule="auto"/>
        <w:rPr>
          <w:rFonts w:cs="Calibri"/>
          <w:color w:val="000000" w:themeColor="text1"/>
          <w:szCs w:val="22"/>
        </w:rPr>
      </w:pPr>
      <w:r w:rsidRPr="00F17280">
        <w:rPr>
          <w:rFonts w:cs="Calibri"/>
          <w:b/>
          <w:bCs/>
          <w:color w:val="000000" w:themeColor="text1"/>
          <w:szCs w:val="22"/>
        </w:rPr>
        <w:t>Supplementary Figure S1.</w:t>
      </w:r>
      <w:r w:rsidRPr="00F17280">
        <w:rPr>
          <w:rFonts w:cs="Calibri"/>
          <w:color w:val="000000" w:themeColor="text1"/>
          <w:szCs w:val="22"/>
        </w:rPr>
        <w:t xml:space="preserve"> </w:t>
      </w:r>
      <w:r w:rsidR="00AA2EED" w:rsidRPr="00F17280">
        <w:rPr>
          <w:rFonts w:cs="Calibri"/>
          <w:color w:val="000000" w:themeColor="text1"/>
          <w:szCs w:val="22"/>
        </w:rPr>
        <w:t xml:space="preserve"> </w:t>
      </w:r>
      <w:r w:rsidRPr="00F17280">
        <w:rPr>
          <w:rFonts w:cs="Calibri"/>
          <w:color w:val="000000" w:themeColor="text1"/>
          <w:szCs w:val="22"/>
        </w:rPr>
        <w:t>Distribution of SNPs in 1Mb bin along the chromosomes.  The SNP identified between CDC Stanley and CDC Landmark with WGS were genotyped in 48 DH lines which were skim-sequenced at a) mean raw sample coverage of 0.88x, and down sampling from the original sequence data to simulate low coverage samples as b) 0.1x, c) 0.05x and d) 0.01x</w:t>
      </w:r>
    </w:p>
    <w:p w14:paraId="2FE63EF0" w14:textId="77777777" w:rsidR="008C0330" w:rsidRPr="00F17280" w:rsidRDefault="008C0330" w:rsidP="00C8039F">
      <w:pPr>
        <w:snapToGrid w:val="0"/>
        <w:spacing w:before="0" w:after="0" w:line="240" w:lineRule="auto"/>
        <w:rPr>
          <w:rFonts w:cs="Calibri"/>
          <w:color w:val="000000" w:themeColor="text1"/>
          <w:szCs w:val="22"/>
        </w:rPr>
      </w:pPr>
    </w:p>
    <w:p w14:paraId="3C326B22" w14:textId="1718A723" w:rsidR="00FC50BE" w:rsidRPr="00F17280" w:rsidRDefault="00C8039F" w:rsidP="008C0330">
      <w:pPr>
        <w:snapToGrid w:val="0"/>
        <w:spacing w:before="0" w:after="0" w:line="240" w:lineRule="auto"/>
        <w:rPr>
          <w:rFonts w:cs="Calibri"/>
          <w:color w:val="000000" w:themeColor="text1"/>
          <w:szCs w:val="22"/>
        </w:rPr>
      </w:pPr>
      <w:r w:rsidRPr="00F17280">
        <w:rPr>
          <w:rFonts w:cs="Calibri"/>
          <w:b/>
          <w:bCs/>
          <w:color w:val="000000" w:themeColor="text1"/>
          <w:szCs w:val="22"/>
        </w:rPr>
        <w:t>Supplementary Figure S2.</w:t>
      </w:r>
      <w:r w:rsidRPr="00F17280">
        <w:rPr>
          <w:rFonts w:cs="Calibri"/>
          <w:color w:val="000000" w:themeColor="text1"/>
          <w:szCs w:val="22"/>
        </w:rPr>
        <w:t xml:space="preserve"> </w:t>
      </w:r>
      <w:r w:rsidR="00AA2EED" w:rsidRPr="00F17280">
        <w:rPr>
          <w:rFonts w:cs="Calibri"/>
          <w:color w:val="000000" w:themeColor="text1"/>
          <w:szCs w:val="22"/>
        </w:rPr>
        <w:t xml:space="preserve"> </w:t>
      </w:r>
      <w:r w:rsidRPr="00F17280">
        <w:rPr>
          <w:rFonts w:cs="Calibri"/>
          <w:color w:val="000000" w:themeColor="text1"/>
          <w:szCs w:val="22"/>
        </w:rPr>
        <w:t>Distribution of usable SNPs in 48 DH lines derived from CDC Stanley x CDC Landmark. The SNP marker discovered between the two parents through WGS were genotyped in the DH lines with the original sequencing depth (mean of 48 DH lines is 0.88x) and simulated low coverage depth (0.1x, 0.05x and 0.01x) from the original sequencing.  Each DH line was processed separately to remove the SNP position with missing and heterozygosity.</w:t>
      </w:r>
    </w:p>
    <w:p w14:paraId="178D9530" w14:textId="77777777" w:rsidR="00C44A60" w:rsidRPr="00F17280" w:rsidRDefault="00C44A60" w:rsidP="00C8039F">
      <w:pPr>
        <w:snapToGrid w:val="0"/>
        <w:spacing w:before="0" w:after="0" w:line="240" w:lineRule="auto"/>
        <w:rPr>
          <w:rFonts w:cs="Calibri"/>
          <w:color w:val="000000" w:themeColor="text1"/>
          <w:szCs w:val="22"/>
        </w:rPr>
      </w:pPr>
    </w:p>
    <w:p w14:paraId="7D9AB63C" w14:textId="27D0A9C8" w:rsidR="00C8039F" w:rsidRPr="00F17280" w:rsidRDefault="00C8039F" w:rsidP="008C0330">
      <w:pPr>
        <w:snapToGrid w:val="0"/>
        <w:spacing w:before="0" w:after="0" w:line="240" w:lineRule="auto"/>
        <w:rPr>
          <w:rFonts w:cs="Calibri"/>
          <w:szCs w:val="22"/>
        </w:rPr>
      </w:pPr>
      <w:r w:rsidRPr="00F17280">
        <w:rPr>
          <w:rFonts w:cs="Calibri"/>
          <w:b/>
          <w:bCs/>
          <w:color w:val="000000" w:themeColor="text1"/>
          <w:szCs w:val="22"/>
        </w:rPr>
        <w:t xml:space="preserve">Supplementary Figures S3. </w:t>
      </w:r>
      <w:r w:rsidR="00AA2EED" w:rsidRPr="00F17280">
        <w:rPr>
          <w:rFonts w:cs="Calibri"/>
          <w:b/>
          <w:bCs/>
          <w:color w:val="000000" w:themeColor="text1"/>
          <w:szCs w:val="22"/>
        </w:rPr>
        <w:t xml:space="preserve"> </w:t>
      </w:r>
      <w:r w:rsidRPr="00F17280">
        <w:rPr>
          <w:rFonts w:cs="Calibri"/>
          <w:szCs w:val="22"/>
        </w:rPr>
        <w:t xml:space="preserve">Genomic segments from two parents observed in 21 chromosomes of 48 DH lines developed by crossing CDC Stanley and CDC Landmark.  The x-axis shows the allele observed in various sequencing depths (original sequencing depth followed by </w:t>
      </w:r>
      <w:proofErr w:type="gramStart"/>
      <w:r w:rsidRPr="00F17280">
        <w:rPr>
          <w:rFonts w:cs="Calibri"/>
          <w:szCs w:val="22"/>
        </w:rPr>
        <w:t>down-sampled</w:t>
      </w:r>
      <w:proofErr w:type="gramEnd"/>
      <w:r w:rsidRPr="00F17280">
        <w:rPr>
          <w:rFonts w:cs="Calibri"/>
          <w:szCs w:val="22"/>
        </w:rPr>
        <w:t xml:space="preserve"> 0.1x, 0.05x, and 0.01x coverage from the original) and the physical position in CDC Landmark reference genome (Mb) along the y-axis.</w:t>
      </w:r>
    </w:p>
    <w:p w14:paraId="4D25BC06" w14:textId="042B07D1" w:rsidR="008C0330" w:rsidRPr="00F17280" w:rsidRDefault="008C0330" w:rsidP="008C0330">
      <w:pPr>
        <w:snapToGrid w:val="0"/>
        <w:spacing w:before="0" w:after="0" w:line="240" w:lineRule="auto"/>
        <w:rPr>
          <w:rFonts w:cs="Calibri"/>
          <w:szCs w:val="22"/>
        </w:rPr>
      </w:pPr>
    </w:p>
    <w:p w14:paraId="01D77E20" w14:textId="637881B8" w:rsidR="00645A33" w:rsidRPr="00F17280" w:rsidRDefault="00645A33" w:rsidP="008C0330">
      <w:pPr>
        <w:snapToGrid w:val="0"/>
        <w:spacing w:before="0" w:after="0" w:line="240" w:lineRule="auto"/>
        <w:rPr>
          <w:rFonts w:cs="Calibri"/>
          <w:b/>
          <w:bCs/>
          <w:color w:val="000000" w:themeColor="text1"/>
          <w:szCs w:val="22"/>
        </w:rPr>
      </w:pPr>
      <w:r w:rsidRPr="00F17280">
        <w:rPr>
          <w:rFonts w:cs="Calibri"/>
          <w:b/>
          <w:bCs/>
          <w:color w:val="000000" w:themeColor="text1"/>
          <w:szCs w:val="22"/>
        </w:rPr>
        <w:t>Supplementary Figure S</w:t>
      </w:r>
      <w:r w:rsidRPr="00F17280">
        <w:rPr>
          <w:rFonts w:cs="Calibri"/>
          <w:b/>
          <w:bCs/>
          <w:color w:val="000000" w:themeColor="text1"/>
          <w:szCs w:val="22"/>
        </w:rPr>
        <w:t>4</w:t>
      </w:r>
      <w:r w:rsidRPr="00F17280">
        <w:rPr>
          <w:rFonts w:cs="Calibri"/>
          <w:b/>
          <w:bCs/>
          <w:color w:val="000000" w:themeColor="text1"/>
          <w:szCs w:val="22"/>
        </w:rPr>
        <w:t>.</w:t>
      </w:r>
      <w:r w:rsidR="00AA2EED" w:rsidRPr="00F17280">
        <w:rPr>
          <w:rFonts w:cs="Calibri"/>
          <w:b/>
          <w:bCs/>
          <w:color w:val="000000" w:themeColor="text1"/>
          <w:szCs w:val="22"/>
        </w:rPr>
        <w:t xml:space="preserve">  </w:t>
      </w:r>
      <w:r w:rsidR="00F17280" w:rsidRPr="00F17280">
        <w:rPr>
          <w:rFonts w:cs="Calibri"/>
          <w:color w:val="000000" w:themeColor="text1"/>
          <w:szCs w:val="22"/>
        </w:rPr>
        <w:t xml:space="preserve">Normalized read counts </w:t>
      </w:r>
      <w:r w:rsidR="00F17280">
        <w:rPr>
          <w:rFonts w:cs="Calibri"/>
          <w:color w:val="000000" w:themeColor="text1"/>
          <w:szCs w:val="22"/>
        </w:rPr>
        <w:t>of all chromosomes for</w:t>
      </w:r>
      <w:r w:rsidR="00F17280" w:rsidRPr="00F17280">
        <w:rPr>
          <w:rFonts w:cs="Calibri"/>
          <w:color w:val="000000" w:themeColor="text1"/>
          <w:szCs w:val="22"/>
        </w:rPr>
        <w:t xml:space="preserve"> individual samples from CS-M5D populations showing </w:t>
      </w:r>
      <w:proofErr w:type="spellStart"/>
      <w:r w:rsidR="00F17280" w:rsidRPr="00F17280">
        <w:rPr>
          <w:rFonts w:cs="Calibri"/>
          <w:color w:val="000000" w:themeColor="text1"/>
          <w:szCs w:val="22"/>
        </w:rPr>
        <w:t>telosomic</w:t>
      </w:r>
      <w:proofErr w:type="spellEnd"/>
      <w:r w:rsidR="00F17280" w:rsidRPr="00F17280">
        <w:rPr>
          <w:rFonts w:cs="Calibri"/>
          <w:color w:val="000000" w:themeColor="text1"/>
          <w:szCs w:val="22"/>
        </w:rPr>
        <w:t xml:space="preserve"> 5DL. </w:t>
      </w:r>
    </w:p>
    <w:p w14:paraId="7D2FF78C" w14:textId="3438BD1B" w:rsidR="00645A33" w:rsidRPr="00F17280" w:rsidRDefault="00645A33" w:rsidP="008C0330">
      <w:pPr>
        <w:snapToGrid w:val="0"/>
        <w:spacing w:before="0" w:after="0" w:line="240" w:lineRule="auto"/>
        <w:rPr>
          <w:rFonts w:cs="Calibri"/>
          <w:b/>
          <w:bCs/>
          <w:color w:val="000000" w:themeColor="text1"/>
          <w:szCs w:val="22"/>
        </w:rPr>
      </w:pPr>
    </w:p>
    <w:p w14:paraId="7FBB8966" w14:textId="781B2BCC" w:rsidR="00645A33" w:rsidRPr="00F17280" w:rsidRDefault="00645A33" w:rsidP="008C0330">
      <w:pPr>
        <w:snapToGrid w:val="0"/>
        <w:spacing w:before="0" w:after="0" w:line="240" w:lineRule="auto"/>
        <w:rPr>
          <w:rFonts w:cs="Calibri"/>
          <w:szCs w:val="22"/>
        </w:rPr>
      </w:pPr>
      <w:r w:rsidRPr="00F17280">
        <w:rPr>
          <w:rFonts w:cs="Calibri"/>
          <w:b/>
          <w:bCs/>
          <w:color w:val="000000" w:themeColor="text1"/>
          <w:szCs w:val="22"/>
        </w:rPr>
        <w:t>Supplementary Figure S</w:t>
      </w:r>
      <w:r w:rsidRPr="00F17280">
        <w:rPr>
          <w:rFonts w:cs="Calibri"/>
          <w:b/>
          <w:bCs/>
          <w:color w:val="000000" w:themeColor="text1"/>
          <w:szCs w:val="22"/>
        </w:rPr>
        <w:t>5</w:t>
      </w:r>
      <w:r w:rsidRPr="00F17280">
        <w:rPr>
          <w:rFonts w:cs="Calibri"/>
          <w:b/>
          <w:bCs/>
          <w:color w:val="000000" w:themeColor="text1"/>
          <w:szCs w:val="22"/>
        </w:rPr>
        <w:t>.</w:t>
      </w:r>
      <w:r w:rsidR="004720AA">
        <w:rPr>
          <w:rFonts w:cs="Calibri"/>
          <w:b/>
          <w:bCs/>
          <w:color w:val="000000" w:themeColor="text1"/>
          <w:szCs w:val="22"/>
        </w:rPr>
        <w:t xml:space="preserve">  </w:t>
      </w:r>
      <w:r w:rsidR="004720AA" w:rsidRPr="00F17280">
        <w:rPr>
          <w:rFonts w:cs="Calibri"/>
          <w:color w:val="000000" w:themeColor="text1"/>
          <w:szCs w:val="22"/>
        </w:rPr>
        <w:t xml:space="preserve">Normalized read counts </w:t>
      </w:r>
      <w:r w:rsidR="004720AA">
        <w:rPr>
          <w:rFonts w:cs="Calibri"/>
          <w:color w:val="000000" w:themeColor="text1"/>
          <w:szCs w:val="22"/>
        </w:rPr>
        <w:t xml:space="preserve">of </w:t>
      </w:r>
      <w:r w:rsidR="005429F5">
        <w:rPr>
          <w:rFonts w:cs="Calibri"/>
          <w:color w:val="000000" w:themeColor="text1"/>
          <w:szCs w:val="22"/>
        </w:rPr>
        <w:t xml:space="preserve">a single amphiploid plant derived from </w:t>
      </w:r>
      <w:proofErr w:type="gramStart"/>
      <w:r w:rsidR="005429F5">
        <w:rPr>
          <w:rFonts w:cs="Calibri"/>
          <w:color w:val="000000" w:themeColor="text1"/>
          <w:szCs w:val="22"/>
        </w:rPr>
        <w:t>wide-crossing</w:t>
      </w:r>
      <w:proofErr w:type="gramEnd"/>
      <w:r w:rsidR="009729A4">
        <w:rPr>
          <w:rFonts w:cs="Calibri"/>
          <w:color w:val="000000" w:themeColor="text1"/>
          <w:szCs w:val="22"/>
        </w:rPr>
        <w:t xml:space="preserve">.  Shown are </w:t>
      </w:r>
      <w:r w:rsidR="004720AA">
        <w:rPr>
          <w:rFonts w:cs="Calibri"/>
          <w:color w:val="000000" w:themeColor="text1"/>
          <w:szCs w:val="22"/>
        </w:rPr>
        <w:t xml:space="preserve">all chromosomes </w:t>
      </w:r>
      <w:r w:rsidR="004720AA">
        <w:rPr>
          <w:rFonts w:cs="Calibri"/>
          <w:color w:val="000000" w:themeColor="text1"/>
          <w:szCs w:val="22"/>
        </w:rPr>
        <w:t>for Thinopyrum intermedium (</w:t>
      </w:r>
      <w:proofErr w:type="spellStart"/>
      <w:r w:rsidR="004720AA">
        <w:rPr>
          <w:rFonts w:cs="Calibri"/>
          <w:color w:val="000000" w:themeColor="text1"/>
          <w:szCs w:val="22"/>
        </w:rPr>
        <w:t>Chr</w:t>
      </w:r>
      <w:proofErr w:type="spellEnd"/>
      <w:r w:rsidR="004720AA">
        <w:rPr>
          <w:rFonts w:cs="Calibri"/>
          <w:color w:val="000000" w:themeColor="text1"/>
          <w:szCs w:val="22"/>
        </w:rPr>
        <w:t xml:space="preserve"> </w:t>
      </w:r>
      <w:r w:rsidR="00A83516">
        <w:rPr>
          <w:rFonts w:cs="Calibri"/>
          <w:color w:val="000000" w:themeColor="text1"/>
          <w:szCs w:val="22"/>
        </w:rPr>
        <w:t xml:space="preserve">1 to 21) and </w:t>
      </w:r>
      <w:r w:rsidR="005429F5">
        <w:rPr>
          <w:rFonts w:cs="Calibri"/>
          <w:color w:val="000000" w:themeColor="text1"/>
          <w:szCs w:val="22"/>
        </w:rPr>
        <w:t>wheat (</w:t>
      </w:r>
      <w:proofErr w:type="spellStart"/>
      <w:r w:rsidR="005429F5">
        <w:rPr>
          <w:rFonts w:cs="Calibri"/>
          <w:color w:val="000000" w:themeColor="text1"/>
          <w:szCs w:val="22"/>
        </w:rPr>
        <w:t>Chr</w:t>
      </w:r>
      <w:proofErr w:type="spellEnd"/>
      <w:r w:rsidR="005429F5">
        <w:rPr>
          <w:rFonts w:cs="Calibri"/>
          <w:color w:val="000000" w:themeColor="text1"/>
          <w:szCs w:val="22"/>
        </w:rPr>
        <w:t xml:space="preserve"> 1A to </w:t>
      </w:r>
      <w:proofErr w:type="spellStart"/>
      <w:r w:rsidR="005429F5">
        <w:rPr>
          <w:rFonts w:cs="Calibri"/>
          <w:color w:val="000000" w:themeColor="text1"/>
          <w:szCs w:val="22"/>
        </w:rPr>
        <w:t>Chr</w:t>
      </w:r>
      <w:proofErr w:type="spellEnd"/>
      <w:r w:rsidR="005429F5">
        <w:rPr>
          <w:rFonts w:cs="Calibri"/>
          <w:color w:val="000000" w:themeColor="text1"/>
          <w:szCs w:val="22"/>
        </w:rPr>
        <w:t xml:space="preserve"> 7D</w:t>
      </w:r>
      <w:r w:rsidR="009729A4">
        <w:rPr>
          <w:rFonts w:cs="Calibri"/>
          <w:color w:val="000000" w:themeColor="text1"/>
          <w:szCs w:val="22"/>
        </w:rPr>
        <w:t xml:space="preserve">). </w:t>
      </w:r>
    </w:p>
    <w:p w14:paraId="2E4BF2B8" w14:textId="67A3B92A" w:rsidR="008C0330" w:rsidRDefault="008C0330" w:rsidP="008C0330">
      <w:pPr>
        <w:snapToGrid w:val="0"/>
        <w:spacing w:before="0" w:after="0" w:line="240" w:lineRule="auto"/>
        <w:rPr>
          <w:rFonts w:cs="Calibri"/>
          <w:b/>
          <w:bCs/>
          <w:color w:val="000000" w:themeColor="text1"/>
          <w:szCs w:val="22"/>
          <w14:textOutline w14:w="0" w14:cap="flat" w14:cmpd="sng" w14:algn="ctr">
            <w14:noFill/>
            <w14:prstDash w14:val="solid"/>
            <w14:bevel/>
          </w14:textOutline>
        </w:rPr>
      </w:pPr>
    </w:p>
    <w:p w14:paraId="0F037B71" w14:textId="03506C20" w:rsidR="009E1E17" w:rsidRDefault="009E1E17">
      <w:pPr>
        <w:pBdr>
          <w:top w:val="none" w:sz="0" w:space="0" w:color="auto"/>
          <w:left w:val="none" w:sz="0" w:space="0" w:color="auto"/>
          <w:bottom w:val="none" w:sz="0" w:space="0" w:color="auto"/>
          <w:right w:val="none" w:sz="0" w:space="0" w:color="auto"/>
          <w:between w:val="none" w:sz="0" w:space="0" w:color="auto"/>
          <w:bar w:val="none" w:sz="0" w:color="auto"/>
        </w:pBdr>
        <w:spacing w:before="0" w:after="0" w:line="240" w:lineRule="auto"/>
        <w:rPr>
          <w:rFonts w:cs="Calibri"/>
          <w:b/>
          <w:bCs/>
          <w:color w:val="000000" w:themeColor="text1"/>
          <w:szCs w:val="22"/>
          <w14:textOutline w14:w="0" w14:cap="flat" w14:cmpd="sng" w14:algn="ctr">
            <w14:noFill/>
            <w14:prstDash w14:val="solid"/>
            <w14:bevel/>
          </w14:textOutline>
        </w:rPr>
      </w:pPr>
      <w:r>
        <w:rPr>
          <w:rFonts w:cs="Calibri"/>
          <w:b/>
          <w:bCs/>
          <w:color w:val="000000" w:themeColor="text1"/>
          <w:szCs w:val="22"/>
          <w14:textOutline w14:w="0" w14:cap="flat" w14:cmpd="sng" w14:algn="ctr">
            <w14:noFill/>
            <w14:prstDash w14:val="solid"/>
            <w14:bevel/>
          </w14:textOutline>
        </w:rPr>
        <w:br w:type="page"/>
      </w:r>
    </w:p>
    <w:p w14:paraId="3F50ACB7" w14:textId="77777777" w:rsidR="0090440E" w:rsidRPr="00F17280" w:rsidRDefault="0090440E" w:rsidP="008C0330">
      <w:pPr>
        <w:snapToGrid w:val="0"/>
        <w:spacing w:before="0" w:after="0" w:line="240" w:lineRule="auto"/>
        <w:rPr>
          <w:rFonts w:cs="Calibri"/>
          <w:b/>
          <w:bCs/>
          <w:color w:val="000000" w:themeColor="text1"/>
          <w:szCs w:val="22"/>
          <w14:textOutline w14:w="0" w14:cap="flat" w14:cmpd="sng" w14:algn="ctr">
            <w14:noFill/>
            <w14:prstDash w14:val="solid"/>
            <w14:bevel/>
          </w14:textOutline>
        </w:rPr>
      </w:pPr>
    </w:p>
    <w:p w14:paraId="54E4C699" w14:textId="29102F71" w:rsidR="0090440E" w:rsidRPr="00F17280" w:rsidRDefault="0090440E" w:rsidP="0090440E">
      <w:pPr>
        <w:pStyle w:val="H1"/>
        <w:pBdr>
          <w:top w:val="none" w:sz="0" w:space="0" w:color="auto"/>
          <w:bottom w:val="single" w:sz="6" w:space="1" w:color="auto"/>
        </w:pBdr>
        <w:snapToGrid w:val="0"/>
        <w:spacing w:before="0"/>
        <w:jc w:val="left"/>
        <w:rPr>
          <w:rFonts w:ascii="Calibri" w:hAnsi="Calibri" w:cs="Calibri"/>
          <w:b w:val="0"/>
          <w:bCs w:val="0"/>
          <w:sz w:val="22"/>
          <w:szCs w:val="22"/>
        </w:rPr>
      </w:pPr>
      <w:r>
        <w:rPr>
          <w:rFonts w:ascii="Calibri" w:hAnsi="Calibri" w:cs="Calibri"/>
          <w:b w:val="0"/>
          <w:bCs w:val="0"/>
          <w:sz w:val="22"/>
          <w:szCs w:val="22"/>
        </w:rPr>
        <w:t xml:space="preserve">Supplemental </w:t>
      </w:r>
      <w:r>
        <w:rPr>
          <w:rFonts w:ascii="Calibri" w:hAnsi="Calibri" w:cs="Calibri"/>
          <w:b w:val="0"/>
          <w:bCs w:val="0"/>
          <w:sz w:val="22"/>
          <w:szCs w:val="22"/>
        </w:rPr>
        <w:t>Tables</w:t>
      </w:r>
    </w:p>
    <w:p w14:paraId="306E4109" w14:textId="77777777" w:rsidR="00FC50BE" w:rsidRPr="00F17280" w:rsidRDefault="00FC50BE" w:rsidP="00C8039F">
      <w:pPr>
        <w:pBdr>
          <w:top w:val="none" w:sz="0" w:space="0" w:color="auto"/>
        </w:pBdr>
        <w:snapToGrid w:val="0"/>
        <w:spacing w:before="0" w:after="0" w:line="240" w:lineRule="auto"/>
        <w:rPr>
          <w:rFonts w:cs="Calibri"/>
          <w:b/>
          <w:color w:val="000000" w:themeColor="text1"/>
          <w:szCs w:val="22"/>
        </w:rPr>
      </w:pPr>
    </w:p>
    <w:p w14:paraId="55A3889C" w14:textId="77777777" w:rsidR="00C8039F" w:rsidRPr="00F17280" w:rsidRDefault="00C8039F" w:rsidP="00C8039F">
      <w:pPr>
        <w:snapToGrid w:val="0"/>
        <w:spacing w:before="0" w:after="0" w:line="240" w:lineRule="auto"/>
        <w:rPr>
          <w:rFonts w:eastAsia="Calibri" w:cs="Calibri"/>
          <w:szCs w:val="22"/>
        </w:rPr>
      </w:pPr>
      <w:r w:rsidRPr="00F17280">
        <w:rPr>
          <w:rFonts w:cs="Calibri"/>
          <w:b/>
          <w:color w:val="000000" w:themeColor="text1"/>
          <w:szCs w:val="22"/>
        </w:rPr>
        <w:t xml:space="preserve">Supplementary Table S1. </w:t>
      </w:r>
      <w:r w:rsidRPr="00F17280">
        <w:rPr>
          <w:rFonts w:cs="Calibri"/>
          <w:color w:val="000000" w:themeColor="text1"/>
          <w:szCs w:val="22"/>
        </w:rPr>
        <w:t>Summary of</w:t>
      </w:r>
      <w:r w:rsidRPr="00F17280">
        <w:rPr>
          <w:rFonts w:cs="Calibri"/>
          <w:b/>
          <w:color w:val="000000" w:themeColor="text1"/>
          <w:szCs w:val="22"/>
        </w:rPr>
        <w:t xml:space="preserve"> </w:t>
      </w:r>
      <w:r w:rsidRPr="00F17280">
        <w:rPr>
          <w:rFonts w:eastAsia="Calibri" w:cs="Calibri"/>
          <w:szCs w:val="22"/>
        </w:rPr>
        <w:t>i7 and i5 adapters used in multiplexing samples to prepare dual-indexed skim-seq library.</w:t>
      </w:r>
    </w:p>
    <w:p w14:paraId="3FB9B89B" w14:textId="77777777" w:rsidR="00FC50BE" w:rsidRPr="00F17280" w:rsidRDefault="00FC50BE" w:rsidP="00C8039F">
      <w:pPr>
        <w:snapToGrid w:val="0"/>
        <w:spacing w:before="0" w:after="0" w:line="240" w:lineRule="auto"/>
        <w:rPr>
          <w:rFonts w:eastAsia="Calibri" w:cs="Calibri"/>
          <w:szCs w:val="22"/>
        </w:rPr>
      </w:pPr>
    </w:p>
    <w:p w14:paraId="49CFE075" w14:textId="77777777" w:rsidR="00C8039F" w:rsidRPr="00F17280" w:rsidRDefault="00C8039F" w:rsidP="00C8039F">
      <w:pPr>
        <w:snapToGrid w:val="0"/>
        <w:spacing w:before="0" w:after="0" w:line="240" w:lineRule="auto"/>
        <w:rPr>
          <w:rFonts w:eastAsia="Calibri" w:cs="Calibri"/>
          <w:szCs w:val="22"/>
        </w:rPr>
      </w:pPr>
      <w:r w:rsidRPr="00F17280">
        <w:rPr>
          <w:rFonts w:cs="Calibri"/>
          <w:b/>
          <w:bCs/>
          <w:color w:val="000000" w:themeColor="text1"/>
          <w:szCs w:val="22"/>
        </w:rPr>
        <w:t xml:space="preserve">Supplementary Table S2. </w:t>
      </w:r>
      <w:r w:rsidRPr="00F17280">
        <w:rPr>
          <w:rFonts w:cs="Calibri"/>
          <w:color w:val="000000" w:themeColor="text1"/>
          <w:szCs w:val="22"/>
        </w:rPr>
        <w:t xml:space="preserve">Alignment </w:t>
      </w:r>
      <w:r w:rsidRPr="00F17280">
        <w:rPr>
          <w:rFonts w:eastAsia="Calibri" w:cs="Calibri"/>
          <w:szCs w:val="22"/>
        </w:rPr>
        <w:t xml:space="preserve">summary of 48 DH lines developed by </w:t>
      </w:r>
      <w:r w:rsidRPr="00F17280">
        <w:rPr>
          <w:rFonts w:cs="Calibri"/>
          <w:szCs w:val="22"/>
        </w:rPr>
        <w:t>crossing CDC Stanley and CDC Landmark</w:t>
      </w:r>
      <w:r w:rsidRPr="00F17280">
        <w:rPr>
          <w:rFonts w:eastAsia="Calibri" w:cs="Calibri"/>
          <w:szCs w:val="22"/>
        </w:rPr>
        <w:t xml:space="preserve"> when mapped to the CDC Landmark reference genome using HISAT2.</w:t>
      </w:r>
    </w:p>
    <w:p w14:paraId="3DD8361C" w14:textId="77777777" w:rsidR="00FC50BE" w:rsidRPr="00F17280" w:rsidRDefault="00FC50BE" w:rsidP="00C8039F">
      <w:pPr>
        <w:snapToGrid w:val="0"/>
        <w:spacing w:before="0" w:after="0" w:line="240" w:lineRule="auto"/>
        <w:rPr>
          <w:rFonts w:eastAsia="Calibri" w:cs="Calibri"/>
          <w:szCs w:val="22"/>
        </w:rPr>
      </w:pPr>
    </w:p>
    <w:p w14:paraId="0651A41B" w14:textId="77777777" w:rsidR="00C8039F" w:rsidRPr="00F17280" w:rsidRDefault="00C8039F" w:rsidP="00C8039F">
      <w:pPr>
        <w:snapToGrid w:val="0"/>
        <w:spacing w:before="0" w:after="0" w:line="240" w:lineRule="auto"/>
        <w:rPr>
          <w:rFonts w:eastAsia="Calibri" w:cs="Calibri"/>
          <w:szCs w:val="22"/>
        </w:rPr>
      </w:pPr>
      <w:r w:rsidRPr="00F17280">
        <w:rPr>
          <w:rFonts w:cs="Calibri"/>
          <w:b/>
          <w:bCs/>
          <w:color w:val="000000" w:themeColor="text1"/>
          <w:szCs w:val="22"/>
        </w:rPr>
        <w:t xml:space="preserve">Supplementary Table S3. </w:t>
      </w:r>
      <w:r w:rsidRPr="00F17280">
        <w:rPr>
          <w:rFonts w:cs="Calibri"/>
          <w:color w:val="000000" w:themeColor="text1"/>
          <w:szCs w:val="22"/>
        </w:rPr>
        <w:t xml:space="preserve">Alignment </w:t>
      </w:r>
      <w:r w:rsidRPr="00F17280">
        <w:rPr>
          <w:rFonts w:eastAsia="Calibri" w:cs="Calibri"/>
          <w:szCs w:val="22"/>
        </w:rPr>
        <w:t xml:space="preserve">summary of down-sampled low coverage samples (0.1x, 0.05x and 0.01x) from the original sequencing of 48 DH lines developed by </w:t>
      </w:r>
      <w:r w:rsidRPr="00F17280">
        <w:rPr>
          <w:rFonts w:cs="Calibri"/>
          <w:szCs w:val="22"/>
        </w:rPr>
        <w:t>crossing CDC Stanley x CDC Landmark</w:t>
      </w:r>
      <w:r w:rsidRPr="00F17280">
        <w:rPr>
          <w:rFonts w:eastAsia="Calibri" w:cs="Calibri"/>
          <w:szCs w:val="22"/>
        </w:rPr>
        <w:t xml:space="preserve"> when mapped to the CDC Landmark reference genome using HISAT2.</w:t>
      </w:r>
    </w:p>
    <w:p w14:paraId="05116412" w14:textId="21DEF6CB" w:rsidR="00C8039F" w:rsidRPr="00F17280" w:rsidRDefault="00C8039F" w:rsidP="00C8039F">
      <w:pPr>
        <w:snapToGrid w:val="0"/>
        <w:spacing w:before="0" w:after="0" w:line="240" w:lineRule="auto"/>
        <w:rPr>
          <w:rFonts w:eastAsia="Calibri" w:cs="Calibri"/>
          <w:szCs w:val="22"/>
        </w:rPr>
      </w:pPr>
    </w:p>
    <w:p w14:paraId="0F015AB9" w14:textId="2F0A6898" w:rsidR="001D30ED" w:rsidRDefault="001411CD" w:rsidP="00C8039F">
      <w:pPr>
        <w:snapToGrid w:val="0"/>
        <w:spacing w:before="0" w:after="0" w:line="240" w:lineRule="auto"/>
        <w:rPr>
          <w:rFonts w:cs="Calibri"/>
          <w:color w:val="000000" w:themeColor="text1"/>
          <w:szCs w:val="22"/>
        </w:rPr>
      </w:pPr>
      <w:r w:rsidRPr="001411CD">
        <w:rPr>
          <w:rFonts w:cs="Calibri"/>
          <w:b/>
          <w:bCs/>
          <w:color w:val="000000" w:themeColor="text1"/>
          <w:szCs w:val="22"/>
        </w:rPr>
        <w:t xml:space="preserve">Supplementary Table S4. </w:t>
      </w:r>
      <w:r w:rsidRPr="009E1E17">
        <w:rPr>
          <w:rFonts w:cs="Calibri"/>
          <w:color w:val="000000" w:themeColor="text1"/>
          <w:szCs w:val="22"/>
        </w:rPr>
        <w:t xml:space="preserve">Average number of reads mapped in different chromosomes of Chinese Spring wheat reference genome (IWGSC </w:t>
      </w:r>
      <w:proofErr w:type="spellStart"/>
      <w:r w:rsidRPr="009E1E17">
        <w:rPr>
          <w:rFonts w:cs="Calibri"/>
          <w:color w:val="000000" w:themeColor="text1"/>
          <w:szCs w:val="22"/>
        </w:rPr>
        <w:t>RefSeq</w:t>
      </w:r>
      <w:proofErr w:type="spellEnd"/>
      <w:r w:rsidRPr="009E1E17">
        <w:rPr>
          <w:rFonts w:cs="Calibri"/>
          <w:color w:val="000000" w:themeColor="text1"/>
          <w:szCs w:val="22"/>
        </w:rPr>
        <w:t xml:space="preserve"> v1) in introgression mapping and aneuploidy mapping experiments.</w:t>
      </w:r>
    </w:p>
    <w:p w14:paraId="3D5B5A5F" w14:textId="77777777" w:rsidR="009E1E17" w:rsidRPr="00F17280" w:rsidRDefault="009E1E17" w:rsidP="00C8039F">
      <w:pPr>
        <w:snapToGrid w:val="0"/>
        <w:spacing w:before="0" w:after="0" w:line="240" w:lineRule="auto"/>
        <w:rPr>
          <w:rFonts w:eastAsia="Calibri" w:cs="Calibri"/>
          <w:szCs w:val="22"/>
        </w:rPr>
      </w:pPr>
    </w:p>
    <w:p w14:paraId="6F6DB4DB" w14:textId="74A6CF77" w:rsidR="00FC50BE" w:rsidRDefault="009E1E17" w:rsidP="00C8039F">
      <w:pPr>
        <w:snapToGrid w:val="0"/>
        <w:spacing w:before="0" w:after="0" w:line="240" w:lineRule="auto"/>
        <w:rPr>
          <w:rFonts w:eastAsia="Calibri" w:cs="Calibri"/>
          <w:szCs w:val="22"/>
        </w:rPr>
      </w:pPr>
      <w:r w:rsidRPr="009E1E17">
        <w:rPr>
          <w:rFonts w:eastAsia="Calibri" w:cs="Calibri"/>
          <w:b/>
          <w:bCs/>
          <w:szCs w:val="22"/>
        </w:rPr>
        <w:t>Supplementary Table S5.</w:t>
      </w:r>
      <w:r w:rsidRPr="009E1E17">
        <w:rPr>
          <w:rFonts w:eastAsia="Calibri" w:cs="Calibri"/>
          <w:szCs w:val="22"/>
        </w:rPr>
        <w:t xml:space="preserve"> Average number of reads mapped in 1 Mb bin of each arm of wheat chromosomes in CS 5D monosomic line samples: TA3059-CSM5D-2020-1846-114 and TA3059-CSM5D-2020-1846-102. The centromere positions are based on IWGCS </w:t>
      </w:r>
      <w:proofErr w:type="spellStart"/>
      <w:r w:rsidRPr="009E1E17">
        <w:rPr>
          <w:rFonts w:eastAsia="Calibri" w:cs="Calibri"/>
          <w:szCs w:val="22"/>
        </w:rPr>
        <w:t>Refseq</w:t>
      </w:r>
      <w:proofErr w:type="spellEnd"/>
      <w:r w:rsidRPr="009E1E17">
        <w:rPr>
          <w:rFonts w:eastAsia="Calibri" w:cs="Calibri"/>
          <w:szCs w:val="22"/>
        </w:rPr>
        <w:t xml:space="preserve"> v1 and used to determine short and long arms with positions provided in the bash script.  </w:t>
      </w:r>
    </w:p>
    <w:p w14:paraId="3E720A15" w14:textId="37F9993A" w:rsidR="009E1E17" w:rsidRDefault="009E1E17" w:rsidP="00C8039F">
      <w:pPr>
        <w:snapToGrid w:val="0"/>
        <w:spacing w:before="0" w:after="0" w:line="240" w:lineRule="auto"/>
        <w:rPr>
          <w:rFonts w:eastAsia="Calibri" w:cs="Calibri"/>
          <w:szCs w:val="22"/>
        </w:rPr>
      </w:pPr>
    </w:p>
    <w:p w14:paraId="7D78187D" w14:textId="77777777" w:rsidR="009E1E17" w:rsidRPr="00F17280" w:rsidRDefault="009E1E17" w:rsidP="00C8039F">
      <w:pPr>
        <w:snapToGrid w:val="0"/>
        <w:spacing w:before="0" w:after="0" w:line="240" w:lineRule="auto"/>
        <w:rPr>
          <w:rFonts w:eastAsia="Calibri" w:cs="Calibri"/>
          <w:szCs w:val="22"/>
        </w:rPr>
      </w:pPr>
    </w:p>
    <w:p w14:paraId="0D4445EA" w14:textId="5157CC32" w:rsidR="0090440E" w:rsidRPr="00F17280" w:rsidRDefault="0090440E" w:rsidP="0090440E">
      <w:pPr>
        <w:pStyle w:val="H1"/>
        <w:pBdr>
          <w:top w:val="none" w:sz="0" w:space="0" w:color="auto"/>
          <w:bottom w:val="single" w:sz="6" w:space="1" w:color="auto"/>
        </w:pBdr>
        <w:snapToGrid w:val="0"/>
        <w:spacing w:before="0"/>
        <w:jc w:val="left"/>
        <w:rPr>
          <w:rFonts w:ascii="Calibri" w:hAnsi="Calibri" w:cs="Calibri"/>
          <w:b w:val="0"/>
          <w:bCs w:val="0"/>
          <w:sz w:val="22"/>
          <w:szCs w:val="22"/>
        </w:rPr>
      </w:pPr>
      <w:r>
        <w:rPr>
          <w:rFonts w:ascii="Calibri" w:hAnsi="Calibri" w:cs="Calibri"/>
          <w:b w:val="0"/>
          <w:bCs w:val="0"/>
          <w:sz w:val="22"/>
          <w:szCs w:val="22"/>
        </w:rPr>
        <w:t xml:space="preserve">Supplemental </w:t>
      </w:r>
      <w:r>
        <w:rPr>
          <w:rFonts w:ascii="Calibri" w:hAnsi="Calibri" w:cs="Calibri"/>
          <w:b w:val="0"/>
          <w:bCs w:val="0"/>
          <w:sz w:val="22"/>
          <w:szCs w:val="22"/>
        </w:rPr>
        <w:t>Text</w:t>
      </w:r>
    </w:p>
    <w:p w14:paraId="2F5F41B4" w14:textId="77777777" w:rsidR="00FC50BE" w:rsidRPr="00F17280" w:rsidRDefault="00FC50BE" w:rsidP="00C8039F">
      <w:pPr>
        <w:snapToGrid w:val="0"/>
        <w:spacing w:before="0" w:after="0" w:line="240" w:lineRule="auto"/>
        <w:rPr>
          <w:rFonts w:eastAsia="Calibri" w:cs="Calibri"/>
          <w:szCs w:val="22"/>
        </w:rPr>
      </w:pPr>
    </w:p>
    <w:p w14:paraId="684521B3" w14:textId="7CEC544E" w:rsidR="00AE44AE" w:rsidRPr="0090440E" w:rsidRDefault="00C8039F" w:rsidP="0090440E">
      <w:pPr>
        <w:snapToGrid w:val="0"/>
        <w:spacing w:before="0" w:after="0" w:line="240" w:lineRule="auto"/>
        <w:rPr>
          <w:rFonts w:eastAsia="Calibri" w:cs="Calibri"/>
          <w:szCs w:val="22"/>
        </w:rPr>
      </w:pPr>
      <w:r w:rsidRPr="00F17280">
        <w:rPr>
          <w:rFonts w:eastAsia="Calibri" w:cs="Calibri"/>
          <w:b/>
          <w:bCs/>
          <w:szCs w:val="22"/>
        </w:rPr>
        <w:t xml:space="preserve">Supplementary Text S1. </w:t>
      </w:r>
      <w:r w:rsidRPr="00F17280">
        <w:rPr>
          <w:rFonts w:eastAsia="Calibri" w:cs="Calibri"/>
          <w:szCs w:val="22"/>
        </w:rPr>
        <w:t xml:space="preserve">Optimized </w:t>
      </w:r>
      <w:proofErr w:type="spellStart"/>
      <w:r w:rsidRPr="00F17280">
        <w:rPr>
          <w:rFonts w:eastAsia="Calibri" w:cs="Calibri"/>
          <w:szCs w:val="22"/>
        </w:rPr>
        <w:t>Nextera</w:t>
      </w:r>
      <w:proofErr w:type="spellEnd"/>
      <w:r w:rsidRPr="00F17280">
        <w:rPr>
          <w:rFonts w:eastAsia="Calibri" w:cs="Calibri"/>
          <w:szCs w:val="22"/>
        </w:rPr>
        <w:t xml:space="preserve"> library preparation protocol for skim</w:t>
      </w:r>
      <w:r w:rsidR="00922B87" w:rsidRPr="00F17280">
        <w:rPr>
          <w:rFonts w:eastAsia="Calibri" w:cs="Calibri"/>
          <w:szCs w:val="22"/>
        </w:rPr>
        <w:t xml:space="preserve"> </w:t>
      </w:r>
      <w:r w:rsidRPr="00F17280">
        <w:rPr>
          <w:rFonts w:eastAsia="Calibri" w:cs="Calibri"/>
          <w:szCs w:val="22"/>
        </w:rPr>
        <w:t>sequencing (skim-seq).</w:t>
      </w:r>
    </w:p>
    <w:sectPr w:rsidR="00AE44AE" w:rsidRPr="009044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31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39F"/>
    <w:rsid w:val="00030CA0"/>
    <w:rsid w:val="000462C3"/>
    <w:rsid w:val="000C0DA2"/>
    <w:rsid w:val="000D0006"/>
    <w:rsid w:val="001373F7"/>
    <w:rsid w:val="001411CD"/>
    <w:rsid w:val="0018153D"/>
    <w:rsid w:val="001C7678"/>
    <w:rsid w:val="001D30ED"/>
    <w:rsid w:val="002328D1"/>
    <w:rsid w:val="0023455B"/>
    <w:rsid w:val="00245BF0"/>
    <w:rsid w:val="002B001D"/>
    <w:rsid w:val="002B18D1"/>
    <w:rsid w:val="002C13AA"/>
    <w:rsid w:val="00340F4F"/>
    <w:rsid w:val="0034524C"/>
    <w:rsid w:val="00376290"/>
    <w:rsid w:val="003B5326"/>
    <w:rsid w:val="003B5D3B"/>
    <w:rsid w:val="003D6FFC"/>
    <w:rsid w:val="0041057B"/>
    <w:rsid w:val="00433D80"/>
    <w:rsid w:val="00457CB0"/>
    <w:rsid w:val="004720AA"/>
    <w:rsid w:val="00482C9A"/>
    <w:rsid w:val="004A5EB8"/>
    <w:rsid w:val="005429F5"/>
    <w:rsid w:val="00560AFD"/>
    <w:rsid w:val="005875D6"/>
    <w:rsid w:val="005F1F68"/>
    <w:rsid w:val="005F2A92"/>
    <w:rsid w:val="005F2EAC"/>
    <w:rsid w:val="00606DD8"/>
    <w:rsid w:val="00645A33"/>
    <w:rsid w:val="00672920"/>
    <w:rsid w:val="00681C8B"/>
    <w:rsid w:val="006A5446"/>
    <w:rsid w:val="007340E0"/>
    <w:rsid w:val="00792BC7"/>
    <w:rsid w:val="007D12F2"/>
    <w:rsid w:val="007D2970"/>
    <w:rsid w:val="008041A1"/>
    <w:rsid w:val="00833BF1"/>
    <w:rsid w:val="0085674D"/>
    <w:rsid w:val="00890422"/>
    <w:rsid w:val="008977D8"/>
    <w:rsid w:val="008C0330"/>
    <w:rsid w:val="0090440E"/>
    <w:rsid w:val="00917293"/>
    <w:rsid w:val="00922B87"/>
    <w:rsid w:val="009729A4"/>
    <w:rsid w:val="009D1FB6"/>
    <w:rsid w:val="009D6B79"/>
    <w:rsid w:val="009E1E17"/>
    <w:rsid w:val="009E2326"/>
    <w:rsid w:val="009F5EE3"/>
    <w:rsid w:val="00A17998"/>
    <w:rsid w:val="00A20E20"/>
    <w:rsid w:val="00A83516"/>
    <w:rsid w:val="00AA2EED"/>
    <w:rsid w:val="00AA63BF"/>
    <w:rsid w:val="00AB1675"/>
    <w:rsid w:val="00AC44EC"/>
    <w:rsid w:val="00AE44AE"/>
    <w:rsid w:val="00AF130D"/>
    <w:rsid w:val="00AF67E0"/>
    <w:rsid w:val="00AF75F3"/>
    <w:rsid w:val="00B02D87"/>
    <w:rsid w:val="00B8790B"/>
    <w:rsid w:val="00BA39FA"/>
    <w:rsid w:val="00C44A60"/>
    <w:rsid w:val="00C8039F"/>
    <w:rsid w:val="00CA5211"/>
    <w:rsid w:val="00D06925"/>
    <w:rsid w:val="00D141A0"/>
    <w:rsid w:val="00D14D27"/>
    <w:rsid w:val="00D33696"/>
    <w:rsid w:val="00D77015"/>
    <w:rsid w:val="00D80F50"/>
    <w:rsid w:val="00D91388"/>
    <w:rsid w:val="00D956B7"/>
    <w:rsid w:val="00DC65B5"/>
    <w:rsid w:val="00DE3776"/>
    <w:rsid w:val="00E544C3"/>
    <w:rsid w:val="00EA1D51"/>
    <w:rsid w:val="00EB670C"/>
    <w:rsid w:val="00EC3BDE"/>
    <w:rsid w:val="00EC5D66"/>
    <w:rsid w:val="00EE2C1A"/>
    <w:rsid w:val="00F05391"/>
    <w:rsid w:val="00F17280"/>
    <w:rsid w:val="00F228A1"/>
    <w:rsid w:val="00F375DC"/>
    <w:rsid w:val="00F47542"/>
    <w:rsid w:val="00F66CAB"/>
    <w:rsid w:val="00FA3FC9"/>
    <w:rsid w:val="00FC3F7B"/>
    <w:rsid w:val="00FC50BE"/>
    <w:rsid w:val="00FC593F"/>
    <w:rsid w:val="00FE0E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4E8829E"/>
  <w15:chartTrackingRefBased/>
  <w15:docId w15:val="{ADC1DC94-5F41-BD4F-AB3D-83EC3A0357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039F"/>
    <w:pPr>
      <w:pBdr>
        <w:top w:val="nil"/>
        <w:left w:val="nil"/>
        <w:bottom w:val="nil"/>
        <w:right w:val="nil"/>
        <w:between w:val="nil"/>
        <w:bar w:val="nil"/>
      </w:pBdr>
      <w:spacing w:before="120" w:after="120" w:line="360" w:lineRule="auto"/>
    </w:pPr>
    <w:rPr>
      <w:rFonts w:ascii="Calibri" w:eastAsia="Arial Unicode MS" w:hAnsi="Calibri" w:cs="Times New Roman"/>
      <w:sz w:val="22"/>
      <w:bdr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1">
    <w:name w:val="H1"/>
    <w:rsid w:val="00C8039F"/>
    <w:pPr>
      <w:keepNext/>
      <w:pBdr>
        <w:top w:val="nil"/>
        <w:left w:val="nil"/>
        <w:bottom w:val="nil"/>
        <w:right w:val="nil"/>
        <w:between w:val="nil"/>
        <w:bar w:val="nil"/>
      </w:pBdr>
      <w:spacing w:before="240"/>
      <w:jc w:val="center"/>
      <w:outlineLvl w:val="0"/>
    </w:pPr>
    <w:rPr>
      <w:rFonts w:ascii="Times New Roman" w:eastAsia="Arial Unicode MS" w:hAnsi="Times New Roman" w:cs="Arial Unicode MS"/>
      <w:b/>
      <w:bCs/>
      <w:caps/>
      <w:color w:val="000000"/>
      <w:kern w:val="28"/>
      <w:sz w:val="28"/>
      <w:szCs w:val="28"/>
      <w:u w:color="000000"/>
      <w:bdr w:val="nil"/>
    </w:rPr>
  </w:style>
  <w:style w:type="paragraph" w:customStyle="1" w:styleId="FigureLegend">
    <w:name w:val="Figure_Legend"/>
    <w:rsid w:val="00C8039F"/>
    <w:pPr>
      <w:pBdr>
        <w:top w:val="nil"/>
        <w:left w:val="nil"/>
        <w:bottom w:val="nil"/>
        <w:right w:val="nil"/>
        <w:between w:val="nil"/>
        <w:bar w:val="nil"/>
      </w:pBdr>
      <w:spacing w:before="240"/>
    </w:pPr>
    <w:rPr>
      <w:rFonts w:ascii="Times New Roman" w:eastAsia="Arial Unicode MS" w:hAnsi="Times New Roman" w:cs="Arial Unicode MS"/>
      <w:color w:val="000000"/>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426</Words>
  <Characters>2431</Characters>
  <Application>Microsoft Office Word</Application>
  <DocSecurity>0</DocSecurity>
  <Lines>20</Lines>
  <Paragraphs>5</Paragraphs>
  <ScaleCrop>false</ScaleCrop>
  <Company/>
  <LinksUpToDate>false</LinksUpToDate>
  <CharactersWithSpaces>2852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Jesse Poland</dc:creator>
  <cp:keywords/>
  <dc:description/>
  <cp:lastModifiedBy>Jesse Poland</cp:lastModifiedBy>
  <cp:revision>22</cp:revision>
  <dcterms:created xsi:type="dcterms:W3CDTF">2021-09-27T07:49:00Z</dcterms:created>
  <dcterms:modified xsi:type="dcterms:W3CDTF">2021-09-28T06:50:00Z</dcterms:modified>
</cp:coreProperties>
</file>