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1F9B" w14:textId="77777777" w:rsidR="00484EE9" w:rsidRPr="00517923" w:rsidRDefault="00484EE9" w:rsidP="00484EE9">
      <w:pPr>
        <w:pStyle w:val="Heading1"/>
        <w:rPr>
          <w:color w:val="000000" w:themeColor="text1"/>
        </w:rPr>
      </w:pPr>
      <w:commentRangeStart w:id="0"/>
      <w:r w:rsidRPr="00517923">
        <w:rPr>
          <w:color w:val="000000" w:themeColor="text1"/>
        </w:rPr>
        <w:t>Appendices</w:t>
      </w:r>
      <w:commentRangeEnd w:id="0"/>
      <w:r w:rsidRPr="00517923">
        <w:rPr>
          <w:rStyle w:val="CommentReference"/>
          <w:color w:val="000000" w:themeColor="text1"/>
          <w:sz w:val="28"/>
          <w:szCs w:val="28"/>
        </w:rPr>
        <w:commentReference w:id="0"/>
      </w:r>
    </w:p>
    <w:tbl>
      <w:tblPr>
        <w:tblW w:w="11199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992"/>
        <w:gridCol w:w="1701"/>
        <w:gridCol w:w="851"/>
        <w:gridCol w:w="1134"/>
        <w:gridCol w:w="850"/>
        <w:gridCol w:w="709"/>
        <w:gridCol w:w="851"/>
      </w:tblGrid>
      <w:tr w:rsidR="00484EE9" w:rsidRPr="00517923" w14:paraId="72F2B9D6" w14:textId="77777777" w:rsidTr="00114FFA">
        <w:trPr>
          <w:trHeight w:val="309"/>
          <w:tblHeader/>
        </w:trPr>
        <w:tc>
          <w:tcPr>
            <w:tcW w:w="11199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D1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634C1" w14:textId="77777777" w:rsidR="00484EE9" w:rsidRPr="00517923" w:rsidRDefault="00484EE9" w:rsidP="00114FFA">
            <w:pPr>
              <w:spacing w:before="120"/>
              <w:rPr>
                <w:i/>
                <w:iCs/>
                <w:color w:val="000000"/>
                <w:sz w:val="21"/>
                <w:szCs w:val="21"/>
                <w:lang w:eastAsia="en-GB"/>
              </w:rPr>
            </w:pPr>
            <w:r w:rsidRPr="00517E0F">
              <w:rPr>
                <w:b/>
                <w:bCs/>
                <w:i/>
                <w:iCs/>
                <w:color w:val="000000"/>
                <w:sz w:val="21"/>
                <w:szCs w:val="21"/>
                <w:lang w:eastAsia="en-GB"/>
              </w:rPr>
              <w:t>Appendix A: Stakeholder Categorisation</w:t>
            </w:r>
          </w:p>
        </w:tc>
      </w:tr>
      <w:tr w:rsidR="00484EE9" w:rsidRPr="00517923" w14:paraId="6A94DAFA" w14:textId="77777777" w:rsidTr="00114FFA">
        <w:trPr>
          <w:trHeight w:val="216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02BE5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Stakeholders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0D26D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55817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Group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168EA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F28477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Objectives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0B08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Level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22401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C3432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B497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Level of Interest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EF2CC1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 xml:space="preserve">Sources </w:t>
            </w:r>
          </w:p>
        </w:tc>
      </w:tr>
      <w:tr w:rsidR="00484EE9" w:rsidRPr="00517923" w14:paraId="137516E9" w14:textId="77777777" w:rsidTr="00114FFA">
        <w:trPr>
          <w:trHeight w:val="725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1941E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Department for Energy Security and Net Zero (DESNZ), Department for Levelling Up, Housing and Communities (DLUHC)</w:t>
            </w:r>
          </w:p>
          <w:p w14:paraId="30BC20EF" w14:textId="77777777" w:rsidR="00484EE9" w:rsidRPr="00517923" w:rsidRDefault="00484EE9" w:rsidP="00114FFA">
            <w:pPr>
              <w:rPr>
                <w:lang w:eastAsia="en-GB"/>
              </w:rPr>
            </w:pPr>
          </w:p>
          <w:p w14:paraId="3C48492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UK Green Building Council (UKGBC), Local Authorities &amp; City Councils</w:t>
            </w:r>
          </w:p>
          <w:p w14:paraId="3C2BB004" w14:textId="77777777" w:rsidR="00484EE9" w:rsidRPr="00517923" w:rsidRDefault="00484EE9" w:rsidP="00114FFA">
            <w:pPr>
              <w:rPr>
                <w:lang w:eastAsia="en-GB"/>
              </w:rPr>
            </w:pPr>
          </w:p>
          <w:p w14:paraId="730C6889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E133CD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Property Developers, Building Contractors, Engineers, Architects</w:t>
            </w:r>
          </w:p>
          <w:p w14:paraId="0312D61C" w14:textId="77777777" w:rsidR="00484EE9" w:rsidRPr="00517923" w:rsidRDefault="00484EE9" w:rsidP="00114FFA">
            <w:pPr>
              <w:rPr>
                <w:lang w:eastAsia="en-GB"/>
              </w:rPr>
            </w:pPr>
            <w:r w:rsidRPr="00517923">
              <w:rPr>
                <w:lang w:eastAsia="en-GB"/>
              </w:rPr>
              <w:t xml:space="preserve">                                                 </w:t>
            </w:r>
          </w:p>
          <w:p w14:paraId="04ACB24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03F6FC2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Digital Twin Software Developers, IoT and AI Companies, BIM Vendors</w:t>
            </w:r>
          </w:p>
          <w:p w14:paraId="4CAF57E2" w14:textId="77777777" w:rsidR="00484EE9" w:rsidRPr="00517923" w:rsidRDefault="00484EE9" w:rsidP="00114FFA">
            <w:pPr>
              <w:rPr>
                <w:lang w:eastAsia="en-GB"/>
              </w:rPr>
            </w:pPr>
          </w:p>
          <w:p w14:paraId="7DCB51BD" w14:textId="77777777" w:rsidR="00484EE9" w:rsidRPr="00517923" w:rsidRDefault="00484EE9" w:rsidP="00114FFA">
            <w:pPr>
              <w:rPr>
                <w:lang w:eastAsia="en-GB"/>
              </w:rPr>
            </w:pPr>
          </w:p>
          <w:p w14:paraId="7C0BBB4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Banks and Green Investment Funds, Venture Capitalists, Real Estate Investment Trusts (REITs)</w:t>
            </w:r>
          </w:p>
          <w:p w14:paraId="691CFAF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7D5DEE2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 xml:space="preserve">Homeowners, Landlords, Commercial Real Estate Owners </w:t>
            </w:r>
          </w:p>
          <w:p w14:paraId="02D43A34" w14:textId="77777777" w:rsidR="00484EE9" w:rsidRPr="00517923" w:rsidRDefault="00484EE9" w:rsidP="00114FF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2C995EA" w14:textId="77777777" w:rsidR="00484EE9" w:rsidRPr="00517923" w:rsidRDefault="00484EE9" w:rsidP="00114FFA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A88EE41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Universities &amp; Research Labs, Think Tanks</w:t>
            </w:r>
          </w:p>
          <w:p w14:paraId="6228FF97" w14:textId="77777777" w:rsidR="00484EE9" w:rsidRPr="00517923" w:rsidRDefault="00484EE9" w:rsidP="00114FFA">
            <w:pPr>
              <w:rPr>
                <w:lang w:eastAsia="en-GB"/>
              </w:rPr>
            </w:pPr>
          </w:p>
          <w:p w14:paraId="59E224B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3A83B2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 Grid, Renewable Energy Companies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3295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G1</w:t>
            </w:r>
          </w:p>
          <w:p w14:paraId="4686532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2A303FD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80E7BB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EADF0E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200AA2F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E8DB11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CD01F2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7487D9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30753A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G2</w:t>
            </w:r>
          </w:p>
          <w:p w14:paraId="5B20741F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713B649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A44CD0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C79B24C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3B9EF0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F134B6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23FF420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C1</w:t>
            </w:r>
          </w:p>
          <w:p w14:paraId="5A853D5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48E80D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29F2140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6F6E21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T1</w:t>
            </w:r>
          </w:p>
          <w:p w14:paraId="084BE01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1E0055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A394BD8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31F7FA0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A6FF50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41776C5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F1</w:t>
            </w:r>
          </w:p>
          <w:p w14:paraId="63340EA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F22E127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8246FC1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8E0301C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BA2525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D3E18A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O1</w:t>
            </w:r>
          </w:p>
          <w:p w14:paraId="1245270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1F6CEE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46D00FC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4CBA7C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3F155B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A1</w:t>
            </w:r>
          </w:p>
          <w:p w14:paraId="3C730D9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24DC990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DE8104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AC4CF4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B51AB91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72FB769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U1</w:t>
            </w:r>
          </w:p>
          <w:p w14:paraId="0C9C19E7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B9A75D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FA727B9" w14:textId="77777777" w:rsidR="00484EE9" w:rsidRPr="00517923" w:rsidRDefault="00484EE9" w:rsidP="00114FFA">
            <w:pPr>
              <w:spacing w:after="240"/>
              <w:rPr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BB8A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Government</w:t>
            </w:r>
          </w:p>
          <w:p w14:paraId="08D7AD59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521D82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E6EC33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A44B7E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4950E4D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F684C4C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F43D5E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Policy Makers</w:t>
            </w:r>
          </w:p>
          <w:p w14:paraId="0872C888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683BE4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7289950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6B8E903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7406FDE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 xml:space="preserve">Construction &amp; Built Environment </w:t>
            </w:r>
          </w:p>
          <w:p w14:paraId="5E106D4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73DA153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262C724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 xml:space="preserve">Technology &amp; Digital </w:t>
            </w:r>
          </w:p>
          <w:p w14:paraId="327E8FB0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Twin Providers</w:t>
            </w:r>
          </w:p>
          <w:p w14:paraId="3C5B241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F842EF8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D0AA4CD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Investors &amp; Financial Institutions</w:t>
            </w:r>
          </w:p>
          <w:p w14:paraId="7C613BF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3946575C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A923C29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Building Owners &amp; Tenants</w:t>
            </w:r>
          </w:p>
          <w:p w14:paraId="371AE5A2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DE8518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748D053A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Academia &amp; Research Institutions</w:t>
            </w:r>
          </w:p>
          <w:p w14:paraId="610E8A10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05D37BBB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1D3E6856" w14:textId="77777777" w:rsidR="00484EE9" w:rsidRPr="00517923" w:rsidRDefault="00484EE9" w:rsidP="00114FFA">
            <w:pPr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Energy &amp; Utility Providers</w:t>
            </w:r>
          </w:p>
          <w:p w14:paraId="7E3575F1" w14:textId="77777777" w:rsidR="00484EE9" w:rsidRPr="00517923" w:rsidRDefault="00484EE9" w:rsidP="00114FFA">
            <w:pPr>
              <w:rPr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AA26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Promoter and Coordinator</w:t>
            </w:r>
          </w:p>
          <w:p w14:paraId="2135FD7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F48F40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CC7774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B38CA5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CB7781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Enforcer and Mediator</w:t>
            </w:r>
          </w:p>
          <w:p w14:paraId="658720A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BFCDB7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E7C6FE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6DD943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Implementers and Allies</w:t>
            </w:r>
          </w:p>
          <w:p w14:paraId="7D8BA45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12DB8A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21217D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B28807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Promoters and Advocates</w:t>
            </w:r>
          </w:p>
          <w:p w14:paraId="2BD569B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54668F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934C8B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Risk Managers and Gatekeepers</w:t>
            </w:r>
          </w:p>
          <w:p w14:paraId="290510E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26625D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Beneficiaries and Influencers</w:t>
            </w:r>
          </w:p>
          <w:p w14:paraId="63C589B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C41BDB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Coordinators and Knowledge Brokers</w:t>
            </w:r>
          </w:p>
          <w:p w14:paraId="7118468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B56D7E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Allies and Mediator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6772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Ensure policy coherence, reduce national emissions, expand retrofit scale</w:t>
            </w:r>
          </w:p>
          <w:p w14:paraId="563563F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948C3E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791936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6D169C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AD3E57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Ensure retrofit compliance, support energy strategy, promote technical standards</w:t>
            </w:r>
          </w:p>
          <w:p w14:paraId="1E15D3F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671F2F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Maximise profitability, reduce technical risk</w:t>
            </w:r>
          </w:p>
          <w:p w14:paraId="1C81C83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9EAB67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C665D2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E0F7E6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Adoption and standardisation of their tech</w:t>
            </w:r>
          </w:p>
          <w:p w14:paraId="3371E15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2DF3E1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95DF6F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4D8FA5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Secure ROI, minimise investment risk</w:t>
            </w:r>
          </w:p>
          <w:p w14:paraId="7308987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BCD3A2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3C19C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BB5783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Reduce bills, improve asset value</w:t>
            </w:r>
          </w:p>
          <w:p w14:paraId="0BD2250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7E292B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A228FC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AF1B7D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Pilot and test DT for retrofit use cases</w:t>
            </w:r>
          </w:p>
          <w:p w14:paraId="36261C4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F16B41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507C55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629DB7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ED4532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Grid resilience, load optimisation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77FA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  <w:p w14:paraId="4338D3C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621564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7F7CB9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84A4BF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55193D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5A210E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56F275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444072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National/Local</w:t>
            </w:r>
          </w:p>
          <w:p w14:paraId="30D3038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A3B8A9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940AB4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0F8B11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FAFA74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  <w:p w14:paraId="40B2729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8E3E70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A23946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201BDA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7D4FE4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12C423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  <w:p w14:paraId="39F3F51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F0E626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5E1C43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132223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5676F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F1E87F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  <w:p w14:paraId="1152265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79649E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9ECCE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627C8E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F524F7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3BF0EA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Local</w:t>
            </w:r>
          </w:p>
          <w:p w14:paraId="33A2CE2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7CB76B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395844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A0043B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73214C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  <w:p w14:paraId="1754D01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BBFF77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E858CC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475EA5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AABA27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5844BB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National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9132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Political/Bureaucratic</w:t>
            </w:r>
          </w:p>
          <w:p w14:paraId="173FB18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18B630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B6330E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758DA1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6B2F85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AEF3CD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6FCCB6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Technical Experts / Bureaucratic</w:t>
            </w:r>
          </w:p>
          <w:p w14:paraId="3B14387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1C5EA7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0C1BA6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318674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Special Interests / Technical</w:t>
            </w:r>
          </w:p>
          <w:p w14:paraId="6A3E8CE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CB0FED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D2C83E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FCCDEA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Experts / Private Innovators</w:t>
            </w:r>
          </w:p>
          <w:p w14:paraId="11868D2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1E2CF6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53AF33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1914E5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 / Private Sector</w:t>
            </w:r>
          </w:p>
          <w:p w14:paraId="1E770C6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82409C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999391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63020F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Special Interests/ General Public</w:t>
            </w:r>
          </w:p>
          <w:p w14:paraId="7F6D7613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557A8A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Experts/ Academic</w:t>
            </w:r>
          </w:p>
          <w:p w14:paraId="2EED919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AF72AE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73643C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7D2EB0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18E6AA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Technical Infrastructure Providers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EEBC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Political, Economic, Legal</w:t>
            </w:r>
          </w:p>
          <w:p w14:paraId="3EC7F9F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8CDA6C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4846B5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717189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C180C5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19F10A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Political, Legal, Cognitive</w:t>
            </w:r>
          </w:p>
          <w:p w14:paraId="2E4E610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FEC661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163EF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F79D70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Economic, Technical</w:t>
            </w:r>
          </w:p>
          <w:p w14:paraId="203A1C6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060697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DBBEAF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D3166E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Economic, Cognitive</w:t>
            </w:r>
          </w:p>
          <w:p w14:paraId="1B46C5E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523EC8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E3642F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2B51AD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</w:t>
            </w:r>
          </w:p>
          <w:p w14:paraId="48D25FC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9B204D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D700C2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E9058B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2A9398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Economic, Legal</w:t>
            </w:r>
          </w:p>
          <w:p w14:paraId="1111CFD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35EF0A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C42FB1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0A701F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Cognitive</w:t>
            </w:r>
          </w:p>
          <w:p w14:paraId="3203101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A8CEE0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B94CB8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64FCD7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E8ADBA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01A363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Economic, Technical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9EC8E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High</w:t>
            </w:r>
          </w:p>
          <w:p w14:paraId="5E8F09F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07ED2E1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C6CBC6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284C43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A69258F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ED2D12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8AE250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CF33F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High</w:t>
            </w:r>
          </w:p>
          <w:p w14:paraId="5708797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B27DC9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347307A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D1B901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572843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545FF2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High</w:t>
            </w:r>
          </w:p>
          <w:p w14:paraId="795958B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3AD92D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4E70FA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F5079E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D6031B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0E5EDFF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High</w:t>
            </w:r>
          </w:p>
          <w:p w14:paraId="68C2D4F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57086C2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8EE8C7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28F1F07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7A5FDB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60291A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Medium</w:t>
            </w:r>
          </w:p>
          <w:p w14:paraId="3B9B3E90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DBBF44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3E980D95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6A4DDE46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85518C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Medium</w:t>
            </w:r>
          </w:p>
          <w:p w14:paraId="03A4024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5F826E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5BFA105D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23529774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Medium</w:t>
            </w:r>
          </w:p>
          <w:p w14:paraId="3289048C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D804CAB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4E0A25D8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765AB49E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</w:p>
          <w:p w14:paraId="10D019D9" w14:textId="77777777" w:rsidR="00484EE9" w:rsidRPr="00517923" w:rsidRDefault="00484EE9" w:rsidP="00114FFA">
            <w:pPr>
              <w:ind w:right="23"/>
              <w:rPr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color w:val="000000"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C4478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(Okimi et al. 2024)</w:t>
            </w:r>
          </w:p>
          <w:p w14:paraId="2C5B70A2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AFCC3CD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DF07E3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E26EFA6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6C4B42E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34132BD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74430F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(Okimi et al. 2024)</w:t>
            </w:r>
          </w:p>
          <w:p w14:paraId="2E171EF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80BBC2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53DF685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526F155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2051961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(Doukari and Suliman 2024)</w:t>
            </w:r>
          </w:p>
          <w:p w14:paraId="08AB6D5E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38F5B6F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DB3723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(Zdunek 2024)</w:t>
            </w:r>
          </w:p>
          <w:p w14:paraId="08316700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A491542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0C16FE7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7EEAC1C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A4D9B0B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(Sobowale et al. 2023)</w:t>
            </w:r>
          </w:p>
          <w:p w14:paraId="1E41CBEA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D389E75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023CF29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8CF3DDF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(Ammar et al. 2022)</w:t>
            </w:r>
          </w:p>
          <w:p w14:paraId="21857605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80D67C6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552D51F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(Saback et al. 2023)</w:t>
            </w:r>
          </w:p>
          <w:p w14:paraId="65C6D6F5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83166E6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A453CA1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D33B360" w14:textId="77777777" w:rsidR="00484EE9" w:rsidRPr="00517923" w:rsidRDefault="00484EE9" w:rsidP="00114FFA">
            <w:pPr>
              <w:ind w:right="23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7923">
              <w:rPr>
                <w:i/>
                <w:iCs/>
                <w:color w:val="000000"/>
                <w:sz w:val="20"/>
                <w:szCs w:val="20"/>
                <w:lang w:eastAsia="en-GB"/>
              </w:rPr>
              <w:t>(Kaewunruen et al. 2019)</w:t>
            </w:r>
          </w:p>
        </w:tc>
      </w:tr>
    </w:tbl>
    <w:p w14:paraId="0DFCA27E" w14:textId="77777777" w:rsidR="00484EE9" w:rsidRPr="00517923" w:rsidRDefault="00484EE9" w:rsidP="00484EE9">
      <w:pPr>
        <w:spacing w:after="120"/>
      </w:pPr>
    </w:p>
    <w:p w14:paraId="2FF277F1" w14:textId="77777777" w:rsidR="00484EE9" w:rsidRPr="00517923" w:rsidRDefault="00484EE9" w:rsidP="00484EE9">
      <w:pPr>
        <w:spacing w:after="12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Appendix B</w:t>
      </w:r>
      <w:r w:rsidRPr="00517923">
        <w:rPr>
          <w:i/>
          <w:iCs/>
          <w:color w:val="000000" w:themeColor="text1"/>
          <w:sz w:val="20"/>
          <w:szCs w:val="20"/>
        </w:rPr>
        <w:t xml:space="preserve">. </w:t>
      </w:r>
      <w:r w:rsidRPr="00087868">
        <w:rPr>
          <w:i/>
          <w:iCs/>
          <w:color w:val="000000" w:themeColor="text1"/>
          <w:sz w:val="20"/>
          <w:szCs w:val="20"/>
        </w:rPr>
        <w:t>Primary Studies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84EE9" w14:paraId="5D27BF5F" w14:textId="77777777" w:rsidTr="00114FFA">
        <w:tc>
          <w:tcPr>
            <w:tcW w:w="1696" w:type="dxa"/>
          </w:tcPr>
          <w:p w14:paraId="03F02CED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7320" w:type="dxa"/>
          </w:tcPr>
          <w:p w14:paraId="2FF82171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Scope and Contribution</w:t>
            </w:r>
          </w:p>
        </w:tc>
      </w:tr>
      <w:tr w:rsidR="00484EE9" w14:paraId="668AF769" w14:textId="77777777" w:rsidTr="00114FFA">
        <w:tc>
          <w:tcPr>
            <w:tcW w:w="1696" w:type="dxa"/>
          </w:tcPr>
          <w:p w14:paraId="58E578C0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Jradi et al. (2023)</w:t>
            </w:r>
          </w:p>
        </w:tc>
        <w:tc>
          <w:tcPr>
            <w:tcW w:w="7320" w:type="dxa"/>
          </w:tcPr>
          <w:p w14:paraId="76564466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Developed a digital twin framework for energy retrofit decision-making, providing detailed technical and economic barrier analysis applicable to the UK context</w:t>
            </w:r>
          </w:p>
        </w:tc>
      </w:tr>
      <w:tr w:rsidR="00484EE9" w14:paraId="2F2BB7F7" w14:textId="77777777" w:rsidTr="00114FFA">
        <w:tc>
          <w:tcPr>
            <w:tcW w:w="1696" w:type="dxa"/>
          </w:tcPr>
          <w:p w14:paraId="7C4268CF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Sobowale et al. (2023)</w:t>
            </w:r>
          </w:p>
        </w:tc>
        <w:tc>
          <w:tcPr>
            <w:tcW w:w="7320" w:type="dxa"/>
          </w:tcPr>
          <w:p w14:paraId="1ABBBC18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Conducted a systematic review of DT applications for predictive maintenance in existing UK buildings, highlighting current use cases and limitations</w:t>
            </w:r>
          </w:p>
        </w:tc>
      </w:tr>
      <w:tr w:rsidR="00484EE9" w14:paraId="10891A8E" w14:textId="77777777" w:rsidTr="00114FFA">
        <w:tc>
          <w:tcPr>
            <w:tcW w:w="1696" w:type="dxa"/>
          </w:tcPr>
          <w:p w14:paraId="3B3D5101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Elghaish et al. (2024)</w:t>
            </w:r>
          </w:p>
        </w:tc>
        <w:tc>
          <w:tcPr>
            <w:tcW w:w="7320" w:type="dxa"/>
          </w:tcPr>
          <w:p w14:paraId="3A5957C6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Provided a critical review of AI-IoT-DT integration for net-zero carbon buildings, emphasising the roles of data automation and predictive modelling</w:t>
            </w:r>
          </w:p>
        </w:tc>
      </w:tr>
      <w:tr w:rsidR="00484EE9" w14:paraId="7715C6C4" w14:textId="77777777" w:rsidTr="00114FFA">
        <w:tc>
          <w:tcPr>
            <w:tcW w:w="1696" w:type="dxa"/>
          </w:tcPr>
          <w:p w14:paraId="76CC61F8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Zhu et al. (2024)</w:t>
            </w:r>
          </w:p>
        </w:tc>
        <w:tc>
          <w:tcPr>
            <w:tcW w:w="7320" w:type="dxa"/>
          </w:tcPr>
          <w:p w14:paraId="19D763A1" w14:textId="77777777" w:rsidR="00484EE9" w:rsidRDefault="00484EE9" w:rsidP="00114FFA">
            <w:pPr>
              <w:spacing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868">
              <w:rPr>
                <w:i/>
                <w:iCs/>
                <w:color w:val="000000" w:themeColor="text1"/>
                <w:sz w:val="20"/>
                <w:szCs w:val="20"/>
              </w:rPr>
              <w:t>Conducted an industry-focused study on overcoming barriers to digital twin deployment in construction, discussing policy interventions to accelerate adoption</w:t>
            </w:r>
          </w:p>
        </w:tc>
      </w:tr>
    </w:tbl>
    <w:p w14:paraId="19773EA6" w14:textId="77777777" w:rsidR="00484EE9" w:rsidRDefault="00484EE9" w:rsidP="00484EE9">
      <w:pPr>
        <w:spacing w:after="120"/>
        <w:rPr>
          <w:i/>
          <w:iCs/>
          <w:color w:val="000000" w:themeColor="text1"/>
          <w:sz w:val="20"/>
          <w:szCs w:val="20"/>
        </w:rPr>
      </w:pPr>
    </w:p>
    <w:p w14:paraId="0EAB1A15" w14:textId="77777777" w:rsidR="00484EE9" w:rsidRPr="00517923" w:rsidRDefault="00484EE9" w:rsidP="00484EE9">
      <w:pPr>
        <w:spacing w:after="120"/>
        <w:rPr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993"/>
        <w:gridCol w:w="850"/>
        <w:gridCol w:w="1701"/>
        <w:gridCol w:w="2693"/>
      </w:tblGrid>
      <w:tr w:rsidR="00484EE9" w:rsidRPr="00517923" w14:paraId="09861A79" w14:textId="77777777" w:rsidTr="00114FFA">
        <w:tc>
          <w:tcPr>
            <w:tcW w:w="11340" w:type="dxa"/>
            <w:gridSpan w:val="7"/>
          </w:tcPr>
          <w:p w14:paraId="55145ECF" w14:textId="77777777" w:rsidR="00484EE9" w:rsidRPr="00517923" w:rsidRDefault="00484EE9" w:rsidP="00114FFA">
            <w:pPr>
              <w:rPr>
                <w:i/>
                <w:iCs/>
                <w:sz w:val="22"/>
                <w:szCs w:val="22"/>
              </w:rPr>
            </w:pPr>
            <w:r w:rsidRPr="00517E0F">
              <w:rPr>
                <w:b/>
                <w:bCs/>
                <w:i/>
                <w:iCs/>
                <w:sz w:val="22"/>
                <w:szCs w:val="22"/>
              </w:rPr>
              <w:t xml:space="preserve">Appendix </w:t>
            </w:r>
            <w:r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Pr="00517E0F">
              <w:rPr>
                <w:b/>
                <w:bCs/>
                <w:i/>
                <w:iCs/>
                <w:sz w:val="22"/>
                <w:szCs w:val="22"/>
              </w:rPr>
              <w:t>: CLD Variable Definitions</w:t>
            </w:r>
          </w:p>
        </w:tc>
      </w:tr>
      <w:tr w:rsidR="00484EE9" w:rsidRPr="00517923" w14:paraId="763D5CCC" w14:textId="77777777" w:rsidTr="00114FFA">
        <w:tc>
          <w:tcPr>
            <w:tcW w:w="1418" w:type="dxa"/>
          </w:tcPr>
          <w:p w14:paraId="78B23D50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Variable Name</w:t>
            </w:r>
          </w:p>
        </w:tc>
        <w:tc>
          <w:tcPr>
            <w:tcW w:w="2268" w:type="dxa"/>
          </w:tcPr>
          <w:p w14:paraId="68E73074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Definition</w:t>
            </w:r>
          </w:p>
        </w:tc>
        <w:tc>
          <w:tcPr>
            <w:tcW w:w="1417" w:type="dxa"/>
          </w:tcPr>
          <w:p w14:paraId="083ABEDE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Measurement / Unit</w:t>
            </w:r>
          </w:p>
        </w:tc>
        <w:tc>
          <w:tcPr>
            <w:tcW w:w="993" w:type="dxa"/>
          </w:tcPr>
          <w:p w14:paraId="50B8ED44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Source (Reference)</w:t>
            </w:r>
          </w:p>
        </w:tc>
        <w:tc>
          <w:tcPr>
            <w:tcW w:w="850" w:type="dxa"/>
          </w:tcPr>
          <w:p w14:paraId="61732065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Role in CLD</w:t>
            </w:r>
          </w:p>
        </w:tc>
        <w:tc>
          <w:tcPr>
            <w:tcW w:w="1701" w:type="dxa"/>
          </w:tcPr>
          <w:p w14:paraId="18AEA29A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Aggregation</w:t>
            </w:r>
          </w:p>
        </w:tc>
        <w:tc>
          <w:tcPr>
            <w:tcW w:w="2693" w:type="dxa"/>
          </w:tcPr>
          <w:p w14:paraId="7EA0B499" w14:textId="77777777" w:rsidR="00484EE9" w:rsidRPr="00517923" w:rsidRDefault="00484EE9" w:rsidP="00114FFA">
            <w:pPr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Direct Quote from Source</w:t>
            </w:r>
          </w:p>
        </w:tc>
      </w:tr>
      <w:tr w:rsidR="00484EE9" w:rsidRPr="00517923" w14:paraId="5C09DA44" w14:textId="77777777" w:rsidTr="00114FFA">
        <w:tc>
          <w:tcPr>
            <w:tcW w:w="1418" w:type="dxa"/>
          </w:tcPr>
          <w:p w14:paraId="2B1DEAD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Energy Renovation Rate</w:t>
            </w:r>
          </w:p>
        </w:tc>
        <w:tc>
          <w:tcPr>
            <w:tcW w:w="2268" w:type="dxa"/>
          </w:tcPr>
          <w:p w14:paraId="35C6B66F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percentage of existing building stock undergoing energy retrofit annually.</w:t>
            </w:r>
          </w:p>
        </w:tc>
        <w:tc>
          <w:tcPr>
            <w:tcW w:w="1417" w:type="dxa"/>
          </w:tcPr>
          <w:p w14:paraId="23519DFD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building stock renovated per year</w:t>
            </w:r>
          </w:p>
        </w:tc>
        <w:tc>
          <w:tcPr>
            <w:tcW w:w="993" w:type="dxa"/>
          </w:tcPr>
          <w:p w14:paraId="0D26A856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1F14B24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System Output</w:t>
            </w:r>
          </w:p>
        </w:tc>
        <w:tc>
          <w:tcPr>
            <w:tcW w:w="1701" w:type="dxa"/>
          </w:tcPr>
          <w:p w14:paraId="780808C2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Retrofit policy implementation, investment levels, retrofit demand</w:t>
            </w:r>
          </w:p>
        </w:tc>
        <w:tc>
          <w:tcPr>
            <w:tcW w:w="2693" w:type="dxa"/>
          </w:tcPr>
          <w:p w14:paraId="6744F8CE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“Only about 1% of the building stock undergoes energy renovations each year”</w:t>
            </w:r>
          </w:p>
        </w:tc>
      </w:tr>
      <w:tr w:rsidR="00484EE9" w:rsidRPr="00517923" w14:paraId="3F53726C" w14:textId="77777777" w:rsidTr="00114FFA">
        <w:tc>
          <w:tcPr>
            <w:tcW w:w="1418" w:type="dxa"/>
          </w:tcPr>
          <w:p w14:paraId="01073DF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Energy Optimization Capability</w:t>
            </w:r>
          </w:p>
        </w:tc>
        <w:tc>
          <w:tcPr>
            <w:tcW w:w="2268" w:type="dxa"/>
          </w:tcPr>
          <w:p w14:paraId="0DE10FB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implementation of AI- and IoT-enabled energy management and automation platforms that optimize heating, cooling, and electricity usage to achieve net-zero goals.</w:t>
            </w:r>
          </w:p>
        </w:tc>
        <w:tc>
          <w:tcPr>
            <w:tcW w:w="1417" w:type="dxa"/>
          </w:tcPr>
          <w:p w14:paraId="0E2490F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retrofitted buildings using smart optimization platforms; energy saved per m² (kWh/m²/year); CO2‚ reduction (kgCO2eq/a)</w:t>
            </w:r>
          </w:p>
        </w:tc>
        <w:tc>
          <w:tcPr>
            <w:tcW w:w="993" w:type="dxa"/>
          </w:tcPr>
          <w:p w14:paraId="2BD901AC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(Elghaish, F. et al. 2024)</w:t>
            </w:r>
          </w:p>
        </w:tc>
        <w:tc>
          <w:tcPr>
            <w:tcW w:w="850" w:type="dxa"/>
          </w:tcPr>
          <w:p w14:paraId="3F21E15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Driver</w:t>
            </w:r>
          </w:p>
        </w:tc>
        <w:tc>
          <w:tcPr>
            <w:tcW w:w="1701" w:type="dxa"/>
          </w:tcPr>
          <w:p w14:paraId="11CE8B21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Energy automation, real-time optimisation, AI integration in DT, smart HVAC and energy systems</w:t>
            </w:r>
          </w:p>
        </w:tc>
        <w:tc>
          <w:tcPr>
            <w:tcW w:w="2693" w:type="dxa"/>
          </w:tcPr>
          <w:p w14:paraId="3BBC3BE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“Deena et al. (2022) used DT to develop an intelligent optimisation and automation system to manage energy to meet NZEB requirements in buildings.”</w:t>
            </w:r>
          </w:p>
        </w:tc>
      </w:tr>
      <w:tr w:rsidR="00484EE9" w:rsidRPr="00517923" w14:paraId="18230E7E" w14:textId="77777777" w:rsidTr="00114FFA">
        <w:tc>
          <w:tcPr>
            <w:tcW w:w="1418" w:type="dxa"/>
          </w:tcPr>
          <w:p w14:paraId="7F59811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Building Data Availability</w:t>
            </w:r>
          </w:p>
        </w:tc>
        <w:tc>
          <w:tcPr>
            <w:tcW w:w="2268" w:type="dxa"/>
          </w:tcPr>
          <w:p w14:paraId="27B9F964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extent to which buildings are equipped with digital systems (e.g., sensors, meters, IoT) that generate real-time operational data for analysis and optimisation.</w:t>
            </w:r>
          </w:p>
        </w:tc>
        <w:tc>
          <w:tcPr>
            <w:tcW w:w="1417" w:type="dxa"/>
          </w:tcPr>
          <w:p w14:paraId="24A1476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buildings with active digital data collection systems</w:t>
            </w:r>
          </w:p>
        </w:tc>
        <w:tc>
          <w:tcPr>
            <w:tcW w:w="993" w:type="dxa"/>
          </w:tcPr>
          <w:p w14:paraId="5A3DC8C2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0F4BA21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Driver</w:t>
            </w:r>
          </w:p>
        </w:tc>
        <w:tc>
          <w:tcPr>
            <w:tcW w:w="1701" w:type="dxa"/>
          </w:tcPr>
          <w:p w14:paraId="6396A14D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Use of IoT sensors, installation of energy meters, sensor-data integration platforms, digital building monitoring systems, Availability of Retrofit Design and Assessment Tools</w:t>
            </w:r>
          </w:p>
        </w:tc>
        <w:tc>
          <w:tcPr>
            <w:tcW w:w="2693" w:type="dxa"/>
          </w:tcPr>
          <w:p w14:paraId="24B6E95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“Acquisition, storage, integration, management, and exchange of building data from various sensors, meters, and IoT devices.”</w:t>
            </w:r>
          </w:p>
        </w:tc>
      </w:tr>
      <w:tr w:rsidR="00484EE9" w:rsidRPr="00517923" w14:paraId="47C9F81A" w14:textId="77777777" w:rsidTr="00114FFA">
        <w:tc>
          <w:tcPr>
            <w:tcW w:w="1418" w:type="dxa"/>
          </w:tcPr>
          <w:p w14:paraId="13EFC7B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Digital Twin Adoption Rate</w:t>
            </w:r>
          </w:p>
        </w:tc>
        <w:tc>
          <w:tcPr>
            <w:tcW w:w="2268" w:type="dxa"/>
          </w:tcPr>
          <w:p w14:paraId="70CDD6C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 xml:space="preserve">The extent to which Digital Twin solutions are implemented in building projects (especially retrofits), </w:t>
            </w:r>
            <w:r w:rsidRPr="00517923">
              <w:rPr>
                <w:sz w:val="22"/>
                <w:szCs w:val="22"/>
              </w:rPr>
              <w:lastRenderedPageBreak/>
              <w:t>relative to their potential use.</w:t>
            </w:r>
          </w:p>
        </w:tc>
        <w:tc>
          <w:tcPr>
            <w:tcW w:w="1417" w:type="dxa"/>
          </w:tcPr>
          <w:p w14:paraId="23B57094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lastRenderedPageBreak/>
              <w:t xml:space="preserve">% of retrofit projects using DT tools; market penetration </w:t>
            </w:r>
            <w:r w:rsidRPr="00517923">
              <w:rPr>
                <w:sz w:val="22"/>
                <w:szCs w:val="22"/>
              </w:rPr>
              <w:lastRenderedPageBreak/>
              <w:t>of DT in construction</w:t>
            </w:r>
          </w:p>
        </w:tc>
        <w:tc>
          <w:tcPr>
            <w:tcW w:w="993" w:type="dxa"/>
          </w:tcPr>
          <w:p w14:paraId="02ACA0FB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lastRenderedPageBreak/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33A86E0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 (currently low adoption)</w:t>
            </w:r>
          </w:p>
        </w:tc>
        <w:tc>
          <w:tcPr>
            <w:tcW w:w="1701" w:type="dxa"/>
          </w:tcPr>
          <w:p w14:paraId="5F92399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 xml:space="preserve">Includes: DT deployment in existing building stock, industry integration rate, </w:t>
            </w:r>
            <w:r w:rsidRPr="00517923">
              <w:rPr>
                <w:sz w:val="22"/>
                <w:szCs w:val="22"/>
              </w:rPr>
              <w:lastRenderedPageBreak/>
              <w:t>retrofit-specific DT solutions</w:t>
            </w:r>
          </w:p>
        </w:tc>
        <w:tc>
          <w:tcPr>
            <w:tcW w:w="2693" w:type="dxa"/>
          </w:tcPr>
          <w:p w14:paraId="07B8636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lastRenderedPageBreak/>
              <w:t xml:space="preserve">“However, their adoption in the building and construction sectors is still in its early stages, with limited focus on existing </w:t>
            </w:r>
            <w:r w:rsidRPr="00517923">
              <w:rPr>
                <w:sz w:val="22"/>
                <w:szCs w:val="22"/>
              </w:rPr>
              <w:lastRenderedPageBreak/>
              <w:t>buildings or highly energy-efficient structures.”</w:t>
            </w:r>
          </w:p>
        </w:tc>
      </w:tr>
      <w:tr w:rsidR="00484EE9" w:rsidRPr="00517923" w14:paraId="709625EF" w14:textId="77777777" w:rsidTr="00114FFA">
        <w:tc>
          <w:tcPr>
            <w:tcW w:w="1418" w:type="dxa"/>
          </w:tcPr>
          <w:p w14:paraId="2A3FD231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lastRenderedPageBreak/>
              <w:t>Government Incentives and Funding</w:t>
            </w:r>
          </w:p>
        </w:tc>
        <w:tc>
          <w:tcPr>
            <w:tcW w:w="2268" w:type="dxa"/>
          </w:tcPr>
          <w:p w14:paraId="6D6F65F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Availability of public funding, financial support, pilot programs, or preferential procurement to reduce barriers and encourage Digital Twin adoption in retrofit projects.</w:t>
            </w:r>
          </w:p>
        </w:tc>
        <w:tc>
          <w:tcPr>
            <w:tcW w:w="1417" w:type="dxa"/>
          </w:tcPr>
          <w:p w14:paraId="65A859A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Total funding (£), number of DT-supported schemes, % of retrofits receiving public subsidy, presence of government-led DT pilots.</w:t>
            </w:r>
          </w:p>
        </w:tc>
        <w:tc>
          <w:tcPr>
            <w:tcW w:w="993" w:type="dxa"/>
          </w:tcPr>
          <w:p w14:paraId="06832A51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(Zhu et al. 2024)</w:t>
            </w:r>
          </w:p>
        </w:tc>
        <w:tc>
          <w:tcPr>
            <w:tcW w:w="850" w:type="dxa"/>
          </w:tcPr>
          <w:p w14:paraId="70FB1B12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 xml:space="preserve">Driver </w:t>
            </w:r>
          </w:p>
        </w:tc>
        <w:tc>
          <w:tcPr>
            <w:tcW w:w="1701" w:type="dxa"/>
          </w:tcPr>
          <w:p w14:paraId="6C4A83D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financial subsidies, procurement policy reforms, pilot project funding, training grants, and technical support mechanisms</w:t>
            </w:r>
          </w:p>
        </w:tc>
        <w:tc>
          <w:tcPr>
            <w:tcW w:w="2693" w:type="dxa"/>
          </w:tcPr>
          <w:p w14:paraId="01B0A42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 xml:space="preserve">“The government can offer financial and technical support for DT implementation to achieve energy savings.” </w:t>
            </w:r>
          </w:p>
        </w:tc>
      </w:tr>
      <w:tr w:rsidR="00484EE9" w:rsidRPr="00517923" w14:paraId="75FA59BA" w14:textId="77777777" w:rsidTr="00114FFA">
        <w:tc>
          <w:tcPr>
            <w:tcW w:w="1418" w:type="dxa"/>
          </w:tcPr>
          <w:p w14:paraId="4B3A43C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Technical Capacity of Building Professionals</w:t>
            </w:r>
          </w:p>
        </w:tc>
        <w:tc>
          <w:tcPr>
            <w:tcW w:w="2268" w:type="dxa"/>
          </w:tcPr>
          <w:p w14:paraId="15460C52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level of understanding among retrofit decision-makers (e.g., engineers, contractors, policymakers, building owners) of what Digital Twins are, how they function, and the benefits they offer across the retrofit lifecycle.</w:t>
            </w:r>
          </w:p>
        </w:tc>
        <w:tc>
          <w:tcPr>
            <w:tcW w:w="1417" w:type="dxa"/>
          </w:tcPr>
          <w:p w14:paraId="3B536B0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workforce trained in Digital Twin; # of certifications; industry readiness index</w:t>
            </w:r>
          </w:p>
        </w:tc>
        <w:tc>
          <w:tcPr>
            <w:tcW w:w="993" w:type="dxa"/>
          </w:tcPr>
          <w:p w14:paraId="0A3D98BA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(Sobowale, M. et al. 2023)</w:t>
            </w:r>
          </w:p>
        </w:tc>
        <w:tc>
          <w:tcPr>
            <w:tcW w:w="850" w:type="dxa"/>
          </w:tcPr>
          <w:p w14:paraId="7818DF59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6D3D59F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Training programs, technical literature, survey data</w:t>
            </w:r>
          </w:p>
        </w:tc>
        <w:tc>
          <w:tcPr>
            <w:tcW w:w="2693" w:type="dxa"/>
          </w:tcPr>
          <w:p w14:paraId="65B1EDBD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“Practitioners, O&amp;M managers, and academics… need more proper knowledge and technical expertise on digital twins”</w:t>
            </w:r>
          </w:p>
        </w:tc>
      </w:tr>
      <w:tr w:rsidR="00484EE9" w:rsidRPr="00517923" w14:paraId="29DB279E" w14:textId="77777777" w:rsidTr="00114FFA">
        <w:tc>
          <w:tcPr>
            <w:tcW w:w="1418" w:type="dxa"/>
          </w:tcPr>
          <w:p w14:paraId="20512E42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Availability of Simulation-Based Retrofit Tools</w:t>
            </w:r>
          </w:p>
        </w:tc>
        <w:tc>
          <w:tcPr>
            <w:tcW w:w="2268" w:type="dxa"/>
          </w:tcPr>
          <w:p w14:paraId="65684CD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modelling fidelity and real-time responsiveness of energy retrofit planning platforms</w:t>
            </w:r>
          </w:p>
        </w:tc>
        <w:tc>
          <w:tcPr>
            <w:tcW w:w="1417" w:type="dxa"/>
          </w:tcPr>
          <w:p w14:paraId="6D592DD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dynamic tools; tool performance rating</w:t>
            </w:r>
          </w:p>
        </w:tc>
        <w:tc>
          <w:tcPr>
            <w:tcW w:w="993" w:type="dxa"/>
          </w:tcPr>
          <w:p w14:paraId="1140B1D4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79F2DD51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75215B51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Legacy tool usage, static simulation reliance, modelling feedback capability, expert system availability</w:t>
            </w:r>
          </w:p>
        </w:tc>
        <w:tc>
          <w:tcPr>
            <w:tcW w:w="2693" w:type="dxa"/>
          </w:tcPr>
          <w:p w14:paraId="1BB92C09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“Retrofit support tools are based on pre-simulated data or static assumptions… leading to performance gap.”</w:t>
            </w:r>
          </w:p>
        </w:tc>
      </w:tr>
      <w:tr w:rsidR="00484EE9" w:rsidRPr="00517923" w14:paraId="4DA4F4E7" w14:textId="77777777" w:rsidTr="00114FFA">
        <w:tc>
          <w:tcPr>
            <w:tcW w:w="1418" w:type="dxa"/>
          </w:tcPr>
          <w:p w14:paraId="578BA3C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Quality of Retrofit Decision-Making</w:t>
            </w:r>
          </w:p>
        </w:tc>
        <w:tc>
          <w:tcPr>
            <w:tcW w:w="2268" w:type="dxa"/>
          </w:tcPr>
          <w:p w14:paraId="2316D8C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degree to which retrofit strategies and decisions are informed by accurate data, validated models, and interdisciplinary inputs.</w:t>
            </w:r>
          </w:p>
        </w:tc>
        <w:tc>
          <w:tcPr>
            <w:tcW w:w="1417" w:type="dxa"/>
          </w:tcPr>
          <w:p w14:paraId="3E87B2DF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projects using validated digital tools; expert audit scores; retrofit error rates</w:t>
            </w:r>
          </w:p>
        </w:tc>
        <w:tc>
          <w:tcPr>
            <w:tcW w:w="993" w:type="dxa"/>
          </w:tcPr>
          <w:p w14:paraId="76E5E7A8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6CF4FF4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0DF252B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Data quality, stakeholder coordination, decision traceability, simulation precision</w:t>
            </w:r>
          </w:p>
        </w:tc>
        <w:tc>
          <w:tcPr>
            <w:tcW w:w="2693" w:type="dxa"/>
          </w:tcPr>
          <w:p w14:paraId="245AE23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“Due to inaccurate calculations and poor decision-making, retrofitted buildings contain faults and malfunctions…”</w:t>
            </w:r>
          </w:p>
        </w:tc>
      </w:tr>
      <w:tr w:rsidR="00484EE9" w:rsidRPr="00517923" w14:paraId="05F47FDD" w14:textId="77777777" w:rsidTr="00114FFA">
        <w:tc>
          <w:tcPr>
            <w:tcW w:w="1418" w:type="dxa"/>
          </w:tcPr>
          <w:p w14:paraId="4C54201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Synchronous Energy Prediction using AI</w:t>
            </w:r>
          </w:p>
        </w:tc>
        <w:tc>
          <w:tcPr>
            <w:tcW w:w="2268" w:type="dxa"/>
          </w:tcPr>
          <w:p w14:paraId="52606BA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ability of machine learning models to continuously predict real-time energy usage using streaming data</w:t>
            </w:r>
          </w:p>
        </w:tc>
        <w:tc>
          <w:tcPr>
            <w:tcW w:w="1417" w:type="dxa"/>
          </w:tcPr>
          <w:p w14:paraId="580E8FD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Forecasting accuracy (%), real-time update interval (seconds), model latency (ms)</w:t>
            </w:r>
          </w:p>
        </w:tc>
        <w:tc>
          <w:tcPr>
            <w:tcW w:w="993" w:type="dxa"/>
          </w:tcPr>
          <w:p w14:paraId="41B18226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(Elghaish, F. et al. 2024)</w:t>
            </w:r>
          </w:p>
        </w:tc>
        <w:tc>
          <w:tcPr>
            <w:tcW w:w="850" w:type="dxa"/>
          </w:tcPr>
          <w:p w14:paraId="51DAD17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Driver</w:t>
            </w:r>
          </w:p>
        </w:tc>
        <w:tc>
          <w:tcPr>
            <w:tcW w:w="1701" w:type="dxa"/>
          </w:tcPr>
          <w:p w14:paraId="52A3482E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ML algorithms, streaming data, energy demand forecasting</w:t>
            </w:r>
          </w:p>
        </w:tc>
        <w:tc>
          <w:tcPr>
            <w:tcW w:w="2693" w:type="dxa"/>
          </w:tcPr>
          <w:p w14:paraId="5D14E72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“Findings bring to light a need for further exploration in… synchronous prediction of energy using streaming data with machine learning models…”</w:t>
            </w:r>
          </w:p>
        </w:tc>
      </w:tr>
      <w:tr w:rsidR="00484EE9" w:rsidRPr="00517923" w14:paraId="5FE40353" w14:textId="77777777" w:rsidTr="00114FFA">
        <w:tc>
          <w:tcPr>
            <w:tcW w:w="1418" w:type="dxa"/>
          </w:tcPr>
          <w:p w14:paraId="0FD9F9B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lastRenderedPageBreak/>
              <w:t>Cost of IoT/Sensor Integration in Existing Buildings</w:t>
            </w:r>
          </w:p>
        </w:tc>
        <w:tc>
          <w:tcPr>
            <w:tcW w:w="2268" w:type="dxa"/>
          </w:tcPr>
          <w:p w14:paraId="384D65F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cost and complexity of installing smart meters, sensors, and IoT infrastructure in older building stock for retrofit readiness.</w:t>
            </w:r>
          </w:p>
        </w:tc>
        <w:tc>
          <w:tcPr>
            <w:tcW w:w="1417" w:type="dxa"/>
          </w:tcPr>
          <w:p w14:paraId="0C4DFDC4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£/building, % of total retrofit cost, average system cost</w:t>
            </w:r>
          </w:p>
        </w:tc>
        <w:tc>
          <w:tcPr>
            <w:tcW w:w="993" w:type="dxa"/>
          </w:tcPr>
          <w:p w14:paraId="270D08CB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 xml:space="preserve"> 2023)</w:t>
            </w:r>
          </w:p>
        </w:tc>
        <w:tc>
          <w:tcPr>
            <w:tcW w:w="850" w:type="dxa"/>
          </w:tcPr>
          <w:p w14:paraId="3A171D4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23CA015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Vendor pricing, system compatibility issues, installation labour costs</w:t>
            </w:r>
          </w:p>
        </w:tc>
        <w:tc>
          <w:tcPr>
            <w:tcW w:w="2693" w:type="dxa"/>
          </w:tcPr>
          <w:p w14:paraId="17A2E97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“Sensing and metering devices are generally not available in existing buildings, and their integration is expensive and complicated.”</w:t>
            </w:r>
          </w:p>
        </w:tc>
      </w:tr>
      <w:tr w:rsidR="00484EE9" w:rsidRPr="00517923" w14:paraId="0BFB6CDF" w14:textId="77777777" w:rsidTr="00114FFA">
        <w:tc>
          <w:tcPr>
            <w:tcW w:w="1418" w:type="dxa"/>
          </w:tcPr>
          <w:p w14:paraId="496079B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Integrated AI-IoT-DT Solutions</w:t>
            </w:r>
          </w:p>
        </w:tc>
        <w:tc>
          <w:tcPr>
            <w:tcW w:w="2268" w:type="dxa"/>
          </w:tcPr>
          <w:p w14:paraId="152A5745" w14:textId="77777777" w:rsidR="00484EE9" w:rsidRPr="00517923" w:rsidRDefault="00484EE9" w:rsidP="00114FFA">
            <w:pPr>
              <w:pStyle w:val="p1"/>
            </w:pPr>
            <w:r w:rsidRPr="00517923">
              <w:rPr>
                <w:sz w:val="22"/>
                <w:szCs w:val="22"/>
              </w:rPr>
              <w:t>The degree to which Artificial Intelligence, Internet of Things, and Digital Twin technologies are jointly implemented for energy optimization and NZEB strategies.</w:t>
            </w:r>
          </w:p>
        </w:tc>
        <w:tc>
          <w:tcPr>
            <w:tcW w:w="1417" w:type="dxa"/>
          </w:tcPr>
          <w:p w14:paraId="1462BA3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Number of integrated projects; % of buildings with unified platforms; system maturity score</w:t>
            </w:r>
          </w:p>
        </w:tc>
        <w:tc>
          <w:tcPr>
            <w:tcW w:w="993" w:type="dxa"/>
          </w:tcPr>
          <w:p w14:paraId="2A8EF37A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(Elghaish, F. et al. 2024)</w:t>
            </w:r>
          </w:p>
        </w:tc>
        <w:tc>
          <w:tcPr>
            <w:tcW w:w="850" w:type="dxa"/>
          </w:tcPr>
          <w:p w14:paraId="491F4FD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Driver</w:t>
            </w:r>
          </w:p>
        </w:tc>
        <w:tc>
          <w:tcPr>
            <w:tcW w:w="1701" w:type="dxa"/>
          </w:tcPr>
          <w:p w14:paraId="5146874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IoT sensor deployment, AI analytics, Digital Twin infrastructure</w:t>
            </w:r>
          </w:p>
        </w:tc>
        <w:tc>
          <w:tcPr>
            <w:tcW w:w="2693" w:type="dxa"/>
          </w:tcPr>
          <w:p w14:paraId="19C0940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“Addressing research gaps and integrating IoT, DT, and AI for achieving net-zero goals in the built environment is still in its early stages…”</w:t>
            </w:r>
          </w:p>
        </w:tc>
      </w:tr>
      <w:tr w:rsidR="00484EE9" w:rsidRPr="00517923" w14:paraId="4DD97B69" w14:textId="77777777" w:rsidTr="00114FFA">
        <w:tc>
          <w:tcPr>
            <w:tcW w:w="1418" w:type="dxa"/>
          </w:tcPr>
          <w:p w14:paraId="478C4D73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Interoperability</w:t>
            </w:r>
          </w:p>
        </w:tc>
        <w:tc>
          <w:tcPr>
            <w:tcW w:w="2268" w:type="dxa"/>
          </w:tcPr>
          <w:p w14:paraId="6C84159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ability of various DT tools (BIM, IoT, FM platforms) to seamlessly share and integrate data across vendors, platforms, and system architectures.</w:t>
            </w:r>
          </w:p>
        </w:tc>
        <w:tc>
          <w:tcPr>
            <w:tcW w:w="1417" w:type="dxa"/>
          </w:tcPr>
          <w:p w14:paraId="223CE90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of devices/systems interoperable; # of platforms supported</w:t>
            </w:r>
          </w:p>
        </w:tc>
        <w:tc>
          <w:tcPr>
            <w:tcW w:w="993" w:type="dxa"/>
          </w:tcPr>
          <w:p w14:paraId="15C524D7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(Sobowale, M. et al. 2023)</w:t>
            </w:r>
          </w:p>
        </w:tc>
        <w:tc>
          <w:tcPr>
            <w:tcW w:w="850" w:type="dxa"/>
          </w:tcPr>
          <w:p w14:paraId="4722F76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237A76E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Software integration reports, API compatibility, expert assessments</w:t>
            </w:r>
          </w:p>
        </w:tc>
        <w:tc>
          <w:tcPr>
            <w:tcW w:w="2693" w:type="dxa"/>
          </w:tcPr>
          <w:p w14:paraId="2C3023C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“The complexity of real-time data integration and interoperability were highlighted as part of the challenges”</w:t>
            </w:r>
          </w:p>
        </w:tc>
      </w:tr>
      <w:tr w:rsidR="00484EE9" w:rsidRPr="00517923" w14:paraId="39CBA34E" w14:textId="77777777" w:rsidTr="00114FFA">
        <w:tc>
          <w:tcPr>
            <w:tcW w:w="1418" w:type="dxa"/>
          </w:tcPr>
          <w:p w14:paraId="2B603720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Stakeholder Trust in Data Systems</w:t>
            </w:r>
          </w:p>
        </w:tc>
        <w:tc>
          <w:tcPr>
            <w:tcW w:w="2268" w:type="dxa"/>
          </w:tcPr>
          <w:p w14:paraId="252F812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level of confidence stakeholders has in the safety, security, and privacy of operational and building data collected and processed by Digital Twin systems.</w:t>
            </w:r>
          </w:p>
        </w:tc>
        <w:tc>
          <w:tcPr>
            <w:tcW w:w="1417" w:type="dxa"/>
          </w:tcPr>
          <w:p w14:paraId="2A7A3CF6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% compliance with GDPR or equivalent; # of reported breaches; stakeholder privacy confidence rating</w:t>
            </w:r>
          </w:p>
        </w:tc>
        <w:tc>
          <w:tcPr>
            <w:tcW w:w="993" w:type="dxa"/>
          </w:tcPr>
          <w:p w14:paraId="2E817F03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 xml:space="preserve">(Jradi, </w:t>
            </w:r>
            <w:r>
              <w:rPr>
                <w:i/>
                <w:iCs/>
                <w:sz w:val="22"/>
                <w:szCs w:val="22"/>
              </w:rPr>
              <w:t>et al.</w:t>
            </w:r>
            <w:r w:rsidRPr="00517923">
              <w:rPr>
                <w:i/>
                <w:iCs/>
                <w:sz w:val="22"/>
                <w:szCs w:val="22"/>
              </w:rPr>
              <w:t>, 2023)</w:t>
            </w:r>
          </w:p>
        </w:tc>
        <w:tc>
          <w:tcPr>
            <w:tcW w:w="850" w:type="dxa"/>
          </w:tcPr>
          <w:p w14:paraId="38F2612B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Trust Driver / Barrier</w:t>
            </w:r>
          </w:p>
        </w:tc>
        <w:tc>
          <w:tcPr>
            <w:tcW w:w="1701" w:type="dxa"/>
          </w:tcPr>
          <w:p w14:paraId="4586889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Encryption protocols, access control systems, user surveys, legal frameworks</w:t>
            </w:r>
          </w:p>
        </w:tc>
        <w:tc>
          <w:tcPr>
            <w:tcW w:w="2693" w:type="dxa"/>
          </w:tcPr>
          <w:p w14:paraId="5533A84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“Platform will provide building data acquisition… employing ICT infrastructure preserving privacy, security, and quality.”</w:t>
            </w:r>
          </w:p>
        </w:tc>
      </w:tr>
      <w:tr w:rsidR="00484EE9" w:rsidRPr="00517923" w14:paraId="42CFF73F" w14:textId="77777777" w:rsidTr="00114FFA">
        <w:tc>
          <w:tcPr>
            <w:tcW w:w="1418" w:type="dxa"/>
          </w:tcPr>
          <w:p w14:paraId="5444B64F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DT Return on Investment (ROI) Period</w:t>
            </w:r>
          </w:p>
        </w:tc>
        <w:tc>
          <w:tcPr>
            <w:tcW w:w="2268" w:type="dxa"/>
          </w:tcPr>
          <w:p w14:paraId="6B12DFC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perceived economic feasibility of implementing Digital Twin technology in retrofitting projects, including expected ROI, capital investment, and payback periods</w:t>
            </w:r>
          </w:p>
        </w:tc>
        <w:tc>
          <w:tcPr>
            <w:tcW w:w="1417" w:type="dxa"/>
          </w:tcPr>
          <w:p w14:paraId="4E1F780F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ROI (%), Payback Period (years), Investment per m² (£/m²)</w:t>
            </w:r>
          </w:p>
        </w:tc>
        <w:tc>
          <w:tcPr>
            <w:tcW w:w="993" w:type="dxa"/>
          </w:tcPr>
          <w:p w14:paraId="284DBC14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t>(Sobowale, M. et al. 2023)</w:t>
            </w:r>
          </w:p>
        </w:tc>
        <w:tc>
          <w:tcPr>
            <w:tcW w:w="850" w:type="dxa"/>
          </w:tcPr>
          <w:p w14:paraId="493522EE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Barrier</w:t>
            </w:r>
          </w:p>
        </w:tc>
        <w:tc>
          <w:tcPr>
            <w:tcW w:w="1701" w:type="dxa"/>
          </w:tcPr>
          <w:p w14:paraId="1689F23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Techno-economic case studies, policy reports, stakeholder interviews, investor evaluations</w:t>
            </w:r>
          </w:p>
        </w:tc>
        <w:tc>
          <w:tcPr>
            <w:tcW w:w="2693" w:type="dxa"/>
          </w:tcPr>
          <w:p w14:paraId="451E9F3E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“Digital twin implementation has the potential for a 23-year return period for renewable technology for an existing building”</w:t>
            </w:r>
          </w:p>
        </w:tc>
      </w:tr>
      <w:tr w:rsidR="00484EE9" w:rsidRPr="00517923" w14:paraId="3D450B0E" w14:textId="77777777" w:rsidTr="00114FFA">
        <w:tc>
          <w:tcPr>
            <w:tcW w:w="1418" w:type="dxa"/>
          </w:tcPr>
          <w:p w14:paraId="3F4D110A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Digital Twin Process Standardisation</w:t>
            </w:r>
          </w:p>
        </w:tc>
        <w:tc>
          <w:tcPr>
            <w:tcW w:w="2268" w:type="dxa"/>
          </w:tcPr>
          <w:p w14:paraId="0A938EB8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The availability and adoption of standardised, clearly defined procedures, guidelines, and roadmaps for implementing Digital Twin solutions in retrofit projects.</w:t>
            </w:r>
          </w:p>
        </w:tc>
        <w:tc>
          <w:tcPr>
            <w:tcW w:w="1417" w:type="dxa"/>
          </w:tcPr>
          <w:p w14:paraId="59D6D367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 xml:space="preserve">Number of national/industry standards, clarity index from stakeholder feedback, presence of </w:t>
            </w:r>
            <w:r w:rsidRPr="00517923">
              <w:rPr>
                <w:sz w:val="22"/>
                <w:szCs w:val="22"/>
              </w:rPr>
              <w:lastRenderedPageBreak/>
              <w:t>roadmap documents</w:t>
            </w:r>
          </w:p>
        </w:tc>
        <w:tc>
          <w:tcPr>
            <w:tcW w:w="993" w:type="dxa"/>
          </w:tcPr>
          <w:p w14:paraId="2178F6DA" w14:textId="77777777" w:rsidR="00484EE9" w:rsidRPr="00517923" w:rsidRDefault="00484EE9" w:rsidP="00114FFA">
            <w:pPr>
              <w:pStyle w:val="p1"/>
              <w:rPr>
                <w:i/>
                <w:iCs/>
                <w:sz w:val="22"/>
                <w:szCs w:val="22"/>
              </w:rPr>
            </w:pPr>
            <w:r w:rsidRPr="00517923">
              <w:rPr>
                <w:i/>
                <w:iCs/>
                <w:sz w:val="22"/>
                <w:szCs w:val="22"/>
              </w:rPr>
              <w:lastRenderedPageBreak/>
              <w:t>(Sobowale, M. et al. 2023)</w:t>
            </w:r>
          </w:p>
        </w:tc>
        <w:tc>
          <w:tcPr>
            <w:tcW w:w="850" w:type="dxa"/>
          </w:tcPr>
          <w:p w14:paraId="38A2DA45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Driver</w:t>
            </w:r>
          </w:p>
        </w:tc>
        <w:tc>
          <w:tcPr>
            <w:tcW w:w="1701" w:type="dxa"/>
          </w:tcPr>
          <w:p w14:paraId="5A9C5112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Industry case studies, policy reports, technical standards</w:t>
            </w:r>
          </w:p>
        </w:tc>
        <w:tc>
          <w:tcPr>
            <w:tcW w:w="2693" w:type="dxa"/>
          </w:tcPr>
          <w:p w14:paraId="39DF0EBC" w14:textId="77777777" w:rsidR="00484EE9" w:rsidRPr="00517923" w:rsidRDefault="00484EE9" w:rsidP="00114FFA">
            <w:pPr>
              <w:pStyle w:val="p1"/>
              <w:rPr>
                <w:sz w:val="22"/>
                <w:szCs w:val="22"/>
              </w:rPr>
            </w:pPr>
            <w:r w:rsidRPr="00517923">
              <w:rPr>
                <w:sz w:val="22"/>
                <w:szCs w:val="22"/>
              </w:rPr>
              <w:t>“The lack of a clear process roadmap is partially a factor… a roadmap is required to support decisions and policymakers to aid implementations.”</w:t>
            </w:r>
          </w:p>
        </w:tc>
      </w:tr>
    </w:tbl>
    <w:p w14:paraId="12290481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date="2026-03-16T11:28:00Z" w:initials="SV">
    <w:p w14:paraId="1CC5D9E0" w14:textId="77777777" w:rsidR="00484EE9" w:rsidRDefault="00484EE9" w:rsidP="00484EE9">
      <w:pPr>
        <w:pStyle w:val="CommentText"/>
      </w:pPr>
      <w:r>
        <w:rPr>
          <w:rStyle w:val="CommentReference"/>
        </w:rPr>
        <w:annotationRef/>
      </w:r>
      <w:r>
        <w:t xml:space="preserve">As mentioned, consider numbering or alphabetising - maybe journal has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C5D9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5328CC" w16cex:dateUtc="2026-03-16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C5D9E0" w16cid:durableId="525328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E9"/>
    <w:rsid w:val="002C7D54"/>
    <w:rsid w:val="0033371E"/>
    <w:rsid w:val="00484EE9"/>
    <w:rsid w:val="00503C2A"/>
    <w:rsid w:val="005C0D39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EFEB"/>
  <w15:chartTrackingRefBased/>
  <w15:docId w15:val="{74DC59F3-B544-4ECB-BC50-980C219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E9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E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E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E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E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E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E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E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E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E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E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E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EE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84EE9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4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EE9"/>
    <w:rPr>
      <w:rFonts w:asciiTheme="minorHAnsi" w:eastAsiaTheme="minorEastAsia" w:hAnsiTheme="minorHAnsi" w:cstheme="minorBidi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EE9"/>
    <w:rPr>
      <w:rFonts w:eastAsiaTheme="minorEastAsia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2026-04-20T08:08:00Z</dcterms:created>
  <dcterms:modified xsi:type="dcterms:W3CDTF">2026-04-20T08:08:00Z</dcterms:modified>
</cp:coreProperties>
</file>