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643F" w14:textId="554A6240" w:rsidR="006246FD" w:rsidRPr="00AF383C" w:rsidRDefault="00D22A97" w:rsidP="006246FD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Supplemental</w:t>
      </w:r>
      <w:r w:rsidR="006246FD" w:rsidRPr="00AF383C">
        <w:rPr>
          <w:rFonts w:ascii="Times New Roman" w:hAnsi="Times New Roman" w:cs="Times New Roman"/>
          <w:b/>
          <w:bCs/>
          <w:sz w:val="20"/>
          <w:szCs w:val="20"/>
        </w:rPr>
        <w:t xml:space="preserve"> Appendix</w:t>
      </w:r>
    </w:p>
    <w:p w14:paraId="602485FE" w14:textId="1437F3EB" w:rsidR="0099062F" w:rsidRPr="00AF383C" w:rsidRDefault="00460975" w:rsidP="006246FD">
      <w:pPr>
        <w:spacing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AF383C">
        <w:rPr>
          <w:rFonts w:ascii="Times New Roman" w:hAnsi="Times New Roman" w:cs="Times New Roman"/>
          <w:b/>
          <w:bCs/>
          <w:sz w:val="20"/>
          <w:szCs w:val="20"/>
        </w:rPr>
        <w:t>Manual adjustment of suicide and behavioral health call rates in 2020q3 and 202</w:t>
      </w:r>
      <w:r w:rsidR="00B23DCA" w:rsidRPr="00AF383C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AF383C">
        <w:rPr>
          <w:rFonts w:ascii="Times New Roman" w:hAnsi="Times New Roman" w:cs="Times New Roman"/>
          <w:b/>
          <w:bCs/>
          <w:sz w:val="20"/>
          <w:szCs w:val="20"/>
        </w:rPr>
        <w:t>q4</w:t>
      </w:r>
    </w:p>
    <w:p w14:paraId="0B1548A9" w14:textId="2CC6A6BA" w:rsidR="00460975" w:rsidRPr="00AF383C" w:rsidRDefault="00460975" w:rsidP="006246FD">
      <w:pPr>
        <w:spacing w:line="48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F383C">
        <w:rPr>
          <w:rFonts w:ascii="Times New Roman" w:hAnsi="Times New Roman" w:cs="Times New Roman"/>
          <w:sz w:val="20"/>
          <w:szCs w:val="20"/>
        </w:rPr>
        <w:tab/>
      </w:r>
      <w:r w:rsidR="00E31DD5" w:rsidRPr="00AF383C">
        <w:rPr>
          <w:rFonts w:ascii="Times New Roman" w:hAnsi="Times New Roman" w:cs="Times New Roman"/>
          <w:sz w:val="20"/>
          <w:szCs w:val="20"/>
        </w:rPr>
        <w:t>In late 2020, Mesa showed an unusual change in trends among its</w:t>
      </w:r>
      <w:r w:rsidR="008A325A" w:rsidRPr="00AF383C">
        <w:rPr>
          <w:rFonts w:ascii="Times New Roman" w:hAnsi="Times New Roman" w:cs="Times New Roman"/>
          <w:sz w:val="20"/>
          <w:szCs w:val="20"/>
        </w:rPr>
        <w:t xml:space="preserve"> behavioral health and suicide 911 call data. Behavioral health-related calls peaked for a </w:t>
      </w:r>
      <w:r w:rsidR="000E503C" w:rsidRPr="00AF383C">
        <w:rPr>
          <w:rFonts w:ascii="Times New Roman" w:hAnsi="Times New Roman" w:cs="Times New Roman"/>
          <w:sz w:val="20"/>
          <w:szCs w:val="20"/>
        </w:rPr>
        <w:t>five</w:t>
      </w:r>
      <w:r w:rsidR="008E4A15" w:rsidRPr="00AF383C">
        <w:rPr>
          <w:rFonts w:ascii="Times New Roman" w:hAnsi="Times New Roman" w:cs="Times New Roman"/>
          <w:sz w:val="20"/>
          <w:szCs w:val="20"/>
        </w:rPr>
        <w:t xml:space="preserve">-month period, and suicide-related calls dipped in the same </w:t>
      </w:r>
      <w:r w:rsidR="000E503C" w:rsidRPr="00AF383C">
        <w:rPr>
          <w:rFonts w:ascii="Times New Roman" w:hAnsi="Times New Roman" w:cs="Times New Roman"/>
          <w:sz w:val="20"/>
          <w:szCs w:val="20"/>
        </w:rPr>
        <w:t>five</w:t>
      </w:r>
      <w:r w:rsidR="008E4A15" w:rsidRPr="00AF383C">
        <w:rPr>
          <w:rFonts w:ascii="Times New Roman" w:hAnsi="Times New Roman" w:cs="Times New Roman"/>
          <w:sz w:val="20"/>
          <w:szCs w:val="20"/>
        </w:rPr>
        <w:t>-month period</w:t>
      </w:r>
      <w:r w:rsidR="00323A73" w:rsidRPr="00AF383C">
        <w:rPr>
          <w:rFonts w:ascii="Times New Roman" w:hAnsi="Times New Roman" w:cs="Times New Roman"/>
          <w:sz w:val="20"/>
          <w:szCs w:val="20"/>
        </w:rPr>
        <w:t xml:space="preserve"> by roughly the same proportion</w:t>
      </w:r>
      <w:r w:rsidR="008E4A15" w:rsidRPr="00AF383C">
        <w:rPr>
          <w:rFonts w:ascii="Times New Roman" w:hAnsi="Times New Roman" w:cs="Times New Roman"/>
          <w:sz w:val="20"/>
          <w:szCs w:val="20"/>
        </w:rPr>
        <w:t>.</w:t>
      </w:r>
      <w:r w:rsidR="00323A73" w:rsidRPr="00AF383C">
        <w:rPr>
          <w:rFonts w:ascii="Times New Roman" w:hAnsi="Times New Roman" w:cs="Times New Roman"/>
          <w:sz w:val="20"/>
          <w:szCs w:val="20"/>
        </w:rPr>
        <w:t xml:space="preserve"> Call trends of both types are shown below in Figure </w:t>
      </w:r>
      <w:r w:rsidR="00D22A97">
        <w:rPr>
          <w:rFonts w:ascii="Times New Roman" w:hAnsi="Times New Roman" w:cs="Times New Roman"/>
          <w:sz w:val="20"/>
          <w:szCs w:val="20"/>
        </w:rPr>
        <w:t>S1</w:t>
      </w:r>
      <w:r w:rsidR="00323A73" w:rsidRPr="00AF383C">
        <w:rPr>
          <w:rFonts w:ascii="Times New Roman" w:hAnsi="Times New Roman" w:cs="Times New Roman"/>
          <w:sz w:val="20"/>
          <w:szCs w:val="20"/>
        </w:rPr>
        <w:t>.</w:t>
      </w:r>
      <w:r w:rsidR="008E4A15" w:rsidRPr="00AF383C">
        <w:rPr>
          <w:rFonts w:ascii="Times New Roman" w:hAnsi="Times New Roman" w:cs="Times New Roman"/>
          <w:sz w:val="20"/>
          <w:szCs w:val="20"/>
        </w:rPr>
        <w:t xml:space="preserve"> The change occurred directly after </w:t>
      </w:r>
      <w:proofErr w:type="gramStart"/>
      <w:r w:rsidR="0050589F" w:rsidRPr="00AF383C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776742" w:rsidRPr="00AF383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776742" w:rsidRPr="00AF383C">
        <w:rPr>
          <w:rFonts w:ascii="Times New Roman" w:hAnsi="Times New Roman" w:cs="Times New Roman"/>
          <w:sz w:val="20"/>
          <w:szCs w:val="20"/>
        </w:rPr>
        <w:t>August,</w:t>
      </w:r>
      <w:proofErr w:type="gramEnd"/>
      <w:r w:rsidR="00776742" w:rsidRPr="00AF383C">
        <w:rPr>
          <w:rFonts w:ascii="Times New Roman" w:hAnsi="Times New Roman" w:cs="Times New Roman"/>
          <w:sz w:val="20"/>
          <w:szCs w:val="20"/>
        </w:rPr>
        <w:t xml:space="preserve"> 2020</w:t>
      </w:r>
      <w:r w:rsidR="000E503C" w:rsidRPr="00AF383C">
        <w:rPr>
          <w:rFonts w:ascii="Times New Roman" w:hAnsi="Times New Roman" w:cs="Times New Roman"/>
          <w:sz w:val="20"/>
          <w:szCs w:val="20"/>
        </w:rPr>
        <w:t xml:space="preserve"> </w:t>
      </w:r>
      <w:r w:rsidR="00776742" w:rsidRPr="00AF383C">
        <w:rPr>
          <w:rFonts w:ascii="Times New Roman" w:hAnsi="Times New Roman" w:cs="Times New Roman"/>
          <w:sz w:val="20"/>
          <w:szCs w:val="20"/>
        </w:rPr>
        <w:t xml:space="preserve">MPD policy change that expanded the categorization of </w:t>
      </w:r>
      <w:r w:rsidR="0050589F" w:rsidRPr="00AF383C">
        <w:rPr>
          <w:rFonts w:ascii="Times New Roman" w:hAnsi="Times New Roman" w:cs="Times New Roman"/>
          <w:sz w:val="20"/>
          <w:szCs w:val="20"/>
        </w:rPr>
        <w:t>behavioral</w:t>
      </w:r>
      <w:r w:rsidR="00776742" w:rsidRPr="00AF383C">
        <w:rPr>
          <w:rFonts w:ascii="Times New Roman" w:hAnsi="Times New Roman" w:cs="Times New Roman"/>
          <w:sz w:val="20"/>
          <w:szCs w:val="20"/>
        </w:rPr>
        <w:t xml:space="preserve"> health calls.</w:t>
      </w:r>
      <w:r w:rsidR="00323A73" w:rsidRPr="00AF383C">
        <w:rPr>
          <w:rFonts w:ascii="Times New Roman" w:hAnsi="Times New Roman" w:cs="Times New Roman"/>
          <w:sz w:val="20"/>
          <w:szCs w:val="20"/>
        </w:rPr>
        <w:t xml:space="preserve"> </w:t>
      </w:r>
      <w:r w:rsidR="0050589F" w:rsidRPr="00AF383C">
        <w:rPr>
          <w:rFonts w:ascii="Times New Roman" w:hAnsi="Times New Roman" w:cs="Times New Roman"/>
          <w:sz w:val="20"/>
          <w:szCs w:val="20"/>
        </w:rPr>
        <w:t>We suspect t</w:t>
      </w:r>
      <w:r w:rsidR="00776742" w:rsidRPr="00AF383C">
        <w:rPr>
          <w:rFonts w:ascii="Times New Roman" w:hAnsi="Times New Roman" w:cs="Times New Roman"/>
          <w:sz w:val="20"/>
          <w:szCs w:val="20"/>
        </w:rPr>
        <w:t>he policy</w:t>
      </w:r>
      <w:r w:rsidR="00323A73" w:rsidRPr="00AF383C">
        <w:rPr>
          <w:rFonts w:ascii="Times New Roman" w:hAnsi="Times New Roman" w:cs="Times New Roman"/>
          <w:sz w:val="20"/>
          <w:szCs w:val="20"/>
        </w:rPr>
        <w:t xml:space="preserve"> may have influenced some 911 call takers to </w:t>
      </w:r>
      <w:r w:rsidR="00CF2F31" w:rsidRPr="00AF383C">
        <w:rPr>
          <w:rFonts w:ascii="Times New Roman" w:hAnsi="Times New Roman" w:cs="Times New Roman"/>
          <w:sz w:val="20"/>
          <w:szCs w:val="20"/>
        </w:rPr>
        <w:t>categorize</w:t>
      </w:r>
      <w:r w:rsidR="00776742" w:rsidRPr="00AF383C">
        <w:rPr>
          <w:rFonts w:ascii="Times New Roman" w:hAnsi="Times New Roman" w:cs="Times New Roman"/>
          <w:sz w:val="20"/>
          <w:szCs w:val="20"/>
        </w:rPr>
        <w:t xml:space="preserve"> certain</w:t>
      </w:r>
      <w:r w:rsidR="00CF2F31" w:rsidRPr="00AF383C">
        <w:rPr>
          <w:rFonts w:ascii="Times New Roman" w:hAnsi="Times New Roman" w:cs="Times New Roman"/>
          <w:sz w:val="20"/>
          <w:szCs w:val="20"/>
        </w:rPr>
        <w:t xml:space="preserve"> calls as behavioral health</w:t>
      </w:r>
      <w:r w:rsidR="00E52C60" w:rsidRPr="00AF383C">
        <w:rPr>
          <w:rFonts w:ascii="Times New Roman" w:hAnsi="Times New Roman" w:cs="Times New Roman"/>
          <w:sz w:val="20"/>
          <w:szCs w:val="20"/>
        </w:rPr>
        <w:t xml:space="preserve"> that they previously had</w:t>
      </w:r>
      <w:r w:rsidR="00CF2F31" w:rsidRPr="00AF383C">
        <w:rPr>
          <w:rFonts w:ascii="Times New Roman" w:hAnsi="Times New Roman" w:cs="Times New Roman"/>
          <w:sz w:val="20"/>
          <w:szCs w:val="20"/>
        </w:rPr>
        <w:t xml:space="preserve"> categorized as suicide.</w:t>
      </w:r>
      <w:r w:rsidR="00F85820" w:rsidRPr="00AF383C">
        <w:rPr>
          <w:rFonts w:ascii="Times New Roman" w:hAnsi="Times New Roman" w:cs="Times New Roman"/>
          <w:sz w:val="20"/>
          <w:szCs w:val="20"/>
        </w:rPr>
        <w:t xml:space="preserve"> </w:t>
      </w:r>
      <w:r w:rsidR="00BC7158" w:rsidRPr="00AF383C">
        <w:rPr>
          <w:rFonts w:ascii="Times New Roman" w:hAnsi="Times New Roman" w:cs="Times New Roman"/>
          <w:sz w:val="20"/>
          <w:szCs w:val="20"/>
        </w:rPr>
        <w:t xml:space="preserve">Mesa changed its CAD tracking system beginning </w:t>
      </w:r>
      <w:proofErr w:type="gramStart"/>
      <w:r w:rsidR="00BC7158" w:rsidRPr="00AF383C">
        <w:rPr>
          <w:rFonts w:ascii="Times New Roman" w:hAnsi="Times New Roman" w:cs="Times New Roman"/>
          <w:sz w:val="20"/>
          <w:szCs w:val="20"/>
        </w:rPr>
        <w:t>January,</w:t>
      </w:r>
      <w:proofErr w:type="gramEnd"/>
      <w:r w:rsidR="00BC7158" w:rsidRPr="00AF383C">
        <w:rPr>
          <w:rFonts w:ascii="Times New Roman" w:hAnsi="Times New Roman" w:cs="Times New Roman"/>
          <w:sz w:val="20"/>
          <w:szCs w:val="20"/>
        </w:rPr>
        <w:t xml:space="preserve"> 2021, which may have prompted the reversion back to traditional call </w:t>
      </w:r>
      <w:r w:rsidR="00993435" w:rsidRPr="00AF383C">
        <w:rPr>
          <w:rFonts w:ascii="Times New Roman" w:hAnsi="Times New Roman" w:cs="Times New Roman"/>
          <w:sz w:val="20"/>
          <w:szCs w:val="20"/>
        </w:rPr>
        <w:t>categorization</w:t>
      </w:r>
      <w:r w:rsidR="00BC7158" w:rsidRPr="00AF383C">
        <w:rPr>
          <w:rFonts w:ascii="Times New Roman" w:hAnsi="Times New Roman" w:cs="Times New Roman"/>
          <w:sz w:val="20"/>
          <w:szCs w:val="20"/>
        </w:rPr>
        <w:t>.</w:t>
      </w:r>
      <w:r w:rsidR="00F85820" w:rsidRPr="00AF383C">
        <w:rPr>
          <w:rFonts w:ascii="Times New Roman" w:hAnsi="Times New Roman" w:cs="Times New Roman"/>
          <w:sz w:val="20"/>
          <w:szCs w:val="20"/>
        </w:rPr>
        <w:t xml:space="preserve"> As such</w:t>
      </w:r>
      <w:r w:rsidR="00BC7158" w:rsidRPr="00AF383C">
        <w:rPr>
          <w:rFonts w:ascii="Times New Roman" w:hAnsi="Times New Roman" w:cs="Times New Roman"/>
          <w:sz w:val="20"/>
          <w:szCs w:val="20"/>
        </w:rPr>
        <w:t>,</w:t>
      </w:r>
      <w:r w:rsidR="00F85820" w:rsidRPr="00AF383C">
        <w:rPr>
          <w:rFonts w:ascii="Times New Roman" w:hAnsi="Times New Roman" w:cs="Times New Roman"/>
          <w:sz w:val="20"/>
          <w:szCs w:val="20"/>
        </w:rPr>
        <w:t xml:space="preserve"> we do not think the raw counts of behavioral health and suicide calls reflect </w:t>
      </w:r>
      <w:r w:rsidR="00B70372" w:rsidRPr="00AF383C">
        <w:rPr>
          <w:rFonts w:ascii="Times New Roman" w:hAnsi="Times New Roman" w:cs="Times New Roman"/>
          <w:sz w:val="20"/>
          <w:szCs w:val="20"/>
        </w:rPr>
        <w:t xml:space="preserve">a genuine change </w:t>
      </w:r>
      <w:proofErr w:type="gramStart"/>
      <w:r w:rsidR="00B70372" w:rsidRPr="00AF383C">
        <w:rPr>
          <w:rFonts w:ascii="Times New Roman" w:hAnsi="Times New Roman" w:cs="Times New Roman"/>
          <w:sz w:val="20"/>
          <w:szCs w:val="20"/>
        </w:rPr>
        <w:t xml:space="preserve">in the </w:t>
      </w:r>
      <w:r w:rsidR="0050589F" w:rsidRPr="00AF383C">
        <w:rPr>
          <w:rFonts w:ascii="Times New Roman" w:hAnsi="Times New Roman" w:cs="Times New Roman"/>
          <w:sz w:val="20"/>
          <w:szCs w:val="20"/>
        </w:rPr>
        <w:t>nature</w:t>
      </w:r>
      <w:r w:rsidR="00B70372" w:rsidRPr="00AF383C">
        <w:rPr>
          <w:rFonts w:ascii="Times New Roman" w:hAnsi="Times New Roman" w:cs="Times New Roman"/>
          <w:sz w:val="20"/>
          <w:szCs w:val="20"/>
        </w:rPr>
        <w:t xml:space="preserve"> of 911</w:t>
      </w:r>
      <w:proofErr w:type="gramEnd"/>
      <w:r w:rsidR="00B70372" w:rsidRPr="00AF383C">
        <w:rPr>
          <w:rFonts w:ascii="Times New Roman" w:hAnsi="Times New Roman" w:cs="Times New Roman"/>
          <w:sz w:val="20"/>
          <w:szCs w:val="20"/>
        </w:rPr>
        <w:t xml:space="preserve"> calls happening during </w:t>
      </w:r>
      <w:r w:rsidR="00BC7158" w:rsidRPr="00AF383C">
        <w:rPr>
          <w:rFonts w:ascii="Times New Roman" w:hAnsi="Times New Roman" w:cs="Times New Roman"/>
          <w:sz w:val="20"/>
          <w:szCs w:val="20"/>
        </w:rPr>
        <w:t>2020q3 and 2020q4.</w:t>
      </w:r>
    </w:p>
    <w:p w14:paraId="447A595B" w14:textId="30B9A34E" w:rsidR="00576306" w:rsidRPr="00AF383C" w:rsidRDefault="00576306" w:rsidP="006246FD">
      <w:pPr>
        <w:spacing w:line="480" w:lineRule="auto"/>
        <w:contextualSpacing/>
        <w:rPr>
          <w:sz w:val="20"/>
          <w:szCs w:val="20"/>
        </w:rPr>
      </w:pPr>
      <w:r w:rsidRPr="00AF383C">
        <w:rPr>
          <w:rFonts w:ascii="Times New Roman" w:hAnsi="Times New Roman" w:cs="Times New Roman"/>
          <w:b/>
          <w:bCs/>
          <w:sz w:val="20"/>
          <w:szCs w:val="20"/>
        </w:rPr>
        <w:t xml:space="preserve">Figure </w:t>
      </w:r>
      <w:r w:rsidR="00D22A97">
        <w:rPr>
          <w:rFonts w:ascii="Times New Roman" w:hAnsi="Times New Roman" w:cs="Times New Roman"/>
          <w:b/>
          <w:bCs/>
          <w:sz w:val="20"/>
          <w:szCs w:val="20"/>
        </w:rPr>
        <w:t>S1</w:t>
      </w:r>
      <w:r w:rsidRPr="00AF383C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AF383C">
        <w:rPr>
          <w:rFonts w:ascii="Times New Roman" w:hAnsi="Times New Roman" w:cs="Times New Roman"/>
          <w:sz w:val="20"/>
          <w:szCs w:val="20"/>
        </w:rPr>
        <w:t xml:space="preserve"> Trends of Mesa's suicide and behavioral health 911 calls by month without manual imputation, January 2018 - </w:t>
      </w:r>
      <w:proofErr w:type="gramStart"/>
      <w:r w:rsidRPr="00AF383C">
        <w:rPr>
          <w:rFonts w:ascii="Times New Roman" w:hAnsi="Times New Roman" w:cs="Times New Roman"/>
          <w:sz w:val="20"/>
          <w:szCs w:val="20"/>
        </w:rPr>
        <w:t>June,</w:t>
      </w:r>
      <w:proofErr w:type="gramEnd"/>
      <w:r w:rsidRPr="00AF383C">
        <w:rPr>
          <w:rFonts w:ascii="Times New Roman" w:hAnsi="Times New Roman" w:cs="Times New Roman"/>
          <w:sz w:val="20"/>
          <w:szCs w:val="20"/>
        </w:rPr>
        <w:t xml:space="preserve"> 2022</w:t>
      </w:r>
    </w:p>
    <w:p w14:paraId="563A3C49" w14:textId="2C620FEA" w:rsidR="00580A8C" w:rsidRPr="00AF383C" w:rsidRDefault="00580A8C" w:rsidP="006246FD">
      <w:pPr>
        <w:spacing w:line="48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F383C">
        <w:rPr>
          <w:noProof/>
          <w:sz w:val="20"/>
          <w:szCs w:val="20"/>
        </w:rPr>
        <w:drawing>
          <wp:inline distT="0" distB="0" distL="0" distR="0" wp14:anchorId="49094160" wp14:editId="676014AB">
            <wp:extent cx="5489864" cy="3363190"/>
            <wp:effectExtent l="0" t="0" r="15875" b="8890"/>
            <wp:docPr id="200058160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81586A1-45B2-802B-32D9-593F4C3ACE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85A5584" w14:textId="1BFA00EE" w:rsidR="00BC7158" w:rsidRPr="00AF383C" w:rsidRDefault="00BC7158" w:rsidP="006246FD">
      <w:pPr>
        <w:spacing w:line="48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F383C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F383C">
        <w:rPr>
          <w:rFonts w:ascii="Times New Roman" w:hAnsi="Times New Roman" w:cs="Times New Roman"/>
          <w:sz w:val="20"/>
          <w:szCs w:val="20"/>
        </w:rPr>
        <w:t>To adjust for the suspected data issue</w:t>
      </w:r>
      <w:r w:rsidR="00921186" w:rsidRPr="00AF383C">
        <w:rPr>
          <w:rFonts w:ascii="Times New Roman" w:hAnsi="Times New Roman" w:cs="Times New Roman"/>
          <w:sz w:val="20"/>
          <w:szCs w:val="20"/>
        </w:rPr>
        <w:t xml:space="preserve">, we assumed that the excess behavioral health call counts were </w:t>
      </w:r>
      <w:r w:rsidR="00614E1F" w:rsidRPr="00AF383C">
        <w:rPr>
          <w:rFonts w:ascii="Times New Roman" w:hAnsi="Times New Roman" w:cs="Times New Roman"/>
          <w:sz w:val="20"/>
          <w:szCs w:val="20"/>
        </w:rPr>
        <w:t>suicide</w:t>
      </w:r>
      <w:r w:rsidR="00921186" w:rsidRPr="00AF383C">
        <w:rPr>
          <w:rFonts w:ascii="Times New Roman" w:hAnsi="Times New Roman" w:cs="Times New Roman"/>
          <w:sz w:val="20"/>
          <w:szCs w:val="20"/>
        </w:rPr>
        <w:t xml:space="preserve"> call counts</w:t>
      </w:r>
      <w:r w:rsidR="00614E1F" w:rsidRPr="00AF383C">
        <w:rPr>
          <w:rFonts w:ascii="Times New Roman" w:hAnsi="Times New Roman" w:cs="Times New Roman"/>
          <w:sz w:val="20"/>
          <w:szCs w:val="20"/>
        </w:rPr>
        <w:t xml:space="preserve">. </w:t>
      </w:r>
      <w:r w:rsidR="004856B5" w:rsidRPr="00AF383C">
        <w:rPr>
          <w:rFonts w:ascii="Times New Roman" w:hAnsi="Times New Roman" w:cs="Times New Roman"/>
          <w:sz w:val="20"/>
          <w:szCs w:val="20"/>
        </w:rPr>
        <w:t xml:space="preserve">We took the mean of behavioral health call counts in the non-affected months and imputed it </w:t>
      </w:r>
      <w:r w:rsidR="001850F4" w:rsidRPr="00AF383C">
        <w:rPr>
          <w:rFonts w:ascii="Times New Roman" w:hAnsi="Times New Roman" w:cs="Times New Roman"/>
          <w:sz w:val="20"/>
          <w:szCs w:val="20"/>
        </w:rPr>
        <w:t xml:space="preserve">for behavioral health call counts of </w:t>
      </w:r>
      <w:r w:rsidR="004D2C14" w:rsidRPr="00AF383C">
        <w:rPr>
          <w:rFonts w:ascii="Times New Roman" w:hAnsi="Times New Roman" w:cs="Times New Roman"/>
          <w:sz w:val="20"/>
          <w:szCs w:val="20"/>
        </w:rPr>
        <w:t xml:space="preserve">August – December 2020. We subtracted that imputed mean from the raw behavioral </w:t>
      </w:r>
      <w:r w:rsidR="004D2C14" w:rsidRPr="00AF383C">
        <w:rPr>
          <w:rFonts w:ascii="Times New Roman" w:hAnsi="Times New Roman" w:cs="Times New Roman"/>
          <w:sz w:val="20"/>
          <w:szCs w:val="20"/>
        </w:rPr>
        <w:lastRenderedPageBreak/>
        <w:t>health counts to determine the excess behavioral health counts during those months</w:t>
      </w:r>
      <w:r w:rsidR="00141EB0" w:rsidRPr="00AF383C">
        <w:rPr>
          <w:rFonts w:ascii="Times New Roman" w:hAnsi="Times New Roman" w:cs="Times New Roman"/>
          <w:sz w:val="20"/>
          <w:szCs w:val="20"/>
        </w:rPr>
        <w:t xml:space="preserve">. We then added the excess behavioral health </w:t>
      </w:r>
      <w:proofErr w:type="gramStart"/>
      <w:r w:rsidR="00141EB0" w:rsidRPr="00AF383C">
        <w:rPr>
          <w:rFonts w:ascii="Times New Roman" w:hAnsi="Times New Roman" w:cs="Times New Roman"/>
          <w:sz w:val="20"/>
          <w:szCs w:val="20"/>
        </w:rPr>
        <w:t>call counts</w:t>
      </w:r>
      <w:proofErr w:type="gramEnd"/>
      <w:r w:rsidR="00141EB0" w:rsidRPr="00AF383C">
        <w:rPr>
          <w:rFonts w:ascii="Times New Roman" w:hAnsi="Times New Roman" w:cs="Times New Roman"/>
          <w:sz w:val="20"/>
          <w:szCs w:val="20"/>
        </w:rPr>
        <w:t xml:space="preserve"> to the raw suicide call counts for each of the affected months.</w:t>
      </w:r>
      <w:r w:rsidR="0016366C" w:rsidRPr="00AF383C">
        <w:rPr>
          <w:rFonts w:ascii="Times New Roman" w:hAnsi="Times New Roman" w:cs="Times New Roman"/>
          <w:sz w:val="20"/>
          <w:szCs w:val="20"/>
        </w:rPr>
        <w:t xml:space="preserve"> After translating the monthly counts to the quarterly counts, we </w:t>
      </w:r>
      <w:r w:rsidR="00965A7F" w:rsidRPr="00AF383C">
        <w:rPr>
          <w:rFonts w:ascii="Times New Roman" w:hAnsi="Times New Roman" w:cs="Times New Roman"/>
          <w:sz w:val="20"/>
          <w:szCs w:val="20"/>
        </w:rPr>
        <w:t>re</w:t>
      </w:r>
      <w:r w:rsidR="00E81011" w:rsidRPr="00AF383C">
        <w:rPr>
          <w:rFonts w:ascii="Times New Roman" w:hAnsi="Times New Roman" w:cs="Times New Roman"/>
          <w:sz w:val="20"/>
          <w:szCs w:val="20"/>
        </w:rPr>
        <w:t>assigned</w:t>
      </w:r>
      <w:r w:rsidR="0016366C" w:rsidRPr="00AF383C">
        <w:rPr>
          <w:rFonts w:ascii="Times New Roman" w:hAnsi="Times New Roman" w:cs="Times New Roman"/>
          <w:sz w:val="20"/>
          <w:szCs w:val="20"/>
        </w:rPr>
        <w:t xml:space="preserve"> </w:t>
      </w:r>
      <w:r w:rsidR="00E81011" w:rsidRPr="00AF383C">
        <w:rPr>
          <w:rFonts w:ascii="Times New Roman" w:hAnsi="Times New Roman" w:cs="Times New Roman"/>
          <w:sz w:val="20"/>
          <w:szCs w:val="20"/>
        </w:rPr>
        <w:t xml:space="preserve">181 behavioral health calls to the suicide category in 2020q3 and </w:t>
      </w:r>
      <w:r w:rsidR="00965A7F" w:rsidRPr="00AF383C">
        <w:rPr>
          <w:rFonts w:ascii="Times New Roman" w:hAnsi="Times New Roman" w:cs="Times New Roman"/>
          <w:sz w:val="20"/>
          <w:szCs w:val="20"/>
        </w:rPr>
        <w:t>reassigned 360 behavioral health calls to the suicide category in 2020q4.</w:t>
      </w:r>
    </w:p>
    <w:p w14:paraId="022D03A6" w14:textId="24F418AC" w:rsidR="0076025F" w:rsidRPr="00AF383C" w:rsidRDefault="0076025F" w:rsidP="006246FD">
      <w:pPr>
        <w:spacing w:line="48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F383C">
        <w:rPr>
          <w:rFonts w:ascii="Times New Roman" w:hAnsi="Times New Roman" w:cs="Times New Roman"/>
          <w:sz w:val="20"/>
          <w:szCs w:val="20"/>
        </w:rPr>
        <w:tab/>
        <w:t>We ran the synthetic control</w:t>
      </w:r>
      <w:r w:rsidR="00EB0DCC" w:rsidRPr="00AF383C">
        <w:rPr>
          <w:rFonts w:ascii="Times New Roman" w:hAnsi="Times New Roman" w:cs="Times New Roman"/>
          <w:sz w:val="20"/>
          <w:szCs w:val="20"/>
        </w:rPr>
        <w:t xml:space="preserve"> analyses in two other ways to determine whether the manual imputation impacted the results. First, we ran the synthetic control </w:t>
      </w:r>
      <w:r w:rsidR="00232D78" w:rsidRPr="00AF383C">
        <w:rPr>
          <w:rFonts w:ascii="Times New Roman" w:hAnsi="Times New Roman" w:cs="Times New Roman"/>
          <w:sz w:val="20"/>
          <w:szCs w:val="20"/>
        </w:rPr>
        <w:t xml:space="preserve">analysis on suicide call rates </w:t>
      </w:r>
      <w:r w:rsidR="00EB0DCC" w:rsidRPr="00AF383C">
        <w:rPr>
          <w:rFonts w:ascii="Times New Roman" w:hAnsi="Times New Roman" w:cs="Times New Roman"/>
          <w:sz w:val="20"/>
          <w:szCs w:val="20"/>
        </w:rPr>
        <w:t>without the two quarters in question (2020q3 and 2020q4): the magnitude of the effect size was smaller, where the difference between Mesa and synthetic Mesa ranging from -1</w:t>
      </w:r>
      <w:r w:rsidR="00232D78" w:rsidRPr="00AF383C">
        <w:rPr>
          <w:rFonts w:ascii="Times New Roman" w:hAnsi="Times New Roman" w:cs="Times New Roman"/>
          <w:sz w:val="20"/>
          <w:szCs w:val="20"/>
        </w:rPr>
        <w:t>5</w:t>
      </w:r>
      <w:r w:rsidR="00EB0DCC" w:rsidRPr="00AF383C">
        <w:rPr>
          <w:rFonts w:ascii="Times New Roman" w:hAnsi="Times New Roman" w:cs="Times New Roman"/>
          <w:sz w:val="20"/>
          <w:szCs w:val="20"/>
        </w:rPr>
        <w:t>.</w:t>
      </w:r>
      <w:r w:rsidR="00232D78" w:rsidRPr="00AF383C">
        <w:rPr>
          <w:rFonts w:ascii="Times New Roman" w:hAnsi="Times New Roman" w:cs="Times New Roman"/>
          <w:sz w:val="20"/>
          <w:szCs w:val="20"/>
        </w:rPr>
        <w:t>37</w:t>
      </w:r>
      <w:r w:rsidR="00EB0DCC" w:rsidRPr="00AF383C">
        <w:rPr>
          <w:rFonts w:ascii="Times New Roman" w:hAnsi="Times New Roman" w:cs="Times New Roman"/>
          <w:sz w:val="20"/>
          <w:szCs w:val="20"/>
        </w:rPr>
        <w:t xml:space="preserve"> to -</w:t>
      </w:r>
      <w:r w:rsidR="00232D78" w:rsidRPr="00AF383C">
        <w:rPr>
          <w:rFonts w:ascii="Times New Roman" w:hAnsi="Times New Roman" w:cs="Times New Roman"/>
          <w:sz w:val="20"/>
          <w:szCs w:val="20"/>
        </w:rPr>
        <w:t>40</w:t>
      </w:r>
      <w:r w:rsidR="00EB0DCC" w:rsidRPr="00AF383C">
        <w:rPr>
          <w:rFonts w:ascii="Times New Roman" w:hAnsi="Times New Roman" w:cs="Times New Roman"/>
          <w:sz w:val="20"/>
          <w:szCs w:val="20"/>
        </w:rPr>
        <w:t>.</w:t>
      </w:r>
      <w:r w:rsidR="00232D78" w:rsidRPr="00AF383C">
        <w:rPr>
          <w:rFonts w:ascii="Times New Roman" w:hAnsi="Times New Roman" w:cs="Times New Roman"/>
          <w:sz w:val="20"/>
          <w:szCs w:val="20"/>
        </w:rPr>
        <w:t>93</w:t>
      </w:r>
      <w:r w:rsidR="00EB0DCC" w:rsidRPr="00AF383C">
        <w:rPr>
          <w:rFonts w:ascii="Times New Roman" w:hAnsi="Times New Roman" w:cs="Times New Roman"/>
          <w:sz w:val="20"/>
          <w:szCs w:val="20"/>
        </w:rPr>
        <w:t xml:space="preserve"> after the first posttreatment quarter. The difference was</w:t>
      </w:r>
      <w:r w:rsidR="007F25C7" w:rsidRPr="00AF383C">
        <w:rPr>
          <w:rFonts w:ascii="Times New Roman" w:hAnsi="Times New Roman" w:cs="Times New Roman"/>
          <w:sz w:val="20"/>
          <w:szCs w:val="20"/>
        </w:rPr>
        <w:t xml:space="preserve"> not statistically significant in </w:t>
      </w:r>
      <w:r w:rsidR="00232D78" w:rsidRPr="00AF383C">
        <w:rPr>
          <w:rFonts w:ascii="Times New Roman" w:hAnsi="Times New Roman" w:cs="Times New Roman"/>
          <w:sz w:val="20"/>
          <w:szCs w:val="20"/>
        </w:rPr>
        <w:t xml:space="preserve">any of the posttreatment quarters, though the effect in Mesa was larger than those of </w:t>
      </w:r>
      <w:proofErr w:type="gramStart"/>
      <w:r w:rsidR="00232D78" w:rsidRPr="00AF383C">
        <w:rPr>
          <w:rFonts w:ascii="Times New Roman" w:hAnsi="Times New Roman" w:cs="Times New Roman"/>
          <w:sz w:val="20"/>
          <w:szCs w:val="20"/>
        </w:rPr>
        <w:t>all</w:t>
      </w:r>
      <w:proofErr w:type="gramEnd"/>
      <w:r w:rsidR="00232D78" w:rsidRPr="00AF383C">
        <w:rPr>
          <w:rFonts w:ascii="Times New Roman" w:hAnsi="Times New Roman" w:cs="Times New Roman"/>
          <w:sz w:val="20"/>
          <w:szCs w:val="20"/>
        </w:rPr>
        <w:t xml:space="preserve"> but two placebo estimates in 2022q3 (p=.10).</w:t>
      </w:r>
      <w:r w:rsidR="00EB0DCC" w:rsidRPr="00AF383C">
        <w:rPr>
          <w:rFonts w:ascii="Times New Roman" w:hAnsi="Times New Roman" w:cs="Times New Roman"/>
          <w:sz w:val="20"/>
          <w:szCs w:val="20"/>
        </w:rPr>
        <w:t xml:space="preserve"> Second, we ran the synthetic control analyses without any imputation, accepting the raw values as real counts of suicide and behavioral health call counts</w:t>
      </w:r>
      <w:r w:rsidR="007F25C7" w:rsidRPr="00AF383C">
        <w:rPr>
          <w:rFonts w:ascii="Times New Roman" w:hAnsi="Times New Roman" w:cs="Times New Roman"/>
          <w:sz w:val="20"/>
          <w:szCs w:val="20"/>
        </w:rPr>
        <w:t>: the magnitude of the effect size was much smaller, where the difference between Mesa and synthetic Mesa ranging from -5.</w:t>
      </w:r>
      <w:r w:rsidR="00232D78" w:rsidRPr="00AF383C">
        <w:rPr>
          <w:rFonts w:ascii="Times New Roman" w:hAnsi="Times New Roman" w:cs="Times New Roman"/>
          <w:sz w:val="20"/>
          <w:szCs w:val="20"/>
        </w:rPr>
        <w:t>28</w:t>
      </w:r>
      <w:r w:rsidR="007F25C7" w:rsidRPr="00AF383C">
        <w:rPr>
          <w:rFonts w:ascii="Times New Roman" w:hAnsi="Times New Roman" w:cs="Times New Roman"/>
          <w:sz w:val="20"/>
          <w:szCs w:val="20"/>
        </w:rPr>
        <w:t xml:space="preserve"> to -</w:t>
      </w:r>
      <w:r w:rsidR="00232D78" w:rsidRPr="00AF383C">
        <w:rPr>
          <w:rFonts w:ascii="Times New Roman" w:hAnsi="Times New Roman" w:cs="Times New Roman"/>
          <w:sz w:val="20"/>
          <w:szCs w:val="20"/>
        </w:rPr>
        <w:t>21</w:t>
      </w:r>
      <w:r w:rsidR="007F25C7" w:rsidRPr="00AF383C">
        <w:rPr>
          <w:rFonts w:ascii="Times New Roman" w:hAnsi="Times New Roman" w:cs="Times New Roman"/>
          <w:sz w:val="20"/>
          <w:szCs w:val="20"/>
        </w:rPr>
        <w:t>.</w:t>
      </w:r>
      <w:r w:rsidR="00232D78" w:rsidRPr="00AF383C">
        <w:rPr>
          <w:rFonts w:ascii="Times New Roman" w:hAnsi="Times New Roman" w:cs="Times New Roman"/>
          <w:sz w:val="20"/>
          <w:szCs w:val="20"/>
        </w:rPr>
        <w:t>64</w:t>
      </w:r>
      <w:r w:rsidR="007F25C7" w:rsidRPr="00AF383C">
        <w:rPr>
          <w:rFonts w:ascii="Times New Roman" w:hAnsi="Times New Roman" w:cs="Times New Roman"/>
          <w:sz w:val="20"/>
          <w:szCs w:val="20"/>
        </w:rPr>
        <w:t xml:space="preserve"> after the first posttreatment quarter. The difference was not statistically significant in </w:t>
      </w:r>
      <w:r w:rsidR="00232D78" w:rsidRPr="00AF383C">
        <w:rPr>
          <w:rFonts w:ascii="Times New Roman" w:hAnsi="Times New Roman" w:cs="Times New Roman"/>
          <w:sz w:val="20"/>
          <w:szCs w:val="20"/>
        </w:rPr>
        <w:t>any of the posttreatment quarters</w:t>
      </w:r>
      <w:r w:rsidR="007F25C7" w:rsidRPr="00AF383C">
        <w:rPr>
          <w:rFonts w:ascii="Times New Roman" w:hAnsi="Times New Roman" w:cs="Times New Roman"/>
          <w:sz w:val="20"/>
          <w:szCs w:val="20"/>
        </w:rPr>
        <w:t xml:space="preserve">. As such, if the raw, unimputed data </w:t>
      </w:r>
      <w:r w:rsidR="004106A2" w:rsidRPr="00AF383C">
        <w:rPr>
          <w:rFonts w:ascii="Times New Roman" w:hAnsi="Times New Roman" w:cs="Times New Roman"/>
          <w:sz w:val="20"/>
          <w:szCs w:val="20"/>
        </w:rPr>
        <w:t xml:space="preserve">accurately </w:t>
      </w:r>
      <w:r w:rsidR="007F25C7" w:rsidRPr="00AF383C">
        <w:rPr>
          <w:rFonts w:ascii="Times New Roman" w:hAnsi="Times New Roman" w:cs="Times New Roman"/>
          <w:sz w:val="20"/>
          <w:szCs w:val="20"/>
        </w:rPr>
        <w:t xml:space="preserve">represented a </w:t>
      </w:r>
      <w:r w:rsidR="004106A2" w:rsidRPr="00AF383C">
        <w:rPr>
          <w:rFonts w:ascii="Times New Roman" w:hAnsi="Times New Roman" w:cs="Times New Roman"/>
          <w:sz w:val="20"/>
          <w:szCs w:val="20"/>
        </w:rPr>
        <w:t>dramatic drop</w:t>
      </w:r>
      <w:r w:rsidR="007F25C7" w:rsidRPr="00AF383C">
        <w:rPr>
          <w:rFonts w:ascii="Times New Roman" w:hAnsi="Times New Roman" w:cs="Times New Roman"/>
          <w:sz w:val="20"/>
          <w:szCs w:val="20"/>
        </w:rPr>
        <w:t xml:space="preserve"> in suicide-related 911 calls in 2020q3 and 2020q4</w:t>
      </w:r>
      <w:r w:rsidR="004106A2" w:rsidRPr="00AF383C">
        <w:rPr>
          <w:rFonts w:ascii="Times New Roman" w:hAnsi="Times New Roman" w:cs="Times New Roman"/>
          <w:sz w:val="20"/>
          <w:szCs w:val="20"/>
        </w:rPr>
        <w:t xml:space="preserve">, the synthetic control analysis does not suggest there was an effect after embedding a 988 counselor at the 911 center. We do not think </w:t>
      </w:r>
      <w:proofErr w:type="gramStart"/>
      <w:r w:rsidR="0050589F" w:rsidRPr="00AF383C">
        <w:rPr>
          <w:rFonts w:ascii="Times New Roman" w:hAnsi="Times New Roman" w:cs="Times New Roman"/>
          <w:sz w:val="20"/>
          <w:szCs w:val="20"/>
        </w:rPr>
        <w:t>the raw</w:t>
      </w:r>
      <w:proofErr w:type="gramEnd"/>
      <w:r w:rsidR="004106A2" w:rsidRPr="00AF383C">
        <w:rPr>
          <w:rFonts w:ascii="Times New Roman" w:hAnsi="Times New Roman" w:cs="Times New Roman"/>
          <w:sz w:val="20"/>
          <w:szCs w:val="20"/>
        </w:rPr>
        <w:t>, unimputed data is a genuine reflection of suicidality in Mesa, but we report the raw results here for the sake of transparency.</w:t>
      </w:r>
    </w:p>
    <w:p w14:paraId="040EAFD2" w14:textId="5030D491" w:rsidR="002F77BC" w:rsidRPr="00AF383C" w:rsidRDefault="002F77BC" w:rsidP="002F77BC">
      <w:pPr>
        <w:spacing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AF383C">
        <w:rPr>
          <w:rFonts w:ascii="Times New Roman" w:hAnsi="Times New Roman" w:cs="Times New Roman"/>
          <w:b/>
          <w:bCs/>
          <w:sz w:val="20"/>
          <w:szCs w:val="20"/>
        </w:rPr>
        <w:t>Robustness check: non-suicide call rates</w:t>
      </w:r>
    </w:p>
    <w:p w14:paraId="427BC85B" w14:textId="6032DF1F" w:rsidR="002F77BC" w:rsidRPr="00AF383C" w:rsidRDefault="002F77BC" w:rsidP="002F77BC">
      <w:pPr>
        <w:spacing w:line="480" w:lineRule="auto"/>
        <w:contextualSpacing/>
        <w:rPr>
          <w:rFonts w:ascii="Times New Roman" w:hAnsi="Times New Roman" w:cs="Times New Roman"/>
          <w:sz w:val="20"/>
          <w:szCs w:val="20"/>
          <w:highlight w:val="yellow"/>
        </w:rPr>
      </w:pPr>
      <w:r w:rsidRPr="00AF383C">
        <w:rPr>
          <w:rFonts w:ascii="Times New Roman" w:hAnsi="Times New Roman" w:cs="Times New Roman"/>
          <w:sz w:val="20"/>
          <w:szCs w:val="20"/>
        </w:rPr>
        <w:tab/>
        <w:t xml:space="preserve">We ran a subsequent synthetic control test with non-suicide related calls to determine whether the Mesa’s declining suicide call rate was associated with broader factors of decreasing 911 calls. Mesa’s non-suicide call rate did not appear to decrease after embedding the 988 </w:t>
      </w:r>
      <w:proofErr w:type="gramStart"/>
      <w:r w:rsidRPr="00AF383C">
        <w:rPr>
          <w:rFonts w:ascii="Times New Roman" w:hAnsi="Times New Roman" w:cs="Times New Roman"/>
          <w:sz w:val="20"/>
          <w:szCs w:val="20"/>
        </w:rPr>
        <w:t>counselor</w:t>
      </w:r>
      <w:proofErr w:type="gramEnd"/>
      <w:r w:rsidRPr="00AF383C">
        <w:rPr>
          <w:rFonts w:ascii="Times New Roman" w:hAnsi="Times New Roman" w:cs="Times New Roman"/>
          <w:sz w:val="20"/>
          <w:szCs w:val="20"/>
        </w:rPr>
        <w:t xml:space="preserve"> at the 911 center. </w:t>
      </w:r>
      <w:r w:rsidR="00DD24A0" w:rsidRPr="00AF383C">
        <w:rPr>
          <w:rFonts w:ascii="Times New Roman" w:hAnsi="Times New Roman" w:cs="Times New Roman"/>
          <w:sz w:val="20"/>
          <w:szCs w:val="20"/>
        </w:rPr>
        <w:t xml:space="preserve">The weights were: </w:t>
      </w:r>
      <w:r w:rsidR="00BD7A3D" w:rsidRPr="00AF383C">
        <w:rPr>
          <w:rFonts w:ascii="Times New Roman" w:hAnsi="Times New Roman" w:cs="Times New Roman"/>
          <w:sz w:val="20"/>
          <w:szCs w:val="20"/>
        </w:rPr>
        <w:t>Cary</w:t>
      </w:r>
      <w:r w:rsidR="007559B1" w:rsidRPr="00AF383C">
        <w:rPr>
          <w:rFonts w:ascii="Times New Roman" w:hAnsi="Times New Roman" w:cs="Times New Roman"/>
          <w:sz w:val="20"/>
          <w:szCs w:val="20"/>
        </w:rPr>
        <w:t>=</w:t>
      </w:r>
      <w:r w:rsidR="00DD24A0" w:rsidRPr="00AF383C">
        <w:rPr>
          <w:rFonts w:ascii="Times New Roman" w:hAnsi="Times New Roman" w:cs="Times New Roman"/>
          <w:sz w:val="20"/>
          <w:szCs w:val="20"/>
        </w:rPr>
        <w:t>.6</w:t>
      </w:r>
      <w:r w:rsidR="00C32D04" w:rsidRPr="00AF383C">
        <w:rPr>
          <w:rFonts w:ascii="Times New Roman" w:hAnsi="Times New Roman" w:cs="Times New Roman"/>
          <w:sz w:val="20"/>
          <w:szCs w:val="20"/>
        </w:rPr>
        <w:t>3</w:t>
      </w:r>
      <w:r w:rsidR="00DD24A0" w:rsidRPr="00AF383C">
        <w:rPr>
          <w:rFonts w:ascii="Times New Roman" w:hAnsi="Times New Roman" w:cs="Times New Roman"/>
          <w:sz w:val="20"/>
          <w:szCs w:val="20"/>
        </w:rPr>
        <w:t>1,</w:t>
      </w:r>
      <w:r w:rsidR="00BD7A3D" w:rsidRPr="00AF383C">
        <w:rPr>
          <w:rFonts w:ascii="Times New Roman" w:hAnsi="Times New Roman" w:cs="Times New Roman"/>
          <w:sz w:val="20"/>
          <w:szCs w:val="20"/>
        </w:rPr>
        <w:t xml:space="preserve"> </w:t>
      </w:r>
      <w:r w:rsidR="00C32D04" w:rsidRPr="00AF383C">
        <w:rPr>
          <w:rFonts w:ascii="Times New Roman" w:hAnsi="Times New Roman" w:cs="Times New Roman"/>
          <w:sz w:val="20"/>
          <w:szCs w:val="20"/>
        </w:rPr>
        <w:t>Everett</w:t>
      </w:r>
      <w:r w:rsidR="007559B1" w:rsidRPr="00AF383C">
        <w:rPr>
          <w:rFonts w:ascii="Times New Roman" w:hAnsi="Times New Roman" w:cs="Times New Roman"/>
          <w:sz w:val="20"/>
          <w:szCs w:val="20"/>
        </w:rPr>
        <w:t>=</w:t>
      </w:r>
      <w:r w:rsidR="00DD24A0" w:rsidRPr="00AF383C">
        <w:rPr>
          <w:rFonts w:ascii="Times New Roman" w:hAnsi="Times New Roman" w:cs="Times New Roman"/>
          <w:sz w:val="20"/>
          <w:szCs w:val="20"/>
        </w:rPr>
        <w:t>.</w:t>
      </w:r>
      <w:r w:rsidR="00C32D04" w:rsidRPr="00AF383C">
        <w:rPr>
          <w:rFonts w:ascii="Times New Roman" w:hAnsi="Times New Roman" w:cs="Times New Roman"/>
          <w:sz w:val="20"/>
          <w:szCs w:val="20"/>
        </w:rPr>
        <w:t>0</w:t>
      </w:r>
      <w:r w:rsidR="00DD24A0" w:rsidRPr="00AF383C">
        <w:rPr>
          <w:rFonts w:ascii="Times New Roman" w:hAnsi="Times New Roman" w:cs="Times New Roman"/>
          <w:sz w:val="20"/>
          <w:szCs w:val="20"/>
        </w:rPr>
        <w:t>2</w:t>
      </w:r>
      <w:r w:rsidR="00C32D04" w:rsidRPr="00AF383C">
        <w:rPr>
          <w:rFonts w:ascii="Times New Roman" w:hAnsi="Times New Roman" w:cs="Times New Roman"/>
          <w:sz w:val="20"/>
          <w:szCs w:val="20"/>
        </w:rPr>
        <w:t>, Miami=</w:t>
      </w:r>
      <w:r w:rsidR="007559B1" w:rsidRPr="00AF383C">
        <w:rPr>
          <w:rFonts w:ascii="Times New Roman" w:hAnsi="Times New Roman" w:cs="Times New Roman"/>
          <w:sz w:val="20"/>
          <w:szCs w:val="20"/>
        </w:rPr>
        <w:t xml:space="preserve">.326, </w:t>
      </w:r>
      <w:r w:rsidR="00DD24A0" w:rsidRPr="00AF383C">
        <w:rPr>
          <w:rFonts w:ascii="Times New Roman" w:hAnsi="Times New Roman" w:cs="Times New Roman"/>
          <w:sz w:val="20"/>
          <w:szCs w:val="20"/>
        </w:rPr>
        <w:t xml:space="preserve">and </w:t>
      </w:r>
      <w:r w:rsidR="00BD7A3D" w:rsidRPr="00AF383C">
        <w:rPr>
          <w:rFonts w:ascii="Times New Roman" w:hAnsi="Times New Roman" w:cs="Times New Roman"/>
          <w:sz w:val="20"/>
          <w:szCs w:val="20"/>
        </w:rPr>
        <w:t>Tacoma</w:t>
      </w:r>
      <w:r w:rsidR="007559B1" w:rsidRPr="00AF383C">
        <w:rPr>
          <w:rFonts w:ascii="Times New Roman" w:hAnsi="Times New Roman" w:cs="Times New Roman"/>
          <w:sz w:val="20"/>
          <w:szCs w:val="20"/>
        </w:rPr>
        <w:t>=</w:t>
      </w:r>
      <w:r w:rsidR="00DD24A0" w:rsidRPr="00AF383C">
        <w:rPr>
          <w:rFonts w:ascii="Times New Roman" w:hAnsi="Times New Roman" w:cs="Times New Roman"/>
          <w:sz w:val="20"/>
          <w:szCs w:val="20"/>
        </w:rPr>
        <w:t>.0</w:t>
      </w:r>
      <w:r w:rsidR="007559B1" w:rsidRPr="00AF383C">
        <w:rPr>
          <w:rFonts w:ascii="Times New Roman" w:hAnsi="Times New Roman" w:cs="Times New Roman"/>
          <w:sz w:val="20"/>
          <w:szCs w:val="20"/>
        </w:rPr>
        <w:t>23</w:t>
      </w:r>
      <w:r w:rsidR="00A27B0B" w:rsidRPr="00AF383C">
        <w:rPr>
          <w:rFonts w:ascii="Times New Roman" w:hAnsi="Times New Roman" w:cs="Times New Roman"/>
          <w:sz w:val="20"/>
          <w:szCs w:val="20"/>
        </w:rPr>
        <w:t>.</w:t>
      </w:r>
      <w:r w:rsidR="000D05B1" w:rsidRPr="00AF383C">
        <w:rPr>
          <w:rFonts w:ascii="Times New Roman" w:hAnsi="Times New Roman" w:cs="Times New Roman"/>
          <w:sz w:val="20"/>
          <w:szCs w:val="20"/>
        </w:rPr>
        <w:t xml:space="preserve"> The </w:t>
      </w:r>
      <w:r w:rsidR="00950211" w:rsidRPr="00AF383C">
        <w:rPr>
          <w:rFonts w:ascii="Times New Roman" w:hAnsi="Times New Roman" w:cs="Times New Roman"/>
          <w:sz w:val="20"/>
          <w:szCs w:val="20"/>
        </w:rPr>
        <w:t xml:space="preserve">pre-treatment </w:t>
      </w:r>
      <w:r w:rsidR="000D05B1" w:rsidRPr="00AF383C">
        <w:rPr>
          <w:rFonts w:ascii="Times New Roman" w:hAnsi="Times New Roman" w:cs="Times New Roman"/>
          <w:sz w:val="20"/>
          <w:szCs w:val="20"/>
        </w:rPr>
        <w:t xml:space="preserve">absolute </w:t>
      </w:r>
      <w:r w:rsidR="00950211" w:rsidRPr="00AF383C">
        <w:rPr>
          <w:rFonts w:ascii="Times New Roman" w:hAnsi="Times New Roman" w:cs="Times New Roman"/>
          <w:sz w:val="20"/>
          <w:szCs w:val="20"/>
        </w:rPr>
        <w:t xml:space="preserve">difference between Mesa and synthetic Mesa stayed within </w:t>
      </w:r>
      <w:r w:rsidR="0032511D" w:rsidRPr="00AF383C">
        <w:rPr>
          <w:rFonts w:ascii="Times New Roman" w:hAnsi="Times New Roman" w:cs="Times New Roman"/>
          <w:sz w:val="20"/>
          <w:szCs w:val="20"/>
        </w:rPr>
        <w:t>60</w:t>
      </w:r>
      <w:r w:rsidR="00CC151A" w:rsidRPr="00AF383C">
        <w:rPr>
          <w:rFonts w:ascii="Times New Roman" w:hAnsi="Times New Roman" w:cs="Times New Roman"/>
          <w:sz w:val="20"/>
          <w:szCs w:val="20"/>
        </w:rPr>
        <w:t>0 calls per 100,000 people.</w:t>
      </w:r>
      <w:r w:rsidR="00A27B0B" w:rsidRPr="00AF383C">
        <w:rPr>
          <w:rFonts w:ascii="Times New Roman" w:hAnsi="Times New Roman" w:cs="Times New Roman"/>
          <w:sz w:val="20"/>
          <w:szCs w:val="20"/>
        </w:rPr>
        <w:t xml:space="preserve"> If Mesa’s non-suicide call rate fell below</w:t>
      </w:r>
      <w:r w:rsidR="00201F06" w:rsidRPr="00AF383C">
        <w:rPr>
          <w:rFonts w:ascii="Times New Roman" w:hAnsi="Times New Roman" w:cs="Times New Roman"/>
          <w:sz w:val="20"/>
          <w:szCs w:val="20"/>
        </w:rPr>
        <w:t xml:space="preserve"> that of</w:t>
      </w:r>
      <w:r w:rsidR="00A27B0B" w:rsidRPr="00AF383C">
        <w:rPr>
          <w:rFonts w:ascii="Times New Roman" w:hAnsi="Times New Roman" w:cs="Times New Roman"/>
          <w:sz w:val="20"/>
          <w:szCs w:val="20"/>
        </w:rPr>
        <w:t xml:space="preserve"> its synthetic control</w:t>
      </w:r>
      <w:r w:rsidR="00201F06" w:rsidRPr="00AF383C">
        <w:rPr>
          <w:rFonts w:ascii="Times New Roman" w:hAnsi="Times New Roman" w:cs="Times New Roman"/>
          <w:sz w:val="20"/>
          <w:szCs w:val="20"/>
        </w:rPr>
        <w:t xml:space="preserve"> after the intervention, we may suspect that the post-intervention </w:t>
      </w:r>
      <w:proofErr w:type="gramStart"/>
      <w:r w:rsidR="00201F06" w:rsidRPr="00AF383C">
        <w:rPr>
          <w:rFonts w:ascii="Times New Roman" w:hAnsi="Times New Roman" w:cs="Times New Roman"/>
          <w:sz w:val="20"/>
          <w:szCs w:val="20"/>
        </w:rPr>
        <w:t>drop in</w:t>
      </w:r>
      <w:proofErr w:type="gramEnd"/>
      <w:r w:rsidR="00201F06" w:rsidRPr="00AF383C">
        <w:rPr>
          <w:rFonts w:ascii="Times New Roman" w:hAnsi="Times New Roman" w:cs="Times New Roman"/>
          <w:sz w:val="20"/>
          <w:szCs w:val="20"/>
        </w:rPr>
        <w:t xml:space="preserve"> police response rate was due to other exogenous factors that </w:t>
      </w:r>
      <w:r w:rsidR="00F35E59" w:rsidRPr="00AF383C">
        <w:rPr>
          <w:rFonts w:ascii="Times New Roman" w:hAnsi="Times New Roman" w:cs="Times New Roman"/>
          <w:sz w:val="20"/>
          <w:szCs w:val="20"/>
        </w:rPr>
        <w:t>affected all of Mesa’s 911 calls.</w:t>
      </w:r>
    </w:p>
    <w:p w14:paraId="21C22653" w14:textId="6E2182B0" w:rsidR="002F77BC" w:rsidRPr="00AF383C" w:rsidRDefault="00891D1E" w:rsidP="002F77BC">
      <w:pPr>
        <w:spacing w:line="48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F383C">
        <w:rPr>
          <w:rFonts w:ascii="Times New Roman" w:hAnsi="Times New Roman" w:cs="Times New Roman"/>
          <w:b/>
          <w:bCs/>
          <w:sz w:val="20"/>
          <w:szCs w:val="20"/>
        </w:rPr>
        <w:t xml:space="preserve">Figure </w:t>
      </w:r>
      <w:r w:rsidR="00D22A97">
        <w:rPr>
          <w:rFonts w:ascii="Times New Roman" w:hAnsi="Times New Roman" w:cs="Times New Roman"/>
          <w:b/>
          <w:bCs/>
          <w:sz w:val="20"/>
          <w:szCs w:val="20"/>
        </w:rPr>
        <w:t>S2</w:t>
      </w:r>
      <w:r w:rsidRPr="00AF383C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AF383C">
        <w:rPr>
          <w:rFonts w:ascii="Times New Roman" w:hAnsi="Times New Roman" w:cs="Times New Roman"/>
          <w:sz w:val="20"/>
          <w:szCs w:val="20"/>
        </w:rPr>
        <w:t xml:space="preserve"> Synthetic control analysis of Mesa’s non-suicide call rate per 100,000 people after embedding a 988 counselor in a 911 emergency communications center.</w:t>
      </w:r>
    </w:p>
    <w:p w14:paraId="3044FAC5" w14:textId="7B7692AD" w:rsidR="002F77BC" w:rsidRPr="00AF383C" w:rsidRDefault="00C31B0F" w:rsidP="002F77BC">
      <w:pPr>
        <w:spacing w:line="480" w:lineRule="auto"/>
        <w:contextualSpacing/>
        <w:rPr>
          <w:rFonts w:ascii="Times New Roman" w:hAnsi="Times New Roman" w:cs="Times New Roman"/>
          <w:sz w:val="20"/>
          <w:szCs w:val="20"/>
          <w:highlight w:val="yellow"/>
        </w:rPr>
      </w:pPr>
      <w:r w:rsidRPr="00AF383C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0EE5E632" wp14:editId="7BDE8D02">
            <wp:extent cx="5943600" cy="3530600"/>
            <wp:effectExtent l="0" t="0" r="0" b="0"/>
            <wp:docPr id="482559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559079" name="Picture 48255907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8A780" w14:textId="2E93D6D8" w:rsidR="002F77BC" w:rsidRPr="00AF383C" w:rsidRDefault="00170F47" w:rsidP="009272E8">
      <w:pPr>
        <w:spacing w:line="48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F383C">
        <w:rPr>
          <w:rFonts w:ascii="Times New Roman" w:hAnsi="Times New Roman" w:cs="Times New Roman"/>
          <w:sz w:val="20"/>
          <w:szCs w:val="20"/>
        </w:rPr>
        <w:tab/>
      </w:r>
      <w:r w:rsidR="00ED1DF0" w:rsidRPr="00AF383C">
        <w:rPr>
          <w:rFonts w:ascii="Times New Roman" w:hAnsi="Times New Roman" w:cs="Times New Roman"/>
          <w:sz w:val="20"/>
          <w:szCs w:val="20"/>
        </w:rPr>
        <w:t xml:space="preserve">Figure </w:t>
      </w:r>
      <w:r w:rsidR="00D22A97">
        <w:rPr>
          <w:rFonts w:ascii="Times New Roman" w:hAnsi="Times New Roman" w:cs="Times New Roman"/>
          <w:sz w:val="20"/>
          <w:szCs w:val="20"/>
        </w:rPr>
        <w:t>S2</w:t>
      </w:r>
      <w:r w:rsidR="00ED1DF0" w:rsidRPr="00AF383C">
        <w:rPr>
          <w:rFonts w:ascii="Times New Roman" w:hAnsi="Times New Roman" w:cs="Times New Roman"/>
          <w:sz w:val="20"/>
          <w:szCs w:val="20"/>
        </w:rPr>
        <w:t xml:space="preserve"> shows that Mesa’s 911 non-suicide call rate increased </w:t>
      </w:r>
      <w:r w:rsidR="006606BD" w:rsidRPr="00AF383C">
        <w:rPr>
          <w:rFonts w:ascii="Times New Roman" w:hAnsi="Times New Roman" w:cs="Times New Roman"/>
          <w:sz w:val="20"/>
          <w:szCs w:val="20"/>
        </w:rPr>
        <w:t xml:space="preserve">relative to synthetic Mesa </w:t>
      </w:r>
      <w:r w:rsidR="00ED1DF0" w:rsidRPr="00AF383C">
        <w:rPr>
          <w:rFonts w:ascii="Times New Roman" w:hAnsi="Times New Roman" w:cs="Times New Roman"/>
          <w:sz w:val="20"/>
          <w:szCs w:val="20"/>
        </w:rPr>
        <w:t xml:space="preserve">after the </w:t>
      </w:r>
      <w:r w:rsidR="00573834" w:rsidRPr="00AF383C">
        <w:rPr>
          <w:rFonts w:ascii="Times New Roman" w:hAnsi="Times New Roman" w:cs="Times New Roman"/>
          <w:sz w:val="20"/>
          <w:szCs w:val="20"/>
        </w:rPr>
        <w:t>embedded counselor intervention.</w:t>
      </w:r>
      <w:r w:rsidR="008E3CAB" w:rsidRPr="00AF383C">
        <w:rPr>
          <w:rFonts w:ascii="Times New Roman" w:hAnsi="Times New Roman" w:cs="Times New Roman"/>
          <w:sz w:val="20"/>
          <w:szCs w:val="20"/>
        </w:rPr>
        <w:t xml:space="preserve"> Post-intervention, Mesa had </w:t>
      </w:r>
      <w:r w:rsidR="00AD3EBA" w:rsidRPr="00AF383C">
        <w:rPr>
          <w:rFonts w:ascii="Times New Roman" w:hAnsi="Times New Roman" w:cs="Times New Roman"/>
          <w:sz w:val="20"/>
          <w:szCs w:val="20"/>
        </w:rPr>
        <w:t>a higher non-</w:t>
      </w:r>
      <w:r w:rsidR="00442CD4" w:rsidRPr="00AF383C">
        <w:rPr>
          <w:rFonts w:ascii="Times New Roman" w:hAnsi="Times New Roman" w:cs="Times New Roman"/>
          <w:sz w:val="20"/>
          <w:szCs w:val="20"/>
        </w:rPr>
        <w:t xml:space="preserve">suicide </w:t>
      </w:r>
      <w:r w:rsidR="00AD3EBA" w:rsidRPr="00AF383C">
        <w:rPr>
          <w:rFonts w:ascii="Times New Roman" w:hAnsi="Times New Roman" w:cs="Times New Roman"/>
          <w:sz w:val="20"/>
          <w:szCs w:val="20"/>
        </w:rPr>
        <w:t xml:space="preserve">call rate than synthetic Mesa by </w:t>
      </w:r>
      <w:r w:rsidR="00434314" w:rsidRPr="00AF383C">
        <w:rPr>
          <w:rFonts w:ascii="Times New Roman" w:hAnsi="Times New Roman" w:cs="Times New Roman"/>
          <w:sz w:val="20"/>
          <w:szCs w:val="20"/>
        </w:rPr>
        <w:t>97</w:t>
      </w:r>
      <w:r w:rsidR="00AC5291" w:rsidRPr="00AF383C">
        <w:rPr>
          <w:rFonts w:ascii="Times New Roman" w:hAnsi="Times New Roman" w:cs="Times New Roman"/>
          <w:sz w:val="20"/>
          <w:szCs w:val="20"/>
        </w:rPr>
        <w:t>5</w:t>
      </w:r>
      <w:r w:rsidR="00AD3EBA" w:rsidRPr="00AF383C">
        <w:rPr>
          <w:rFonts w:ascii="Times New Roman" w:hAnsi="Times New Roman" w:cs="Times New Roman"/>
          <w:sz w:val="20"/>
          <w:szCs w:val="20"/>
        </w:rPr>
        <w:t>-12</w:t>
      </w:r>
      <w:r w:rsidR="00AC5291" w:rsidRPr="00AF383C">
        <w:rPr>
          <w:rFonts w:ascii="Times New Roman" w:hAnsi="Times New Roman" w:cs="Times New Roman"/>
          <w:sz w:val="20"/>
          <w:szCs w:val="20"/>
        </w:rPr>
        <w:t>21</w:t>
      </w:r>
      <w:r w:rsidR="00AD3EBA" w:rsidRPr="00AF383C">
        <w:rPr>
          <w:rFonts w:ascii="Times New Roman" w:hAnsi="Times New Roman" w:cs="Times New Roman"/>
          <w:sz w:val="20"/>
          <w:szCs w:val="20"/>
        </w:rPr>
        <w:t xml:space="preserve"> </w:t>
      </w:r>
      <w:r w:rsidR="00442CD4" w:rsidRPr="00AF383C">
        <w:rPr>
          <w:rFonts w:ascii="Times New Roman" w:hAnsi="Times New Roman" w:cs="Times New Roman"/>
          <w:sz w:val="20"/>
          <w:szCs w:val="20"/>
        </w:rPr>
        <w:t>calls per 100,000 people.</w:t>
      </w:r>
      <w:r w:rsidR="00CC151A" w:rsidRPr="00AF383C">
        <w:rPr>
          <w:rFonts w:ascii="Times New Roman" w:hAnsi="Times New Roman" w:cs="Times New Roman"/>
          <w:sz w:val="20"/>
          <w:szCs w:val="20"/>
        </w:rPr>
        <w:t xml:space="preserve"> The difference between Mesa and synthetic Mesa </w:t>
      </w:r>
      <w:r w:rsidR="00E14DF3" w:rsidRPr="00AF383C">
        <w:rPr>
          <w:rFonts w:ascii="Times New Roman" w:hAnsi="Times New Roman" w:cs="Times New Roman"/>
          <w:sz w:val="20"/>
          <w:szCs w:val="20"/>
        </w:rPr>
        <w:t>fell within the normal distribution of placebo estimates</w:t>
      </w:r>
      <w:r w:rsidR="00F02E27" w:rsidRPr="00AF383C">
        <w:rPr>
          <w:rFonts w:ascii="Times New Roman" w:hAnsi="Times New Roman" w:cs="Times New Roman"/>
          <w:sz w:val="20"/>
          <w:szCs w:val="20"/>
        </w:rPr>
        <w:t xml:space="preserve">; </w:t>
      </w:r>
      <w:r w:rsidR="0050589F" w:rsidRPr="00AF383C">
        <w:rPr>
          <w:rFonts w:ascii="Times New Roman" w:hAnsi="Times New Roman" w:cs="Times New Roman"/>
          <w:sz w:val="20"/>
          <w:szCs w:val="20"/>
        </w:rPr>
        <w:t>the</w:t>
      </w:r>
      <w:r w:rsidR="00F02E27" w:rsidRPr="00AF383C">
        <w:rPr>
          <w:rFonts w:ascii="Times New Roman" w:hAnsi="Times New Roman" w:cs="Times New Roman"/>
          <w:sz w:val="20"/>
          <w:szCs w:val="20"/>
        </w:rPr>
        <w:t xml:space="preserve"> standardized p-values</w:t>
      </w:r>
      <w:r w:rsidR="00AC2A50" w:rsidRPr="00AF383C">
        <w:rPr>
          <w:rFonts w:ascii="Times New Roman" w:hAnsi="Times New Roman" w:cs="Times New Roman"/>
          <w:sz w:val="20"/>
          <w:szCs w:val="20"/>
        </w:rPr>
        <w:t xml:space="preserve"> </w:t>
      </w:r>
      <w:r w:rsidR="0050589F" w:rsidRPr="00AF383C">
        <w:rPr>
          <w:rFonts w:ascii="Times New Roman" w:hAnsi="Times New Roman" w:cs="Times New Roman"/>
          <w:sz w:val="20"/>
          <w:szCs w:val="20"/>
        </w:rPr>
        <w:t xml:space="preserve">did not </w:t>
      </w:r>
      <w:r w:rsidR="00AC2A50" w:rsidRPr="00AF383C">
        <w:rPr>
          <w:rFonts w:ascii="Times New Roman" w:hAnsi="Times New Roman" w:cs="Times New Roman"/>
          <w:sz w:val="20"/>
          <w:szCs w:val="20"/>
        </w:rPr>
        <w:t>f</w:t>
      </w:r>
      <w:r w:rsidR="0050589F" w:rsidRPr="00AF383C">
        <w:rPr>
          <w:rFonts w:ascii="Times New Roman" w:hAnsi="Times New Roman" w:cs="Times New Roman"/>
          <w:sz w:val="20"/>
          <w:szCs w:val="20"/>
        </w:rPr>
        <w:t>a</w:t>
      </w:r>
      <w:r w:rsidR="00AC2A50" w:rsidRPr="00AF383C">
        <w:rPr>
          <w:rFonts w:ascii="Times New Roman" w:hAnsi="Times New Roman" w:cs="Times New Roman"/>
          <w:sz w:val="20"/>
          <w:szCs w:val="20"/>
        </w:rPr>
        <w:t>ll below .</w:t>
      </w:r>
      <w:r w:rsidR="00E93785" w:rsidRPr="00AF383C">
        <w:rPr>
          <w:rFonts w:ascii="Times New Roman" w:hAnsi="Times New Roman" w:cs="Times New Roman"/>
          <w:sz w:val="20"/>
          <w:szCs w:val="20"/>
        </w:rPr>
        <w:t>3</w:t>
      </w:r>
      <w:r w:rsidR="00C31B0F" w:rsidRPr="00AF383C">
        <w:rPr>
          <w:rFonts w:ascii="Times New Roman" w:hAnsi="Times New Roman" w:cs="Times New Roman"/>
          <w:sz w:val="20"/>
          <w:szCs w:val="20"/>
        </w:rPr>
        <w:t>5</w:t>
      </w:r>
      <w:r w:rsidR="00AC2A50" w:rsidRPr="00AF383C">
        <w:rPr>
          <w:rFonts w:ascii="Times New Roman" w:hAnsi="Times New Roman" w:cs="Times New Roman"/>
          <w:sz w:val="20"/>
          <w:szCs w:val="20"/>
        </w:rPr>
        <w:t>. This synthetic control analysis suggests there was no reason to suspect</w:t>
      </w:r>
      <w:r w:rsidR="00066541" w:rsidRPr="00AF383C">
        <w:rPr>
          <w:rFonts w:ascii="Times New Roman" w:hAnsi="Times New Roman" w:cs="Times New Roman"/>
          <w:sz w:val="20"/>
          <w:szCs w:val="20"/>
        </w:rPr>
        <w:t xml:space="preserve"> that </w:t>
      </w:r>
      <w:r w:rsidR="004908B6" w:rsidRPr="00AF383C">
        <w:rPr>
          <w:rFonts w:ascii="Times New Roman" w:hAnsi="Times New Roman" w:cs="Times New Roman"/>
          <w:sz w:val="20"/>
          <w:szCs w:val="20"/>
        </w:rPr>
        <w:t>Mesa’s non-suicidal call</w:t>
      </w:r>
      <w:r w:rsidR="004B6347" w:rsidRPr="00AF383C">
        <w:rPr>
          <w:rFonts w:ascii="Times New Roman" w:hAnsi="Times New Roman" w:cs="Times New Roman"/>
          <w:sz w:val="20"/>
          <w:szCs w:val="20"/>
        </w:rPr>
        <w:t xml:space="preserve"> rate changed in a meaningful way after the intervention.</w:t>
      </w:r>
      <w:r w:rsidR="00D75AD4" w:rsidRPr="00AF383C">
        <w:rPr>
          <w:rFonts w:ascii="Times New Roman" w:hAnsi="Times New Roman" w:cs="Times New Roman"/>
          <w:sz w:val="20"/>
          <w:szCs w:val="20"/>
        </w:rPr>
        <w:t xml:space="preserve"> </w:t>
      </w:r>
      <w:r w:rsidR="00557CA8" w:rsidRPr="00AF383C">
        <w:rPr>
          <w:rFonts w:ascii="Times New Roman" w:hAnsi="Times New Roman" w:cs="Times New Roman"/>
          <w:sz w:val="20"/>
          <w:szCs w:val="20"/>
        </w:rPr>
        <w:t>T</w:t>
      </w:r>
      <w:r w:rsidR="00D75AD4" w:rsidRPr="00AF383C">
        <w:rPr>
          <w:rFonts w:ascii="Times New Roman" w:hAnsi="Times New Roman" w:cs="Times New Roman"/>
          <w:sz w:val="20"/>
          <w:szCs w:val="20"/>
        </w:rPr>
        <w:t>hese placebo tests are not formal mechanisms of accepting a null hypothesis</w:t>
      </w:r>
      <w:r w:rsidR="00557CA8" w:rsidRPr="00AF383C">
        <w:rPr>
          <w:rFonts w:ascii="Times New Roman" w:hAnsi="Times New Roman" w:cs="Times New Roman"/>
          <w:sz w:val="20"/>
          <w:szCs w:val="20"/>
        </w:rPr>
        <w:t xml:space="preserve">. However, </w:t>
      </w:r>
      <w:r w:rsidR="00CF330E" w:rsidRPr="00AF383C">
        <w:rPr>
          <w:rFonts w:ascii="Times New Roman" w:hAnsi="Times New Roman" w:cs="Times New Roman"/>
          <w:sz w:val="20"/>
          <w:szCs w:val="20"/>
        </w:rPr>
        <w:t xml:space="preserve">this analysis gives us less reason to believe that </w:t>
      </w:r>
      <w:r w:rsidR="00557CA8" w:rsidRPr="00AF383C">
        <w:rPr>
          <w:rFonts w:ascii="Times New Roman" w:hAnsi="Times New Roman" w:cs="Times New Roman"/>
          <w:sz w:val="20"/>
          <w:szCs w:val="20"/>
        </w:rPr>
        <w:t xml:space="preserve">there were </w:t>
      </w:r>
      <w:r w:rsidR="00840125" w:rsidRPr="00AF383C">
        <w:rPr>
          <w:rFonts w:ascii="Times New Roman" w:hAnsi="Times New Roman" w:cs="Times New Roman"/>
          <w:sz w:val="20"/>
          <w:szCs w:val="20"/>
        </w:rPr>
        <w:t>general</w:t>
      </w:r>
      <w:r w:rsidR="002171A1" w:rsidRPr="00AF383C">
        <w:rPr>
          <w:rFonts w:ascii="Times New Roman" w:hAnsi="Times New Roman" w:cs="Times New Roman"/>
          <w:sz w:val="20"/>
          <w:szCs w:val="20"/>
        </w:rPr>
        <w:t xml:space="preserve"> </w:t>
      </w:r>
      <w:r w:rsidR="00840125" w:rsidRPr="00AF383C">
        <w:rPr>
          <w:rFonts w:ascii="Times New Roman" w:hAnsi="Times New Roman" w:cs="Times New Roman"/>
          <w:sz w:val="20"/>
          <w:szCs w:val="20"/>
        </w:rPr>
        <w:t>drops</w:t>
      </w:r>
      <w:r w:rsidR="002171A1" w:rsidRPr="00AF383C">
        <w:rPr>
          <w:rFonts w:ascii="Times New Roman" w:hAnsi="Times New Roman" w:cs="Times New Roman"/>
          <w:sz w:val="20"/>
          <w:szCs w:val="20"/>
        </w:rPr>
        <w:t xml:space="preserve"> of 911 call usage </w:t>
      </w:r>
      <w:r w:rsidR="00840125" w:rsidRPr="00AF383C">
        <w:rPr>
          <w:rFonts w:ascii="Times New Roman" w:hAnsi="Times New Roman" w:cs="Times New Roman"/>
          <w:sz w:val="20"/>
          <w:szCs w:val="20"/>
        </w:rPr>
        <w:t>that influenced the decline of</w:t>
      </w:r>
      <w:r w:rsidR="002171A1" w:rsidRPr="00AF383C">
        <w:rPr>
          <w:rFonts w:ascii="Times New Roman" w:hAnsi="Times New Roman" w:cs="Times New Roman"/>
          <w:sz w:val="20"/>
          <w:szCs w:val="20"/>
        </w:rPr>
        <w:t xml:space="preserve"> Mesa’s suicide</w:t>
      </w:r>
      <w:r w:rsidR="00557CA8" w:rsidRPr="00AF383C">
        <w:rPr>
          <w:rFonts w:ascii="Times New Roman" w:hAnsi="Times New Roman" w:cs="Times New Roman"/>
          <w:sz w:val="20"/>
          <w:szCs w:val="20"/>
        </w:rPr>
        <w:t xml:space="preserve"> call rate.</w:t>
      </w:r>
    </w:p>
    <w:p w14:paraId="7927C21A" w14:textId="39FFAFE2" w:rsidR="000412E9" w:rsidRPr="00AF383C" w:rsidRDefault="000412E9" w:rsidP="000412E9">
      <w:pPr>
        <w:spacing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AF383C">
        <w:rPr>
          <w:rFonts w:ascii="Times New Roman" w:hAnsi="Times New Roman" w:cs="Times New Roman"/>
          <w:b/>
          <w:bCs/>
          <w:sz w:val="20"/>
          <w:szCs w:val="20"/>
        </w:rPr>
        <w:t>Robustness check: dropping cities with unusually low suicide call rates</w:t>
      </w:r>
    </w:p>
    <w:p w14:paraId="464D137E" w14:textId="5CE5509A" w:rsidR="000412E9" w:rsidRPr="00AF383C" w:rsidRDefault="000412E9" w:rsidP="000412E9">
      <w:pPr>
        <w:spacing w:line="48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F383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D75BB" w:rsidRPr="00AF383C">
        <w:rPr>
          <w:rFonts w:ascii="Times New Roman" w:hAnsi="Times New Roman" w:cs="Times New Roman"/>
          <w:sz w:val="20"/>
          <w:szCs w:val="20"/>
        </w:rPr>
        <w:t>Some of the 911 centers could have been tracking different types of suicide call data</w:t>
      </w:r>
      <w:r w:rsidR="00930E34" w:rsidRPr="00AF383C">
        <w:rPr>
          <w:rFonts w:ascii="Times New Roman" w:hAnsi="Times New Roman" w:cs="Times New Roman"/>
          <w:sz w:val="20"/>
          <w:szCs w:val="20"/>
        </w:rPr>
        <w:t xml:space="preserve">, as there </w:t>
      </w:r>
      <w:r w:rsidR="008C3861" w:rsidRPr="00AF383C">
        <w:rPr>
          <w:rFonts w:ascii="Times New Roman" w:hAnsi="Times New Roman" w:cs="Times New Roman"/>
          <w:sz w:val="20"/>
          <w:szCs w:val="20"/>
        </w:rPr>
        <w:t>were</w:t>
      </w:r>
      <w:r w:rsidR="00930E34" w:rsidRPr="00AF383C">
        <w:rPr>
          <w:rFonts w:ascii="Times New Roman" w:hAnsi="Times New Roman" w:cs="Times New Roman"/>
          <w:sz w:val="20"/>
          <w:szCs w:val="20"/>
        </w:rPr>
        <w:t xml:space="preserve"> not often detailed descriptions of each 911 call type</w:t>
      </w:r>
      <w:r w:rsidR="00634B0A" w:rsidRPr="00AF383C">
        <w:rPr>
          <w:rFonts w:ascii="Times New Roman" w:hAnsi="Times New Roman" w:cs="Times New Roman"/>
          <w:sz w:val="20"/>
          <w:szCs w:val="20"/>
        </w:rPr>
        <w:t xml:space="preserve">. For example, some may only track suicide attempts, rather than incidents of suicidal ideation. </w:t>
      </w:r>
      <w:r w:rsidR="00930E34" w:rsidRPr="00AF383C">
        <w:rPr>
          <w:rFonts w:ascii="Times New Roman" w:hAnsi="Times New Roman" w:cs="Times New Roman"/>
          <w:sz w:val="20"/>
          <w:szCs w:val="20"/>
        </w:rPr>
        <w:t xml:space="preserve">Suicide attempts </w:t>
      </w:r>
      <w:r w:rsidR="00222A75" w:rsidRPr="00AF383C">
        <w:rPr>
          <w:rFonts w:ascii="Times New Roman" w:hAnsi="Times New Roman" w:cs="Times New Roman"/>
          <w:sz w:val="20"/>
          <w:szCs w:val="20"/>
        </w:rPr>
        <w:t xml:space="preserve">are rarer than </w:t>
      </w:r>
      <w:r w:rsidR="000450C3" w:rsidRPr="00AF383C">
        <w:rPr>
          <w:rFonts w:ascii="Times New Roman" w:hAnsi="Times New Roman" w:cs="Times New Roman"/>
          <w:sz w:val="20"/>
          <w:szCs w:val="20"/>
        </w:rPr>
        <w:t xml:space="preserve">incidents of suicidal </w:t>
      </w:r>
      <w:r w:rsidR="00222A75" w:rsidRPr="00AF383C">
        <w:rPr>
          <w:rFonts w:ascii="Times New Roman" w:hAnsi="Times New Roman" w:cs="Times New Roman"/>
          <w:sz w:val="20"/>
          <w:szCs w:val="20"/>
        </w:rPr>
        <w:t xml:space="preserve">ideation, </w:t>
      </w:r>
      <w:r w:rsidR="008C3861" w:rsidRPr="00AF383C">
        <w:rPr>
          <w:rFonts w:ascii="Times New Roman" w:hAnsi="Times New Roman" w:cs="Times New Roman"/>
          <w:sz w:val="20"/>
          <w:szCs w:val="20"/>
        </w:rPr>
        <w:t xml:space="preserve">would likely have less variance over time, and </w:t>
      </w:r>
      <w:r w:rsidR="000450C3" w:rsidRPr="00AF383C">
        <w:rPr>
          <w:rFonts w:ascii="Times New Roman" w:hAnsi="Times New Roman" w:cs="Times New Roman"/>
          <w:sz w:val="20"/>
          <w:szCs w:val="20"/>
        </w:rPr>
        <w:t>would not be appropriate for 988 routing</w:t>
      </w:r>
      <w:r w:rsidR="00A56A46" w:rsidRPr="00AF383C">
        <w:rPr>
          <w:rFonts w:ascii="Times New Roman" w:hAnsi="Times New Roman" w:cs="Times New Roman"/>
          <w:sz w:val="20"/>
          <w:szCs w:val="20"/>
        </w:rPr>
        <w:t xml:space="preserve">. </w:t>
      </w:r>
      <w:r w:rsidR="006D5E09" w:rsidRPr="00AF383C">
        <w:rPr>
          <w:rFonts w:ascii="Times New Roman" w:hAnsi="Times New Roman" w:cs="Times New Roman"/>
          <w:sz w:val="20"/>
          <w:szCs w:val="20"/>
        </w:rPr>
        <w:t>Cities that only track suicide attempts would likely not be appropriate donor sites</w:t>
      </w:r>
      <w:r w:rsidR="001673A2" w:rsidRPr="00AF383C">
        <w:rPr>
          <w:rFonts w:ascii="Times New Roman" w:hAnsi="Times New Roman" w:cs="Times New Roman"/>
          <w:sz w:val="20"/>
          <w:szCs w:val="20"/>
        </w:rPr>
        <w:t xml:space="preserve"> for the synthetic control model. While we do not have much information on how each city used their suicide call</w:t>
      </w:r>
      <w:r w:rsidR="008C3861" w:rsidRPr="00AF383C">
        <w:rPr>
          <w:rFonts w:ascii="Times New Roman" w:hAnsi="Times New Roman" w:cs="Times New Roman"/>
          <w:sz w:val="20"/>
          <w:szCs w:val="20"/>
        </w:rPr>
        <w:t xml:space="preserve"> category</w:t>
      </w:r>
      <w:r w:rsidR="00C547AF" w:rsidRPr="00AF383C">
        <w:rPr>
          <w:rFonts w:ascii="Times New Roman" w:hAnsi="Times New Roman" w:cs="Times New Roman"/>
          <w:sz w:val="20"/>
          <w:szCs w:val="20"/>
        </w:rPr>
        <w:t xml:space="preserve">; they may have simply had lower </w:t>
      </w:r>
      <w:r w:rsidR="00EE5332" w:rsidRPr="00AF383C">
        <w:rPr>
          <w:rFonts w:ascii="Times New Roman" w:hAnsi="Times New Roman" w:cs="Times New Roman"/>
          <w:sz w:val="20"/>
          <w:szCs w:val="20"/>
        </w:rPr>
        <w:t>rates of suicidal ideation. Alternatively,</w:t>
      </w:r>
      <w:r w:rsidR="008C3861" w:rsidRPr="00AF383C">
        <w:rPr>
          <w:rFonts w:ascii="Times New Roman" w:hAnsi="Times New Roman" w:cs="Times New Roman"/>
          <w:sz w:val="20"/>
          <w:szCs w:val="20"/>
        </w:rPr>
        <w:t xml:space="preserve"> </w:t>
      </w:r>
      <w:r w:rsidR="0041023D" w:rsidRPr="00AF383C">
        <w:rPr>
          <w:rFonts w:ascii="Times New Roman" w:hAnsi="Times New Roman" w:cs="Times New Roman"/>
          <w:sz w:val="20"/>
          <w:szCs w:val="20"/>
        </w:rPr>
        <w:t>one might</w:t>
      </w:r>
      <w:r w:rsidR="008C3861" w:rsidRPr="00AF383C">
        <w:rPr>
          <w:rFonts w:ascii="Times New Roman" w:hAnsi="Times New Roman" w:cs="Times New Roman"/>
          <w:sz w:val="20"/>
          <w:szCs w:val="20"/>
        </w:rPr>
        <w:t xml:space="preserve"> assume that cities with unusually low suicide call rates may instead be tracking </w:t>
      </w:r>
      <w:r w:rsidR="00DC1029" w:rsidRPr="00AF383C">
        <w:rPr>
          <w:rFonts w:ascii="Times New Roman" w:hAnsi="Times New Roman" w:cs="Times New Roman"/>
          <w:sz w:val="20"/>
          <w:szCs w:val="20"/>
        </w:rPr>
        <w:t>suicide</w:t>
      </w:r>
      <w:r w:rsidR="008C3861" w:rsidRPr="00AF383C">
        <w:rPr>
          <w:rFonts w:ascii="Times New Roman" w:hAnsi="Times New Roman" w:cs="Times New Roman"/>
          <w:sz w:val="20"/>
          <w:szCs w:val="20"/>
        </w:rPr>
        <w:t xml:space="preserve"> </w:t>
      </w:r>
      <w:r w:rsidR="008C3861" w:rsidRPr="00AF383C">
        <w:rPr>
          <w:rFonts w:ascii="Times New Roman" w:hAnsi="Times New Roman" w:cs="Times New Roman"/>
          <w:sz w:val="20"/>
          <w:szCs w:val="20"/>
        </w:rPr>
        <w:lastRenderedPageBreak/>
        <w:t xml:space="preserve">attempts. </w:t>
      </w:r>
      <w:r w:rsidR="00444DF4" w:rsidRPr="00AF383C">
        <w:rPr>
          <w:rFonts w:ascii="Times New Roman" w:hAnsi="Times New Roman" w:cs="Times New Roman"/>
          <w:sz w:val="20"/>
          <w:szCs w:val="20"/>
        </w:rPr>
        <w:t xml:space="preserve">We ran a synthetic control model that drops </w:t>
      </w:r>
      <w:r w:rsidR="000E3C33" w:rsidRPr="00AF383C">
        <w:rPr>
          <w:rFonts w:ascii="Times New Roman" w:hAnsi="Times New Roman" w:cs="Times New Roman"/>
          <w:sz w:val="20"/>
          <w:szCs w:val="20"/>
        </w:rPr>
        <w:t xml:space="preserve">outlier cities with unusually low suicide call rates per 100,000 people. We defined </w:t>
      </w:r>
      <w:r w:rsidR="00DB203E" w:rsidRPr="00AF383C">
        <w:rPr>
          <w:rFonts w:ascii="Times New Roman" w:hAnsi="Times New Roman" w:cs="Times New Roman"/>
          <w:sz w:val="20"/>
          <w:szCs w:val="20"/>
        </w:rPr>
        <w:t>such an</w:t>
      </w:r>
      <w:r w:rsidR="000E3C33" w:rsidRPr="00AF383C">
        <w:rPr>
          <w:rFonts w:ascii="Times New Roman" w:hAnsi="Times New Roman" w:cs="Times New Roman"/>
          <w:sz w:val="20"/>
          <w:szCs w:val="20"/>
        </w:rPr>
        <w:t xml:space="preserve"> outlier as</w:t>
      </w:r>
      <w:r w:rsidR="00EE7089" w:rsidRPr="00AF383C">
        <w:rPr>
          <w:rFonts w:ascii="Times New Roman" w:hAnsi="Times New Roman" w:cs="Times New Roman"/>
          <w:sz w:val="20"/>
          <w:szCs w:val="20"/>
        </w:rPr>
        <w:t xml:space="preserve"> a city that averaged</w:t>
      </w:r>
      <w:r w:rsidR="000E3C33" w:rsidRPr="00AF383C">
        <w:rPr>
          <w:rFonts w:ascii="Times New Roman" w:hAnsi="Times New Roman" w:cs="Times New Roman"/>
          <w:sz w:val="20"/>
          <w:szCs w:val="20"/>
        </w:rPr>
        <w:t xml:space="preserve"> </w:t>
      </w:r>
      <w:r w:rsidR="005A01C9" w:rsidRPr="00AF383C">
        <w:rPr>
          <w:rFonts w:ascii="Times New Roman" w:hAnsi="Times New Roman" w:cs="Times New Roman"/>
          <w:sz w:val="20"/>
          <w:szCs w:val="20"/>
        </w:rPr>
        <w:t>under 10 suicide calls per quarter per 100,000 people.</w:t>
      </w:r>
      <w:r w:rsidR="00A9669B" w:rsidRPr="00AF383C">
        <w:rPr>
          <w:rFonts w:ascii="Times New Roman" w:hAnsi="Times New Roman" w:cs="Times New Roman"/>
          <w:sz w:val="20"/>
          <w:szCs w:val="20"/>
        </w:rPr>
        <w:t xml:space="preserve"> There were four outliers: </w:t>
      </w:r>
      <w:r w:rsidR="00BF507F" w:rsidRPr="00AF383C">
        <w:rPr>
          <w:rFonts w:ascii="Times New Roman" w:hAnsi="Times New Roman" w:cs="Times New Roman"/>
          <w:sz w:val="20"/>
          <w:szCs w:val="20"/>
        </w:rPr>
        <w:t xml:space="preserve">College </w:t>
      </w:r>
      <w:r w:rsidR="00327A30" w:rsidRPr="00AF383C">
        <w:rPr>
          <w:rFonts w:ascii="Times New Roman" w:hAnsi="Times New Roman" w:cs="Times New Roman"/>
          <w:sz w:val="20"/>
          <w:szCs w:val="20"/>
        </w:rPr>
        <w:t>S</w:t>
      </w:r>
      <w:r w:rsidR="00BF507F" w:rsidRPr="00AF383C">
        <w:rPr>
          <w:rFonts w:ascii="Times New Roman" w:hAnsi="Times New Roman" w:cs="Times New Roman"/>
          <w:sz w:val="20"/>
          <w:szCs w:val="20"/>
        </w:rPr>
        <w:t xml:space="preserve">tation (1.1 per 100k), </w:t>
      </w:r>
      <w:r w:rsidR="00A9669B" w:rsidRPr="00AF383C">
        <w:rPr>
          <w:rFonts w:ascii="Times New Roman" w:hAnsi="Times New Roman" w:cs="Times New Roman"/>
          <w:sz w:val="20"/>
          <w:szCs w:val="20"/>
        </w:rPr>
        <w:t>Boston</w:t>
      </w:r>
      <w:r w:rsidR="00BF507F" w:rsidRPr="00AF383C">
        <w:rPr>
          <w:rFonts w:ascii="Times New Roman" w:hAnsi="Times New Roman" w:cs="Times New Roman"/>
          <w:sz w:val="20"/>
          <w:szCs w:val="20"/>
        </w:rPr>
        <w:t xml:space="preserve"> (2.4)</w:t>
      </w:r>
      <w:r w:rsidR="00A9669B" w:rsidRPr="00AF383C">
        <w:rPr>
          <w:rFonts w:ascii="Times New Roman" w:hAnsi="Times New Roman" w:cs="Times New Roman"/>
          <w:sz w:val="20"/>
          <w:szCs w:val="20"/>
        </w:rPr>
        <w:t>, C</w:t>
      </w:r>
      <w:r w:rsidR="00BF507F" w:rsidRPr="00AF383C">
        <w:rPr>
          <w:rFonts w:ascii="Times New Roman" w:hAnsi="Times New Roman" w:cs="Times New Roman"/>
          <w:sz w:val="20"/>
          <w:szCs w:val="20"/>
        </w:rPr>
        <w:t>hula Vista (2.8), and Cary (</w:t>
      </w:r>
      <w:r w:rsidR="00327A30" w:rsidRPr="00AF383C">
        <w:rPr>
          <w:rFonts w:ascii="Times New Roman" w:hAnsi="Times New Roman" w:cs="Times New Roman"/>
          <w:sz w:val="20"/>
          <w:szCs w:val="20"/>
        </w:rPr>
        <w:t>6.9).</w:t>
      </w:r>
    </w:p>
    <w:p w14:paraId="749AFEA4" w14:textId="39979226" w:rsidR="000412E9" w:rsidRPr="00AF383C" w:rsidRDefault="00703722" w:rsidP="009272E8">
      <w:pPr>
        <w:spacing w:line="480" w:lineRule="auto"/>
        <w:contextualSpacing/>
        <w:rPr>
          <w:rFonts w:ascii="Times New Roman" w:hAnsi="Times New Roman" w:cs="Times New Roman"/>
          <w:sz w:val="20"/>
          <w:szCs w:val="20"/>
          <w:highlight w:val="yellow"/>
        </w:rPr>
      </w:pPr>
      <w:r w:rsidRPr="00AF383C">
        <w:rPr>
          <w:rFonts w:ascii="Times New Roman" w:hAnsi="Times New Roman" w:cs="Times New Roman"/>
          <w:sz w:val="20"/>
          <w:szCs w:val="20"/>
        </w:rPr>
        <w:tab/>
        <w:t>When running the synthetic control analysis after dropping the</w:t>
      </w:r>
      <w:r w:rsidR="00E90178" w:rsidRPr="00AF383C">
        <w:rPr>
          <w:rFonts w:ascii="Times New Roman" w:hAnsi="Times New Roman" w:cs="Times New Roman"/>
          <w:sz w:val="20"/>
          <w:szCs w:val="20"/>
        </w:rPr>
        <w:t xml:space="preserve"> four</w:t>
      </w:r>
      <w:r w:rsidRPr="00AF383C">
        <w:rPr>
          <w:rFonts w:ascii="Times New Roman" w:hAnsi="Times New Roman" w:cs="Times New Roman"/>
          <w:sz w:val="20"/>
          <w:szCs w:val="20"/>
        </w:rPr>
        <w:t xml:space="preserve"> low</w:t>
      </w:r>
      <w:r w:rsidR="00E90178" w:rsidRPr="00AF383C">
        <w:rPr>
          <w:rFonts w:ascii="Times New Roman" w:hAnsi="Times New Roman" w:cs="Times New Roman"/>
          <w:sz w:val="20"/>
          <w:szCs w:val="20"/>
        </w:rPr>
        <w:t>est</w:t>
      </w:r>
      <w:r w:rsidRPr="00AF383C">
        <w:rPr>
          <w:rFonts w:ascii="Times New Roman" w:hAnsi="Times New Roman" w:cs="Times New Roman"/>
          <w:sz w:val="20"/>
          <w:szCs w:val="20"/>
        </w:rPr>
        <w:t xml:space="preserve"> outliers, the magnitude of the effect size </w:t>
      </w:r>
      <w:r w:rsidR="004E41DB" w:rsidRPr="00AF383C">
        <w:rPr>
          <w:rFonts w:ascii="Times New Roman" w:hAnsi="Times New Roman" w:cs="Times New Roman"/>
          <w:sz w:val="20"/>
          <w:szCs w:val="20"/>
        </w:rPr>
        <w:t>was identical to that of the original model. This is understandable</w:t>
      </w:r>
      <w:r w:rsidRPr="00AF383C">
        <w:rPr>
          <w:rFonts w:ascii="Times New Roman" w:hAnsi="Times New Roman" w:cs="Times New Roman"/>
          <w:sz w:val="20"/>
          <w:szCs w:val="20"/>
        </w:rPr>
        <w:t>, as none of the four</w:t>
      </w:r>
      <w:r w:rsidR="00E90178" w:rsidRPr="00AF383C">
        <w:rPr>
          <w:rFonts w:ascii="Times New Roman" w:hAnsi="Times New Roman" w:cs="Times New Roman"/>
          <w:sz w:val="20"/>
          <w:szCs w:val="20"/>
        </w:rPr>
        <w:t xml:space="preserve"> outlier</w:t>
      </w:r>
      <w:r w:rsidRPr="00AF383C">
        <w:rPr>
          <w:rFonts w:ascii="Times New Roman" w:hAnsi="Times New Roman" w:cs="Times New Roman"/>
          <w:sz w:val="20"/>
          <w:szCs w:val="20"/>
        </w:rPr>
        <w:t xml:space="preserve"> cities were included in the</w:t>
      </w:r>
      <w:r w:rsidR="00E90178" w:rsidRPr="00AF383C">
        <w:rPr>
          <w:rFonts w:ascii="Times New Roman" w:hAnsi="Times New Roman" w:cs="Times New Roman"/>
          <w:sz w:val="20"/>
          <w:szCs w:val="20"/>
        </w:rPr>
        <w:t xml:space="preserve"> original</w:t>
      </w:r>
      <w:r w:rsidRPr="00AF383C">
        <w:rPr>
          <w:rFonts w:ascii="Times New Roman" w:hAnsi="Times New Roman" w:cs="Times New Roman"/>
          <w:sz w:val="20"/>
          <w:szCs w:val="20"/>
        </w:rPr>
        <w:t xml:space="preserve"> synthetic control model. However, because there were fewer placebos </w:t>
      </w:r>
      <w:r w:rsidR="00C27E5B" w:rsidRPr="00AF383C">
        <w:rPr>
          <w:rFonts w:ascii="Times New Roman" w:hAnsi="Times New Roman" w:cs="Times New Roman"/>
          <w:sz w:val="20"/>
          <w:szCs w:val="20"/>
        </w:rPr>
        <w:t xml:space="preserve">with which to compare Mesa against, the </w:t>
      </w:r>
      <w:r w:rsidR="004E41DB" w:rsidRPr="00AF383C">
        <w:rPr>
          <w:rFonts w:ascii="Times New Roman" w:hAnsi="Times New Roman" w:cs="Times New Roman"/>
          <w:sz w:val="20"/>
          <w:szCs w:val="20"/>
        </w:rPr>
        <w:t xml:space="preserve">standardized p-values changed. </w:t>
      </w:r>
      <w:r w:rsidR="00C31B0F" w:rsidRPr="00AF383C">
        <w:rPr>
          <w:rFonts w:ascii="Times New Roman" w:hAnsi="Times New Roman" w:cs="Times New Roman"/>
          <w:sz w:val="20"/>
          <w:szCs w:val="20"/>
        </w:rPr>
        <w:t xml:space="preserve">Instead of comparing against 20 placebo estimates, Mesa’s effect compared to 16. </w:t>
      </w:r>
      <w:r w:rsidR="004E1190" w:rsidRPr="00AF383C">
        <w:rPr>
          <w:rFonts w:ascii="Times New Roman" w:hAnsi="Times New Roman" w:cs="Times New Roman"/>
          <w:sz w:val="20"/>
          <w:szCs w:val="20"/>
        </w:rPr>
        <w:t xml:space="preserve">Mesa’s difference was </w:t>
      </w:r>
      <w:r w:rsidR="00C31B0F" w:rsidRPr="00AF383C">
        <w:rPr>
          <w:rFonts w:ascii="Times New Roman" w:hAnsi="Times New Roman" w:cs="Times New Roman"/>
          <w:sz w:val="20"/>
          <w:szCs w:val="20"/>
        </w:rPr>
        <w:t>greater than all placebos in 2022q4 (p&lt;.01), greater</w:t>
      </w:r>
      <w:r w:rsidR="004E1190" w:rsidRPr="00AF383C">
        <w:rPr>
          <w:rFonts w:ascii="Times New Roman" w:hAnsi="Times New Roman" w:cs="Times New Roman"/>
          <w:sz w:val="20"/>
          <w:szCs w:val="20"/>
        </w:rPr>
        <w:t xml:space="preserve"> than all but one placebo in 2021q4 </w:t>
      </w:r>
      <w:r w:rsidR="00C31B0F" w:rsidRPr="00AF383C">
        <w:rPr>
          <w:rFonts w:ascii="Times New Roman" w:hAnsi="Times New Roman" w:cs="Times New Roman"/>
          <w:sz w:val="20"/>
          <w:szCs w:val="20"/>
        </w:rPr>
        <w:t xml:space="preserve">and 2022q3 </w:t>
      </w:r>
      <w:r w:rsidR="007232D7" w:rsidRPr="00AF383C">
        <w:rPr>
          <w:rFonts w:ascii="Times New Roman" w:hAnsi="Times New Roman" w:cs="Times New Roman"/>
          <w:sz w:val="20"/>
          <w:szCs w:val="20"/>
        </w:rPr>
        <w:t>(p=.0</w:t>
      </w:r>
      <w:r w:rsidR="00C31B0F" w:rsidRPr="00AF383C">
        <w:rPr>
          <w:rFonts w:ascii="Times New Roman" w:hAnsi="Times New Roman" w:cs="Times New Roman"/>
          <w:sz w:val="20"/>
          <w:szCs w:val="20"/>
        </w:rPr>
        <w:t>625</w:t>
      </w:r>
      <w:r w:rsidR="007232D7" w:rsidRPr="00AF383C">
        <w:rPr>
          <w:rFonts w:ascii="Times New Roman" w:hAnsi="Times New Roman" w:cs="Times New Roman"/>
          <w:sz w:val="20"/>
          <w:szCs w:val="20"/>
        </w:rPr>
        <w:t>)</w:t>
      </w:r>
      <w:r w:rsidR="00C31B0F" w:rsidRPr="00AF383C">
        <w:rPr>
          <w:rFonts w:ascii="Times New Roman" w:hAnsi="Times New Roman" w:cs="Times New Roman"/>
          <w:sz w:val="20"/>
          <w:szCs w:val="20"/>
        </w:rPr>
        <w:t xml:space="preserve">, and greater than all but two placebos in 2022q2 and 2023q1 (p=.125). </w:t>
      </w:r>
      <w:r w:rsidR="00022EED" w:rsidRPr="00AF383C">
        <w:rPr>
          <w:rFonts w:ascii="Times New Roman" w:hAnsi="Times New Roman" w:cs="Times New Roman"/>
          <w:sz w:val="20"/>
          <w:szCs w:val="20"/>
        </w:rPr>
        <w:t xml:space="preserve">Thus, dropping the unusually low outliers had </w:t>
      </w:r>
      <w:r w:rsidR="00EE43FC" w:rsidRPr="00AF383C">
        <w:rPr>
          <w:rFonts w:ascii="Times New Roman" w:hAnsi="Times New Roman" w:cs="Times New Roman"/>
          <w:sz w:val="20"/>
          <w:szCs w:val="20"/>
        </w:rPr>
        <w:t>no impact on the estimated effect size of Mesa’s intervention</w:t>
      </w:r>
      <w:r w:rsidR="00710272" w:rsidRPr="00AF383C">
        <w:rPr>
          <w:rFonts w:ascii="Times New Roman" w:hAnsi="Times New Roman" w:cs="Times New Roman"/>
          <w:sz w:val="20"/>
          <w:szCs w:val="20"/>
        </w:rPr>
        <w:t>.</w:t>
      </w:r>
      <w:r w:rsidR="00B92A4A" w:rsidRPr="00AF383C">
        <w:rPr>
          <w:rFonts w:ascii="Times New Roman" w:hAnsi="Times New Roman" w:cs="Times New Roman"/>
          <w:sz w:val="20"/>
          <w:szCs w:val="20"/>
        </w:rPr>
        <w:t xml:space="preserve"> </w:t>
      </w:r>
      <w:r w:rsidR="0012396E" w:rsidRPr="00AF383C">
        <w:rPr>
          <w:rFonts w:ascii="Times New Roman" w:hAnsi="Times New Roman" w:cs="Times New Roman"/>
          <w:sz w:val="20"/>
          <w:szCs w:val="20"/>
        </w:rPr>
        <w:t>After removing cities with potential counts of suicidal atte</w:t>
      </w:r>
      <w:r w:rsidR="00E15807" w:rsidRPr="00AF383C">
        <w:rPr>
          <w:rFonts w:ascii="Times New Roman" w:hAnsi="Times New Roman" w:cs="Times New Roman"/>
          <w:sz w:val="20"/>
          <w:szCs w:val="20"/>
        </w:rPr>
        <w:t>mpts, rather than counts of suicidal incidents</w:t>
      </w:r>
      <w:r w:rsidR="00C31B0F" w:rsidRPr="00AF383C">
        <w:rPr>
          <w:rFonts w:ascii="Times New Roman" w:hAnsi="Times New Roman" w:cs="Times New Roman"/>
          <w:sz w:val="20"/>
          <w:szCs w:val="20"/>
        </w:rPr>
        <w:t>, w</w:t>
      </w:r>
      <w:r w:rsidR="009045DA" w:rsidRPr="00AF383C">
        <w:rPr>
          <w:rFonts w:ascii="Times New Roman" w:hAnsi="Times New Roman" w:cs="Times New Roman"/>
          <w:sz w:val="20"/>
          <w:szCs w:val="20"/>
        </w:rPr>
        <w:t xml:space="preserve">e interpret these results to mean the co-located counselor still </w:t>
      </w:r>
      <w:r w:rsidR="00E15807" w:rsidRPr="00AF383C">
        <w:rPr>
          <w:rFonts w:ascii="Times New Roman" w:hAnsi="Times New Roman" w:cs="Times New Roman"/>
          <w:sz w:val="20"/>
          <w:szCs w:val="20"/>
        </w:rPr>
        <w:t>influenced</w:t>
      </w:r>
      <w:r w:rsidR="009045DA" w:rsidRPr="00AF383C">
        <w:rPr>
          <w:rFonts w:ascii="Times New Roman" w:hAnsi="Times New Roman" w:cs="Times New Roman"/>
          <w:sz w:val="20"/>
          <w:szCs w:val="20"/>
        </w:rPr>
        <w:t xml:space="preserve"> </w:t>
      </w:r>
      <w:r w:rsidR="00483B81" w:rsidRPr="00AF383C">
        <w:rPr>
          <w:rFonts w:ascii="Times New Roman" w:hAnsi="Times New Roman" w:cs="Times New Roman"/>
          <w:sz w:val="20"/>
          <w:szCs w:val="20"/>
        </w:rPr>
        <w:t>Mesa’s suicidal call rate, but we are less able to rule out that the effect was due to chance.</w:t>
      </w:r>
    </w:p>
    <w:p w14:paraId="4524A2FB" w14:textId="5957A41D" w:rsidR="009E4C3A" w:rsidRPr="00AF383C" w:rsidRDefault="009E4C3A" w:rsidP="009E4C3A">
      <w:pPr>
        <w:spacing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AF383C">
        <w:rPr>
          <w:rFonts w:ascii="Times New Roman" w:hAnsi="Times New Roman" w:cs="Times New Roman"/>
          <w:b/>
          <w:bCs/>
          <w:sz w:val="20"/>
          <w:szCs w:val="20"/>
        </w:rPr>
        <w:t xml:space="preserve">Robustness check: dropping </w:t>
      </w:r>
      <w:r w:rsidR="000E307F" w:rsidRPr="00AF383C">
        <w:rPr>
          <w:rFonts w:ascii="Times New Roman" w:hAnsi="Times New Roman" w:cs="Times New Roman"/>
          <w:b/>
          <w:bCs/>
          <w:sz w:val="20"/>
          <w:szCs w:val="20"/>
        </w:rPr>
        <w:t>individual observations from the model</w:t>
      </w:r>
    </w:p>
    <w:p w14:paraId="5886F007" w14:textId="68AA45C8" w:rsidR="006A08C1" w:rsidRPr="00AF383C" w:rsidRDefault="000E307F" w:rsidP="00E65C96">
      <w:pPr>
        <w:spacing w:line="48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F383C">
        <w:rPr>
          <w:rFonts w:ascii="Times New Roman" w:hAnsi="Times New Roman" w:cs="Times New Roman"/>
          <w:sz w:val="20"/>
          <w:szCs w:val="20"/>
        </w:rPr>
        <w:tab/>
        <w:t>To check whether one of the donor sites was particularly influential in the synthetic control analysis</w:t>
      </w:r>
      <w:r w:rsidR="000E4F99" w:rsidRPr="00AF383C">
        <w:rPr>
          <w:rFonts w:ascii="Times New Roman" w:hAnsi="Times New Roman" w:cs="Times New Roman"/>
          <w:sz w:val="20"/>
          <w:szCs w:val="20"/>
        </w:rPr>
        <w:t xml:space="preserve"> of suicide call rates</w:t>
      </w:r>
      <w:r w:rsidRPr="00AF383C">
        <w:rPr>
          <w:rFonts w:ascii="Times New Roman" w:hAnsi="Times New Roman" w:cs="Times New Roman"/>
          <w:sz w:val="20"/>
          <w:szCs w:val="20"/>
        </w:rPr>
        <w:t xml:space="preserve">, we </w:t>
      </w:r>
      <w:r w:rsidR="00382E48" w:rsidRPr="00AF383C">
        <w:rPr>
          <w:rFonts w:ascii="Times New Roman" w:hAnsi="Times New Roman" w:cs="Times New Roman"/>
          <w:sz w:val="20"/>
          <w:szCs w:val="20"/>
        </w:rPr>
        <w:t xml:space="preserve">ran subsequent synthetic control models that dropped one </w:t>
      </w:r>
      <w:r w:rsidR="000E4F99" w:rsidRPr="00AF383C">
        <w:rPr>
          <w:rFonts w:ascii="Times New Roman" w:hAnsi="Times New Roman" w:cs="Times New Roman"/>
          <w:sz w:val="20"/>
          <w:szCs w:val="20"/>
        </w:rPr>
        <w:t>of the donor sites, repeating the process for every donor site.</w:t>
      </w:r>
      <w:r w:rsidR="00BA1C44" w:rsidRPr="00AF383C">
        <w:rPr>
          <w:rFonts w:ascii="Times New Roman" w:hAnsi="Times New Roman" w:cs="Times New Roman"/>
          <w:sz w:val="20"/>
          <w:szCs w:val="20"/>
        </w:rPr>
        <w:t xml:space="preserve"> Mesa’s </w:t>
      </w:r>
      <w:r w:rsidR="00B6146B" w:rsidRPr="00AF383C">
        <w:rPr>
          <w:rFonts w:ascii="Times New Roman" w:hAnsi="Times New Roman" w:cs="Times New Roman"/>
          <w:sz w:val="20"/>
          <w:szCs w:val="20"/>
        </w:rPr>
        <w:t xml:space="preserve">suicide call rate was lower than synthetic Mesa in </w:t>
      </w:r>
      <w:r w:rsidR="00CF49F9" w:rsidRPr="00AF383C">
        <w:rPr>
          <w:rFonts w:ascii="Times New Roman" w:hAnsi="Times New Roman" w:cs="Times New Roman"/>
          <w:sz w:val="20"/>
          <w:szCs w:val="20"/>
        </w:rPr>
        <w:t>all</w:t>
      </w:r>
      <w:r w:rsidR="00B6146B" w:rsidRPr="00AF383C">
        <w:rPr>
          <w:rFonts w:ascii="Times New Roman" w:hAnsi="Times New Roman" w:cs="Times New Roman"/>
          <w:sz w:val="20"/>
          <w:szCs w:val="20"/>
        </w:rPr>
        <w:t xml:space="preserve"> the r</w:t>
      </w:r>
      <w:r w:rsidR="002D600E" w:rsidRPr="00AF383C">
        <w:rPr>
          <w:rFonts w:ascii="Times New Roman" w:hAnsi="Times New Roman" w:cs="Times New Roman"/>
          <w:sz w:val="20"/>
          <w:szCs w:val="20"/>
        </w:rPr>
        <w:t>obustness check analyses</w:t>
      </w:r>
      <w:r w:rsidR="002A751E" w:rsidRPr="00AF383C">
        <w:rPr>
          <w:rFonts w:ascii="Times New Roman" w:hAnsi="Times New Roman" w:cs="Times New Roman"/>
          <w:sz w:val="20"/>
          <w:szCs w:val="20"/>
        </w:rPr>
        <w:t xml:space="preserve"> after the first post-intervention quarter. The magnitude of the effect size</w:t>
      </w:r>
      <w:r w:rsidR="00724D2F" w:rsidRPr="00AF383C">
        <w:rPr>
          <w:rFonts w:ascii="Times New Roman" w:hAnsi="Times New Roman" w:cs="Times New Roman"/>
          <w:sz w:val="20"/>
          <w:szCs w:val="20"/>
        </w:rPr>
        <w:t xml:space="preserve"> </w:t>
      </w:r>
      <w:r w:rsidR="000F2B78" w:rsidRPr="00AF383C">
        <w:rPr>
          <w:rFonts w:ascii="Times New Roman" w:hAnsi="Times New Roman" w:cs="Times New Roman"/>
          <w:sz w:val="20"/>
          <w:szCs w:val="20"/>
        </w:rPr>
        <w:t>in each of the dropped observation models were similar those in the original model. The effect sizes in the dropped observation models</w:t>
      </w:r>
      <w:r w:rsidR="00724D2F" w:rsidRPr="00AF383C">
        <w:rPr>
          <w:rFonts w:ascii="Times New Roman" w:hAnsi="Times New Roman" w:cs="Times New Roman"/>
          <w:sz w:val="20"/>
          <w:szCs w:val="20"/>
        </w:rPr>
        <w:t xml:space="preserve"> </w:t>
      </w:r>
      <w:r w:rsidR="00FE35C8" w:rsidRPr="00AF383C">
        <w:rPr>
          <w:rFonts w:ascii="Times New Roman" w:hAnsi="Times New Roman" w:cs="Times New Roman"/>
          <w:sz w:val="20"/>
          <w:szCs w:val="20"/>
        </w:rPr>
        <w:t>ranged from</w:t>
      </w:r>
      <w:r w:rsidR="002C4288" w:rsidRPr="00AF383C">
        <w:rPr>
          <w:rFonts w:ascii="Times New Roman" w:hAnsi="Times New Roman" w:cs="Times New Roman"/>
          <w:sz w:val="20"/>
          <w:szCs w:val="20"/>
        </w:rPr>
        <w:t xml:space="preserve"> </w:t>
      </w:r>
      <w:r w:rsidR="003B1D69" w:rsidRPr="00AF383C">
        <w:rPr>
          <w:rFonts w:ascii="Times New Roman" w:hAnsi="Times New Roman" w:cs="Times New Roman"/>
          <w:sz w:val="20"/>
          <w:szCs w:val="20"/>
        </w:rPr>
        <w:t>13.</w:t>
      </w:r>
      <w:r w:rsidR="003B39E7" w:rsidRPr="00AF383C">
        <w:rPr>
          <w:rFonts w:ascii="Times New Roman" w:hAnsi="Times New Roman" w:cs="Times New Roman"/>
          <w:sz w:val="20"/>
          <w:szCs w:val="20"/>
        </w:rPr>
        <w:t>3</w:t>
      </w:r>
      <w:r w:rsidR="003B1D69" w:rsidRPr="00AF383C">
        <w:rPr>
          <w:rFonts w:ascii="Times New Roman" w:hAnsi="Times New Roman" w:cs="Times New Roman"/>
          <w:sz w:val="20"/>
          <w:szCs w:val="20"/>
        </w:rPr>
        <w:t>3</w:t>
      </w:r>
      <w:r w:rsidR="004E7242" w:rsidRPr="00AF383C">
        <w:rPr>
          <w:rFonts w:ascii="Times New Roman" w:hAnsi="Times New Roman" w:cs="Times New Roman"/>
          <w:sz w:val="20"/>
          <w:szCs w:val="20"/>
        </w:rPr>
        <w:t xml:space="preserve"> to </w:t>
      </w:r>
      <w:r w:rsidR="00B10684" w:rsidRPr="00AF383C">
        <w:rPr>
          <w:rFonts w:ascii="Times New Roman" w:hAnsi="Times New Roman" w:cs="Times New Roman"/>
          <w:sz w:val="20"/>
          <w:szCs w:val="20"/>
        </w:rPr>
        <w:t>20</w:t>
      </w:r>
      <w:r w:rsidR="004E7242" w:rsidRPr="00AF383C">
        <w:rPr>
          <w:rFonts w:ascii="Times New Roman" w:hAnsi="Times New Roman" w:cs="Times New Roman"/>
          <w:sz w:val="20"/>
          <w:szCs w:val="20"/>
        </w:rPr>
        <w:t>.</w:t>
      </w:r>
      <w:r w:rsidR="00B10684" w:rsidRPr="00AF383C">
        <w:rPr>
          <w:rFonts w:ascii="Times New Roman" w:hAnsi="Times New Roman" w:cs="Times New Roman"/>
          <w:sz w:val="20"/>
          <w:szCs w:val="20"/>
        </w:rPr>
        <w:t>74</w:t>
      </w:r>
      <w:r w:rsidR="002C4288" w:rsidRPr="00AF383C">
        <w:rPr>
          <w:rFonts w:ascii="Times New Roman" w:hAnsi="Times New Roman" w:cs="Times New Roman"/>
          <w:sz w:val="20"/>
          <w:szCs w:val="20"/>
        </w:rPr>
        <w:t xml:space="preserve"> in 2021q3,</w:t>
      </w:r>
      <w:r w:rsidR="00781DF0" w:rsidRPr="00AF383C">
        <w:rPr>
          <w:rFonts w:ascii="Times New Roman" w:hAnsi="Times New Roman" w:cs="Times New Roman"/>
          <w:sz w:val="20"/>
          <w:szCs w:val="20"/>
        </w:rPr>
        <w:t xml:space="preserve"> from</w:t>
      </w:r>
      <w:r w:rsidR="00FE35C8" w:rsidRPr="00AF383C">
        <w:rPr>
          <w:rFonts w:ascii="Times New Roman" w:hAnsi="Times New Roman" w:cs="Times New Roman"/>
          <w:sz w:val="20"/>
          <w:szCs w:val="20"/>
        </w:rPr>
        <w:t xml:space="preserve"> -</w:t>
      </w:r>
      <w:r w:rsidR="003B39E7" w:rsidRPr="00AF383C">
        <w:rPr>
          <w:rFonts w:ascii="Times New Roman" w:hAnsi="Times New Roman" w:cs="Times New Roman"/>
          <w:sz w:val="20"/>
          <w:szCs w:val="20"/>
        </w:rPr>
        <w:t>20.59</w:t>
      </w:r>
      <w:r w:rsidR="003538C8" w:rsidRPr="00AF383C">
        <w:rPr>
          <w:rFonts w:ascii="Times New Roman" w:hAnsi="Times New Roman" w:cs="Times New Roman"/>
          <w:sz w:val="20"/>
          <w:szCs w:val="20"/>
        </w:rPr>
        <w:t xml:space="preserve"> to </w:t>
      </w:r>
      <w:r w:rsidR="00405ADD" w:rsidRPr="00AF383C">
        <w:rPr>
          <w:rFonts w:ascii="Times New Roman" w:hAnsi="Times New Roman" w:cs="Times New Roman"/>
          <w:sz w:val="20"/>
          <w:szCs w:val="20"/>
        </w:rPr>
        <w:t>-</w:t>
      </w:r>
      <w:r w:rsidR="00B10684" w:rsidRPr="00AF383C">
        <w:rPr>
          <w:rFonts w:ascii="Times New Roman" w:hAnsi="Times New Roman" w:cs="Times New Roman"/>
          <w:sz w:val="20"/>
          <w:szCs w:val="20"/>
        </w:rPr>
        <w:t>35</w:t>
      </w:r>
      <w:r w:rsidR="003B1D69" w:rsidRPr="00AF383C">
        <w:rPr>
          <w:rFonts w:ascii="Times New Roman" w:hAnsi="Times New Roman" w:cs="Times New Roman"/>
          <w:sz w:val="20"/>
          <w:szCs w:val="20"/>
        </w:rPr>
        <w:t>.</w:t>
      </w:r>
      <w:r w:rsidR="00B10684" w:rsidRPr="00AF383C">
        <w:rPr>
          <w:rFonts w:ascii="Times New Roman" w:hAnsi="Times New Roman" w:cs="Times New Roman"/>
          <w:sz w:val="20"/>
          <w:szCs w:val="20"/>
        </w:rPr>
        <w:t>64</w:t>
      </w:r>
      <w:r w:rsidR="003538C8" w:rsidRPr="00AF383C">
        <w:rPr>
          <w:rFonts w:ascii="Times New Roman" w:hAnsi="Times New Roman" w:cs="Times New Roman"/>
          <w:sz w:val="20"/>
          <w:szCs w:val="20"/>
        </w:rPr>
        <w:t xml:space="preserve"> in 2021q4; from -</w:t>
      </w:r>
      <w:r w:rsidR="004E7242" w:rsidRPr="00AF383C">
        <w:rPr>
          <w:rFonts w:ascii="Times New Roman" w:hAnsi="Times New Roman" w:cs="Times New Roman"/>
          <w:sz w:val="20"/>
          <w:szCs w:val="20"/>
        </w:rPr>
        <w:t>3</w:t>
      </w:r>
      <w:r w:rsidR="00B10684" w:rsidRPr="00AF383C">
        <w:rPr>
          <w:rFonts w:ascii="Times New Roman" w:hAnsi="Times New Roman" w:cs="Times New Roman"/>
          <w:sz w:val="20"/>
          <w:szCs w:val="20"/>
        </w:rPr>
        <w:t>2</w:t>
      </w:r>
      <w:r w:rsidR="004E7242" w:rsidRPr="00AF383C">
        <w:rPr>
          <w:rFonts w:ascii="Times New Roman" w:hAnsi="Times New Roman" w:cs="Times New Roman"/>
          <w:sz w:val="20"/>
          <w:szCs w:val="20"/>
        </w:rPr>
        <w:t>.</w:t>
      </w:r>
      <w:r w:rsidR="00B10684" w:rsidRPr="00AF383C">
        <w:rPr>
          <w:rFonts w:ascii="Times New Roman" w:hAnsi="Times New Roman" w:cs="Times New Roman"/>
          <w:sz w:val="20"/>
          <w:szCs w:val="20"/>
        </w:rPr>
        <w:t>49</w:t>
      </w:r>
      <w:r w:rsidR="004E7242" w:rsidRPr="00AF383C">
        <w:rPr>
          <w:rFonts w:ascii="Times New Roman" w:hAnsi="Times New Roman" w:cs="Times New Roman"/>
          <w:sz w:val="20"/>
          <w:szCs w:val="20"/>
        </w:rPr>
        <w:t xml:space="preserve"> </w:t>
      </w:r>
      <w:r w:rsidR="003538C8" w:rsidRPr="00AF383C">
        <w:rPr>
          <w:rFonts w:ascii="Times New Roman" w:hAnsi="Times New Roman" w:cs="Times New Roman"/>
          <w:sz w:val="20"/>
          <w:szCs w:val="20"/>
        </w:rPr>
        <w:t xml:space="preserve">to </w:t>
      </w:r>
      <w:r w:rsidR="00405ADD" w:rsidRPr="00AF383C">
        <w:rPr>
          <w:rFonts w:ascii="Times New Roman" w:hAnsi="Times New Roman" w:cs="Times New Roman"/>
          <w:sz w:val="20"/>
          <w:szCs w:val="20"/>
        </w:rPr>
        <w:t>-3</w:t>
      </w:r>
      <w:r w:rsidR="00B10684" w:rsidRPr="00AF383C">
        <w:rPr>
          <w:rFonts w:ascii="Times New Roman" w:hAnsi="Times New Roman" w:cs="Times New Roman"/>
          <w:sz w:val="20"/>
          <w:szCs w:val="20"/>
        </w:rPr>
        <w:t>9</w:t>
      </w:r>
      <w:r w:rsidR="00405ADD" w:rsidRPr="00AF383C">
        <w:rPr>
          <w:rFonts w:ascii="Times New Roman" w:hAnsi="Times New Roman" w:cs="Times New Roman"/>
          <w:sz w:val="20"/>
          <w:szCs w:val="20"/>
        </w:rPr>
        <w:t>.</w:t>
      </w:r>
      <w:r w:rsidR="002666C5" w:rsidRPr="00AF383C">
        <w:rPr>
          <w:rFonts w:ascii="Times New Roman" w:hAnsi="Times New Roman" w:cs="Times New Roman"/>
          <w:sz w:val="20"/>
          <w:szCs w:val="20"/>
        </w:rPr>
        <w:t>2</w:t>
      </w:r>
      <w:r w:rsidR="00B10684" w:rsidRPr="00AF383C">
        <w:rPr>
          <w:rFonts w:ascii="Times New Roman" w:hAnsi="Times New Roman" w:cs="Times New Roman"/>
          <w:sz w:val="20"/>
          <w:szCs w:val="20"/>
        </w:rPr>
        <w:t>5</w:t>
      </w:r>
      <w:r w:rsidR="003538C8" w:rsidRPr="00AF383C">
        <w:rPr>
          <w:rFonts w:ascii="Times New Roman" w:hAnsi="Times New Roman" w:cs="Times New Roman"/>
          <w:sz w:val="20"/>
          <w:szCs w:val="20"/>
        </w:rPr>
        <w:t xml:space="preserve"> in 2022q1</w:t>
      </w:r>
      <w:r w:rsidR="004F5F2F" w:rsidRPr="00AF383C">
        <w:rPr>
          <w:rFonts w:ascii="Times New Roman" w:hAnsi="Times New Roman" w:cs="Times New Roman"/>
          <w:sz w:val="20"/>
          <w:szCs w:val="20"/>
        </w:rPr>
        <w:t>, from -</w:t>
      </w:r>
      <w:r w:rsidR="004E7242" w:rsidRPr="00AF383C">
        <w:rPr>
          <w:rFonts w:ascii="Times New Roman" w:hAnsi="Times New Roman" w:cs="Times New Roman"/>
          <w:sz w:val="20"/>
          <w:szCs w:val="20"/>
        </w:rPr>
        <w:t>3</w:t>
      </w:r>
      <w:r w:rsidR="00B10684" w:rsidRPr="00AF383C">
        <w:rPr>
          <w:rFonts w:ascii="Times New Roman" w:hAnsi="Times New Roman" w:cs="Times New Roman"/>
          <w:sz w:val="20"/>
          <w:szCs w:val="20"/>
        </w:rPr>
        <w:t>0</w:t>
      </w:r>
      <w:r w:rsidR="004E7242" w:rsidRPr="00AF383C">
        <w:rPr>
          <w:rFonts w:ascii="Times New Roman" w:hAnsi="Times New Roman" w:cs="Times New Roman"/>
          <w:sz w:val="20"/>
          <w:szCs w:val="20"/>
        </w:rPr>
        <w:t>.</w:t>
      </w:r>
      <w:r w:rsidR="00B10684" w:rsidRPr="00AF383C">
        <w:rPr>
          <w:rFonts w:ascii="Times New Roman" w:hAnsi="Times New Roman" w:cs="Times New Roman"/>
          <w:sz w:val="20"/>
          <w:szCs w:val="20"/>
        </w:rPr>
        <w:t>11</w:t>
      </w:r>
      <w:r w:rsidR="004F5F2F" w:rsidRPr="00AF383C">
        <w:rPr>
          <w:rFonts w:ascii="Times New Roman" w:hAnsi="Times New Roman" w:cs="Times New Roman"/>
          <w:sz w:val="20"/>
          <w:szCs w:val="20"/>
        </w:rPr>
        <w:t xml:space="preserve"> to </w:t>
      </w:r>
      <w:r w:rsidR="00405ADD" w:rsidRPr="00AF383C">
        <w:rPr>
          <w:rFonts w:ascii="Times New Roman" w:hAnsi="Times New Roman" w:cs="Times New Roman"/>
          <w:sz w:val="20"/>
          <w:szCs w:val="20"/>
        </w:rPr>
        <w:t>-</w:t>
      </w:r>
      <w:r w:rsidR="00B10684" w:rsidRPr="00AF383C">
        <w:rPr>
          <w:rFonts w:ascii="Times New Roman" w:hAnsi="Times New Roman" w:cs="Times New Roman"/>
          <w:sz w:val="20"/>
          <w:szCs w:val="20"/>
        </w:rPr>
        <w:t>41</w:t>
      </w:r>
      <w:r w:rsidR="003B1D69" w:rsidRPr="00AF383C">
        <w:rPr>
          <w:rFonts w:ascii="Times New Roman" w:hAnsi="Times New Roman" w:cs="Times New Roman"/>
          <w:sz w:val="20"/>
          <w:szCs w:val="20"/>
        </w:rPr>
        <w:t>.58</w:t>
      </w:r>
      <w:r w:rsidR="004F5F2F" w:rsidRPr="00AF383C">
        <w:rPr>
          <w:rFonts w:ascii="Times New Roman" w:hAnsi="Times New Roman" w:cs="Times New Roman"/>
          <w:sz w:val="20"/>
          <w:szCs w:val="20"/>
        </w:rPr>
        <w:t xml:space="preserve"> in 2022q2</w:t>
      </w:r>
      <w:r w:rsidR="003B1D69" w:rsidRPr="00AF383C">
        <w:rPr>
          <w:rFonts w:ascii="Times New Roman" w:hAnsi="Times New Roman" w:cs="Times New Roman"/>
          <w:sz w:val="20"/>
          <w:szCs w:val="20"/>
        </w:rPr>
        <w:t>, from -</w:t>
      </w:r>
      <w:r w:rsidR="004E7242" w:rsidRPr="00AF383C">
        <w:rPr>
          <w:rFonts w:ascii="Times New Roman" w:hAnsi="Times New Roman" w:cs="Times New Roman"/>
          <w:sz w:val="20"/>
          <w:szCs w:val="20"/>
        </w:rPr>
        <w:t>4</w:t>
      </w:r>
      <w:r w:rsidR="00B10684" w:rsidRPr="00AF383C">
        <w:rPr>
          <w:rFonts w:ascii="Times New Roman" w:hAnsi="Times New Roman" w:cs="Times New Roman"/>
          <w:sz w:val="20"/>
          <w:szCs w:val="20"/>
        </w:rPr>
        <w:t>0</w:t>
      </w:r>
      <w:r w:rsidR="004E7242" w:rsidRPr="00AF383C">
        <w:rPr>
          <w:rFonts w:ascii="Times New Roman" w:hAnsi="Times New Roman" w:cs="Times New Roman"/>
          <w:sz w:val="20"/>
          <w:szCs w:val="20"/>
        </w:rPr>
        <w:t>.</w:t>
      </w:r>
      <w:r w:rsidR="00B10684" w:rsidRPr="00AF383C">
        <w:rPr>
          <w:rFonts w:ascii="Times New Roman" w:hAnsi="Times New Roman" w:cs="Times New Roman"/>
          <w:sz w:val="20"/>
          <w:szCs w:val="20"/>
        </w:rPr>
        <w:t>31</w:t>
      </w:r>
      <w:r w:rsidR="003B1D69" w:rsidRPr="00AF383C">
        <w:rPr>
          <w:rFonts w:ascii="Times New Roman" w:hAnsi="Times New Roman" w:cs="Times New Roman"/>
          <w:sz w:val="20"/>
          <w:szCs w:val="20"/>
        </w:rPr>
        <w:t xml:space="preserve"> to -</w:t>
      </w:r>
      <w:r w:rsidR="00B10684" w:rsidRPr="00AF383C">
        <w:rPr>
          <w:rFonts w:ascii="Times New Roman" w:hAnsi="Times New Roman" w:cs="Times New Roman"/>
          <w:sz w:val="20"/>
          <w:szCs w:val="20"/>
        </w:rPr>
        <w:t>51</w:t>
      </w:r>
      <w:r w:rsidR="003B1D69" w:rsidRPr="00AF383C">
        <w:rPr>
          <w:rFonts w:ascii="Times New Roman" w:hAnsi="Times New Roman" w:cs="Times New Roman"/>
          <w:sz w:val="20"/>
          <w:szCs w:val="20"/>
        </w:rPr>
        <w:t>.0</w:t>
      </w:r>
      <w:r w:rsidR="00B10684" w:rsidRPr="00AF383C">
        <w:rPr>
          <w:rFonts w:ascii="Times New Roman" w:hAnsi="Times New Roman" w:cs="Times New Roman"/>
          <w:sz w:val="20"/>
          <w:szCs w:val="20"/>
        </w:rPr>
        <w:t>4</w:t>
      </w:r>
      <w:r w:rsidR="003B1D69" w:rsidRPr="00AF383C">
        <w:rPr>
          <w:rFonts w:ascii="Times New Roman" w:hAnsi="Times New Roman" w:cs="Times New Roman"/>
          <w:sz w:val="20"/>
          <w:szCs w:val="20"/>
        </w:rPr>
        <w:t xml:space="preserve"> in 2022q3, from -</w:t>
      </w:r>
      <w:r w:rsidR="00B10684" w:rsidRPr="00AF383C">
        <w:rPr>
          <w:rFonts w:ascii="Times New Roman" w:hAnsi="Times New Roman" w:cs="Times New Roman"/>
          <w:sz w:val="20"/>
          <w:szCs w:val="20"/>
        </w:rPr>
        <w:t>38</w:t>
      </w:r>
      <w:r w:rsidR="004E7242" w:rsidRPr="00AF383C">
        <w:rPr>
          <w:rFonts w:ascii="Times New Roman" w:hAnsi="Times New Roman" w:cs="Times New Roman"/>
          <w:sz w:val="20"/>
          <w:szCs w:val="20"/>
        </w:rPr>
        <w:t>.</w:t>
      </w:r>
      <w:r w:rsidR="00B10684" w:rsidRPr="00AF383C">
        <w:rPr>
          <w:rFonts w:ascii="Times New Roman" w:hAnsi="Times New Roman" w:cs="Times New Roman"/>
          <w:sz w:val="20"/>
          <w:szCs w:val="20"/>
        </w:rPr>
        <w:t>37</w:t>
      </w:r>
      <w:r w:rsidR="003B1D69" w:rsidRPr="00AF383C">
        <w:rPr>
          <w:rFonts w:ascii="Times New Roman" w:hAnsi="Times New Roman" w:cs="Times New Roman"/>
          <w:sz w:val="20"/>
          <w:szCs w:val="20"/>
        </w:rPr>
        <w:t xml:space="preserve"> to -47.96 in 2022q4, from -</w:t>
      </w:r>
      <w:r w:rsidR="00B10684" w:rsidRPr="00AF383C">
        <w:rPr>
          <w:rFonts w:ascii="Times New Roman" w:hAnsi="Times New Roman" w:cs="Times New Roman"/>
          <w:sz w:val="20"/>
          <w:szCs w:val="20"/>
        </w:rPr>
        <w:t>38</w:t>
      </w:r>
      <w:r w:rsidR="004E7242" w:rsidRPr="00AF383C">
        <w:rPr>
          <w:rFonts w:ascii="Times New Roman" w:hAnsi="Times New Roman" w:cs="Times New Roman"/>
          <w:sz w:val="20"/>
          <w:szCs w:val="20"/>
        </w:rPr>
        <w:t>.</w:t>
      </w:r>
      <w:r w:rsidR="00B10684" w:rsidRPr="00AF383C">
        <w:rPr>
          <w:rFonts w:ascii="Times New Roman" w:hAnsi="Times New Roman" w:cs="Times New Roman"/>
          <w:sz w:val="20"/>
          <w:szCs w:val="20"/>
        </w:rPr>
        <w:t>95</w:t>
      </w:r>
      <w:r w:rsidR="003B1D69" w:rsidRPr="00AF383C">
        <w:rPr>
          <w:rFonts w:ascii="Times New Roman" w:hAnsi="Times New Roman" w:cs="Times New Roman"/>
          <w:sz w:val="20"/>
          <w:szCs w:val="20"/>
        </w:rPr>
        <w:t xml:space="preserve"> to -</w:t>
      </w:r>
      <w:r w:rsidR="00B10684" w:rsidRPr="00AF383C">
        <w:rPr>
          <w:rFonts w:ascii="Times New Roman" w:hAnsi="Times New Roman" w:cs="Times New Roman"/>
          <w:sz w:val="20"/>
          <w:szCs w:val="20"/>
        </w:rPr>
        <w:t>63</w:t>
      </w:r>
      <w:r w:rsidR="003B1D69" w:rsidRPr="00AF383C">
        <w:rPr>
          <w:rFonts w:ascii="Times New Roman" w:hAnsi="Times New Roman" w:cs="Times New Roman"/>
          <w:sz w:val="20"/>
          <w:szCs w:val="20"/>
        </w:rPr>
        <w:t>.</w:t>
      </w:r>
      <w:r w:rsidR="00B10684" w:rsidRPr="00AF383C">
        <w:rPr>
          <w:rFonts w:ascii="Times New Roman" w:hAnsi="Times New Roman" w:cs="Times New Roman"/>
          <w:sz w:val="20"/>
          <w:szCs w:val="20"/>
        </w:rPr>
        <w:t>01</w:t>
      </w:r>
      <w:r w:rsidR="003B1D69" w:rsidRPr="00AF383C">
        <w:rPr>
          <w:rFonts w:ascii="Times New Roman" w:hAnsi="Times New Roman" w:cs="Times New Roman"/>
          <w:sz w:val="20"/>
          <w:szCs w:val="20"/>
        </w:rPr>
        <w:t xml:space="preserve"> in 2023q1 and from -</w:t>
      </w:r>
      <w:r w:rsidR="00B10684" w:rsidRPr="00AF383C">
        <w:rPr>
          <w:rFonts w:ascii="Times New Roman" w:hAnsi="Times New Roman" w:cs="Times New Roman"/>
          <w:sz w:val="20"/>
          <w:szCs w:val="20"/>
        </w:rPr>
        <w:t>27</w:t>
      </w:r>
      <w:r w:rsidR="004E7242" w:rsidRPr="00AF383C">
        <w:rPr>
          <w:rFonts w:ascii="Times New Roman" w:hAnsi="Times New Roman" w:cs="Times New Roman"/>
          <w:sz w:val="20"/>
          <w:szCs w:val="20"/>
        </w:rPr>
        <w:t>.</w:t>
      </w:r>
      <w:r w:rsidR="00B10684" w:rsidRPr="00AF383C">
        <w:rPr>
          <w:rFonts w:ascii="Times New Roman" w:hAnsi="Times New Roman" w:cs="Times New Roman"/>
          <w:sz w:val="20"/>
          <w:szCs w:val="20"/>
        </w:rPr>
        <w:t>76</w:t>
      </w:r>
      <w:r w:rsidR="003B1D69" w:rsidRPr="00AF383C">
        <w:rPr>
          <w:rFonts w:ascii="Times New Roman" w:hAnsi="Times New Roman" w:cs="Times New Roman"/>
          <w:sz w:val="20"/>
          <w:szCs w:val="20"/>
        </w:rPr>
        <w:t xml:space="preserve"> to -</w:t>
      </w:r>
      <w:r w:rsidR="00B10684" w:rsidRPr="00AF383C">
        <w:rPr>
          <w:rFonts w:ascii="Times New Roman" w:hAnsi="Times New Roman" w:cs="Times New Roman"/>
          <w:sz w:val="20"/>
          <w:szCs w:val="20"/>
        </w:rPr>
        <w:t>44</w:t>
      </w:r>
      <w:r w:rsidR="003B1D69" w:rsidRPr="00AF383C">
        <w:rPr>
          <w:rFonts w:ascii="Times New Roman" w:hAnsi="Times New Roman" w:cs="Times New Roman"/>
          <w:sz w:val="20"/>
          <w:szCs w:val="20"/>
        </w:rPr>
        <w:t>.</w:t>
      </w:r>
      <w:r w:rsidR="00B10684" w:rsidRPr="00AF383C">
        <w:rPr>
          <w:rFonts w:ascii="Times New Roman" w:hAnsi="Times New Roman" w:cs="Times New Roman"/>
          <w:sz w:val="20"/>
          <w:szCs w:val="20"/>
        </w:rPr>
        <w:t>64</w:t>
      </w:r>
      <w:r w:rsidR="003B1D69" w:rsidRPr="00AF383C">
        <w:rPr>
          <w:rFonts w:ascii="Times New Roman" w:hAnsi="Times New Roman" w:cs="Times New Roman"/>
          <w:sz w:val="20"/>
          <w:szCs w:val="20"/>
        </w:rPr>
        <w:t xml:space="preserve"> in 2023q2.</w:t>
      </w:r>
    </w:p>
    <w:p w14:paraId="076DB156" w14:textId="449BEEE5" w:rsidR="00B10684" w:rsidRPr="00AF383C" w:rsidRDefault="006A08C1" w:rsidP="006A08C1">
      <w:pPr>
        <w:spacing w:line="48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  <w:r w:rsidRPr="00AF383C">
        <w:rPr>
          <w:rFonts w:ascii="Times New Roman" w:hAnsi="Times New Roman" w:cs="Times New Roman"/>
          <w:sz w:val="20"/>
          <w:szCs w:val="20"/>
        </w:rPr>
        <w:t>T</w:t>
      </w:r>
      <w:r w:rsidR="000F2B78" w:rsidRPr="00AF383C">
        <w:rPr>
          <w:rFonts w:ascii="Times New Roman" w:hAnsi="Times New Roman" w:cs="Times New Roman"/>
          <w:sz w:val="20"/>
          <w:szCs w:val="20"/>
        </w:rPr>
        <w:t>he standardized p-values</w:t>
      </w:r>
      <w:r w:rsidR="004541B3" w:rsidRPr="00AF383C">
        <w:rPr>
          <w:rFonts w:ascii="Times New Roman" w:hAnsi="Times New Roman" w:cs="Times New Roman"/>
          <w:sz w:val="20"/>
          <w:szCs w:val="20"/>
        </w:rPr>
        <w:t xml:space="preserve"> </w:t>
      </w:r>
      <w:r w:rsidR="0080362B" w:rsidRPr="00AF383C">
        <w:rPr>
          <w:rFonts w:ascii="Times New Roman" w:hAnsi="Times New Roman" w:cs="Times New Roman"/>
          <w:sz w:val="20"/>
          <w:szCs w:val="20"/>
        </w:rPr>
        <w:t xml:space="preserve">in the post-intervention quarters </w:t>
      </w:r>
      <w:r w:rsidR="004541B3" w:rsidRPr="00AF383C">
        <w:rPr>
          <w:rFonts w:ascii="Times New Roman" w:hAnsi="Times New Roman" w:cs="Times New Roman"/>
          <w:sz w:val="20"/>
          <w:szCs w:val="20"/>
        </w:rPr>
        <w:t>changed in some of the dropped observation models.</w:t>
      </w:r>
      <w:r w:rsidR="00781DF0" w:rsidRPr="00AF383C">
        <w:rPr>
          <w:rFonts w:ascii="Times New Roman" w:hAnsi="Times New Roman" w:cs="Times New Roman"/>
          <w:sz w:val="20"/>
          <w:szCs w:val="20"/>
        </w:rPr>
        <w:t xml:space="preserve"> </w:t>
      </w:r>
      <w:r w:rsidR="00B10684" w:rsidRPr="00AF383C">
        <w:rPr>
          <w:rFonts w:ascii="Times New Roman" w:hAnsi="Times New Roman" w:cs="Times New Roman"/>
          <w:sz w:val="20"/>
          <w:szCs w:val="20"/>
        </w:rPr>
        <w:t xml:space="preserve">For each of the dropped cities, table </w:t>
      </w:r>
      <w:r w:rsidR="00D22A97">
        <w:rPr>
          <w:rFonts w:ascii="Times New Roman" w:hAnsi="Times New Roman" w:cs="Times New Roman"/>
          <w:sz w:val="20"/>
          <w:szCs w:val="20"/>
        </w:rPr>
        <w:t>S1</w:t>
      </w:r>
      <w:r w:rsidR="00B10684" w:rsidRPr="00AF383C">
        <w:rPr>
          <w:rFonts w:ascii="Times New Roman" w:hAnsi="Times New Roman" w:cs="Times New Roman"/>
          <w:sz w:val="20"/>
          <w:szCs w:val="20"/>
        </w:rPr>
        <w:t xml:space="preserve"> shows the number of post treatment quarters where the Mesa’s effect was greater than all placebos (p&lt;.01), greater than all but one placebo (p=.053), and greater than all but two placebos (p=.105). </w:t>
      </w:r>
    </w:p>
    <w:p w14:paraId="52D78F66" w14:textId="5D2B955E" w:rsidR="00B10684" w:rsidRPr="00AF383C" w:rsidRDefault="00B10684" w:rsidP="0050589F">
      <w:pPr>
        <w:spacing w:line="48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AF383C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D22A97">
        <w:rPr>
          <w:rFonts w:ascii="Times New Roman" w:hAnsi="Times New Roman" w:cs="Times New Roman"/>
          <w:b/>
          <w:bCs/>
          <w:sz w:val="20"/>
          <w:szCs w:val="20"/>
        </w:rPr>
        <w:t>S1</w:t>
      </w:r>
      <w:r w:rsidRPr="00AF383C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AF383C">
        <w:rPr>
          <w:rFonts w:ascii="Times New Roman" w:hAnsi="Times New Roman" w:cs="Times New Roman"/>
          <w:sz w:val="20"/>
          <w:szCs w:val="20"/>
        </w:rPr>
        <w:t>Robustness check showing the synthetic control results</w:t>
      </w:r>
      <w:r w:rsidR="0038327D" w:rsidRPr="00AF383C">
        <w:rPr>
          <w:rFonts w:ascii="Times New Roman" w:hAnsi="Times New Roman" w:cs="Times New Roman"/>
          <w:sz w:val="20"/>
          <w:szCs w:val="20"/>
        </w:rPr>
        <w:t xml:space="preserve"> of placebo estimates</w:t>
      </w:r>
      <w:r w:rsidRPr="00AF383C">
        <w:rPr>
          <w:rFonts w:ascii="Times New Roman" w:hAnsi="Times New Roman" w:cs="Times New Roman"/>
          <w:sz w:val="20"/>
          <w:szCs w:val="20"/>
        </w:rPr>
        <w:t xml:space="preserve"> </w:t>
      </w:r>
      <w:r w:rsidR="0038327D" w:rsidRPr="00AF383C">
        <w:rPr>
          <w:rFonts w:ascii="Times New Roman" w:hAnsi="Times New Roman" w:cs="Times New Roman"/>
          <w:sz w:val="20"/>
          <w:szCs w:val="20"/>
        </w:rPr>
        <w:t>after</w:t>
      </w:r>
      <w:r w:rsidRPr="00AF383C">
        <w:rPr>
          <w:rFonts w:ascii="Times New Roman" w:hAnsi="Times New Roman" w:cs="Times New Roman"/>
          <w:sz w:val="20"/>
          <w:szCs w:val="20"/>
        </w:rPr>
        <w:t xml:space="preserve"> dropping individual cit</w:t>
      </w:r>
      <w:r w:rsidR="0038327D" w:rsidRPr="00AF383C">
        <w:rPr>
          <w:rFonts w:ascii="Times New Roman" w:hAnsi="Times New Roman" w:cs="Times New Roman"/>
          <w:sz w:val="20"/>
          <w:szCs w:val="20"/>
        </w:rPr>
        <w:t>ies</w:t>
      </w:r>
    </w:p>
    <w:tbl>
      <w:tblPr>
        <w:tblW w:w="8370" w:type="dxa"/>
        <w:tblLook w:val="04A0" w:firstRow="1" w:lastRow="0" w:firstColumn="1" w:lastColumn="0" w:noHBand="0" w:noVBand="1"/>
      </w:tblPr>
      <w:tblGrid>
        <w:gridCol w:w="1440"/>
        <w:gridCol w:w="994"/>
        <w:gridCol w:w="1076"/>
        <w:gridCol w:w="1170"/>
        <w:gridCol w:w="1260"/>
        <w:gridCol w:w="1260"/>
        <w:gridCol w:w="1170"/>
      </w:tblGrid>
      <w:tr w:rsidR="0038327D" w:rsidRPr="00AF383C" w14:paraId="659F0691" w14:textId="77777777" w:rsidTr="0038327D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44C95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CD57" w14:textId="7A57619D" w:rsidR="00B10684" w:rsidRPr="00D22A97" w:rsidRDefault="0038327D" w:rsidP="00B1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Mesa’s effect g</w:t>
            </w:r>
            <w:r w:rsidR="00B10684"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reater than all placebos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45AF2" w14:textId="3ED29FB5" w:rsidR="00B10684" w:rsidRPr="00D22A97" w:rsidRDefault="0038327D" w:rsidP="00B1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Mesa’s effect </w:t>
            </w:r>
            <w:proofErr w:type="gramStart"/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  <w:r w:rsidR="00B10684"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reater</w:t>
            </w:r>
            <w:proofErr w:type="gramEnd"/>
            <w:r w:rsidR="00B10684"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than all but one placebo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1D5AB" w14:textId="62BEEC06" w:rsidR="00B10684" w:rsidRPr="00D22A97" w:rsidRDefault="0038327D" w:rsidP="00B1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Mesa’s effect </w:t>
            </w:r>
            <w:proofErr w:type="gramStart"/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  <w:r w:rsidR="00B10684"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reater</w:t>
            </w:r>
            <w:proofErr w:type="gramEnd"/>
            <w:r w:rsidR="00B10684"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than all but two placebos</w:t>
            </w:r>
          </w:p>
        </w:tc>
      </w:tr>
      <w:tr w:rsidR="00B10684" w:rsidRPr="00AF383C" w14:paraId="65C0A549" w14:textId="77777777" w:rsidTr="0038327D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D5D9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Dropped city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B242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# of quarters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E724E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p-value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FC7D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# of quarters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45AB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p-value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F6726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# of quarters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4CEDC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p-value</w:t>
            </w:r>
          </w:p>
        </w:tc>
      </w:tr>
      <w:tr w:rsidR="00B10684" w:rsidRPr="00AF383C" w14:paraId="33D898A0" w14:textId="77777777" w:rsidTr="0038327D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D9C8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9597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83B7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0F6B7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5D89F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1544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0B2D0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</w:tr>
      <w:tr w:rsidR="00B10684" w:rsidRPr="00AF383C" w14:paraId="62CE19A9" w14:textId="77777777" w:rsidTr="0038327D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3FB68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Boston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90FB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6E2F9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E329E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87CD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EAA59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A013C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0.105</w:t>
            </w:r>
          </w:p>
        </w:tc>
      </w:tr>
      <w:tr w:rsidR="00B10684" w:rsidRPr="00AF383C" w14:paraId="552B3FB7" w14:textId="77777777" w:rsidTr="0038327D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B5172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Cary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04F38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BD1CA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BFFF0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64D97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6490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D9F75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0.105</w:t>
            </w:r>
          </w:p>
        </w:tc>
      </w:tr>
      <w:tr w:rsidR="00B10684" w:rsidRPr="00AF383C" w14:paraId="64DFAC56" w14:textId="77777777" w:rsidTr="0038327D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84531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Chandler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3505A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67BC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655F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D1B2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04786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49973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0.105</w:t>
            </w:r>
          </w:p>
        </w:tc>
      </w:tr>
      <w:tr w:rsidR="00B10684" w:rsidRPr="00AF383C" w14:paraId="4091DE83" w14:textId="77777777" w:rsidTr="0038327D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35E18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Charlotte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AC69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C3559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8541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FD400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BF1E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4C7CE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0.105</w:t>
            </w:r>
          </w:p>
        </w:tc>
      </w:tr>
      <w:tr w:rsidR="00B10684" w:rsidRPr="00AF383C" w14:paraId="466D20B4" w14:textId="77777777" w:rsidTr="0038327D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15AA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Chula Vista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5FEF0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21168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A2EA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0C6A6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18766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3DA1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0.105</w:t>
            </w:r>
          </w:p>
        </w:tc>
      </w:tr>
      <w:tr w:rsidR="00B10684" w:rsidRPr="00AF383C" w14:paraId="6DFD7153" w14:textId="77777777" w:rsidTr="0038327D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83B6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College Station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D3A8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59526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7805D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4340C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760B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65AFD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0.105</w:t>
            </w:r>
          </w:p>
        </w:tc>
      </w:tr>
      <w:tr w:rsidR="00B10684" w:rsidRPr="00AF383C" w14:paraId="77C18A3F" w14:textId="77777777" w:rsidTr="0038327D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1800E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Everett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A5927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AEC42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67791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5F37A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8E8D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7B2E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0.105</w:t>
            </w:r>
          </w:p>
        </w:tc>
      </w:tr>
      <w:tr w:rsidR="00B10684" w:rsidRPr="00AF383C" w14:paraId="23A0D8E0" w14:textId="77777777" w:rsidTr="0038327D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7A83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Fort Lauderdale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5D586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D38AA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3BA6F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04B8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033A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68FA1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0.105</w:t>
            </w:r>
          </w:p>
        </w:tc>
      </w:tr>
      <w:tr w:rsidR="00B10684" w:rsidRPr="00AF383C" w14:paraId="51A1D772" w14:textId="77777777" w:rsidTr="0038327D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C47E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Hartford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AFBAD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F6E3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308B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024F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8B48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294B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0.105</w:t>
            </w:r>
          </w:p>
        </w:tc>
      </w:tr>
      <w:tr w:rsidR="00B10684" w:rsidRPr="00AF383C" w14:paraId="4888D2B3" w14:textId="77777777" w:rsidTr="0038327D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08E8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Irving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97F13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CF116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9DC7E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C9F38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1232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BC89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0.105</w:t>
            </w:r>
          </w:p>
        </w:tc>
      </w:tr>
      <w:tr w:rsidR="00B10684" w:rsidRPr="00AF383C" w14:paraId="56181AAC" w14:textId="77777777" w:rsidTr="0038327D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EB7A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Lincoln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187F9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67CD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DF31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B2BBA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938A4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EBCA6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0.105</w:t>
            </w:r>
          </w:p>
        </w:tc>
      </w:tr>
      <w:tr w:rsidR="00B10684" w:rsidRPr="00AF383C" w14:paraId="31B2C72B" w14:textId="77777777" w:rsidTr="0038327D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27AD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Los Angeles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06F8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F19F5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398E1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CE304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E8A6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2D3C3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0.105</w:t>
            </w:r>
          </w:p>
        </w:tc>
      </w:tr>
      <w:tr w:rsidR="00B10684" w:rsidRPr="00AF383C" w14:paraId="40383EAB" w14:textId="77777777" w:rsidTr="0038327D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F829B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Miami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40CF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D307E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562D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AE53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485E9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1ABA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0.105</w:t>
            </w:r>
          </w:p>
        </w:tc>
      </w:tr>
      <w:tr w:rsidR="00B10684" w:rsidRPr="00AF383C" w14:paraId="79C25B80" w14:textId="77777777" w:rsidTr="0038327D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8EB94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Nashville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7537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7A0C2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F3441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46C2A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7D32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DBD41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0.105</w:t>
            </w:r>
          </w:p>
        </w:tc>
      </w:tr>
      <w:tr w:rsidR="00B10684" w:rsidRPr="00AF383C" w14:paraId="31FFFA8D" w14:textId="77777777" w:rsidTr="0038327D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D2521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Orleans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1E8F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F16F0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FB780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F79D3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62B3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5F12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0.105</w:t>
            </w:r>
          </w:p>
        </w:tc>
      </w:tr>
      <w:tr w:rsidR="00B10684" w:rsidRPr="00AF383C" w14:paraId="44B527A4" w14:textId="77777777" w:rsidTr="0038327D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BB1DD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Norman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33F6E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53821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7034E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C5D1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BC2A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27DE9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0.105</w:t>
            </w:r>
          </w:p>
        </w:tc>
      </w:tr>
      <w:tr w:rsidR="00B10684" w:rsidRPr="00AF383C" w14:paraId="32913E16" w14:textId="77777777" w:rsidTr="0038327D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E89CE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 Francisco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98BC3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38F49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C9606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427FD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EFD83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53F2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0.105</w:t>
            </w:r>
          </w:p>
        </w:tc>
      </w:tr>
      <w:tr w:rsidR="00B10684" w:rsidRPr="00AF383C" w14:paraId="1B36F5CD" w14:textId="77777777" w:rsidTr="0038327D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79D4C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Seattle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A3525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7952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C376D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71501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DC158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4216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0.105</w:t>
            </w:r>
          </w:p>
        </w:tc>
      </w:tr>
      <w:tr w:rsidR="00B10684" w:rsidRPr="00AF383C" w14:paraId="0DA38D35" w14:textId="77777777" w:rsidTr="0038327D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0689B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 Petersburg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9BF74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8102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C0896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23AD6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7DD24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B66CC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0.105</w:t>
            </w:r>
          </w:p>
        </w:tc>
      </w:tr>
      <w:tr w:rsidR="00B10684" w:rsidRPr="00AF383C" w14:paraId="387D304B" w14:textId="77777777" w:rsidTr="0038327D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CEFB6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Tacoma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50192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9F976" w14:textId="77777777" w:rsidR="00B10684" w:rsidRPr="00D22A97" w:rsidRDefault="00B10684" w:rsidP="00B1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3D8EB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79ED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348AB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7C494" w14:textId="77777777" w:rsidR="00B10684" w:rsidRPr="00D22A97" w:rsidRDefault="00B10684" w:rsidP="00B10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2A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0.105</w:t>
            </w:r>
          </w:p>
        </w:tc>
      </w:tr>
    </w:tbl>
    <w:p w14:paraId="20E94B7B" w14:textId="77777777" w:rsidR="00B10684" w:rsidRPr="00AF383C" w:rsidRDefault="00B10684" w:rsidP="006A08C1">
      <w:pPr>
        <w:spacing w:line="48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</w:p>
    <w:p w14:paraId="15174D72" w14:textId="303DBA48" w:rsidR="008C1A52" w:rsidRPr="00AF383C" w:rsidRDefault="00F253B8" w:rsidP="006A08C1">
      <w:pPr>
        <w:spacing w:line="480" w:lineRule="auto"/>
        <w:ind w:firstLine="720"/>
        <w:contextualSpacing/>
        <w:rPr>
          <w:rFonts w:ascii="Times New Roman" w:hAnsi="Times New Roman" w:cs="Times New Roman"/>
          <w:sz w:val="20"/>
          <w:szCs w:val="20"/>
          <w:highlight w:val="yellow"/>
        </w:rPr>
      </w:pPr>
      <w:r w:rsidRPr="00AF383C">
        <w:rPr>
          <w:rFonts w:ascii="Times New Roman" w:hAnsi="Times New Roman" w:cs="Times New Roman"/>
          <w:sz w:val="20"/>
          <w:szCs w:val="20"/>
        </w:rPr>
        <w:t xml:space="preserve">Mesa’s suicide call rate was lower than synthetic Mesa’s in all </w:t>
      </w:r>
      <w:r w:rsidR="00726AA8" w:rsidRPr="00AF383C">
        <w:rPr>
          <w:rFonts w:ascii="Times New Roman" w:hAnsi="Times New Roman" w:cs="Times New Roman"/>
          <w:sz w:val="20"/>
          <w:szCs w:val="20"/>
        </w:rPr>
        <w:t>robustness analyses</w:t>
      </w:r>
      <w:r w:rsidR="00330D8D" w:rsidRPr="00AF383C">
        <w:rPr>
          <w:rFonts w:ascii="Times New Roman" w:hAnsi="Times New Roman" w:cs="Times New Roman"/>
          <w:sz w:val="20"/>
          <w:szCs w:val="20"/>
        </w:rPr>
        <w:t xml:space="preserve"> by a similar magnitude</w:t>
      </w:r>
      <w:r w:rsidR="0038327D" w:rsidRPr="00AF383C">
        <w:rPr>
          <w:rFonts w:ascii="Times New Roman" w:hAnsi="Times New Roman" w:cs="Times New Roman"/>
          <w:sz w:val="20"/>
          <w:szCs w:val="20"/>
        </w:rPr>
        <w:t>. Mesa’s suicide call rate</w:t>
      </w:r>
      <w:r w:rsidR="00726AA8" w:rsidRPr="00AF383C">
        <w:rPr>
          <w:rFonts w:ascii="Times New Roman" w:hAnsi="Times New Roman" w:cs="Times New Roman"/>
          <w:sz w:val="20"/>
          <w:szCs w:val="20"/>
        </w:rPr>
        <w:t xml:space="preserve"> was</w:t>
      </w:r>
      <w:r w:rsidRPr="00AF383C">
        <w:rPr>
          <w:rFonts w:ascii="Times New Roman" w:hAnsi="Times New Roman" w:cs="Times New Roman"/>
          <w:sz w:val="20"/>
          <w:szCs w:val="20"/>
        </w:rPr>
        <w:t xml:space="preserve"> </w:t>
      </w:r>
      <w:r w:rsidR="00927BE3" w:rsidRPr="00AF383C">
        <w:rPr>
          <w:rFonts w:ascii="Times New Roman" w:hAnsi="Times New Roman" w:cs="Times New Roman"/>
          <w:sz w:val="20"/>
          <w:szCs w:val="20"/>
        </w:rPr>
        <w:t xml:space="preserve">greater </w:t>
      </w:r>
      <w:r w:rsidR="0038327D" w:rsidRPr="00AF383C">
        <w:rPr>
          <w:rFonts w:ascii="Times New Roman" w:hAnsi="Times New Roman" w:cs="Times New Roman"/>
          <w:sz w:val="20"/>
          <w:szCs w:val="20"/>
        </w:rPr>
        <w:t xml:space="preserve">than </w:t>
      </w:r>
      <w:r w:rsidR="00927BE3" w:rsidRPr="00AF383C">
        <w:rPr>
          <w:rFonts w:ascii="Times New Roman" w:hAnsi="Times New Roman" w:cs="Times New Roman"/>
          <w:sz w:val="20"/>
          <w:szCs w:val="20"/>
        </w:rPr>
        <w:t>all placebo</w:t>
      </w:r>
      <w:r w:rsidR="00B10684" w:rsidRPr="00AF383C">
        <w:rPr>
          <w:rFonts w:ascii="Times New Roman" w:hAnsi="Times New Roman" w:cs="Times New Roman"/>
          <w:sz w:val="20"/>
          <w:szCs w:val="20"/>
        </w:rPr>
        <w:t>s</w:t>
      </w:r>
      <w:r w:rsidRPr="00AF383C">
        <w:rPr>
          <w:rFonts w:ascii="Times New Roman" w:hAnsi="Times New Roman" w:cs="Times New Roman"/>
          <w:sz w:val="20"/>
          <w:szCs w:val="20"/>
        </w:rPr>
        <w:t xml:space="preserve"> </w:t>
      </w:r>
      <w:r w:rsidR="00927BE3" w:rsidRPr="00AF383C">
        <w:rPr>
          <w:rFonts w:ascii="Times New Roman" w:hAnsi="Times New Roman" w:cs="Times New Roman"/>
          <w:sz w:val="20"/>
          <w:szCs w:val="20"/>
        </w:rPr>
        <w:t>(</w:t>
      </w:r>
      <w:r w:rsidRPr="00AF383C">
        <w:rPr>
          <w:rFonts w:ascii="Times New Roman" w:hAnsi="Times New Roman" w:cs="Times New Roman"/>
          <w:sz w:val="20"/>
          <w:szCs w:val="20"/>
        </w:rPr>
        <w:t>p</w:t>
      </w:r>
      <w:r w:rsidR="00B10684" w:rsidRPr="00AF383C">
        <w:rPr>
          <w:rFonts w:ascii="Times New Roman" w:hAnsi="Times New Roman" w:cs="Times New Roman"/>
          <w:sz w:val="20"/>
          <w:szCs w:val="20"/>
        </w:rPr>
        <w:t>&lt;</w:t>
      </w:r>
      <w:r w:rsidRPr="00AF383C">
        <w:rPr>
          <w:rFonts w:ascii="Times New Roman" w:hAnsi="Times New Roman" w:cs="Times New Roman"/>
          <w:sz w:val="20"/>
          <w:szCs w:val="20"/>
        </w:rPr>
        <w:t>.0</w:t>
      </w:r>
      <w:r w:rsidR="00B10684" w:rsidRPr="00AF383C">
        <w:rPr>
          <w:rFonts w:ascii="Times New Roman" w:hAnsi="Times New Roman" w:cs="Times New Roman"/>
          <w:sz w:val="20"/>
          <w:szCs w:val="20"/>
        </w:rPr>
        <w:t>1</w:t>
      </w:r>
      <w:r w:rsidR="00927BE3" w:rsidRPr="00AF383C">
        <w:rPr>
          <w:rFonts w:ascii="Times New Roman" w:hAnsi="Times New Roman" w:cs="Times New Roman"/>
          <w:sz w:val="20"/>
          <w:szCs w:val="20"/>
        </w:rPr>
        <w:t>)</w:t>
      </w:r>
      <w:r w:rsidRPr="00AF383C">
        <w:rPr>
          <w:rFonts w:ascii="Times New Roman" w:hAnsi="Times New Roman" w:cs="Times New Roman"/>
          <w:sz w:val="20"/>
          <w:szCs w:val="20"/>
        </w:rPr>
        <w:t xml:space="preserve"> for at least one post</w:t>
      </w:r>
      <w:r w:rsidR="00B114EA" w:rsidRPr="00AF383C">
        <w:rPr>
          <w:rFonts w:ascii="Times New Roman" w:hAnsi="Times New Roman" w:cs="Times New Roman"/>
          <w:sz w:val="20"/>
          <w:szCs w:val="20"/>
        </w:rPr>
        <w:t>-</w:t>
      </w:r>
      <w:r w:rsidRPr="00AF383C">
        <w:rPr>
          <w:rFonts w:ascii="Times New Roman" w:hAnsi="Times New Roman" w:cs="Times New Roman"/>
          <w:sz w:val="20"/>
          <w:szCs w:val="20"/>
        </w:rPr>
        <w:t>treatment quarter</w:t>
      </w:r>
      <w:r w:rsidR="00B114EA" w:rsidRPr="00AF383C">
        <w:rPr>
          <w:rFonts w:ascii="Times New Roman" w:hAnsi="Times New Roman" w:cs="Times New Roman"/>
          <w:sz w:val="20"/>
          <w:szCs w:val="20"/>
        </w:rPr>
        <w:t xml:space="preserve"> in all but four </w:t>
      </w:r>
      <w:r w:rsidR="008A3A95" w:rsidRPr="00AF383C">
        <w:rPr>
          <w:rFonts w:ascii="Times New Roman" w:hAnsi="Times New Roman" w:cs="Times New Roman"/>
          <w:sz w:val="20"/>
          <w:szCs w:val="20"/>
        </w:rPr>
        <w:t>of the dropped individual observation models</w:t>
      </w:r>
      <w:r w:rsidR="0038327D" w:rsidRPr="00AF383C">
        <w:rPr>
          <w:rFonts w:ascii="Times New Roman" w:hAnsi="Times New Roman" w:cs="Times New Roman"/>
          <w:sz w:val="20"/>
          <w:szCs w:val="20"/>
        </w:rPr>
        <w:t xml:space="preserve">. Mesa’s suicide call rate was greater than all but one placebo (p=.53) in at least one post-treatment quarter in </w:t>
      </w:r>
      <w:proofErr w:type="gramStart"/>
      <w:r w:rsidR="0038327D" w:rsidRPr="00AF383C">
        <w:rPr>
          <w:rFonts w:ascii="Times New Roman" w:hAnsi="Times New Roman" w:cs="Times New Roman"/>
          <w:sz w:val="20"/>
          <w:szCs w:val="20"/>
        </w:rPr>
        <w:t>all of</w:t>
      </w:r>
      <w:proofErr w:type="gramEnd"/>
      <w:r w:rsidR="0038327D" w:rsidRPr="00AF383C">
        <w:rPr>
          <w:rFonts w:ascii="Times New Roman" w:hAnsi="Times New Roman" w:cs="Times New Roman"/>
          <w:sz w:val="20"/>
          <w:szCs w:val="20"/>
        </w:rPr>
        <w:t xml:space="preserve"> the dropped observation models. W</w:t>
      </w:r>
      <w:r w:rsidR="00927BE3" w:rsidRPr="00AF383C">
        <w:rPr>
          <w:rFonts w:ascii="Times New Roman" w:hAnsi="Times New Roman" w:cs="Times New Roman"/>
          <w:sz w:val="20"/>
          <w:szCs w:val="20"/>
        </w:rPr>
        <w:t xml:space="preserve">e find the </w:t>
      </w:r>
      <w:r w:rsidR="00B315C4" w:rsidRPr="00AF383C">
        <w:rPr>
          <w:rFonts w:ascii="Times New Roman" w:hAnsi="Times New Roman" w:cs="Times New Roman"/>
          <w:sz w:val="20"/>
          <w:szCs w:val="20"/>
        </w:rPr>
        <w:t>results to be adequately robust.</w:t>
      </w:r>
    </w:p>
    <w:p w14:paraId="47669310" w14:textId="77777777" w:rsidR="009E4C3A" w:rsidRPr="00AF383C" w:rsidRDefault="009E4C3A" w:rsidP="009272E8">
      <w:pPr>
        <w:spacing w:line="48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AA65B71" w14:textId="77777777" w:rsidR="009272E8" w:rsidRPr="00AF383C" w:rsidRDefault="009272E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888E680" w14:textId="2108BC7E" w:rsidR="0050589F" w:rsidRPr="00AF383C" w:rsidRDefault="0050589F" w:rsidP="0050589F">
      <w:pPr>
        <w:rPr>
          <w:b/>
          <w:bCs/>
          <w:sz w:val="20"/>
          <w:szCs w:val="20"/>
        </w:rPr>
      </w:pPr>
      <w:r w:rsidRPr="00AF383C">
        <w:rPr>
          <w:b/>
          <w:bCs/>
          <w:sz w:val="20"/>
          <w:szCs w:val="20"/>
        </w:rPr>
        <w:t xml:space="preserve"> </w:t>
      </w:r>
    </w:p>
    <w:p w14:paraId="75C13AA2" w14:textId="1A598E5F" w:rsidR="00967CD4" w:rsidRPr="00AF383C" w:rsidRDefault="00967CD4">
      <w:pPr>
        <w:rPr>
          <w:b/>
          <w:bCs/>
          <w:sz w:val="20"/>
          <w:szCs w:val="20"/>
        </w:rPr>
      </w:pPr>
    </w:p>
    <w:sectPr w:rsidR="00967CD4" w:rsidRPr="00AF38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A75BC" w14:textId="77777777" w:rsidR="002F32FC" w:rsidRDefault="002F32FC" w:rsidP="00CD7235">
      <w:pPr>
        <w:spacing w:after="0" w:line="240" w:lineRule="auto"/>
      </w:pPr>
      <w:r>
        <w:separator/>
      </w:r>
    </w:p>
  </w:endnote>
  <w:endnote w:type="continuationSeparator" w:id="0">
    <w:p w14:paraId="7A065FAB" w14:textId="77777777" w:rsidR="002F32FC" w:rsidRDefault="002F32FC" w:rsidP="00CD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98D5" w14:textId="77777777" w:rsidR="002F32FC" w:rsidRDefault="002F32FC" w:rsidP="00CD7235">
      <w:pPr>
        <w:spacing w:after="0" w:line="240" w:lineRule="auto"/>
      </w:pPr>
      <w:r>
        <w:separator/>
      </w:r>
    </w:p>
  </w:footnote>
  <w:footnote w:type="continuationSeparator" w:id="0">
    <w:p w14:paraId="03F0C2B7" w14:textId="77777777" w:rsidR="002F32FC" w:rsidRDefault="002F32FC" w:rsidP="00CD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8E59" w14:textId="02A5583E" w:rsidR="00CD7235" w:rsidRPr="00CD7235" w:rsidRDefault="00CD7235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AA"/>
    <w:rsid w:val="00002687"/>
    <w:rsid w:val="00003DF2"/>
    <w:rsid w:val="000077B7"/>
    <w:rsid w:val="000122DF"/>
    <w:rsid w:val="00015BAD"/>
    <w:rsid w:val="00022EED"/>
    <w:rsid w:val="00032496"/>
    <w:rsid w:val="000412E9"/>
    <w:rsid w:val="00042949"/>
    <w:rsid w:val="0004348E"/>
    <w:rsid w:val="00044E9D"/>
    <w:rsid w:val="000450C3"/>
    <w:rsid w:val="00046D6A"/>
    <w:rsid w:val="000647CD"/>
    <w:rsid w:val="00066541"/>
    <w:rsid w:val="00096F8D"/>
    <w:rsid w:val="000B1784"/>
    <w:rsid w:val="000B6108"/>
    <w:rsid w:val="000C23D5"/>
    <w:rsid w:val="000C2825"/>
    <w:rsid w:val="000C37EE"/>
    <w:rsid w:val="000D05B1"/>
    <w:rsid w:val="000D2652"/>
    <w:rsid w:val="000E306E"/>
    <w:rsid w:val="000E307F"/>
    <w:rsid w:val="000E3C33"/>
    <w:rsid w:val="000E4F99"/>
    <w:rsid w:val="000E503C"/>
    <w:rsid w:val="000F22E7"/>
    <w:rsid w:val="000F2B78"/>
    <w:rsid w:val="000F309B"/>
    <w:rsid w:val="000F5B6B"/>
    <w:rsid w:val="00100D74"/>
    <w:rsid w:val="00112C49"/>
    <w:rsid w:val="00114B34"/>
    <w:rsid w:val="0012396E"/>
    <w:rsid w:val="001239BF"/>
    <w:rsid w:val="00130B08"/>
    <w:rsid w:val="00137BFE"/>
    <w:rsid w:val="00140D92"/>
    <w:rsid w:val="00141EB0"/>
    <w:rsid w:val="00151315"/>
    <w:rsid w:val="001525E6"/>
    <w:rsid w:val="00163515"/>
    <w:rsid w:val="0016366C"/>
    <w:rsid w:val="001673A2"/>
    <w:rsid w:val="00170F47"/>
    <w:rsid w:val="0017664C"/>
    <w:rsid w:val="0017669C"/>
    <w:rsid w:val="001804A4"/>
    <w:rsid w:val="00182997"/>
    <w:rsid w:val="00184DF2"/>
    <w:rsid w:val="001850F4"/>
    <w:rsid w:val="00191C8C"/>
    <w:rsid w:val="00197E94"/>
    <w:rsid w:val="001A0FBB"/>
    <w:rsid w:val="001A18D9"/>
    <w:rsid w:val="001A3DCD"/>
    <w:rsid w:val="001B05D9"/>
    <w:rsid w:val="001B21F5"/>
    <w:rsid w:val="001B2363"/>
    <w:rsid w:val="001F34F9"/>
    <w:rsid w:val="001F6CBC"/>
    <w:rsid w:val="00201F06"/>
    <w:rsid w:val="0020341F"/>
    <w:rsid w:val="002171A1"/>
    <w:rsid w:val="002216FB"/>
    <w:rsid w:val="00222A75"/>
    <w:rsid w:val="00222AC7"/>
    <w:rsid w:val="00225B02"/>
    <w:rsid w:val="002265D9"/>
    <w:rsid w:val="00232D78"/>
    <w:rsid w:val="00233F23"/>
    <w:rsid w:val="00236D67"/>
    <w:rsid w:val="00237E58"/>
    <w:rsid w:val="0025325B"/>
    <w:rsid w:val="00254467"/>
    <w:rsid w:val="002574A1"/>
    <w:rsid w:val="00265C64"/>
    <w:rsid w:val="002666C5"/>
    <w:rsid w:val="002743D1"/>
    <w:rsid w:val="0028020F"/>
    <w:rsid w:val="002834F8"/>
    <w:rsid w:val="002852D9"/>
    <w:rsid w:val="00291740"/>
    <w:rsid w:val="00295786"/>
    <w:rsid w:val="002A751E"/>
    <w:rsid w:val="002B26DB"/>
    <w:rsid w:val="002B2C6D"/>
    <w:rsid w:val="002B6889"/>
    <w:rsid w:val="002C4288"/>
    <w:rsid w:val="002C5847"/>
    <w:rsid w:val="002D577D"/>
    <w:rsid w:val="002D600E"/>
    <w:rsid w:val="002E58AD"/>
    <w:rsid w:val="002F32FC"/>
    <w:rsid w:val="002F6C4A"/>
    <w:rsid w:val="002F77BC"/>
    <w:rsid w:val="003009B7"/>
    <w:rsid w:val="00306507"/>
    <w:rsid w:val="00323A73"/>
    <w:rsid w:val="0032511D"/>
    <w:rsid w:val="00326E50"/>
    <w:rsid w:val="00327A30"/>
    <w:rsid w:val="00330D8D"/>
    <w:rsid w:val="00343CA2"/>
    <w:rsid w:val="00344EF4"/>
    <w:rsid w:val="003538C8"/>
    <w:rsid w:val="00353AF8"/>
    <w:rsid w:val="003564EC"/>
    <w:rsid w:val="00366927"/>
    <w:rsid w:val="0037302E"/>
    <w:rsid w:val="00382E48"/>
    <w:rsid w:val="0038327D"/>
    <w:rsid w:val="00383A5C"/>
    <w:rsid w:val="00397584"/>
    <w:rsid w:val="003A4E06"/>
    <w:rsid w:val="003A6FF3"/>
    <w:rsid w:val="003A760C"/>
    <w:rsid w:val="003A7CC4"/>
    <w:rsid w:val="003B19DE"/>
    <w:rsid w:val="003B1D69"/>
    <w:rsid w:val="003B39E7"/>
    <w:rsid w:val="003C00D8"/>
    <w:rsid w:val="003C55DE"/>
    <w:rsid w:val="003F4721"/>
    <w:rsid w:val="003F6A3D"/>
    <w:rsid w:val="00403417"/>
    <w:rsid w:val="00405ADD"/>
    <w:rsid w:val="0041023D"/>
    <w:rsid w:val="004106A2"/>
    <w:rsid w:val="004108EE"/>
    <w:rsid w:val="0041240B"/>
    <w:rsid w:val="00414461"/>
    <w:rsid w:val="00434314"/>
    <w:rsid w:val="00442CD4"/>
    <w:rsid w:val="00442E94"/>
    <w:rsid w:val="00444DF4"/>
    <w:rsid w:val="0044576A"/>
    <w:rsid w:val="00447173"/>
    <w:rsid w:val="004541B3"/>
    <w:rsid w:val="00460975"/>
    <w:rsid w:val="004718BC"/>
    <w:rsid w:val="004773B0"/>
    <w:rsid w:val="00483B81"/>
    <w:rsid w:val="004856B5"/>
    <w:rsid w:val="004908B6"/>
    <w:rsid w:val="00491706"/>
    <w:rsid w:val="00491F08"/>
    <w:rsid w:val="00493EEF"/>
    <w:rsid w:val="004A2ADF"/>
    <w:rsid w:val="004A745B"/>
    <w:rsid w:val="004A7984"/>
    <w:rsid w:val="004B13E5"/>
    <w:rsid w:val="004B595D"/>
    <w:rsid w:val="004B6347"/>
    <w:rsid w:val="004C1AA7"/>
    <w:rsid w:val="004C577F"/>
    <w:rsid w:val="004D0F6F"/>
    <w:rsid w:val="004D2C14"/>
    <w:rsid w:val="004E1190"/>
    <w:rsid w:val="004E37AC"/>
    <w:rsid w:val="004E41DB"/>
    <w:rsid w:val="004E4E3D"/>
    <w:rsid w:val="004E7242"/>
    <w:rsid w:val="004F5F2F"/>
    <w:rsid w:val="004F7AE2"/>
    <w:rsid w:val="0050589F"/>
    <w:rsid w:val="00507286"/>
    <w:rsid w:val="00517F73"/>
    <w:rsid w:val="005271FB"/>
    <w:rsid w:val="00527C22"/>
    <w:rsid w:val="005308D5"/>
    <w:rsid w:val="00543EA1"/>
    <w:rsid w:val="00545D54"/>
    <w:rsid w:val="00552E4C"/>
    <w:rsid w:val="0055758B"/>
    <w:rsid w:val="00557CA8"/>
    <w:rsid w:val="0056316B"/>
    <w:rsid w:val="00564B2F"/>
    <w:rsid w:val="00567B32"/>
    <w:rsid w:val="00572356"/>
    <w:rsid w:val="00573834"/>
    <w:rsid w:val="00576306"/>
    <w:rsid w:val="00580A8C"/>
    <w:rsid w:val="005864E7"/>
    <w:rsid w:val="005A01C9"/>
    <w:rsid w:val="005A2059"/>
    <w:rsid w:val="005A5603"/>
    <w:rsid w:val="005A6E9D"/>
    <w:rsid w:val="005C0851"/>
    <w:rsid w:val="005C195E"/>
    <w:rsid w:val="005C498E"/>
    <w:rsid w:val="005E48FF"/>
    <w:rsid w:val="005E5174"/>
    <w:rsid w:val="005E5967"/>
    <w:rsid w:val="005F3610"/>
    <w:rsid w:val="005F38BE"/>
    <w:rsid w:val="00614E1F"/>
    <w:rsid w:val="00617726"/>
    <w:rsid w:val="006224DA"/>
    <w:rsid w:val="006246FD"/>
    <w:rsid w:val="006247DE"/>
    <w:rsid w:val="00634B0A"/>
    <w:rsid w:val="00644380"/>
    <w:rsid w:val="006457B2"/>
    <w:rsid w:val="006464D6"/>
    <w:rsid w:val="006542D7"/>
    <w:rsid w:val="00654F6A"/>
    <w:rsid w:val="006606BD"/>
    <w:rsid w:val="00677FE0"/>
    <w:rsid w:val="0068032B"/>
    <w:rsid w:val="0069242A"/>
    <w:rsid w:val="0069305A"/>
    <w:rsid w:val="006A08C1"/>
    <w:rsid w:val="006A58AC"/>
    <w:rsid w:val="006C6E0B"/>
    <w:rsid w:val="006C7CF9"/>
    <w:rsid w:val="006D15DD"/>
    <w:rsid w:val="006D5E09"/>
    <w:rsid w:val="006E24FE"/>
    <w:rsid w:val="006E3623"/>
    <w:rsid w:val="00701061"/>
    <w:rsid w:val="00701273"/>
    <w:rsid w:val="00702969"/>
    <w:rsid w:val="00703722"/>
    <w:rsid w:val="00710272"/>
    <w:rsid w:val="0071368B"/>
    <w:rsid w:val="007232D7"/>
    <w:rsid w:val="00724D2F"/>
    <w:rsid w:val="0072587F"/>
    <w:rsid w:val="00726AA8"/>
    <w:rsid w:val="00726CC3"/>
    <w:rsid w:val="00732B70"/>
    <w:rsid w:val="00734EA0"/>
    <w:rsid w:val="007408D1"/>
    <w:rsid w:val="007559B1"/>
    <w:rsid w:val="0076025F"/>
    <w:rsid w:val="00760C34"/>
    <w:rsid w:val="00776742"/>
    <w:rsid w:val="00781DF0"/>
    <w:rsid w:val="00786B05"/>
    <w:rsid w:val="00786D93"/>
    <w:rsid w:val="0079586F"/>
    <w:rsid w:val="00796F65"/>
    <w:rsid w:val="007B128B"/>
    <w:rsid w:val="007C3522"/>
    <w:rsid w:val="007C359F"/>
    <w:rsid w:val="007D6012"/>
    <w:rsid w:val="007D75BB"/>
    <w:rsid w:val="007F25C7"/>
    <w:rsid w:val="007F3738"/>
    <w:rsid w:val="0080362B"/>
    <w:rsid w:val="00803778"/>
    <w:rsid w:val="00812A3D"/>
    <w:rsid w:val="0081705D"/>
    <w:rsid w:val="00824428"/>
    <w:rsid w:val="00824597"/>
    <w:rsid w:val="008248E3"/>
    <w:rsid w:val="00833215"/>
    <w:rsid w:val="008361C5"/>
    <w:rsid w:val="00840125"/>
    <w:rsid w:val="008458D1"/>
    <w:rsid w:val="00845EE3"/>
    <w:rsid w:val="00860833"/>
    <w:rsid w:val="00885548"/>
    <w:rsid w:val="00890796"/>
    <w:rsid w:val="00891D1E"/>
    <w:rsid w:val="008A25FB"/>
    <w:rsid w:val="008A325A"/>
    <w:rsid w:val="008A3A95"/>
    <w:rsid w:val="008A5FAC"/>
    <w:rsid w:val="008B3494"/>
    <w:rsid w:val="008B6743"/>
    <w:rsid w:val="008B72E1"/>
    <w:rsid w:val="008C13E2"/>
    <w:rsid w:val="008C1A52"/>
    <w:rsid w:val="008C2900"/>
    <w:rsid w:val="008C3861"/>
    <w:rsid w:val="008E3CAB"/>
    <w:rsid w:val="008E4A15"/>
    <w:rsid w:val="008E61A1"/>
    <w:rsid w:val="008F6D56"/>
    <w:rsid w:val="00903FF3"/>
    <w:rsid w:val="009045DA"/>
    <w:rsid w:val="009074B7"/>
    <w:rsid w:val="00914932"/>
    <w:rsid w:val="00921186"/>
    <w:rsid w:val="00925203"/>
    <w:rsid w:val="00925432"/>
    <w:rsid w:val="009272E8"/>
    <w:rsid w:val="00927BE3"/>
    <w:rsid w:val="00930E34"/>
    <w:rsid w:val="009358B4"/>
    <w:rsid w:val="00950211"/>
    <w:rsid w:val="00965A7F"/>
    <w:rsid w:val="00967CD4"/>
    <w:rsid w:val="009846F9"/>
    <w:rsid w:val="00985EEC"/>
    <w:rsid w:val="0099062F"/>
    <w:rsid w:val="00993435"/>
    <w:rsid w:val="009A5A8E"/>
    <w:rsid w:val="009C2FED"/>
    <w:rsid w:val="009C6B88"/>
    <w:rsid w:val="009C742D"/>
    <w:rsid w:val="009D542C"/>
    <w:rsid w:val="009E1132"/>
    <w:rsid w:val="009E4C3A"/>
    <w:rsid w:val="009F0201"/>
    <w:rsid w:val="009F1DD6"/>
    <w:rsid w:val="009F23D6"/>
    <w:rsid w:val="009F6144"/>
    <w:rsid w:val="00A0306E"/>
    <w:rsid w:val="00A27B0B"/>
    <w:rsid w:val="00A40254"/>
    <w:rsid w:val="00A4781E"/>
    <w:rsid w:val="00A52A7F"/>
    <w:rsid w:val="00A56A46"/>
    <w:rsid w:val="00A6016A"/>
    <w:rsid w:val="00A71692"/>
    <w:rsid w:val="00A77E63"/>
    <w:rsid w:val="00A80799"/>
    <w:rsid w:val="00A9669B"/>
    <w:rsid w:val="00A967AA"/>
    <w:rsid w:val="00AA56A0"/>
    <w:rsid w:val="00AB2228"/>
    <w:rsid w:val="00AB3411"/>
    <w:rsid w:val="00AB7255"/>
    <w:rsid w:val="00AB7315"/>
    <w:rsid w:val="00AC2686"/>
    <w:rsid w:val="00AC2A50"/>
    <w:rsid w:val="00AC5291"/>
    <w:rsid w:val="00AC69C6"/>
    <w:rsid w:val="00AD3EBA"/>
    <w:rsid w:val="00AD521C"/>
    <w:rsid w:val="00AD525D"/>
    <w:rsid w:val="00AE6D12"/>
    <w:rsid w:val="00AE73DE"/>
    <w:rsid w:val="00AF383C"/>
    <w:rsid w:val="00B0236D"/>
    <w:rsid w:val="00B02467"/>
    <w:rsid w:val="00B10684"/>
    <w:rsid w:val="00B114EA"/>
    <w:rsid w:val="00B16216"/>
    <w:rsid w:val="00B23DCA"/>
    <w:rsid w:val="00B315C4"/>
    <w:rsid w:val="00B31B5C"/>
    <w:rsid w:val="00B33FF9"/>
    <w:rsid w:val="00B41B70"/>
    <w:rsid w:val="00B42A7F"/>
    <w:rsid w:val="00B43738"/>
    <w:rsid w:val="00B52E18"/>
    <w:rsid w:val="00B571BD"/>
    <w:rsid w:val="00B6146B"/>
    <w:rsid w:val="00B6240A"/>
    <w:rsid w:val="00B70372"/>
    <w:rsid w:val="00B761C4"/>
    <w:rsid w:val="00B76950"/>
    <w:rsid w:val="00B92A4A"/>
    <w:rsid w:val="00B92BC2"/>
    <w:rsid w:val="00BA0B96"/>
    <w:rsid w:val="00BA1C44"/>
    <w:rsid w:val="00BA6073"/>
    <w:rsid w:val="00BB6A62"/>
    <w:rsid w:val="00BC0243"/>
    <w:rsid w:val="00BC17D0"/>
    <w:rsid w:val="00BC3C9C"/>
    <w:rsid w:val="00BC6784"/>
    <w:rsid w:val="00BC7158"/>
    <w:rsid w:val="00BD1892"/>
    <w:rsid w:val="00BD7A3D"/>
    <w:rsid w:val="00BE7D15"/>
    <w:rsid w:val="00BF507F"/>
    <w:rsid w:val="00C06301"/>
    <w:rsid w:val="00C064D5"/>
    <w:rsid w:val="00C13ACC"/>
    <w:rsid w:val="00C15B31"/>
    <w:rsid w:val="00C2343B"/>
    <w:rsid w:val="00C26181"/>
    <w:rsid w:val="00C26E26"/>
    <w:rsid w:val="00C27E5B"/>
    <w:rsid w:val="00C27FFA"/>
    <w:rsid w:val="00C31B0F"/>
    <w:rsid w:val="00C32D04"/>
    <w:rsid w:val="00C40943"/>
    <w:rsid w:val="00C43728"/>
    <w:rsid w:val="00C54727"/>
    <w:rsid w:val="00C547AF"/>
    <w:rsid w:val="00C55561"/>
    <w:rsid w:val="00C65D84"/>
    <w:rsid w:val="00C73434"/>
    <w:rsid w:val="00C9156B"/>
    <w:rsid w:val="00CA1860"/>
    <w:rsid w:val="00CA75E5"/>
    <w:rsid w:val="00CB5E1A"/>
    <w:rsid w:val="00CC151A"/>
    <w:rsid w:val="00CD5A10"/>
    <w:rsid w:val="00CD7235"/>
    <w:rsid w:val="00CF26E2"/>
    <w:rsid w:val="00CF2F31"/>
    <w:rsid w:val="00CF330E"/>
    <w:rsid w:val="00CF49F9"/>
    <w:rsid w:val="00D00C40"/>
    <w:rsid w:val="00D055B0"/>
    <w:rsid w:val="00D11447"/>
    <w:rsid w:val="00D14E6B"/>
    <w:rsid w:val="00D22A97"/>
    <w:rsid w:val="00D23604"/>
    <w:rsid w:val="00D36612"/>
    <w:rsid w:val="00D4567F"/>
    <w:rsid w:val="00D45A48"/>
    <w:rsid w:val="00D72017"/>
    <w:rsid w:val="00D73E82"/>
    <w:rsid w:val="00D74E7B"/>
    <w:rsid w:val="00D75AD4"/>
    <w:rsid w:val="00D80451"/>
    <w:rsid w:val="00D84ECB"/>
    <w:rsid w:val="00D9002D"/>
    <w:rsid w:val="00DA013C"/>
    <w:rsid w:val="00DA5B84"/>
    <w:rsid w:val="00DB203E"/>
    <w:rsid w:val="00DB39E8"/>
    <w:rsid w:val="00DB7BDB"/>
    <w:rsid w:val="00DC1029"/>
    <w:rsid w:val="00DC7B47"/>
    <w:rsid w:val="00DD24A0"/>
    <w:rsid w:val="00DD273D"/>
    <w:rsid w:val="00DE12BA"/>
    <w:rsid w:val="00DF74FD"/>
    <w:rsid w:val="00E14DF3"/>
    <w:rsid w:val="00E15807"/>
    <w:rsid w:val="00E2189F"/>
    <w:rsid w:val="00E23CE2"/>
    <w:rsid w:val="00E31DD5"/>
    <w:rsid w:val="00E35C89"/>
    <w:rsid w:val="00E405AE"/>
    <w:rsid w:val="00E479B2"/>
    <w:rsid w:val="00E50B4E"/>
    <w:rsid w:val="00E52C60"/>
    <w:rsid w:val="00E52CA3"/>
    <w:rsid w:val="00E6591F"/>
    <w:rsid w:val="00E65C96"/>
    <w:rsid w:val="00E66633"/>
    <w:rsid w:val="00E71137"/>
    <w:rsid w:val="00E75127"/>
    <w:rsid w:val="00E76F9B"/>
    <w:rsid w:val="00E81011"/>
    <w:rsid w:val="00E84E2B"/>
    <w:rsid w:val="00E90178"/>
    <w:rsid w:val="00E93785"/>
    <w:rsid w:val="00E94E6F"/>
    <w:rsid w:val="00E95AB5"/>
    <w:rsid w:val="00EA3BAF"/>
    <w:rsid w:val="00EA624B"/>
    <w:rsid w:val="00EB0DCC"/>
    <w:rsid w:val="00EB6590"/>
    <w:rsid w:val="00ED1DF0"/>
    <w:rsid w:val="00EE2545"/>
    <w:rsid w:val="00EE43FC"/>
    <w:rsid w:val="00EE47EB"/>
    <w:rsid w:val="00EE5332"/>
    <w:rsid w:val="00EE7089"/>
    <w:rsid w:val="00EF04EF"/>
    <w:rsid w:val="00F023E5"/>
    <w:rsid w:val="00F028F3"/>
    <w:rsid w:val="00F02E27"/>
    <w:rsid w:val="00F05742"/>
    <w:rsid w:val="00F13F49"/>
    <w:rsid w:val="00F20025"/>
    <w:rsid w:val="00F253B8"/>
    <w:rsid w:val="00F356DA"/>
    <w:rsid w:val="00F35E59"/>
    <w:rsid w:val="00F37AA9"/>
    <w:rsid w:val="00F4232C"/>
    <w:rsid w:val="00F761C6"/>
    <w:rsid w:val="00F77CED"/>
    <w:rsid w:val="00F81CE2"/>
    <w:rsid w:val="00F82231"/>
    <w:rsid w:val="00F841C9"/>
    <w:rsid w:val="00F85820"/>
    <w:rsid w:val="00F87E36"/>
    <w:rsid w:val="00F9138B"/>
    <w:rsid w:val="00FA03CF"/>
    <w:rsid w:val="00FA3C56"/>
    <w:rsid w:val="00FB5451"/>
    <w:rsid w:val="00FD3185"/>
    <w:rsid w:val="00FE35C8"/>
    <w:rsid w:val="00FE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2A6AA"/>
  <w15:chartTrackingRefBased/>
  <w15:docId w15:val="{0C597BA3-8B36-44B2-B40F-E2B2964A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7A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7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7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7A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7A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7A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7A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7A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7A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7A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7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7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7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7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7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7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7A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7A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967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7A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967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7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7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0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967CD4"/>
    <w:pPr>
      <w:spacing w:after="0" w:line="480" w:lineRule="auto"/>
      <w:ind w:left="72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68032B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7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23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D7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235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B23D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D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D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DC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E7D15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chicagoedu-my.sharepoint.com/personal/leonards_uchicago_edu/Documents/Arizona%20911%20data/Combined%20AZ%20911%20suicide%20call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'AZ 911 BH calls'!$D$3</c:f>
              <c:strCache>
                <c:ptCount val="1"/>
                <c:pt idx="0">
                  <c:v>Behavioral Health</c:v>
                </c:pt>
              </c:strCache>
            </c:strRef>
          </c:tx>
          <c:spPr>
            <a:ln w="2857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'AZ 911 BH calls'!$A$16:$B$69</c:f>
              <c:multiLvlStrCache>
                <c:ptCount val="54"/>
                <c:lvl>
                  <c:pt idx="0">
                    <c:v>Jan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Apr</c:v>
                  </c:pt>
                  <c:pt idx="4">
                    <c:v>May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Aug</c:v>
                  </c:pt>
                  <c:pt idx="8">
                    <c:v>Sep</c:v>
                  </c:pt>
                  <c:pt idx="9">
                    <c:v>Oct</c:v>
                  </c:pt>
                  <c:pt idx="10">
                    <c:v>Nov</c:v>
                  </c:pt>
                  <c:pt idx="11">
                    <c:v>Dec</c:v>
                  </c:pt>
                  <c:pt idx="12">
                    <c:v>Jan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Apr</c:v>
                  </c:pt>
                  <c:pt idx="16">
                    <c:v>May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Aug</c:v>
                  </c:pt>
                  <c:pt idx="20">
                    <c:v>Sep</c:v>
                  </c:pt>
                  <c:pt idx="21">
                    <c:v>Oct</c:v>
                  </c:pt>
                  <c:pt idx="22">
                    <c:v>Nov</c:v>
                  </c:pt>
                  <c:pt idx="23">
                    <c:v>Dec</c:v>
                  </c:pt>
                  <c:pt idx="24">
                    <c:v>Jan</c:v>
                  </c:pt>
                  <c:pt idx="25">
                    <c:v>Feb</c:v>
                  </c:pt>
                  <c:pt idx="26">
                    <c:v>Mar</c:v>
                  </c:pt>
                  <c:pt idx="27">
                    <c:v>Apr</c:v>
                  </c:pt>
                  <c:pt idx="28">
                    <c:v>May</c:v>
                  </c:pt>
                  <c:pt idx="29">
                    <c:v>Jun</c:v>
                  </c:pt>
                  <c:pt idx="30">
                    <c:v>Jul</c:v>
                  </c:pt>
                  <c:pt idx="31">
                    <c:v>Aug</c:v>
                  </c:pt>
                  <c:pt idx="32">
                    <c:v>Sep</c:v>
                  </c:pt>
                  <c:pt idx="33">
                    <c:v>Oct</c:v>
                  </c:pt>
                  <c:pt idx="34">
                    <c:v>Nov</c:v>
                  </c:pt>
                  <c:pt idx="35">
                    <c:v>Dec</c:v>
                  </c:pt>
                  <c:pt idx="36">
                    <c:v>Jan</c:v>
                  </c:pt>
                  <c:pt idx="37">
                    <c:v>Feb</c:v>
                  </c:pt>
                  <c:pt idx="38">
                    <c:v>Mar</c:v>
                  </c:pt>
                  <c:pt idx="39">
                    <c:v>Apr</c:v>
                  </c:pt>
                  <c:pt idx="40">
                    <c:v>May</c:v>
                  </c:pt>
                  <c:pt idx="41">
                    <c:v>Jun</c:v>
                  </c:pt>
                  <c:pt idx="42">
                    <c:v>Jul</c:v>
                  </c:pt>
                  <c:pt idx="43">
                    <c:v>Aug</c:v>
                  </c:pt>
                  <c:pt idx="44">
                    <c:v>Sep</c:v>
                  </c:pt>
                  <c:pt idx="45">
                    <c:v>Oct</c:v>
                  </c:pt>
                  <c:pt idx="46">
                    <c:v>Nov</c:v>
                  </c:pt>
                  <c:pt idx="47">
                    <c:v>Dec</c:v>
                  </c:pt>
                  <c:pt idx="48">
                    <c:v>Jan</c:v>
                  </c:pt>
                  <c:pt idx="49">
                    <c:v>Feb</c:v>
                  </c:pt>
                  <c:pt idx="50">
                    <c:v>Mar</c:v>
                  </c:pt>
                  <c:pt idx="51">
                    <c:v>Apr</c:v>
                  </c:pt>
                  <c:pt idx="52">
                    <c:v>May</c:v>
                  </c:pt>
                  <c:pt idx="53">
                    <c:v>Jun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'AZ 911 BH calls'!$D$16:$D$69</c:f>
              <c:numCache>
                <c:formatCode>General</c:formatCode>
                <c:ptCount val="5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44</c:v>
                </c:pt>
                <c:pt idx="8">
                  <c:v>63</c:v>
                </c:pt>
                <c:pt idx="9">
                  <c:v>52</c:v>
                </c:pt>
                <c:pt idx="10">
                  <c:v>31</c:v>
                </c:pt>
                <c:pt idx="11">
                  <c:v>42</c:v>
                </c:pt>
                <c:pt idx="12">
                  <c:v>49</c:v>
                </c:pt>
                <c:pt idx="13">
                  <c:v>47</c:v>
                </c:pt>
                <c:pt idx="14">
                  <c:v>52</c:v>
                </c:pt>
                <c:pt idx="15">
                  <c:v>61</c:v>
                </c:pt>
                <c:pt idx="16">
                  <c:v>45</c:v>
                </c:pt>
                <c:pt idx="17">
                  <c:v>22</c:v>
                </c:pt>
                <c:pt idx="18">
                  <c:v>18</c:v>
                </c:pt>
                <c:pt idx="19">
                  <c:v>29</c:v>
                </c:pt>
                <c:pt idx="20">
                  <c:v>54</c:v>
                </c:pt>
                <c:pt idx="21">
                  <c:v>37</c:v>
                </c:pt>
                <c:pt idx="22">
                  <c:v>33</c:v>
                </c:pt>
                <c:pt idx="23">
                  <c:v>37</c:v>
                </c:pt>
                <c:pt idx="24">
                  <c:v>34</c:v>
                </c:pt>
                <c:pt idx="25">
                  <c:v>34</c:v>
                </c:pt>
                <c:pt idx="26">
                  <c:v>14</c:v>
                </c:pt>
                <c:pt idx="27">
                  <c:v>26</c:v>
                </c:pt>
                <c:pt idx="28">
                  <c:v>27</c:v>
                </c:pt>
                <c:pt idx="29">
                  <c:v>22</c:v>
                </c:pt>
                <c:pt idx="30">
                  <c:v>32</c:v>
                </c:pt>
                <c:pt idx="31">
                  <c:v>74</c:v>
                </c:pt>
                <c:pt idx="32">
                  <c:v>173</c:v>
                </c:pt>
                <c:pt idx="33">
                  <c:v>176</c:v>
                </c:pt>
                <c:pt idx="34">
                  <c:v>156</c:v>
                </c:pt>
                <c:pt idx="35">
                  <c:v>127</c:v>
                </c:pt>
                <c:pt idx="36">
                  <c:v>23</c:v>
                </c:pt>
                <c:pt idx="37">
                  <c:v>22</c:v>
                </c:pt>
                <c:pt idx="38">
                  <c:v>19</c:v>
                </c:pt>
                <c:pt idx="39">
                  <c:v>26</c:v>
                </c:pt>
                <c:pt idx="40">
                  <c:v>20</c:v>
                </c:pt>
                <c:pt idx="41">
                  <c:v>24</c:v>
                </c:pt>
                <c:pt idx="42">
                  <c:v>52</c:v>
                </c:pt>
                <c:pt idx="43">
                  <c:v>40</c:v>
                </c:pt>
                <c:pt idx="44">
                  <c:v>36</c:v>
                </c:pt>
                <c:pt idx="45">
                  <c:v>31</c:v>
                </c:pt>
                <c:pt idx="46">
                  <c:v>29</c:v>
                </c:pt>
                <c:pt idx="47">
                  <c:v>29</c:v>
                </c:pt>
                <c:pt idx="48">
                  <c:v>26</c:v>
                </c:pt>
                <c:pt idx="49">
                  <c:v>24</c:v>
                </c:pt>
                <c:pt idx="50">
                  <c:v>23</c:v>
                </c:pt>
                <c:pt idx="51">
                  <c:v>27</c:v>
                </c:pt>
                <c:pt idx="52">
                  <c:v>17</c:v>
                </c:pt>
                <c:pt idx="53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DB5-46E3-9E30-6BAC2ED7E4D2}"/>
            </c:ext>
          </c:extLst>
        </c:ser>
        <c:ser>
          <c:idx val="1"/>
          <c:order val="1"/>
          <c:tx>
            <c:strRef>
              <c:f>'AZ 911 BH calls'!$E$3</c:f>
              <c:strCache>
                <c:ptCount val="1"/>
                <c:pt idx="0">
                  <c:v>Suicide</c:v>
                </c:pt>
              </c:strCache>
            </c:strRef>
          </c:tx>
          <c:spPr>
            <a:ln w="28575" cap="rnd">
              <a:solidFill>
                <a:schemeClr val="dk1">
                  <a:tint val="5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'AZ 911 BH calls'!$A$16:$B$69</c:f>
              <c:multiLvlStrCache>
                <c:ptCount val="54"/>
                <c:lvl>
                  <c:pt idx="0">
                    <c:v>Jan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Apr</c:v>
                  </c:pt>
                  <c:pt idx="4">
                    <c:v>May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Aug</c:v>
                  </c:pt>
                  <c:pt idx="8">
                    <c:v>Sep</c:v>
                  </c:pt>
                  <c:pt idx="9">
                    <c:v>Oct</c:v>
                  </c:pt>
                  <c:pt idx="10">
                    <c:v>Nov</c:v>
                  </c:pt>
                  <c:pt idx="11">
                    <c:v>Dec</c:v>
                  </c:pt>
                  <c:pt idx="12">
                    <c:v>Jan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Apr</c:v>
                  </c:pt>
                  <c:pt idx="16">
                    <c:v>May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Aug</c:v>
                  </c:pt>
                  <c:pt idx="20">
                    <c:v>Sep</c:v>
                  </c:pt>
                  <c:pt idx="21">
                    <c:v>Oct</c:v>
                  </c:pt>
                  <c:pt idx="22">
                    <c:v>Nov</c:v>
                  </c:pt>
                  <c:pt idx="23">
                    <c:v>Dec</c:v>
                  </c:pt>
                  <c:pt idx="24">
                    <c:v>Jan</c:v>
                  </c:pt>
                  <c:pt idx="25">
                    <c:v>Feb</c:v>
                  </c:pt>
                  <c:pt idx="26">
                    <c:v>Mar</c:v>
                  </c:pt>
                  <c:pt idx="27">
                    <c:v>Apr</c:v>
                  </c:pt>
                  <c:pt idx="28">
                    <c:v>May</c:v>
                  </c:pt>
                  <c:pt idx="29">
                    <c:v>Jun</c:v>
                  </c:pt>
                  <c:pt idx="30">
                    <c:v>Jul</c:v>
                  </c:pt>
                  <c:pt idx="31">
                    <c:v>Aug</c:v>
                  </c:pt>
                  <c:pt idx="32">
                    <c:v>Sep</c:v>
                  </c:pt>
                  <c:pt idx="33">
                    <c:v>Oct</c:v>
                  </c:pt>
                  <c:pt idx="34">
                    <c:v>Nov</c:v>
                  </c:pt>
                  <c:pt idx="35">
                    <c:v>Dec</c:v>
                  </c:pt>
                  <c:pt idx="36">
                    <c:v>Jan</c:v>
                  </c:pt>
                  <c:pt idx="37">
                    <c:v>Feb</c:v>
                  </c:pt>
                  <c:pt idx="38">
                    <c:v>Mar</c:v>
                  </c:pt>
                  <c:pt idx="39">
                    <c:v>Apr</c:v>
                  </c:pt>
                  <c:pt idx="40">
                    <c:v>May</c:v>
                  </c:pt>
                  <c:pt idx="41">
                    <c:v>Jun</c:v>
                  </c:pt>
                  <c:pt idx="42">
                    <c:v>Jul</c:v>
                  </c:pt>
                  <c:pt idx="43">
                    <c:v>Aug</c:v>
                  </c:pt>
                  <c:pt idx="44">
                    <c:v>Sep</c:v>
                  </c:pt>
                  <c:pt idx="45">
                    <c:v>Oct</c:v>
                  </c:pt>
                  <c:pt idx="46">
                    <c:v>Nov</c:v>
                  </c:pt>
                  <c:pt idx="47">
                    <c:v>Dec</c:v>
                  </c:pt>
                  <c:pt idx="48">
                    <c:v>Jan</c:v>
                  </c:pt>
                  <c:pt idx="49">
                    <c:v>Feb</c:v>
                  </c:pt>
                  <c:pt idx="50">
                    <c:v>Mar</c:v>
                  </c:pt>
                  <c:pt idx="51">
                    <c:v>Apr</c:v>
                  </c:pt>
                  <c:pt idx="52">
                    <c:v>May</c:v>
                  </c:pt>
                  <c:pt idx="53">
                    <c:v>Jun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'AZ 911 BH calls'!$E$16:$E$69</c:f>
              <c:numCache>
                <c:formatCode>General</c:formatCode>
                <c:ptCount val="54"/>
                <c:pt idx="0">
                  <c:v>275</c:v>
                </c:pt>
                <c:pt idx="1">
                  <c:v>247</c:v>
                </c:pt>
                <c:pt idx="2">
                  <c:v>283</c:v>
                </c:pt>
                <c:pt idx="3">
                  <c:v>270</c:v>
                </c:pt>
                <c:pt idx="4">
                  <c:v>294</c:v>
                </c:pt>
                <c:pt idx="5">
                  <c:v>276</c:v>
                </c:pt>
                <c:pt idx="6">
                  <c:v>274</c:v>
                </c:pt>
                <c:pt idx="7">
                  <c:v>302</c:v>
                </c:pt>
                <c:pt idx="8">
                  <c:v>255</c:v>
                </c:pt>
                <c:pt idx="9">
                  <c:v>277</c:v>
                </c:pt>
                <c:pt idx="10">
                  <c:v>272</c:v>
                </c:pt>
                <c:pt idx="11">
                  <c:v>253</c:v>
                </c:pt>
                <c:pt idx="12">
                  <c:v>233</c:v>
                </c:pt>
                <c:pt idx="13">
                  <c:v>251</c:v>
                </c:pt>
                <c:pt idx="14">
                  <c:v>266</c:v>
                </c:pt>
                <c:pt idx="15">
                  <c:v>273</c:v>
                </c:pt>
                <c:pt idx="16">
                  <c:v>275</c:v>
                </c:pt>
                <c:pt idx="17">
                  <c:v>257</c:v>
                </c:pt>
                <c:pt idx="18">
                  <c:v>284</c:v>
                </c:pt>
                <c:pt idx="19">
                  <c:v>300</c:v>
                </c:pt>
                <c:pt idx="20">
                  <c:v>299</c:v>
                </c:pt>
                <c:pt idx="21">
                  <c:v>254</c:v>
                </c:pt>
                <c:pt idx="22">
                  <c:v>269</c:v>
                </c:pt>
                <c:pt idx="23">
                  <c:v>246</c:v>
                </c:pt>
                <c:pt idx="24">
                  <c:v>244</c:v>
                </c:pt>
                <c:pt idx="25">
                  <c:v>249</c:v>
                </c:pt>
                <c:pt idx="26">
                  <c:v>257</c:v>
                </c:pt>
                <c:pt idx="27">
                  <c:v>230</c:v>
                </c:pt>
                <c:pt idx="28">
                  <c:v>233</c:v>
                </c:pt>
                <c:pt idx="29">
                  <c:v>218</c:v>
                </c:pt>
                <c:pt idx="30">
                  <c:v>272</c:v>
                </c:pt>
                <c:pt idx="31">
                  <c:v>201</c:v>
                </c:pt>
                <c:pt idx="32">
                  <c:v>148</c:v>
                </c:pt>
                <c:pt idx="33">
                  <c:v>88</c:v>
                </c:pt>
                <c:pt idx="34">
                  <c:v>108</c:v>
                </c:pt>
                <c:pt idx="35">
                  <c:v>112</c:v>
                </c:pt>
                <c:pt idx="36">
                  <c:v>214</c:v>
                </c:pt>
                <c:pt idx="37">
                  <c:v>222</c:v>
                </c:pt>
                <c:pt idx="38">
                  <c:v>202</c:v>
                </c:pt>
                <c:pt idx="39">
                  <c:v>183</c:v>
                </c:pt>
                <c:pt idx="40">
                  <c:v>222</c:v>
                </c:pt>
                <c:pt idx="41">
                  <c:v>238</c:v>
                </c:pt>
                <c:pt idx="42">
                  <c:v>248</c:v>
                </c:pt>
                <c:pt idx="43">
                  <c:v>266</c:v>
                </c:pt>
                <c:pt idx="44">
                  <c:v>241</c:v>
                </c:pt>
                <c:pt idx="45">
                  <c:v>199</c:v>
                </c:pt>
                <c:pt idx="46">
                  <c:v>201</c:v>
                </c:pt>
                <c:pt idx="47">
                  <c:v>164</c:v>
                </c:pt>
                <c:pt idx="48">
                  <c:v>166</c:v>
                </c:pt>
                <c:pt idx="49">
                  <c:v>165</c:v>
                </c:pt>
                <c:pt idx="50">
                  <c:v>151</c:v>
                </c:pt>
                <c:pt idx="51">
                  <c:v>152</c:v>
                </c:pt>
                <c:pt idx="52">
                  <c:v>189</c:v>
                </c:pt>
                <c:pt idx="53">
                  <c:v>160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DB5-46E3-9E30-6BAC2ED7E4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33310943"/>
        <c:axId val="2033309023"/>
      </c:lineChart>
      <c:catAx>
        <c:axId val="20333109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3309023"/>
        <c:crosses val="autoZero"/>
        <c:auto val="1"/>
        <c:lblAlgn val="ctr"/>
        <c:lblOffset val="100"/>
        <c:noMultiLvlLbl val="0"/>
      </c:catAx>
      <c:valAx>
        <c:axId val="20333090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33109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1640</Words>
  <Characters>8447</Characters>
  <Application>Microsoft Office Word</Application>
  <DocSecurity>0</DocSecurity>
  <Lines>263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Swanson</dc:creator>
  <cp:keywords/>
  <dc:description/>
  <cp:lastModifiedBy>Leonard Swanson</cp:lastModifiedBy>
  <cp:revision>2</cp:revision>
  <cp:lastPrinted>2025-10-23T17:20:00Z</cp:lastPrinted>
  <dcterms:created xsi:type="dcterms:W3CDTF">2026-03-25T18:49:00Z</dcterms:created>
  <dcterms:modified xsi:type="dcterms:W3CDTF">2026-03-25T18:49:00Z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zotero-version="7.0.30"&gt;&lt;session id="WVfaaejb"/&gt;&lt;style id="http://www.zotero.org/styles/apa" locale="en-US"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