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04DF8" w14:textId="7D94DE74" w:rsidR="00133090" w:rsidRDefault="00133090">
      <w:pPr>
        <w:rPr>
          <w:b/>
          <w:bCs/>
          <w:sz w:val="28"/>
          <w:szCs w:val="28"/>
          <w:lang w:val="en-GB"/>
        </w:rPr>
      </w:pPr>
      <w:r w:rsidRPr="00FD4151">
        <w:rPr>
          <w:b/>
          <w:bCs/>
          <w:sz w:val="28"/>
          <w:szCs w:val="28"/>
          <w:lang w:val="en-GB"/>
        </w:rPr>
        <w:t>Supplementa</w:t>
      </w:r>
      <w:r w:rsidR="00D67070" w:rsidRPr="00FD4151">
        <w:rPr>
          <w:b/>
          <w:bCs/>
          <w:sz w:val="28"/>
          <w:szCs w:val="28"/>
          <w:lang w:val="en-GB"/>
        </w:rPr>
        <w:t>ry</w:t>
      </w:r>
      <w:r w:rsidRPr="00FD4151">
        <w:rPr>
          <w:b/>
          <w:bCs/>
          <w:sz w:val="28"/>
          <w:szCs w:val="28"/>
          <w:lang w:val="en-GB"/>
        </w:rPr>
        <w:t xml:space="preserve"> Information</w:t>
      </w:r>
    </w:p>
    <w:p w14:paraId="5326F0AA" w14:textId="236F2672" w:rsidR="00F842CF" w:rsidRPr="008170E0" w:rsidRDefault="00F842CF">
      <w:pPr>
        <w:rPr>
          <w:b/>
          <w:bCs/>
          <w:sz w:val="24"/>
          <w:szCs w:val="24"/>
          <w:lang w:val="en-GB"/>
        </w:rPr>
      </w:pPr>
      <w:r w:rsidRPr="008170E0">
        <w:rPr>
          <w:b/>
          <w:bCs/>
          <w:sz w:val="24"/>
          <w:szCs w:val="24"/>
          <w:lang w:val="en-GB"/>
        </w:rPr>
        <w:t>Supplementary Methods</w:t>
      </w:r>
    </w:p>
    <w:p w14:paraId="3EC4203A" w14:textId="77777777" w:rsidR="00F842CF" w:rsidRDefault="00F842CF" w:rsidP="008170E0">
      <w:pPr>
        <w:spacing w:line="276" w:lineRule="auto"/>
        <w:rPr>
          <w:b/>
          <w:bCs/>
          <w:lang w:val="en-GB"/>
        </w:rPr>
      </w:pPr>
      <w:r w:rsidRPr="00172CED">
        <w:rPr>
          <w:b/>
          <w:bCs/>
          <w:lang w:val="en-GB"/>
        </w:rPr>
        <w:t xml:space="preserve">Whole </w:t>
      </w:r>
      <w:r>
        <w:rPr>
          <w:b/>
          <w:bCs/>
          <w:lang w:val="en-GB"/>
        </w:rPr>
        <w:t>G</w:t>
      </w:r>
      <w:r w:rsidRPr="00172CED">
        <w:rPr>
          <w:b/>
          <w:bCs/>
          <w:lang w:val="en-GB"/>
        </w:rPr>
        <w:t>enome Sequencing</w:t>
      </w:r>
    </w:p>
    <w:p w14:paraId="051534BB" w14:textId="536DBC29" w:rsidR="00F842CF" w:rsidRDefault="00F842CF" w:rsidP="007B52FE">
      <w:pPr>
        <w:spacing w:line="276" w:lineRule="auto"/>
        <w:rPr>
          <w:lang w:val="en-GB"/>
        </w:rPr>
      </w:pPr>
      <w:r>
        <w:rPr>
          <w:lang w:val="en-GB"/>
        </w:rPr>
        <w:t xml:space="preserve">Short-read whole genome sequencing (WGS) was performed as described in </w:t>
      </w:r>
      <w:r w:rsidRPr="007B52FE">
        <w:rPr>
          <w:lang w:val="en-GB"/>
        </w:rPr>
        <w:t>detail earlier</w:t>
      </w:r>
      <w:r>
        <w:rPr>
          <w:lang w:val="en-GB"/>
        </w:rPr>
        <w:t xml:space="preserve"> </w: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 </w:instrTex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EN.CITE.DATA </w:instrText>
      </w:r>
      <w:r w:rsidR="007B52FE">
        <w:rPr>
          <w:lang w:val="en-GB"/>
        </w:rPr>
      </w:r>
      <w:r w:rsidR="007B52FE">
        <w:rPr>
          <w:lang w:val="en-GB"/>
        </w:rPr>
        <w:fldChar w:fldCharType="end"/>
      </w:r>
      <w:r w:rsidR="007B52FE">
        <w:rPr>
          <w:lang w:val="en-GB"/>
        </w:rPr>
      </w:r>
      <w:r w:rsidR="007B52FE">
        <w:rPr>
          <w:lang w:val="en-GB"/>
        </w:rPr>
        <w:fldChar w:fldCharType="separate"/>
      </w:r>
      <w:r w:rsidR="007B52FE">
        <w:rPr>
          <w:noProof/>
          <w:lang w:val="en-GB"/>
        </w:rPr>
        <w:t>(1)</w:t>
      </w:r>
      <w:r w:rsidR="007B52FE">
        <w:rPr>
          <w:lang w:val="en-GB"/>
        </w:rPr>
        <w:fldChar w:fldCharType="end"/>
      </w:r>
      <w:r>
        <w:rPr>
          <w:lang w:val="en-GB"/>
        </w:rPr>
        <w:t xml:space="preserve">. In brief, genomic DNA was randomly fragmented. After end repair, A-tailing and adapter ligation, the library was amplified by PCR and purified using </w:t>
      </w:r>
      <w:proofErr w:type="spellStart"/>
      <w:r>
        <w:rPr>
          <w:lang w:val="en-GB"/>
        </w:rPr>
        <w:t>AMPure</w:t>
      </w:r>
      <w:proofErr w:type="spellEnd"/>
      <w:r>
        <w:rPr>
          <w:lang w:val="en-GB"/>
        </w:rPr>
        <w:t xml:space="preserve"> beads. 150 bp paired-end sequencing was performed on an Illumina </w:t>
      </w:r>
      <w:proofErr w:type="spellStart"/>
      <w:r>
        <w:rPr>
          <w:lang w:val="en-GB"/>
        </w:rPr>
        <w:t>HiSeq</w:t>
      </w:r>
      <w:proofErr w:type="spellEnd"/>
      <w:r>
        <w:rPr>
          <w:lang w:val="en-GB"/>
        </w:rPr>
        <w:t xml:space="preserve"> platform and yielded more than 104 GB of raw data and an average sequencing depth of 35x. </w:t>
      </w:r>
    </w:p>
    <w:p w14:paraId="528D3E65" w14:textId="7C0A13C0" w:rsidR="00F842CF" w:rsidRDefault="00F842CF" w:rsidP="007B52FE">
      <w:pPr>
        <w:spacing w:line="276" w:lineRule="auto"/>
        <w:rPr>
          <w:lang w:val="en-GB"/>
        </w:rPr>
      </w:pPr>
      <w:r w:rsidRPr="006369D0">
        <w:rPr>
          <w:lang w:val="en-GB"/>
        </w:rPr>
        <w:t xml:space="preserve">For the bioinformatic analysis, we </w:t>
      </w:r>
      <w:r>
        <w:rPr>
          <w:lang w:val="en-GB"/>
        </w:rPr>
        <w:t>reanalysed</w:t>
      </w:r>
      <w:r w:rsidRPr="006369D0">
        <w:rPr>
          <w:lang w:val="en-GB"/>
        </w:rPr>
        <w:t xml:space="preserve"> whole-genome sequencing (WGS) data from a previously published stud</w:t>
      </w:r>
      <w:r w:rsidR="007B52FE">
        <w:rPr>
          <w:lang w:val="en-GB"/>
        </w:rPr>
        <w:t xml:space="preserve">y </w: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 </w:instrTex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EN.CITE.DATA </w:instrText>
      </w:r>
      <w:r w:rsidR="007B52FE">
        <w:rPr>
          <w:lang w:val="en-GB"/>
        </w:rPr>
      </w:r>
      <w:r w:rsidR="007B52FE">
        <w:rPr>
          <w:lang w:val="en-GB"/>
        </w:rPr>
        <w:fldChar w:fldCharType="end"/>
      </w:r>
      <w:r w:rsidR="007B52FE">
        <w:rPr>
          <w:lang w:val="en-GB"/>
        </w:rPr>
      </w:r>
      <w:r w:rsidR="007B52FE">
        <w:rPr>
          <w:lang w:val="en-GB"/>
        </w:rPr>
        <w:fldChar w:fldCharType="separate"/>
      </w:r>
      <w:r w:rsidR="007B52FE">
        <w:rPr>
          <w:noProof/>
          <w:lang w:val="en-GB"/>
        </w:rPr>
        <w:t>(1)</w:t>
      </w:r>
      <w:r w:rsidR="007B52FE">
        <w:rPr>
          <w:lang w:val="en-GB"/>
        </w:rPr>
        <w:fldChar w:fldCharType="end"/>
      </w:r>
      <w:r w:rsidRPr="006369D0">
        <w:rPr>
          <w:lang w:val="en-GB"/>
        </w:rPr>
        <w:t xml:space="preserve">. The analysis focused on the topologically associating domain (TAD) encompassing approximately 590 kb, including the entire </w:t>
      </w:r>
      <w:r w:rsidRPr="006369D0">
        <w:rPr>
          <w:i/>
          <w:iCs/>
          <w:lang w:val="en-GB"/>
        </w:rPr>
        <w:t>SRD5A2</w:t>
      </w:r>
      <w:r w:rsidRPr="006369D0">
        <w:rPr>
          <w:lang w:val="en-GB"/>
        </w:rPr>
        <w:t xml:space="preserve"> gene, its promoter and enhancer regions, as well as the 3′ untranslated region (UTR). The annotated variants (hg19, ANNOVAR annotations</w:t>
      </w:r>
      <w:r w:rsidRPr="007B52FE">
        <w:rPr>
          <w:lang w:val="en-GB"/>
        </w:rPr>
        <w:t>, see</w:t>
      </w:r>
      <w:r w:rsidRPr="006369D0">
        <w:rPr>
          <w:lang w:val="en-GB"/>
        </w:rPr>
        <w:t xml:space="preserve"> </w: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 </w:instrText>
      </w:r>
      <w:r w:rsidR="007B52FE">
        <w:rPr>
          <w:lang w:val="en-GB"/>
        </w:rPr>
        <w:fldChar w:fldCharType="begin">
          <w:fldData xml:space="preserve">PEVuZE5vdGU+PENpdGU+PEF1dGhvcj5NZWluZWw8L0F1dGhvcj48WWVhcj4yMDIyPC9ZZWFyPjxS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</w:fldData>
        </w:fldChar>
      </w:r>
      <w:r w:rsidR="007B52FE">
        <w:rPr>
          <w:lang w:val="en-GB"/>
        </w:rPr>
        <w:instrText xml:space="preserve"> ADDIN EN.CITE.DATA </w:instrText>
      </w:r>
      <w:r w:rsidR="007B52FE">
        <w:rPr>
          <w:lang w:val="en-GB"/>
        </w:rPr>
      </w:r>
      <w:r w:rsidR="007B52FE">
        <w:rPr>
          <w:lang w:val="en-GB"/>
        </w:rPr>
        <w:fldChar w:fldCharType="end"/>
      </w:r>
      <w:r w:rsidR="007B52FE">
        <w:rPr>
          <w:lang w:val="en-GB"/>
        </w:rPr>
      </w:r>
      <w:r w:rsidR="007B52FE">
        <w:rPr>
          <w:lang w:val="en-GB"/>
        </w:rPr>
        <w:fldChar w:fldCharType="separate"/>
      </w:r>
      <w:r w:rsidR="007B52FE">
        <w:rPr>
          <w:noProof/>
          <w:lang w:val="en-GB"/>
        </w:rPr>
        <w:t>(1)</w:t>
      </w:r>
      <w:r w:rsidR="007B52FE">
        <w:rPr>
          <w:lang w:val="en-GB"/>
        </w:rPr>
        <w:fldChar w:fldCharType="end"/>
      </w:r>
      <w:r>
        <w:rPr>
          <w:lang w:val="en-GB"/>
        </w:rPr>
        <w:t xml:space="preserve"> </w:t>
      </w:r>
      <w:r w:rsidRPr="006369D0">
        <w:rPr>
          <w:lang w:val="en-GB"/>
        </w:rPr>
        <w:t>for further details) were screened for rare variants, potential regulatory disruptions, and cryptic splice sites.</w:t>
      </w:r>
    </w:p>
    <w:p w14:paraId="2C300E1D" w14:textId="77777777" w:rsidR="008170E0" w:rsidRDefault="008170E0" w:rsidP="008170E0">
      <w:pPr>
        <w:spacing w:line="276" w:lineRule="auto"/>
        <w:rPr>
          <w:b/>
          <w:bCs/>
          <w:lang w:val="en-GB"/>
        </w:rPr>
      </w:pPr>
      <w:r>
        <w:rPr>
          <w:b/>
          <w:bCs/>
          <w:lang w:val="en-GB"/>
        </w:rPr>
        <w:t>Plasmids</w:t>
      </w:r>
    </w:p>
    <w:p w14:paraId="4A9A2F6C" w14:textId="77777777" w:rsidR="008170E0" w:rsidRPr="00ED0C8C" w:rsidRDefault="008170E0" w:rsidP="008170E0">
      <w:pPr>
        <w:spacing w:line="276" w:lineRule="auto"/>
        <w:rPr>
          <w:lang w:val="en-GB"/>
        </w:rPr>
      </w:pPr>
      <w:r>
        <w:rPr>
          <w:lang w:val="en-GB"/>
        </w:rPr>
        <w:t xml:space="preserve">The </w:t>
      </w:r>
      <w:proofErr w:type="spellStart"/>
      <w:r>
        <w:rPr>
          <w:lang w:val="en-GB"/>
        </w:rPr>
        <w:t>pmirGlo</w:t>
      </w:r>
      <w:proofErr w:type="spellEnd"/>
      <w:r>
        <w:rPr>
          <w:lang w:val="en-GB"/>
        </w:rPr>
        <w:t xml:space="preserve"> Dual-Luciferase miRNA Target </w:t>
      </w:r>
      <w:proofErr w:type="spellStart"/>
      <w:r>
        <w:rPr>
          <w:lang w:val="en-GB"/>
        </w:rPr>
        <w:t>Expession</w:t>
      </w:r>
      <w:proofErr w:type="spellEnd"/>
      <w:r>
        <w:rPr>
          <w:lang w:val="en-GB"/>
        </w:rPr>
        <w:t xml:space="preserve"> Vector (Promega</w:t>
      </w:r>
      <w:r w:rsidRPr="00ED0C8C">
        <w:rPr>
          <w:lang w:val="en-GB"/>
        </w:rPr>
        <w:t xml:space="preserve"> </w:t>
      </w:r>
      <w:r w:rsidRPr="009A2A2E">
        <w:rPr>
          <w:lang w:val="en-GB"/>
        </w:rPr>
        <w:t>Corp., Madison, WI)</w:t>
      </w:r>
      <w:r>
        <w:rPr>
          <w:lang w:val="en-GB"/>
        </w:rPr>
        <w:t xml:space="preserve"> was used to evaluate the effect of the paternal variant c.*66T&gt;G by inserting the putative miRNA target site 3` of the firefly luciferase gene. Either a 56 bp long fragment that centres the putative miRNA binding site or the first 1610 bp of the </w:t>
      </w:r>
      <w:r w:rsidRPr="00A84B38">
        <w:rPr>
          <w:i/>
          <w:iCs/>
          <w:lang w:val="en-GB"/>
        </w:rPr>
        <w:t>SRD5A2</w:t>
      </w:r>
      <w:r>
        <w:rPr>
          <w:lang w:val="en-GB"/>
        </w:rPr>
        <w:t xml:space="preserve"> 3`-UTR sequence (up to the first </w:t>
      </w:r>
      <w:proofErr w:type="spellStart"/>
      <w:r>
        <w:rPr>
          <w:lang w:val="en-GB"/>
        </w:rPr>
        <w:t>polyA</w:t>
      </w:r>
      <w:proofErr w:type="spellEnd"/>
      <w:r>
        <w:rPr>
          <w:lang w:val="en-GB"/>
        </w:rPr>
        <w:t xml:space="preserve"> signal) were inserted into the </w:t>
      </w:r>
      <w:proofErr w:type="spellStart"/>
      <w:r w:rsidRPr="005F1C28">
        <w:rPr>
          <w:i/>
          <w:iCs/>
          <w:lang w:val="en-GB"/>
        </w:rPr>
        <w:t>Sac</w:t>
      </w:r>
      <w:r>
        <w:rPr>
          <w:lang w:val="en-GB"/>
        </w:rPr>
        <w:t>I</w:t>
      </w:r>
      <w:proofErr w:type="spellEnd"/>
      <w:r>
        <w:rPr>
          <w:lang w:val="en-GB"/>
        </w:rPr>
        <w:t xml:space="preserve"> and </w:t>
      </w:r>
      <w:proofErr w:type="spellStart"/>
      <w:r w:rsidRPr="005F1C28">
        <w:rPr>
          <w:i/>
          <w:iCs/>
          <w:lang w:val="en-GB"/>
        </w:rPr>
        <w:t>Xba</w:t>
      </w:r>
      <w:r>
        <w:rPr>
          <w:lang w:val="en-GB"/>
        </w:rPr>
        <w:t>I</w:t>
      </w:r>
      <w:proofErr w:type="spellEnd"/>
      <w:r>
        <w:rPr>
          <w:lang w:val="en-GB"/>
        </w:rPr>
        <w:t xml:space="preserve"> sites of the multiple cloning site.</w:t>
      </w:r>
    </w:p>
    <w:p w14:paraId="181A279D" w14:textId="77777777" w:rsidR="008170E0" w:rsidRDefault="008170E0" w:rsidP="008170E0">
      <w:pPr>
        <w:spacing w:line="276" w:lineRule="auto"/>
        <w:rPr>
          <w:b/>
          <w:bCs/>
          <w:lang w:val="en-GB"/>
        </w:rPr>
      </w:pPr>
      <w:r w:rsidRPr="00C7599C">
        <w:rPr>
          <w:b/>
          <w:bCs/>
          <w:lang w:val="en-GB"/>
        </w:rPr>
        <w:t>Luciferase assays</w:t>
      </w:r>
    </w:p>
    <w:p w14:paraId="3E6E82A9" w14:textId="77777777" w:rsidR="008170E0" w:rsidRPr="004B174B" w:rsidRDefault="008170E0" w:rsidP="008170E0">
      <w:pPr>
        <w:spacing w:line="276" w:lineRule="auto"/>
        <w:rPr>
          <w:lang w:val="en-GB"/>
        </w:rPr>
      </w:pPr>
      <w:r w:rsidRPr="004B174B">
        <w:rPr>
          <w:lang w:val="en-GB"/>
        </w:rPr>
        <w:t>HeLa cells were maintained in Dulbecco’s minimal</w:t>
      </w:r>
      <w:r>
        <w:rPr>
          <w:lang w:val="en-GB"/>
        </w:rPr>
        <w:t xml:space="preserve"> </w:t>
      </w:r>
      <w:r w:rsidRPr="004B174B">
        <w:rPr>
          <w:lang w:val="en-GB"/>
        </w:rPr>
        <w:t xml:space="preserve">essential medium (DMEM) with the nutrient mix F-12 (Sigma, </w:t>
      </w:r>
      <w:proofErr w:type="spellStart"/>
      <w:r w:rsidRPr="004B174B">
        <w:rPr>
          <w:lang w:val="en-GB"/>
        </w:rPr>
        <w:t>Taufkirchen</w:t>
      </w:r>
      <w:proofErr w:type="spellEnd"/>
      <w:r w:rsidRPr="004B174B">
        <w:rPr>
          <w:lang w:val="en-GB"/>
        </w:rPr>
        <w:t xml:space="preserve">, Germany) supplemented with 10% </w:t>
      </w:r>
      <w:proofErr w:type="spellStart"/>
      <w:r w:rsidRPr="004B174B">
        <w:rPr>
          <w:lang w:val="en-GB"/>
        </w:rPr>
        <w:t>fetal</w:t>
      </w:r>
      <w:proofErr w:type="spellEnd"/>
      <w:r w:rsidRPr="004B174B">
        <w:rPr>
          <w:lang w:val="en-GB"/>
        </w:rPr>
        <w:t xml:space="preserve"> calf serum (PAA Laboratories, </w:t>
      </w:r>
      <w:proofErr w:type="spellStart"/>
      <w:r w:rsidRPr="004B174B">
        <w:rPr>
          <w:lang w:val="en-GB"/>
        </w:rPr>
        <w:t>Coelbe</w:t>
      </w:r>
      <w:proofErr w:type="spellEnd"/>
      <w:r w:rsidRPr="004B174B">
        <w:rPr>
          <w:lang w:val="en-GB"/>
        </w:rPr>
        <w:t>, Germany) at 37 °C</w:t>
      </w:r>
      <w:r>
        <w:rPr>
          <w:lang w:val="en-GB"/>
        </w:rPr>
        <w:t xml:space="preserve"> and 5% CO</w:t>
      </w:r>
      <w:r w:rsidRPr="009A2A2E">
        <w:rPr>
          <w:vertAlign w:val="subscript"/>
          <w:lang w:val="en-GB"/>
        </w:rPr>
        <w:t>2</w:t>
      </w:r>
      <w:r w:rsidRPr="004B174B">
        <w:rPr>
          <w:lang w:val="en-GB"/>
        </w:rPr>
        <w:t>.</w:t>
      </w:r>
      <w:r>
        <w:rPr>
          <w:lang w:val="en-GB"/>
        </w:rPr>
        <w:t xml:space="preserve"> For transfections, 50.000 HeLa cells per well were cultured in 24 well plates overnight. Cells were co-transfected using 250 ng </w:t>
      </w:r>
      <w:proofErr w:type="spellStart"/>
      <w:r>
        <w:rPr>
          <w:lang w:val="en-GB"/>
        </w:rPr>
        <w:t>pmirGlo</w:t>
      </w:r>
      <w:proofErr w:type="spellEnd"/>
      <w:r>
        <w:rPr>
          <w:lang w:val="en-GB"/>
        </w:rPr>
        <w:t xml:space="preserve"> vector with either </w:t>
      </w:r>
      <w:proofErr w:type="spellStart"/>
      <w:r>
        <w:rPr>
          <w:lang w:val="en-GB"/>
        </w:rPr>
        <w:t>wt</w:t>
      </w:r>
      <w:proofErr w:type="spellEnd"/>
      <w:r>
        <w:rPr>
          <w:lang w:val="en-GB"/>
        </w:rPr>
        <w:t xml:space="preserve"> or mutant oligo/3’-UTR using 0.75 µl </w:t>
      </w:r>
      <w:proofErr w:type="spellStart"/>
      <w:r>
        <w:rPr>
          <w:lang w:val="en-GB"/>
        </w:rPr>
        <w:t>FuGENE</w:t>
      </w:r>
      <w:proofErr w:type="spellEnd"/>
      <w:r>
        <w:rPr>
          <w:lang w:val="en-GB"/>
        </w:rPr>
        <w:t xml:space="preserve"> HD (</w:t>
      </w:r>
      <w:r w:rsidRPr="00EB0AFC">
        <w:rPr>
          <w:lang w:val="en-GB"/>
        </w:rPr>
        <w:t>Roche Applied Science, Mannheim, Germany)</w:t>
      </w:r>
      <w:r>
        <w:rPr>
          <w:lang w:val="en-GB"/>
        </w:rPr>
        <w:t xml:space="preserve"> per well. Luciferase activity was determined 48 h post transfection using the Dual Luciferase assay </w:t>
      </w:r>
      <w:r w:rsidRPr="009A2A2E">
        <w:rPr>
          <w:lang w:val="en-GB"/>
        </w:rPr>
        <w:t xml:space="preserve">(Promega Corp., Madison, WI) </w:t>
      </w:r>
      <w:r>
        <w:rPr>
          <w:lang w:val="en-GB"/>
        </w:rPr>
        <w:t xml:space="preserve">and normalized for transfection efficiency. </w:t>
      </w:r>
      <w:bookmarkStart w:id="0" w:name="_Hlk206674696"/>
      <w:r>
        <w:rPr>
          <w:lang w:val="en-GB"/>
        </w:rPr>
        <w:t xml:space="preserve">Relative luciferase activity of the empty </w:t>
      </w:r>
      <w:proofErr w:type="spellStart"/>
      <w:r>
        <w:rPr>
          <w:lang w:val="en-GB"/>
        </w:rPr>
        <w:t>pmirGlo</w:t>
      </w:r>
      <w:proofErr w:type="spellEnd"/>
      <w:r>
        <w:rPr>
          <w:lang w:val="en-GB"/>
        </w:rPr>
        <w:t xml:space="preserve"> vector was set to 100%.</w:t>
      </w:r>
      <w:bookmarkEnd w:id="0"/>
    </w:p>
    <w:p w14:paraId="7242DBCD" w14:textId="77777777" w:rsidR="00133090" w:rsidRDefault="00133090">
      <w:pPr>
        <w:rPr>
          <w:lang w:val="en-GB"/>
        </w:rPr>
      </w:pPr>
    </w:p>
    <w:p w14:paraId="2B1C17B2" w14:textId="77777777" w:rsidR="008170E0" w:rsidRDefault="008170E0">
      <w:pPr>
        <w:rPr>
          <w:b/>
          <w:bCs/>
          <w:sz w:val="24"/>
          <w:szCs w:val="24"/>
          <w:lang w:val="en-GB"/>
        </w:rPr>
      </w:pPr>
      <w:r>
        <w:rPr>
          <w:b/>
          <w:bCs/>
          <w:sz w:val="24"/>
          <w:szCs w:val="24"/>
          <w:lang w:val="en-GB"/>
        </w:rPr>
        <w:br w:type="page"/>
      </w:r>
    </w:p>
    <w:p w14:paraId="6B2FD014" w14:textId="7C2824E3" w:rsidR="00133090" w:rsidRPr="008170E0" w:rsidRDefault="00D67070">
      <w:pPr>
        <w:rPr>
          <w:b/>
          <w:bCs/>
          <w:sz w:val="24"/>
          <w:szCs w:val="24"/>
          <w:lang w:val="en-GB"/>
        </w:rPr>
      </w:pPr>
      <w:r w:rsidRPr="008170E0">
        <w:rPr>
          <w:b/>
          <w:bCs/>
          <w:sz w:val="24"/>
          <w:szCs w:val="24"/>
          <w:lang w:val="en-GB"/>
        </w:rPr>
        <w:lastRenderedPageBreak/>
        <w:t>Supplementary Tables</w:t>
      </w:r>
    </w:p>
    <w:p w14:paraId="000E91C4" w14:textId="01307A39" w:rsidR="00374DCA" w:rsidRDefault="00133090">
      <w:pPr>
        <w:rPr>
          <w:lang w:val="en-GB"/>
        </w:rPr>
      </w:pPr>
      <w:r>
        <w:rPr>
          <w:lang w:val="en-GB"/>
        </w:rPr>
        <w:t xml:space="preserve">Table </w:t>
      </w:r>
      <w:r w:rsidR="00D67070">
        <w:rPr>
          <w:lang w:val="en-GB"/>
        </w:rPr>
        <w:t>S</w:t>
      </w:r>
      <w:r>
        <w:rPr>
          <w:lang w:val="en-GB"/>
        </w:rPr>
        <w:t xml:space="preserve">1: </w:t>
      </w:r>
      <w:r w:rsidRPr="008D057D">
        <w:rPr>
          <w:i/>
          <w:iCs/>
          <w:lang w:val="en-GB"/>
        </w:rPr>
        <w:t xml:space="preserve">SRD5A2 </w:t>
      </w:r>
      <w:r>
        <w:rPr>
          <w:lang w:val="en-GB"/>
        </w:rPr>
        <w:t>g</w:t>
      </w:r>
      <w:r w:rsidRPr="00F46936">
        <w:rPr>
          <w:lang w:val="en-GB"/>
        </w:rPr>
        <w:t xml:space="preserve">enomic </w:t>
      </w:r>
      <w:r w:rsidRPr="008D057D">
        <w:rPr>
          <w:lang w:val="en-GB"/>
        </w:rPr>
        <w:t>Sanger sequencing primer</w:t>
      </w:r>
      <w:r>
        <w:rPr>
          <w:lang w:val="en-GB"/>
        </w:rPr>
        <w:t>s</w:t>
      </w:r>
    </w:p>
    <w:tbl>
      <w:tblPr>
        <w:tblStyle w:val="Tabellenraster"/>
        <w:tblW w:w="0" w:type="auto"/>
        <w:tblLook w:val="04A0" w:firstRow="1" w:lastRow="0" w:firstColumn="1" w:lastColumn="0" w:noHBand="0" w:noVBand="1"/>
      </w:tblPr>
      <w:tblGrid>
        <w:gridCol w:w="988"/>
        <w:gridCol w:w="3543"/>
        <w:gridCol w:w="4531"/>
      </w:tblGrid>
      <w:tr w:rsidR="00133090" w14:paraId="15372383" w14:textId="77777777" w:rsidTr="00133090">
        <w:tc>
          <w:tcPr>
            <w:tcW w:w="988" w:type="dxa"/>
          </w:tcPr>
          <w:p w14:paraId="4F0250FD" w14:textId="77777777" w:rsidR="00133090" w:rsidRDefault="00133090">
            <w:pPr>
              <w:rPr>
                <w:lang w:val="en-GB"/>
              </w:rPr>
            </w:pPr>
          </w:p>
        </w:tc>
        <w:tc>
          <w:tcPr>
            <w:tcW w:w="3543" w:type="dxa"/>
          </w:tcPr>
          <w:p w14:paraId="26E9E655" w14:textId="3484711B" w:rsidR="00133090" w:rsidRDefault="00133090">
            <w:pPr>
              <w:rPr>
                <w:lang w:val="en-GB"/>
              </w:rPr>
            </w:pPr>
            <w:r w:rsidRPr="00133090">
              <w:rPr>
                <w:lang w:val="en-GB"/>
              </w:rPr>
              <w:t>Upper primer</w:t>
            </w:r>
          </w:p>
        </w:tc>
        <w:tc>
          <w:tcPr>
            <w:tcW w:w="4531" w:type="dxa"/>
          </w:tcPr>
          <w:p w14:paraId="76361E59" w14:textId="56A06A84" w:rsidR="00133090" w:rsidRDefault="00133090">
            <w:pPr>
              <w:rPr>
                <w:lang w:val="en-GB"/>
              </w:rPr>
            </w:pPr>
            <w:r w:rsidRPr="00133090">
              <w:rPr>
                <w:lang w:val="en-GB"/>
              </w:rPr>
              <w:t>Lower primer</w:t>
            </w:r>
          </w:p>
        </w:tc>
      </w:tr>
      <w:tr w:rsidR="00133090" w14:paraId="36DB2C81" w14:textId="77777777" w:rsidTr="00133090">
        <w:tc>
          <w:tcPr>
            <w:tcW w:w="988" w:type="dxa"/>
          </w:tcPr>
          <w:p w14:paraId="7F5A10B5" w14:textId="0596C88B" w:rsidR="00133090" w:rsidRDefault="00133090">
            <w:pPr>
              <w:rPr>
                <w:lang w:val="en-GB"/>
              </w:rPr>
            </w:pPr>
            <w:r w:rsidRPr="00133090">
              <w:rPr>
                <w:lang w:val="en-GB"/>
              </w:rPr>
              <w:t>Exon 1</w:t>
            </w:r>
          </w:p>
        </w:tc>
        <w:tc>
          <w:tcPr>
            <w:tcW w:w="3543" w:type="dxa"/>
          </w:tcPr>
          <w:p w14:paraId="3D3FF1D4" w14:textId="0CD8EC50" w:rsidR="00133090" w:rsidRDefault="00133090">
            <w:pPr>
              <w:rPr>
                <w:lang w:val="en-GB"/>
              </w:rPr>
            </w:pPr>
            <w:r w:rsidRPr="00133090">
              <w:rPr>
                <w:lang w:val="en-GB"/>
              </w:rPr>
              <w:t>5`-GGCGCTCCATAAAGGGGTTGC</w:t>
            </w:r>
          </w:p>
        </w:tc>
        <w:tc>
          <w:tcPr>
            <w:tcW w:w="4531" w:type="dxa"/>
          </w:tcPr>
          <w:p w14:paraId="592D3871" w14:textId="0471B247" w:rsidR="00133090" w:rsidRDefault="00133090">
            <w:pPr>
              <w:rPr>
                <w:lang w:val="en-GB"/>
              </w:rPr>
            </w:pPr>
            <w:r w:rsidRPr="00133090">
              <w:rPr>
                <w:lang w:val="en-GB"/>
              </w:rPr>
              <w:t>5`-GGGGAGTGAAGGCGGCGTCTGT</w:t>
            </w:r>
          </w:p>
        </w:tc>
      </w:tr>
      <w:tr w:rsidR="00133090" w14:paraId="05584B1D" w14:textId="77777777" w:rsidTr="00133090">
        <w:tc>
          <w:tcPr>
            <w:tcW w:w="988" w:type="dxa"/>
          </w:tcPr>
          <w:p w14:paraId="11472875" w14:textId="278B8442" w:rsidR="00133090" w:rsidRDefault="00133090">
            <w:pPr>
              <w:rPr>
                <w:lang w:val="en-GB"/>
              </w:rPr>
            </w:pPr>
            <w:r w:rsidRPr="00133090">
              <w:rPr>
                <w:lang w:val="en-GB"/>
              </w:rPr>
              <w:t>Exon 2</w:t>
            </w:r>
          </w:p>
        </w:tc>
        <w:tc>
          <w:tcPr>
            <w:tcW w:w="3543" w:type="dxa"/>
          </w:tcPr>
          <w:p w14:paraId="71E7D0F1" w14:textId="06266BD6" w:rsidR="00133090" w:rsidRDefault="00133090">
            <w:pPr>
              <w:rPr>
                <w:lang w:val="en-GB"/>
              </w:rPr>
            </w:pPr>
            <w:r w:rsidRPr="00133090">
              <w:rPr>
                <w:lang w:val="en-GB"/>
              </w:rPr>
              <w:t>5`-GTTAAGGCGAAATGGCAGAGC</w:t>
            </w:r>
          </w:p>
        </w:tc>
        <w:tc>
          <w:tcPr>
            <w:tcW w:w="4531" w:type="dxa"/>
          </w:tcPr>
          <w:p w14:paraId="65478F7B" w14:textId="411A0B13" w:rsidR="00133090" w:rsidRDefault="00133090">
            <w:pPr>
              <w:rPr>
                <w:lang w:val="en-GB"/>
              </w:rPr>
            </w:pPr>
            <w:r w:rsidRPr="00133090">
              <w:rPr>
                <w:lang w:val="en-GB"/>
              </w:rPr>
              <w:t>5`-TAGAGGTGAGGGAGGGGAAGATGG</w:t>
            </w:r>
          </w:p>
        </w:tc>
      </w:tr>
      <w:tr w:rsidR="00133090" w14:paraId="23BECDD9" w14:textId="77777777" w:rsidTr="00133090">
        <w:tc>
          <w:tcPr>
            <w:tcW w:w="988" w:type="dxa"/>
          </w:tcPr>
          <w:p w14:paraId="27463A74" w14:textId="5D1911B8" w:rsidR="00133090" w:rsidRDefault="00133090">
            <w:pPr>
              <w:rPr>
                <w:lang w:val="en-GB"/>
              </w:rPr>
            </w:pPr>
            <w:r w:rsidRPr="00133090">
              <w:rPr>
                <w:lang w:val="en-GB"/>
              </w:rPr>
              <w:t>Exon 3</w:t>
            </w:r>
          </w:p>
        </w:tc>
        <w:tc>
          <w:tcPr>
            <w:tcW w:w="3543" w:type="dxa"/>
          </w:tcPr>
          <w:p w14:paraId="4C3D4058" w14:textId="289D2EB7" w:rsidR="00133090" w:rsidRDefault="00133090">
            <w:pPr>
              <w:rPr>
                <w:lang w:val="en-GB"/>
              </w:rPr>
            </w:pPr>
            <w:r w:rsidRPr="00133090">
              <w:rPr>
                <w:lang w:val="en-GB"/>
              </w:rPr>
              <w:t>5`-ACTCATTGCCCTCCCCACTTTCTG</w:t>
            </w:r>
          </w:p>
        </w:tc>
        <w:tc>
          <w:tcPr>
            <w:tcW w:w="4531" w:type="dxa"/>
          </w:tcPr>
          <w:p w14:paraId="64DA3F64" w14:textId="1845CAE7" w:rsidR="00133090" w:rsidRDefault="00133090">
            <w:pPr>
              <w:rPr>
                <w:lang w:val="en-GB"/>
              </w:rPr>
            </w:pPr>
            <w:r w:rsidRPr="00133090">
              <w:rPr>
                <w:lang w:val="en-GB"/>
              </w:rPr>
              <w:t>5‘-AGCCGATTCCAACCCTACTCAA</w:t>
            </w:r>
          </w:p>
        </w:tc>
      </w:tr>
      <w:tr w:rsidR="00133090" w14:paraId="73D1F9A5" w14:textId="77777777" w:rsidTr="00133090">
        <w:tc>
          <w:tcPr>
            <w:tcW w:w="988" w:type="dxa"/>
          </w:tcPr>
          <w:p w14:paraId="69EBD499" w14:textId="540572E1" w:rsidR="00133090" w:rsidRDefault="00133090">
            <w:pPr>
              <w:rPr>
                <w:lang w:val="en-GB"/>
              </w:rPr>
            </w:pPr>
            <w:r w:rsidRPr="00133090">
              <w:rPr>
                <w:lang w:val="en-GB"/>
              </w:rPr>
              <w:t>Exon 4</w:t>
            </w:r>
          </w:p>
        </w:tc>
        <w:tc>
          <w:tcPr>
            <w:tcW w:w="3543" w:type="dxa"/>
          </w:tcPr>
          <w:p w14:paraId="1747D876" w14:textId="0D3C3E28" w:rsidR="00133090" w:rsidRDefault="00133090">
            <w:pPr>
              <w:rPr>
                <w:lang w:val="en-GB"/>
              </w:rPr>
            </w:pPr>
            <w:r w:rsidRPr="00133090">
              <w:rPr>
                <w:lang w:val="en-GB"/>
              </w:rPr>
              <w:t>5`-AGGCCACTCTTCGCAACTCCAG</w:t>
            </w:r>
          </w:p>
        </w:tc>
        <w:tc>
          <w:tcPr>
            <w:tcW w:w="4531" w:type="dxa"/>
          </w:tcPr>
          <w:p w14:paraId="3A47E967" w14:textId="04E8581D" w:rsidR="00133090" w:rsidRDefault="00133090">
            <w:pPr>
              <w:rPr>
                <w:lang w:val="en-GB"/>
              </w:rPr>
            </w:pPr>
            <w:r w:rsidRPr="00133090">
              <w:rPr>
                <w:lang w:val="en-GB"/>
              </w:rPr>
              <w:t>5`-ACCTTCCCGGCCGTCACCTCA</w:t>
            </w:r>
          </w:p>
        </w:tc>
      </w:tr>
      <w:tr w:rsidR="00133090" w14:paraId="0AE11474" w14:textId="77777777" w:rsidTr="00133090">
        <w:tc>
          <w:tcPr>
            <w:tcW w:w="988" w:type="dxa"/>
          </w:tcPr>
          <w:p w14:paraId="596317FD" w14:textId="00AB86BA" w:rsidR="00133090" w:rsidRDefault="00133090">
            <w:pPr>
              <w:rPr>
                <w:lang w:val="en-GB"/>
              </w:rPr>
            </w:pPr>
            <w:r w:rsidRPr="00133090">
              <w:rPr>
                <w:lang w:val="en-GB"/>
              </w:rPr>
              <w:t>Exon 5</w:t>
            </w:r>
          </w:p>
        </w:tc>
        <w:tc>
          <w:tcPr>
            <w:tcW w:w="3543" w:type="dxa"/>
          </w:tcPr>
          <w:p w14:paraId="499C3839" w14:textId="6B21849D" w:rsidR="00133090" w:rsidRDefault="00133090">
            <w:pPr>
              <w:rPr>
                <w:lang w:val="en-GB"/>
              </w:rPr>
            </w:pPr>
            <w:r w:rsidRPr="00133090">
              <w:rPr>
                <w:lang w:val="en-GB"/>
              </w:rPr>
              <w:t>5`-CGAAATAGTCAGGCCCAAAATAAC</w:t>
            </w:r>
          </w:p>
        </w:tc>
        <w:tc>
          <w:tcPr>
            <w:tcW w:w="4531" w:type="dxa"/>
          </w:tcPr>
          <w:p w14:paraId="0925D174" w14:textId="44B19799" w:rsidR="00133090" w:rsidRDefault="00133090">
            <w:pPr>
              <w:rPr>
                <w:lang w:val="en-GB"/>
              </w:rPr>
            </w:pPr>
            <w:r w:rsidRPr="00133090">
              <w:rPr>
                <w:lang w:val="en-GB"/>
              </w:rPr>
              <w:t>5`-TTGCCCGGTGAAAGACATAGGAGA</w:t>
            </w:r>
          </w:p>
        </w:tc>
      </w:tr>
    </w:tbl>
    <w:p w14:paraId="1C36FE25" w14:textId="33C8BC07" w:rsidR="00133090" w:rsidRDefault="00133090">
      <w:pPr>
        <w:rPr>
          <w:lang w:val="en-GB"/>
        </w:rPr>
      </w:pPr>
    </w:p>
    <w:p w14:paraId="36E21A8E" w14:textId="1221894D" w:rsidR="00133090" w:rsidRPr="00133090" w:rsidRDefault="00133090">
      <w:pPr>
        <w:rPr>
          <w:lang w:val="en-GB"/>
        </w:rPr>
      </w:pPr>
      <w:r w:rsidRPr="00133090">
        <w:rPr>
          <w:lang w:val="en-GB"/>
        </w:rPr>
        <w:t xml:space="preserve">Table </w:t>
      </w:r>
      <w:r w:rsidR="00D67070">
        <w:rPr>
          <w:lang w:val="en-GB"/>
        </w:rPr>
        <w:t>S</w:t>
      </w:r>
      <w:r w:rsidRPr="00133090">
        <w:rPr>
          <w:lang w:val="en-GB"/>
        </w:rPr>
        <w:t xml:space="preserve">2: RT-PCR </w:t>
      </w:r>
      <w:r>
        <w:rPr>
          <w:lang w:val="en-GB"/>
        </w:rPr>
        <w:t>p</w:t>
      </w:r>
      <w:r w:rsidRPr="00133090">
        <w:rPr>
          <w:lang w:val="en-GB"/>
        </w:rPr>
        <w:t>rime</w:t>
      </w:r>
      <w:r>
        <w:rPr>
          <w:lang w:val="en-GB"/>
        </w:rPr>
        <w:t>rs</w:t>
      </w:r>
    </w:p>
    <w:tbl>
      <w:tblPr>
        <w:tblStyle w:val="Tabellenraster"/>
        <w:tblW w:w="0" w:type="auto"/>
        <w:tblLook w:val="04A0" w:firstRow="1" w:lastRow="0" w:firstColumn="1" w:lastColumn="0" w:noHBand="0" w:noVBand="1"/>
      </w:tblPr>
      <w:tblGrid>
        <w:gridCol w:w="2122"/>
        <w:gridCol w:w="6940"/>
      </w:tblGrid>
      <w:tr w:rsidR="00133090" w:rsidRPr="00832124" w14:paraId="24796368" w14:textId="77777777" w:rsidTr="00AA47B6">
        <w:tc>
          <w:tcPr>
            <w:tcW w:w="2122" w:type="dxa"/>
          </w:tcPr>
          <w:p w14:paraId="65C62C7A" w14:textId="77777777" w:rsidR="00133090" w:rsidRDefault="00133090" w:rsidP="00AA47B6">
            <w:pPr>
              <w:rPr>
                <w:lang w:val="en-GB"/>
              </w:rPr>
            </w:pPr>
            <w:r>
              <w:rPr>
                <w:lang w:val="en-GB"/>
              </w:rPr>
              <w:t>3`-UTR_66_fwd</w:t>
            </w:r>
          </w:p>
        </w:tc>
        <w:tc>
          <w:tcPr>
            <w:tcW w:w="6940" w:type="dxa"/>
          </w:tcPr>
          <w:p w14:paraId="7EA53F46" w14:textId="77777777" w:rsidR="00133090" w:rsidRPr="00832124" w:rsidRDefault="00133090" w:rsidP="00AA47B6">
            <w:pPr>
              <w:rPr>
                <w:caps/>
                <w:lang w:val="en-GB"/>
              </w:rPr>
            </w:pPr>
            <w:r>
              <w:rPr>
                <w:caps/>
                <w:lang w:val="en-GB"/>
              </w:rPr>
              <w:t>5`-</w:t>
            </w:r>
            <w:r w:rsidRPr="00832124">
              <w:rPr>
                <w:caps/>
                <w:lang w:val="en-GB"/>
              </w:rPr>
              <w:t>agg</w:t>
            </w:r>
            <w:r>
              <w:rPr>
                <w:caps/>
                <w:lang w:val="en-GB"/>
              </w:rPr>
              <w:t>T</w:t>
            </w:r>
            <w:r w:rsidRPr="00832124">
              <w:rPr>
                <w:caps/>
                <w:lang w:val="en-GB"/>
              </w:rPr>
              <w:t>ggc</w:t>
            </w:r>
            <w:r>
              <w:rPr>
                <w:caps/>
                <w:lang w:val="en-GB"/>
              </w:rPr>
              <w:t>TT</w:t>
            </w:r>
            <w:r w:rsidRPr="00832124">
              <w:rPr>
                <w:caps/>
                <w:lang w:val="en-GB"/>
              </w:rPr>
              <w:t>g</w:t>
            </w:r>
            <w:r>
              <w:rPr>
                <w:caps/>
                <w:lang w:val="en-GB"/>
              </w:rPr>
              <w:t>TTT</w:t>
            </w:r>
            <w:r w:rsidRPr="00832124">
              <w:rPr>
                <w:caps/>
                <w:lang w:val="en-GB"/>
              </w:rPr>
              <w:t>acg</w:t>
            </w:r>
            <w:r>
              <w:rPr>
                <w:caps/>
                <w:lang w:val="en-GB"/>
              </w:rPr>
              <w:t>T</w:t>
            </w:r>
            <w:r w:rsidRPr="00832124">
              <w:rPr>
                <w:caps/>
                <w:lang w:val="en-GB"/>
              </w:rPr>
              <w:t>a</w:t>
            </w:r>
            <w:r>
              <w:rPr>
                <w:caps/>
                <w:lang w:val="en-GB"/>
              </w:rPr>
              <w:t>T</w:t>
            </w:r>
            <w:r w:rsidRPr="00832124">
              <w:rPr>
                <w:caps/>
                <w:lang w:val="en-GB"/>
              </w:rPr>
              <w:t>g</w:t>
            </w:r>
            <w:r>
              <w:rPr>
                <w:caps/>
                <w:lang w:val="en-GB"/>
              </w:rPr>
              <w:t>TTT</w:t>
            </w:r>
            <w:r w:rsidRPr="00832124">
              <w:rPr>
                <w:caps/>
                <w:lang w:val="en-GB"/>
              </w:rPr>
              <w:t>c</w:t>
            </w:r>
          </w:p>
        </w:tc>
      </w:tr>
      <w:tr w:rsidR="00133090" w:rsidRPr="00832124" w14:paraId="17984645" w14:textId="77777777" w:rsidTr="00AA47B6">
        <w:tc>
          <w:tcPr>
            <w:tcW w:w="2122" w:type="dxa"/>
          </w:tcPr>
          <w:p w14:paraId="5FE753BD" w14:textId="77777777" w:rsidR="00133090" w:rsidRDefault="00133090" w:rsidP="00AA47B6">
            <w:pPr>
              <w:rPr>
                <w:lang w:val="en-GB"/>
              </w:rPr>
            </w:pPr>
            <w:r>
              <w:rPr>
                <w:lang w:val="en-GB"/>
              </w:rPr>
              <w:t>3`-UTR_66_rev</w:t>
            </w:r>
          </w:p>
        </w:tc>
        <w:tc>
          <w:tcPr>
            <w:tcW w:w="6940" w:type="dxa"/>
          </w:tcPr>
          <w:p w14:paraId="48845406" w14:textId="77777777" w:rsidR="00133090" w:rsidRPr="00832124" w:rsidRDefault="00133090" w:rsidP="00AA47B6">
            <w:pPr>
              <w:rPr>
                <w:caps/>
                <w:lang w:val="en-GB"/>
              </w:rPr>
            </w:pPr>
            <w:r>
              <w:rPr>
                <w:caps/>
                <w:lang w:val="en-GB"/>
              </w:rPr>
              <w:t>5`-T</w:t>
            </w:r>
            <w:r w:rsidRPr="00832124">
              <w:rPr>
                <w:caps/>
                <w:lang w:val="en-GB"/>
              </w:rPr>
              <w:t>ccc</w:t>
            </w:r>
            <w:r>
              <w:rPr>
                <w:caps/>
                <w:lang w:val="en-GB"/>
              </w:rPr>
              <w:t>T</w:t>
            </w:r>
            <w:r w:rsidRPr="00832124">
              <w:rPr>
                <w:caps/>
                <w:lang w:val="en-GB"/>
              </w:rPr>
              <w:t>ggaaggg</w:t>
            </w:r>
            <w:r>
              <w:rPr>
                <w:caps/>
                <w:lang w:val="en-GB"/>
              </w:rPr>
              <w:t>T</w:t>
            </w:r>
            <w:r w:rsidRPr="00832124">
              <w:rPr>
                <w:caps/>
                <w:lang w:val="en-GB"/>
              </w:rPr>
              <w:t>aggag</w:t>
            </w:r>
            <w:r>
              <w:rPr>
                <w:caps/>
                <w:lang w:val="en-GB"/>
              </w:rPr>
              <w:t>T</w:t>
            </w:r>
            <w:r w:rsidRPr="00832124">
              <w:rPr>
                <w:caps/>
                <w:lang w:val="en-GB"/>
              </w:rPr>
              <w:t>aaac</w:t>
            </w:r>
            <w:r>
              <w:rPr>
                <w:caps/>
                <w:lang w:val="en-GB"/>
              </w:rPr>
              <w:t>T</w:t>
            </w:r>
          </w:p>
        </w:tc>
      </w:tr>
    </w:tbl>
    <w:p w14:paraId="17CE9DA0" w14:textId="3F045E81" w:rsidR="00133090" w:rsidRDefault="00133090" w:rsidP="00133090">
      <w:pPr>
        <w:rPr>
          <w:lang w:val="en-GB"/>
        </w:rPr>
      </w:pPr>
    </w:p>
    <w:p w14:paraId="4384AFA7" w14:textId="77777777" w:rsidR="008170E0" w:rsidRDefault="008170E0">
      <w:pPr>
        <w:rPr>
          <w:b/>
          <w:bCs/>
          <w:sz w:val="24"/>
          <w:szCs w:val="24"/>
          <w:lang w:val="en-GB"/>
        </w:rPr>
      </w:pPr>
      <w:r>
        <w:rPr>
          <w:b/>
          <w:bCs/>
          <w:sz w:val="24"/>
          <w:szCs w:val="24"/>
          <w:lang w:val="en-GB"/>
        </w:rPr>
        <w:br w:type="page"/>
      </w:r>
    </w:p>
    <w:p w14:paraId="25AA58D3" w14:textId="2B9D103D" w:rsidR="00D67070" w:rsidRPr="008170E0" w:rsidRDefault="00D67070" w:rsidP="00133090">
      <w:pPr>
        <w:rPr>
          <w:b/>
          <w:bCs/>
          <w:sz w:val="24"/>
          <w:szCs w:val="24"/>
          <w:lang w:val="en-GB"/>
        </w:rPr>
      </w:pPr>
      <w:r w:rsidRPr="008170E0">
        <w:rPr>
          <w:b/>
          <w:bCs/>
          <w:sz w:val="24"/>
          <w:szCs w:val="24"/>
          <w:lang w:val="en-GB"/>
        </w:rPr>
        <w:lastRenderedPageBreak/>
        <w:t>Supplementary Figures:</w:t>
      </w:r>
    </w:p>
    <w:p w14:paraId="1D82F297" w14:textId="77777777" w:rsidR="00133090" w:rsidRDefault="00133090" w:rsidP="00133090">
      <w:pPr>
        <w:rPr>
          <w:lang w:val="en-GB"/>
        </w:rPr>
      </w:pPr>
    </w:p>
    <w:p w14:paraId="123196CA" w14:textId="43A14154" w:rsidR="00133090" w:rsidRDefault="00133090" w:rsidP="00133090">
      <w:pPr>
        <w:rPr>
          <w:lang w:val="en-GB"/>
        </w:rPr>
      </w:pPr>
      <w:r>
        <w:rPr>
          <w:noProof/>
          <w:lang w:val="en-GB"/>
        </w:rPr>
        <w:drawing>
          <wp:inline distT="0" distB="0" distL="0" distR="0" wp14:anchorId="7008C658" wp14:editId="09829C17">
            <wp:extent cx="5760720" cy="20802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5">
                      <a:extLst>
                        <a:ext uri="{28A0092B-C50C-407E-A947-70E740481C1C}">
                          <a14:useLocalDpi xmlns:a14="http://schemas.microsoft.com/office/drawing/2010/main" val="0"/>
                        </a:ext>
                      </a:extLst>
                    </a:blip>
                    <a:stretch>
                      <a:fillRect/>
                    </a:stretch>
                  </pic:blipFill>
                  <pic:spPr>
                    <a:xfrm>
                      <a:off x="0" y="0"/>
                      <a:ext cx="5760720" cy="2080260"/>
                    </a:xfrm>
                    <a:prstGeom prst="rect">
                      <a:avLst/>
                    </a:prstGeom>
                  </pic:spPr>
                </pic:pic>
              </a:graphicData>
            </a:graphic>
          </wp:inline>
        </w:drawing>
      </w:r>
    </w:p>
    <w:p w14:paraId="2C12C674" w14:textId="16941A44" w:rsidR="00133090" w:rsidRDefault="00133090" w:rsidP="00133090">
      <w:pPr>
        <w:rPr>
          <w:rFonts w:cstheme="minorHAnsi"/>
          <w:lang w:val="en-US"/>
        </w:rPr>
      </w:pPr>
      <w:r w:rsidRPr="008A0DC5">
        <w:rPr>
          <w:b/>
          <w:bCs/>
          <w:lang w:val="en-US"/>
        </w:rPr>
        <w:t xml:space="preserve">Figure </w:t>
      </w:r>
      <w:r w:rsidR="00D67070">
        <w:rPr>
          <w:b/>
          <w:bCs/>
          <w:lang w:val="en-US"/>
        </w:rPr>
        <w:t>S</w:t>
      </w:r>
      <w:r w:rsidRPr="008A0DC5">
        <w:rPr>
          <w:b/>
          <w:bCs/>
          <w:lang w:val="en-US"/>
        </w:rPr>
        <w:t xml:space="preserve">1: Targeted GC-MS analysis of urinary androsterone and </w:t>
      </w:r>
      <w:proofErr w:type="spellStart"/>
      <w:r w:rsidRPr="008A0DC5">
        <w:rPr>
          <w:b/>
          <w:bCs/>
          <w:lang w:val="en-US"/>
        </w:rPr>
        <w:t>allo-tetrahydrocortisol</w:t>
      </w:r>
      <w:proofErr w:type="spellEnd"/>
      <w:r w:rsidRPr="008A0DC5">
        <w:rPr>
          <w:b/>
          <w:bCs/>
          <w:lang w:val="en-US"/>
        </w:rPr>
        <w:t xml:space="preserve"> as biomarkers of 5</w:t>
      </w:r>
      <w:r w:rsidRPr="008A0DC5">
        <w:rPr>
          <w:rFonts w:cstheme="minorHAnsi"/>
          <w:b/>
          <w:bCs/>
          <w:lang w:val="en-US"/>
        </w:rPr>
        <w:t>α-reductase deficiency.</w:t>
      </w:r>
      <w:r>
        <w:rPr>
          <w:rFonts w:cstheme="minorHAnsi"/>
          <w:lang w:val="en-US"/>
        </w:rPr>
        <w:t xml:space="preserve"> </w:t>
      </w:r>
      <w:r w:rsidR="007834C8">
        <w:rPr>
          <w:rFonts w:cstheme="minorHAnsi"/>
          <w:lang w:val="en-US"/>
        </w:rPr>
        <w:br/>
      </w:r>
      <w:r>
        <w:rPr>
          <w:rFonts w:cstheme="minorHAnsi"/>
          <w:lang w:val="en-US"/>
        </w:rPr>
        <w:t>A) Selected ion monitoring (m/z 270) of urinary androsterone (An, 5α-reduced C</w:t>
      </w:r>
      <w:r w:rsidRPr="00B07865">
        <w:rPr>
          <w:rFonts w:cstheme="minorHAnsi"/>
          <w:vertAlign w:val="subscript"/>
          <w:lang w:val="en-US"/>
        </w:rPr>
        <w:t>19</w:t>
      </w:r>
      <w:r>
        <w:rPr>
          <w:rFonts w:cstheme="minorHAnsi"/>
          <w:lang w:val="en-US"/>
        </w:rPr>
        <w:t xml:space="preserve">-steroid) and its 5β-isomer etiocholanolone (Et) in the patient with </w:t>
      </w:r>
      <w:r w:rsidRPr="00183FC9">
        <w:rPr>
          <w:rFonts w:cstheme="minorHAnsi"/>
          <w:lang w:val="en-US"/>
        </w:rPr>
        <w:t>5α-reductase deficiency</w:t>
      </w:r>
      <w:r>
        <w:rPr>
          <w:rFonts w:cstheme="minorHAnsi"/>
          <w:lang w:val="en-US"/>
        </w:rPr>
        <w:t xml:space="preserve"> (above) and a healthy control (below). The ratio An/Et (reference range 1.66 ± 0.61,</w:t>
      </w:r>
      <w:r w:rsidRPr="00B07865">
        <w:rPr>
          <w:rFonts w:cstheme="minorHAnsi"/>
          <w:lang w:val="en-US"/>
        </w:rPr>
        <w:t xml:space="preserve"> </w:t>
      </w:r>
      <w:r>
        <w:rPr>
          <w:rFonts w:cstheme="minorHAnsi"/>
          <w:lang w:val="en-US"/>
        </w:rPr>
        <w:t>mean ± SD,</w:t>
      </w:r>
      <w:r w:rsidR="0063698D">
        <w:rPr>
          <w:rFonts w:cstheme="minorHAnsi"/>
          <w:lang w:val="en-US"/>
        </w:rPr>
        <w:fldChar w:fldCharType="begin"/>
      </w:r>
      <w:r w:rsidR="007B52FE">
        <w:rPr>
          <w:rFonts w:cstheme="minorHAnsi"/>
          <w:lang w:val="en-US"/>
        </w:rPr>
        <w:instrText xml:space="preserve"> ADDIN EN.CITE &lt;EndNote&gt;&lt;Cite&gt;&lt;Author&gt;Remer&lt;/Author&gt;&lt;Year&gt;2005&lt;/Year&gt;&lt;RecNum&gt;1436&lt;/RecNum&gt;&lt;DisplayText&gt;(2)&lt;/DisplayText&gt;&lt;record&gt;&lt;rec-number&gt;1436&lt;/rec-number&gt;&lt;foreign-keys&gt;&lt;key app="EN" db-id="50swp9ewgd5a9he2tp8vfr552wf0aw29se5w" timestamp="1389276752"&gt;1436&lt;/key&gt;&lt;/foreign-keys&gt;&lt;ref-type name="Journal Article"&gt;17&lt;/ref-type&gt;&lt;contributors&gt;&lt;authors&gt;&lt;author&gt;Remer, T.&lt;/author&gt;&lt;author&gt;Boye, K. R.&lt;/author&gt;&lt;author&gt;Hartmann, M. F.&lt;/author&gt;&lt;author&gt;Wudy, S. A.&lt;/author&gt;&lt;/authors&gt;&lt;/contributors&gt;&lt;auth-address&gt;Department of Nutrition and Health, Research Institute of Child Nutrition, Heinstuck 11, 44225 Dortmund, Germany. remer@fke-do.de&lt;/auth-address&gt;&lt;titles&gt;&lt;title&gt;Urinary markers of adrenarche: reference values in healthy subjects, aged 3-18 years&lt;/title&gt;&lt;secondary-title&gt;J Clin Endocrinol Metab&lt;/secondary-title&gt;&lt;/titles&gt;&lt;periodical&gt;&lt;full-title&gt;J Clin Endocrinol Metab&lt;/full-title&gt;&lt;abbr-1&gt;The Journal of clinical endocrinology and metabolism&lt;/abbr-1&gt;&lt;/periodical&gt;&lt;pages&gt;2015-21&lt;/pages&gt;&lt;volume&gt;90&lt;/volume&gt;&lt;number&gt;4&lt;/number&gt;&lt;edition&gt;2005/01/27&lt;/edition&gt;&lt;keywords&gt;&lt;keyword&gt;3-Hydroxysteroid Dehydrogenases/urine&lt;/keyword&gt;&lt;keyword&gt;Adolescent&lt;/keyword&gt;&lt;keyword&gt;Age Factors&lt;/keyword&gt;&lt;keyword&gt;Biomarkers&lt;/keyword&gt;&lt;keyword&gt;Child&lt;/keyword&gt;&lt;keyword&gt;Child Development/*physiology&lt;/keyword&gt;&lt;keyword&gt;Child, Preschool&lt;/keyword&gt;&lt;keyword&gt;Cross-Sectional Studies&lt;/keyword&gt;&lt;keyword&gt;Dehydroepiandrosterone/*urine&lt;/keyword&gt;&lt;keyword&gt;Female&lt;/keyword&gt;&lt;keyword&gt;Gas Chromatography-Mass Spectrometry&lt;/keyword&gt;&lt;keyword&gt;Humans&lt;/keyword&gt;&lt;keyword&gt;Male&lt;/keyword&gt;&lt;keyword&gt;Reference Values&lt;/keyword&gt;&lt;keyword&gt;Sex Factors&lt;/keyword&gt;&lt;/keywords&gt;&lt;dates&gt;&lt;year&gt;2005&lt;/year&gt;&lt;pub-dates&gt;&lt;date&gt;Apr&lt;/date&gt;&lt;/pub-dates&gt;&lt;/dates&gt;&lt;isbn&gt;0021-972X (Print)&amp;#xD;0021-972X (Linking)&lt;/isbn&gt;&lt;accession-num&gt;15671100&lt;/accession-num&gt;&lt;label&gt;HSD17 #1436&lt;/label&gt;&lt;urls&gt;&lt;related-urls&gt;&lt;url&gt;https://www.ncbi.nlm.nih.gov/pubmed/15671100&lt;/url&gt;&lt;/related-urls&gt;&lt;/urls&gt;&lt;electronic-resource-num&gt;10.1210/jc.2004-1571&lt;/electronic-resource-num&gt;&lt;/record&gt;&lt;/Cite&gt;&lt;/EndNote&gt;</w:instrText>
      </w:r>
      <w:r w:rsidR="0063698D">
        <w:rPr>
          <w:rFonts w:cstheme="minorHAnsi"/>
          <w:lang w:val="en-US"/>
        </w:rPr>
        <w:fldChar w:fldCharType="separate"/>
      </w:r>
      <w:r w:rsidR="007B52FE">
        <w:rPr>
          <w:rFonts w:cstheme="minorHAnsi"/>
          <w:noProof/>
          <w:lang w:val="en-US"/>
        </w:rPr>
        <w:t>(2)</w:t>
      </w:r>
      <w:r w:rsidR="0063698D">
        <w:rPr>
          <w:rFonts w:cstheme="minorHAnsi"/>
          <w:lang w:val="en-US"/>
        </w:rPr>
        <w:fldChar w:fldCharType="end"/>
      </w:r>
      <w:r>
        <w:rPr>
          <w:rFonts w:cstheme="minorHAnsi"/>
          <w:lang w:val="en-US"/>
        </w:rPr>
        <w:t xml:space="preserve">) was significantly reduced in the patient (0.22) in comparison with the healthy control (1.63).  B) Selected ion monitoring (m/z 652) of urinary </w:t>
      </w:r>
      <w:proofErr w:type="spellStart"/>
      <w:r>
        <w:rPr>
          <w:rFonts w:cstheme="minorHAnsi"/>
          <w:lang w:val="en-US"/>
        </w:rPr>
        <w:t>allo-tetrahydrocortisol</w:t>
      </w:r>
      <w:proofErr w:type="spellEnd"/>
      <w:r>
        <w:rPr>
          <w:rFonts w:cstheme="minorHAnsi"/>
          <w:lang w:val="en-US"/>
        </w:rPr>
        <w:t xml:space="preserve"> (</w:t>
      </w:r>
      <w:proofErr w:type="spellStart"/>
      <w:r>
        <w:rPr>
          <w:rFonts w:cstheme="minorHAnsi"/>
          <w:lang w:val="en-US"/>
        </w:rPr>
        <w:t>aTHF</w:t>
      </w:r>
      <w:proofErr w:type="spellEnd"/>
      <w:r>
        <w:rPr>
          <w:rFonts w:cstheme="minorHAnsi"/>
          <w:lang w:val="en-US"/>
        </w:rPr>
        <w:t>, 5α-reduced C</w:t>
      </w:r>
      <w:r>
        <w:rPr>
          <w:rFonts w:cstheme="minorHAnsi"/>
          <w:vertAlign w:val="subscript"/>
          <w:lang w:val="en-US"/>
        </w:rPr>
        <w:t>21</w:t>
      </w:r>
      <w:r>
        <w:rPr>
          <w:rFonts w:cstheme="minorHAnsi"/>
          <w:lang w:val="en-US"/>
        </w:rPr>
        <w:t xml:space="preserve">-steroid) and its 5β-isomer </w:t>
      </w:r>
      <w:proofErr w:type="spellStart"/>
      <w:r>
        <w:rPr>
          <w:rFonts w:cstheme="minorHAnsi"/>
          <w:lang w:val="en-US"/>
        </w:rPr>
        <w:t>tetrahydrocortisol</w:t>
      </w:r>
      <w:proofErr w:type="spellEnd"/>
      <w:r>
        <w:rPr>
          <w:rFonts w:cstheme="minorHAnsi"/>
          <w:lang w:val="en-US"/>
        </w:rPr>
        <w:t xml:space="preserve"> (THF) in the patient with </w:t>
      </w:r>
      <w:r w:rsidRPr="00183FC9">
        <w:rPr>
          <w:rFonts w:cstheme="minorHAnsi"/>
          <w:lang w:val="en-US"/>
        </w:rPr>
        <w:t>5α-reductase deficiency</w:t>
      </w:r>
      <w:r>
        <w:rPr>
          <w:rFonts w:cstheme="minorHAnsi"/>
          <w:lang w:val="en-US"/>
        </w:rPr>
        <w:t xml:space="preserve"> (above) and a healthy control (below). The ratio </w:t>
      </w:r>
      <w:proofErr w:type="spellStart"/>
      <w:r>
        <w:rPr>
          <w:rFonts w:cstheme="minorHAnsi"/>
          <w:lang w:val="en-US"/>
        </w:rPr>
        <w:t>aTHF</w:t>
      </w:r>
      <w:proofErr w:type="spellEnd"/>
      <w:r>
        <w:rPr>
          <w:rFonts w:cstheme="minorHAnsi"/>
          <w:lang w:val="en-US"/>
        </w:rPr>
        <w:t>/THF (reference range 1.25 ± 0.50,</w:t>
      </w:r>
      <w:r w:rsidRPr="00B07865">
        <w:rPr>
          <w:rFonts w:cstheme="minorHAnsi"/>
          <w:lang w:val="en-US"/>
        </w:rPr>
        <w:t xml:space="preserve"> </w:t>
      </w:r>
      <w:r>
        <w:rPr>
          <w:rFonts w:cstheme="minorHAnsi"/>
          <w:lang w:val="en-US"/>
        </w:rPr>
        <w:t>mean ± SD,</w:t>
      </w:r>
      <w:r w:rsidR="0063698D">
        <w:rPr>
          <w:rFonts w:cstheme="minorHAnsi"/>
          <w:lang w:val="en-US"/>
        </w:rPr>
        <w:fldChar w:fldCharType="begin"/>
      </w:r>
      <w:r w:rsidR="007B52FE">
        <w:rPr>
          <w:rFonts w:cstheme="minorHAnsi"/>
          <w:lang w:val="en-US"/>
        </w:rPr>
        <w:instrText xml:space="preserve"> ADDIN EN.CITE &lt;EndNote&gt;&lt;Cite&gt;&lt;Author&gt;Wudy&lt;/Author&gt;&lt;Year&gt;2007&lt;/Year&gt;&lt;RecNum&gt;4770&lt;/RecNum&gt;&lt;DisplayText&gt;(3)&lt;/DisplayText&gt;&lt;record&gt;&lt;rec-number&gt;4770&lt;/rec-number&gt;&lt;foreign-keys&gt;&lt;key app="EN" db-id="50swp9ewgd5a9he2tp8vfr552wf0aw29se5w" timestamp="1758026245"&gt;4770&lt;/key&gt;&lt;/foreign-keys&gt;&lt;ref-type name="Journal Article"&gt;17&lt;/ref-type&gt;&lt;contributors&gt;&lt;authors&gt;&lt;author&gt;Wudy, S. A.&lt;/author&gt;&lt;author&gt;Hartmann, M. F.&lt;/author&gt;&lt;author&gt;Remer, T.&lt;/author&gt;&lt;/authors&gt;&lt;/contributors&gt;&lt;auth-address&gt;Steroid Research Unit, Center of Child and Adolescent Medicine, Justus-Liebig-University, Feulgenstr. 12, D-35392 Giessen, Germany. stefan.wudy@paediat.med.uni-giessen.de&lt;/auth-address&gt;&lt;titles&gt;&lt;title&gt;Sexual dimorphism in cortisol secretion starts after age 10 in healthy children: urinary cortisol metabolite excretion rates during growth&lt;/title&gt;&lt;secondary-title&gt;Am J Physiol Endocrinol Metab&lt;/secondary-title&gt;&lt;/titles&gt;&lt;periodical&gt;&lt;full-title&gt;Am J Physiol Endocrinol Metab&lt;/full-title&gt;&lt;abbr-1&gt;American journal of physiology. Endocrinology and metabolism&lt;/abbr-1&gt;&lt;/periodical&gt;&lt;pages&gt;E970-6&lt;/pages&gt;&lt;volume&gt;293&lt;/volume&gt;&lt;number&gt;4&lt;/number&gt;&lt;edition&gt;2007/07/20&lt;/edition&gt;&lt;keywords&gt;&lt;keyword&gt;Adolescent&lt;/keyword&gt;&lt;keyword&gt;Aging/*physiology&lt;/keyword&gt;&lt;keyword&gt;Child&lt;/keyword&gt;&lt;keyword&gt;Child Development/physiology&lt;/keyword&gt;&lt;keyword&gt;Child, Preschool&lt;/keyword&gt;&lt;keyword&gt;Female&lt;/keyword&gt;&lt;keyword&gt;Growth/*physiology&lt;/keyword&gt;&lt;keyword&gt;Humans&lt;/keyword&gt;&lt;keyword&gt;Hydrocortisone/*metabolism/*urine&lt;/keyword&gt;&lt;keyword&gt;Male&lt;/keyword&gt;&lt;keyword&gt;Models, Biological&lt;/keyword&gt;&lt;keyword&gt;*Sex Characteristics&lt;/keyword&gt;&lt;/keywords&gt;&lt;dates&gt;&lt;year&gt;2007&lt;/year&gt;&lt;pub-dates&gt;&lt;date&gt;Oct&lt;/date&gt;&lt;/pub-dates&gt;&lt;/dates&gt;&lt;isbn&gt;0193-1849 (Print)&amp;#xD;0193-1849 (Linking)&lt;/isbn&gt;&lt;accession-num&gt;17638704&lt;/accession-num&gt;&lt;urls&gt;&lt;related-urls&gt;&lt;url&gt;https://www.ncbi.nlm.nih.gov/pubmed/17638704&lt;/url&gt;&lt;/related-urls&gt;&lt;/urls&gt;&lt;electronic-resource-num&gt;10.1152/ajpendo.00495.2006&lt;/electronic-resource-num&gt;&lt;/record&gt;&lt;/Cite&gt;&lt;/EndNote&gt;</w:instrText>
      </w:r>
      <w:r w:rsidR="0063698D">
        <w:rPr>
          <w:rFonts w:cstheme="minorHAnsi"/>
          <w:lang w:val="en-US"/>
        </w:rPr>
        <w:fldChar w:fldCharType="separate"/>
      </w:r>
      <w:r w:rsidR="007B52FE">
        <w:rPr>
          <w:rFonts w:cstheme="minorHAnsi"/>
          <w:noProof/>
          <w:lang w:val="en-US"/>
        </w:rPr>
        <w:t>(3)</w:t>
      </w:r>
      <w:r w:rsidR="0063698D">
        <w:rPr>
          <w:rFonts w:cstheme="minorHAnsi"/>
          <w:lang w:val="en-US"/>
        </w:rPr>
        <w:fldChar w:fldCharType="end"/>
      </w:r>
      <w:r>
        <w:rPr>
          <w:rFonts w:cstheme="minorHAnsi"/>
          <w:lang w:val="en-US"/>
        </w:rPr>
        <w:t>) was significantly reduced in the patient (0.05) in comparison with the healthy control (1.83).</w:t>
      </w:r>
    </w:p>
    <w:p w14:paraId="320D3CB0" w14:textId="77777777" w:rsidR="00361CE5" w:rsidRDefault="00361CE5">
      <w:pPr>
        <w:rPr>
          <w:lang w:val="en-US"/>
        </w:rPr>
      </w:pPr>
    </w:p>
    <w:p w14:paraId="1D577A15" w14:textId="77777777" w:rsidR="00361CE5" w:rsidRDefault="00361CE5">
      <w:pPr>
        <w:rPr>
          <w:lang w:val="en-US"/>
        </w:rPr>
      </w:pPr>
      <w:r>
        <w:rPr>
          <w:lang w:val="en-US"/>
        </w:rPr>
        <w:br w:type="page"/>
      </w:r>
    </w:p>
    <w:p w14:paraId="20C6C70E" w14:textId="6AA1543A" w:rsidR="00361CE5" w:rsidRDefault="00EC7F21">
      <w:pPr>
        <w:rPr>
          <w:lang w:val="en-US"/>
        </w:rPr>
      </w:pPr>
      <w:r>
        <w:rPr>
          <w:noProof/>
          <w:lang w:val="en-US"/>
        </w:rPr>
        <w:lastRenderedPageBreak/>
        <w:drawing>
          <wp:inline distT="0" distB="0" distL="0" distR="0" wp14:anchorId="4A291773" wp14:editId="28456E5A">
            <wp:extent cx="4538481" cy="467259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8481" cy="4672594"/>
                    </a:xfrm>
                    <a:prstGeom prst="rect">
                      <a:avLst/>
                    </a:prstGeom>
                  </pic:spPr>
                </pic:pic>
              </a:graphicData>
            </a:graphic>
          </wp:inline>
        </w:drawing>
      </w:r>
    </w:p>
    <w:p w14:paraId="2021417E" w14:textId="7FB554E1" w:rsidR="00D90294" w:rsidRDefault="00361CE5">
      <w:pPr>
        <w:rPr>
          <w:b/>
          <w:bCs/>
          <w:lang w:val="en-US"/>
        </w:rPr>
      </w:pPr>
      <w:r w:rsidRPr="00EC7F21">
        <w:rPr>
          <w:b/>
          <w:bCs/>
          <w:lang w:val="en-US"/>
        </w:rPr>
        <w:t xml:space="preserve">Figure S2: </w:t>
      </w:r>
      <w:r w:rsidR="00D90294">
        <w:rPr>
          <w:b/>
          <w:bCs/>
          <w:lang w:val="en-US"/>
        </w:rPr>
        <w:t>Parental i</w:t>
      </w:r>
      <w:r w:rsidRPr="00EC7F21">
        <w:rPr>
          <w:b/>
          <w:bCs/>
          <w:lang w:val="en-US"/>
        </w:rPr>
        <w:t>nheritance of the SRD5A2 variants</w:t>
      </w:r>
      <w:r w:rsidR="00D90294">
        <w:rPr>
          <w:b/>
          <w:bCs/>
          <w:lang w:val="en-US"/>
        </w:rPr>
        <w:t>.</w:t>
      </w:r>
    </w:p>
    <w:p w14:paraId="1C540F61" w14:textId="14A73D2B" w:rsidR="00D30F5F" w:rsidRPr="00EC7F21" w:rsidRDefault="00D90294" w:rsidP="00D90294">
      <w:pPr>
        <w:spacing w:line="360" w:lineRule="auto"/>
        <w:rPr>
          <w:b/>
          <w:bCs/>
          <w:lang w:val="en-US"/>
        </w:rPr>
      </w:pPr>
      <w:r w:rsidRPr="00D90294">
        <w:rPr>
          <w:lang w:val="en-US"/>
        </w:rPr>
        <w:t>Sanger sequencing of patient-derived genomic DNA (A) revealed a heterozygous p.(His231Arg)</w:t>
      </w:r>
      <w:r>
        <w:rPr>
          <w:lang w:val="en-US"/>
        </w:rPr>
        <w:t xml:space="preserve"> </w:t>
      </w:r>
      <w:r w:rsidRPr="00D90294">
        <w:rPr>
          <w:lang w:val="en-US"/>
        </w:rPr>
        <w:t>variant in Exon 4, inherited by the mother (B) and a c.*66T&gt;G variant, inherited by the father (C).</w:t>
      </w:r>
      <w:r w:rsidR="00D30F5F" w:rsidRPr="00EC7F21">
        <w:rPr>
          <w:b/>
          <w:bCs/>
          <w:lang w:val="en-US"/>
        </w:rPr>
        <w:br w:type="page"/>
      </w:r>
    </w:p>
    <w:p w14:paraId="709BB178" w14:textId="5B00A7F4" w:rsidR="00133090" w:rsidRDefault="00D30F5F" w:rsidP="00133090">
      <w:pPr>
        <w:rPr>
          <w:lang w:val="en-US"/>
        </w:rPr>
      </w:pPr>
      <w:r>
        <w:rPr>
          <w:noProof/>
          <w:lang w:val="en-GB"/>
        </w:rPr>
        <w:lastRenderedPageBreak/>
        <w:drawing>
          <wp:inline distT="0" distB="0" distL="0" distR="0" wp14:anchorId="2C9D5355" wp14:editId="2A92C0F1">
            <wp:extent cx="3074194" cy="1995244"/>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454" cy="2003201"/>
                    </a:xfrm>
                    <a:prstGeom prst="rect">
                      <a:avLst/>
                    </a:prstGeom>
                  </pic:spPr>
                </pic:pic>
              </a:graphicData>
            </a:graphic>
          </wp:inline>
        </w:drawing>
      </w:r>
    </w:p>
    <w:p w14:paraId="5EC5F553" w14:textId="49E28EEA" w:rsidR="00D30F5F" w:rsidRDefault="00D67070" w:rsidP="00D30F5F">
      <w:pPr>
        <w:rPr>
          <w:lang w:val="en-GB"/>
        </w:rPr>
      </w:pPr>
      <w:r>
        <w:rPr>
          <w:b/>
          <w:bCs/>
          <w:lang w:val="en-GB"/>
        </w:rPr>
        <w:t>F</w:t>
      </w:r>
      <w:r w:rsidR="00D30F5F" w:rsidRPr="00F97A3C">
        <w:rPr>
          <w:b/>
          <w:bCs/>
          <w:lang w:val="en-GB"/>
        </w:rPr>
        <w:t xml:space="preserve">igure </w:t>
      </w:r>
      <w:r>
        <w:rPr>
          <w:b/>
          <w:bCs/>
          <w:lang w:val="en-GB"/>
        </w:rPr>
        <w:t>S</w:t>
      </w:r>
      <w:r w:rsidR="00361CE5">
        <w:rPr>
          <w:b/>
          <w:bCs/>
          <w:lang w:val="en-GB"/>
        </w:rPr>
        <w:t>3</w:t>
      </w:r>
      <w:r w:rsidR="00D30F5F" w:rsidRPr="00F97A3C">
        <w:rPr>
          <w:b/>
          <w:bCs/>
          <w:lang w:val="en-GB"/>
        </w:rPr>
        <w:t xml:space="preserve">. The </w:t>
      </w:r>
      <w:r w:rsidR="00D30F5F" w:rsidRPr="001327DA">
        <w:rPr>
          <w:b/>
          <w:bCs/>
          <w:i/>
          <w:iCs/>
          <w:lang w:val="en-GB"/>
        </w:rPr>
        <w:t>SRD5A2</w:t>
      </w:r>
      <w:r w:rsidR="00D30F5F" w:rsidRPr="00F97A3C">
        <w:rPr>
          <w:b/>
          <w:bCs/>
          <w:lang w:val="en-GB"/>
        </w:rPr>
        <w:t xml:space="preserve"> variant c.*66T&gt;G did not </w:t>
      </w:r>
      <w:r w:rsidR="00D30F5F">
        <w:rPr>
          <w:b/>
          <w:bCs/>
          <w:lang w:val="en-GB"/>
        </w:rPr>
        <w:t>reduce</w:t>
      </w:r>
      <w:r w:rsidR="00D30F5F" w:rsidRPr="00F97A3C">
        <w:rPr>
          <w:b/>
          <w:bCs/>
          <w:lang w:val="en-GB"/>
        </w:rPr>
        <w:t xml:space="preserve"> </w:t>
      </w:r>
      <w:r w:rsidR="00D30F5F">
        <w:rPr>
          <w:b/>
          <w:bCs/>
          <w:lang w:val="en-GB"/>
        </w:rPr>
        <w:t>l</w:t>
      </w:r>
      <w:r w:rsidR="00D30F5F" w:rsidRPr="00F97A3C">
        <w:rPr>
          <w:b/>
          <w:bCs/>
          <w:lang w:val="en-GB"/>
        </w:rPr>
        <w:t xml:space="preserve">uciferase activity in a </w:t>
      </w:r>
      <w:proofErr w:type="spellStart"/>
      <w:r w:rsidR="00D30F5F" w:rsidRPr="00F97A3C">
        <w:rPr>
          <w:b/>
          <w:bCs/>
          <w:lang w:val="en-GB"/>
        </w:rPr>
        <w:t>pmirGlo</w:t>
      </w:r>
      <w:proofErr w:type="spellEnd"/>
      <w:r w:rsidR="00D30F5F" w:rsidRPr="00F97A3C">
        <w:rPr>
          <w:b/>
          <w:bCs/>
          <w:lang w:val="en-GB"/>
        </w:rPr>
        <w:t xml:space="preserve"> assay.</w:t>
      </w:r>
      <w:r w:rsidR="00D30F5F">
        <w:rPr>
          <w:lang w:val="en-GB"/>
        </w:rPr>
        <w:t xml:space="preserve"> Neither a short 56 </w:t>
      </w:r>
      <w:proofErr w:type="spellStart"/>
      <w:r w:rsidR="00D30F5F">
        <w:rPr>
          <w:lang w:val="en-GB"/>
        </w:rPr>
        <w:t>nt</w:t>
      </w:r>
      <w:proofErr w:type="spellEnd"/>
      <w:r w:rsidR="00D30F5F">
        <w:rPr>
          <w:lang w:val="en-GB"/>
        </w:rPr>
        <w:t xml:space="preserve"> long oligo nor the full-length 3’-UTR containing the c.*66T&gt;G variant cloned into a </w:t>
      </w:r>
      <w:proofErr w:type="spellStart"/>
      <w:r w:rsidR="00D30F5F">
        <w:rPr>
          <w:lang w:val="en-GB"/>
        </w:rPr>
        <w:t>pmirGlo</w:t>
      </w:r>
      <w:proofErr w:type="spellEnd"/>
      <w:r w:rsidR="00D30F5F">
        <w:rPr>
          <w:lang w:val="en-GB"/>
        </w:rPr>
        <w:t xml:space="preserve"> reporter vector reduced firefly luciferase expression 48h post transfection in HeLa cells. Expression values were determined in three independent assays at different days in triplicates. </w:t>
      </w:r>
      <w:r w:rsidR="00D30F5F" w:rsidRPr="00AF0918">
        <w:rPr>
          <w:lang w:val="en-GB"/>
        </w:rPr>
        <w:t>Error bars represent ± 1 SD.</w:t>
      </w:r>
      <w:r w:rsidR="00D30F5F">
        <w:rPr>
          <w:lang w:val="en-GB"/>
        </w:rPr>
        <w:t xml:space="preserve"> </w:t>
      </w:r>
      <w:r w:rsidR="00D30F5F" w:rsidRPr="00F22B8E">
        <w:rPr>
          <w:lang w:val="en-GB"/>
        </w:rPr>
        <w:t xml:space="preserve">Relative luciferase activity of the empty </w:t>
      </w:r>
      <w:proofErr w:type="spellStart"/>
      <w:r w:rsidR="00D30F5F" w:rsidRPr="00F22B8E">
        <w:rPr>
          <w:lang w:val="en-GB"/>
        </w:rPr>
        <w:t>pmirGlo</w:t>
      </w:r>
      <w:proofErr w:type="spellEnd"/>
      <w:r w:rsidR="00D30F5F" w:rsidRPr="00F22B8E">
        <w:rPr>
          <w:lang w:val="en-GB"/>
        </w:rPr>
        <w:t xml:space="preserve"> vector was set to 100%.</w:t>
      </w:r>
    </w:p>
    <w:p w14:paraId="433823A4" w14:textId="6B6155DB" w:rsidR="00D30F5F" w:rsidRDefault="00D30F5F">
      <w:pPr>
        <w:rPr>
          <w:lang w:val="en-GB"/>
        </w:rPr>
      </w:pPr>
      <w:r>
        <w:rPr>
          <w:lang w:val="en-GB"/>
        </w:rPr>
        <w:br w:type="page"/>
      </w:r>
    </w:p>
    <w:p w14:paraId="10279132" w14:textId="06F8777B" w:rsidR="00D30F5F" w:rsidRDefault="00D30F5F" w:rsidP="00133090">
      <w:pPr>
        <w:rPr>
          <w:lang w:val="en-GB"/>
        </w:rPr>
      </w:pPr>
      <w:r>
        <w:rPr>
          <w:noProof/>
          <w:lang w:val="en-GB"/>
        </w:rPr>
        <w:lastRenderedPageBreak/>
        <w:drawing>
          <wp:inline distT="0" distB="0" distL="0" distR="0" wp14:anchorId="34233139" wp14:editId="46109A94">
            <wp:extent cx="5760720" cy="14928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8">
                      <a:extLst>
                        <a:ext uri="{28A0092B-C50C-407E-A947-70E740481C1C}">
                          <a14:useLocalDpi xmlns:a14="http://schemas.microsoft.com/office/drawing/2010/main" val="0"/>
                        </a:ext>
                      </a:extLst>
                    </a:blip>
                    <a:stretch>
                      <a:fillRect/>
                    </a:stretch>
                  </pic:blipFill>
                  <pic:spPr>
                    <a:xfrm>
                      <a:off x="0" y="0"/>
                      <a:ext cx="5760720" cy="1492885"/>
                    </a:xfrm>
                    <a:prstGeom prst="rect">
                      <a:avLst/>
                    </a:prstGeom>
                  </pic:spPr>
                </pic:pic>
              </a:graphicData>
            </a:graphic>
          </wp:inline>
        </w:drawing>
      </w:r>
    </w:p>
    <w:p w14:paraId="050C5D77" w14:textId="6A716584" w:rsidR="00D30F5F" w:rsidRDefault="00D30F5F" w:rsidP="00133090">
      <w:pPr>
        <w:rPr>
          <w:lang w:val="en-GB"/>
        </w:rPr>
      </w:pPr>
      <w:r>
        <w:rPr>
          <w:noProof/>
          <w:lang w:val="en-GB"/>
        </w:rPr>
        <w:drawing>
          <wp:inline distT="0" distB="0" distL="0" distR="0" wp14:anchorId="30E1A9BA" wp14:editId="5C391D95">
            <wp:extent cx="5760121" cy="3306725"/>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9">
                      <a:extLst>
                        <a:ext uri="{28A0092B-C50C-407E-A947-70E740481C1C}">
                          <a14:useLocalDpi xmlns:a14="http://schemas.microsoft.com/office/drawing/2010/main" val="0"/>
                        </a:ext>
                      </a:extLst>
                    </a:blip>
                    <a:srcRect t="5744" b="13060"/>
                    <a:stretch/>
                  </pic:blipFill>
                  <pic:spPr bwMode="auto">
                    <a:xfrm>
                      <a:off x="0" y="0"/>
                      <a:ext cx="5760720" cy="3307069"/>
                    </a:xfrm>
                    <a:prstGeom prst="rect">
                      <a:avLst/>
                    </a:prstGeom>
                    <a:ln>
                      <a:noFill/>
                    </a:ln>
                    <a:extLst>
                      <a:ext uri="{53640926-AAD7-44D8-BBD7-CCE9431645EC}">
                        <a14:shadowObscured xmlns:a14="http://schemas.microsoft.com/office/drawing/2010/main"/>
                      </a:ext>
                    </a:extLst>
                  </pic:spPr>
                </pic:pic>
              </a:graphicData>
            </a:graphic>
          </wp:inline>
        </w:drawing>
      </w:r>
    </w:p>
    <w:p w14:paraId="172E0CEC" w14:textId="5573520E" w:rsidR="00D30F5F" w:rsidRDefault="00D67070" w:rsidP="00D30F5F">
      <w:pPr>
        <w:rPr>
          <w:lang w:val="en-GB"/>
        </w:rPr>
      </w:pPr>
      <w:bookmarkStart w:id="1" w:name="_Hlk206667357"/>
      <w:r>
        <w:rPr>
          <w:b/>
          <w:bCs/>
          <w:lang w:val="en-GB"/>
        </w:rPr>
        <w:t>F</w:t>
      </w:r>
      <w:r w:rsidR="00D30F5F" w:rsidRPr="00B069E6">
        <w:rPr>
          <w:b/>
          <w:bCs/>
          <w:lang w:val="en-GB"/>
        </w:rPr>
        <w:t xml:space="preserve">igure </w:t>
      </w:r>
      <w:r>
        <w:rPr>
          <w:b/>
          <w:bCs/>
          <w:lang w:val="en-GB"/>
        </w:rPr>
        <w:t>S</w:t>
      </w:r>
      <w:r w:rsidR="002D16E9">
        <w:rPr>
          <w:b/>
          <w:bCs/>
          <w:lang w:val="en-GB"/>
        </w:rPr>
        <w:t>4</w:t>
      </w:r>
      <w:r w:rsidR="00D30F5F" w:rsidRPr="00B069E6">
        <w:rPr>
          <w:b/>
          <w:bCs/>
          <w:lang w:val="en-GB"/>
        </w:rPr>
        <w:t>. Deep sequencing of patient-derived GSF mRNA.</w:t>
      </w:r>
      <w:r w:rsidR="00D30F5F">
        <w:rPr>
          <w:lang w:val="en-GB"/>
        </w:rPr>
        <w:t xml:space="preserve"> </w:t>
      </w:r>
      <w:r w:rsidR="007834C8">
        <w:rPr>
          <w:lang w:val="en-GB"/>
        </w:rPr>
        <w:br/>
      </w:r>
      <w:r w:rsidR="00D30F5F">
        <w:rPr>
          <w:lang w:val="en-GB"/>
        </w:rPr>
        <w:t xml:space="preserve">A) Overview of splicing events in </w:t>
      </w:r>
      <w:r w:rsidR="00D30F5F" w:rsidRPr="006A40B3">
        <w:rPr>
          <w:i/>
          <w:iCs/>
          <w:lang w:val="en-GB"/>
        </w:rPr>
        <w:t>SRD5A2</w:t>
      </w:r>
      <w:r w:rsidR="00D30F5F">
        <w:rPr>
          <w:lang w:val="en-GB"/>
        </w:rPr>
        <w:t xml:space="preserve">. B) All paternal transcripts containing the c.*66G variant are spliced to an </w:t>
      </w:r>
      <w:proofErr w:type="spellStart"/>
      <w:r w:rsidR="00D30F5F" w:rsidRPr="00B3720D">
        <w:rPr>
          <w:i/>
          <w:iCs/>
          <w:lang w:val="en-GB"/>
        </w:rPr>
        <w:t>Alu</w:t>
      </w:r>
      <w:r w:rsidR="00D30F5F">
        <w:rPr>
          <w:lang w:val="en-GB"/>
        </w:rPr>
        <w:t>Jr</w:t>
      </w:r>
      <w:proofErr w:type="spellEnd"/>
      <w:r w:rsidR="00D30F5F">
        <w:rPr>
          <w:lang w:val="en-GB"/>
        </w:rPr>
        <w:t xml:space="preserve"> sequence located 15 kb downstream (28 reads, 11%) while all maternal transcripts containing the c.*66T variant have a normal </w:t>
      </w:r>
      <w:proofErr w:type="spellStart"/>
      <w:r w:rsidR="00D30F5F">
        <w:rPr>
          <w:lang w:val="en-GB"/>
        </w:rPr>
        <w:t>unspliced</w:t>
      </w:r>
      <w:proofErr w:type="spellEnd"/>
      <w:r w:rsidR="00D30F5F">
        <w:rPr>
          <w:lang w:val="en-GB"/>
        </w:rPr>
        <w:t xml:space="preserve"> 3’-UTR (233 reads, 89%). Alignment of cDNA reads using the integrative genome viewer (IGV 2.8.9) and the hg38 reference genome </w:t>
      </w:r>
      <w:r w:rsidR="00D30F5F">
        <w:rPr>
          <w:lang w:val="en-GB"/>
        </w:rPr>
        <w:fldChar w:fldCharType="begin"/>
      </w:r>
      <w:r w:rsidR="007B52FE">
        <w:rPr>
          <w:lang w:val="en-GB"/>
        </w:rPr>
        <w:instrText xml:space="preserve"> ADDIN EN.CITE &lt;EndNote&gt;&lt;Cite&gt;&lt;Author&gt;Robinson&lt;/Author&gt;&lt;Year&gt;2011&lt;/Year&gt;&lt;RecNum&gt;3562&lt;/RecNum&gt;&lt;DisplayText&gt;(4)&lt;/DisplayText&gt;&lt;record&gt;&lt;rec-number&gt;3562&lt;/rec-number&gt;&lt;foreign-keys&gt;&lt;key app="EN" db-id="50swp9ewgd5a9he2tp8vfr552wf0aw29se5w" timestamp="1549907712"&gt;3562&lt;/key&gt;&lt;/foreign-keys&gt;&lt;ref-type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Biotechnol&lt;/full-title&gt;&lt;abbr-1&gt;Nature biotechnology&lt;/abbr-1&gt;&lt;/periodical&gt;&lt;pages&gt;24-6&lt;/pages&gt;&lt;volume&gt;29&lt;/volume&gt;&lt;number&gt;1&lt;/number&gt;&lt;keywords&gt;&lt;keyword&gt;Chromosome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00D30F5F">
        <w:rPr>
          <w:lang w:val="en-GB"/>
        </w:rPr>
        <w:fldChar w:fldCharType="separate"/>
      </w:r>
      <w:r w:rsidR="007B52FE">
        <w:rPr>
          <w:noProof/>
          <w:lang w:val="en-GB"/>
        </w:rPr>
        <w:t>(4)</w:t>
      </w:r>
      <w:r w:rsidR="00D30F5F">
        <w:rPr>
          <w:lang w:val="en-GB"/>
        </w:rPr>
        <w:fldChar w:fldCharType="end"/>
      </w:r>
      <w:r w:rsidR="00D30F5F">
        <w:rPr>
          <w:lang w:val="en-GB"/>
        </w:rPr>
        <w:t>.</w:t>
      </w:r>
    </w:p>
    <w:bookmarkEnd w:id="1"/>
    <w:p w14:paraId="1B50696C" w14:textId="5CB27334" w:rsidR="00D30F5F" w:rsidRDefault="00D30F5F">
      <w:pPr>
        <w:rPr>
          <w:lang w:val="en-GB"/>
        </w:rPr>
      </w:pPr>
      <w:r>
        <w:rPr>
          <w:lang w:val="en-GB"/>
        </w:rPr>
        <w:br w:type="page"/>
      </w:r>
    </w:p>
    <w:p w14:paraId="27518764" w14:textId="0A38D9F8" w:rsidR="008A0DC5" w:rsidRDefault="008A0DC5">
      <w:pPr>
        <w:rPr>
          <w:lang w:val="en-GB"/>
        </w:rPr>
      </w:pPr>
    </w:p>
    <w:p w14:paraId="5B29C841" w14:textId="5D4D4F63" w:rsidR="008A0DC5" w:rsidRDefault="008A0DC5" w:rsidP="008A0DC5">
      <w:pPr>
        <w:rPr>
          <w:lang w:val="en-GB"/>
        </w:rPr>
      </w:pPr>
      <w:r>
        <w:rPr>
          <w:noProof/>
          <w:lang w:val="en-GB"/>
        </w:rPr>
        <w:drawing>
          <wp:inline distT="0" distB="0" distL="0" distR="0" wp14:anchorId="149BFC9B" wp14:editId="54C05A0E">
            <wp:extent cx="5760720" cy="21723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172335"/>
                    </a:xfrm>
                    <a:prstGeom prst="rect">
                      <a:avLst/>
                    </a:prstGeom>
                  </pic:spPr>
                </pic:pic>
              </a:graphicData>
            </a:graphic>
          </wp:inline>
        </w:drawing>
      </w:r>
    </w:p>
    <w:p w14:paraId="79EB65CC" w14:textId="77777777" w:rsidR="008A0DC5" w:rsidRDefault="008A0DC5" w:rsidP="008A0DC5">
      <w:pPr>
        <w:rPr>
          <w:lang w:val="en-GB"/>
        </w:rPr>
      </w:pPr>
    </w:p>
    <w:p w14:paraId="199CC348" w14:textId="092BFB94" w:rsidR="008A0DC5" w:rsidRDefault="007834C8" w:rsidP="008A0DC5">
      <w:pPr>
        <w:rPr>
          <w:lang w:val="en-GB"/>
        </w:rPr>
      </w:pPr>
      <w:r w:rsidRPr="007834C8">
        <w:rPr>
          <w:b/>
          <w:bCs/>
          <w:lang w:val="en-GB"/>
        </w:rPr>
        <w:t>F</w:t>
      </w:r>
      <w:r w:rsidR="008A0DC5" w:rsidRPr="007834C8">
        <w:rPr>
          <w:b/>
          <w:bCs/>
          <w:lang w:val="en-GB"/>
        </w:rPr>
        <w:t xml:space="preserve">igure </w:t>
      </w:r>
      <w:r w:rsidRPr="007834C8">
        <w:rPr>
          <w:b/>
          <w:bCs/>
          <w:lang w:val="en-GB"/>
        </w:rPr>
        <w:t>S</w:t>
      </w:r>
      <w:r w:rsidR="00361CE5">
        <w:rPr>
          <w:b/>
          <w:bCs/>
          <w:lang w:val="en-GB"/>
        </w:rPr>
        <w:t>5</w:t>
      </w:r>
      <w:r w:rsidR="008A0DC5" w:rsidRPr="007834C8">
        <w:rPr>
          <w:b/>
          <w:bCs/>
          <w:lang w:val="en-GB"/>
        </w:rPr>
        <w:t xml:space="preserve">.  Skipping of the terminal exon and Alu </w:t>
      </w:r>
      <w:proofErr w:type="spellStart"/>
      <w:r w:rsidR="008A0DC5" w:rsidRPr="007834C8">
        <w:rPr>
          <w:b/>
          <w:bCs/>
          <w:lang w:val="en-GB"/>
        </w:rPr>
        <w:t>exonisation</w:t>
      </w:r>
      <w:proofErr w:type="spellEnd"/>
      <w:r w:rsidR="008A0DC5" w:rsidRPr="007834C8">
        <w:rPr>
          <w:b/>
          <w:bCs/>
          <w:lang w:val="en-GB"/>
        </w:rPr>
        <w:t xml:space="preserve"> in the </w:t>
      </w:r>
      <w:r w:rsidR="008A0DC5" w:rsidRPr="007834C8">
        <w:rPr>
          <w:b/>
          <w:bCs/>
          <w:i/>
          <w:iCs/>
          <w:lang w:val="en-GB"/>
        </w:rPr>
        <w:t>Regulator of Microtubule Dynamics 3</w:t>
      </w:r>
      <w:r w:rsidR="008A0DC5" w:rsidRPr="007834C8">
        <w:rPr>
          <w:b/>
          <w:bCs/>
          <w:lang w:val="en-GB"/>
        </w:rPr>
        <w:t xml:space="preserve"> (</w:t>
      </w:r>
      <w:r w:rsidR="008A0DC5" w:rsidRPr="007834C8">
        <w:rPr>
          <w:b/>
          <w:bCs/>
          <w:i/>
          <w:iCs/>
          <w:lang w:val="en-GB"/>
        </w:rPr>
        <w:t>RMDN3</w:t>
      </w:r>
      <w:r w:rsidR="008A0DC5" w:rsidRPr="007834C8">
        <w:rPr>
          <w:b/>
          <w:bCs/>
          <w:lang w:val="en-GB"/>
        </w:rPr>
        <w:t>) gene.</w:t>
      </w:r>
      <w:r w:rsidR="008A0DC5">
        <w:rPr>
          <w:lang w:val="en-GB"/>
        </w:rPr>
        <w:t xml:space="preserve"> Alignment of </w:t>
      </w:r>
      <w:r>
        <w:rPr>
          <w:lang w:val="en-GB"/>
        </w:rPr>
        <w:t xml:space="preserve">patient-derived </w:t>
      </w:r>
      <w:r w:rsidR="008A0DC5">
        <w:rPr>
          <w:lang w:val="en-GB"/>
        </w:rPr>
        <w:t xml:space="preserve">cDNA reads using the integrative genome viewer (IGV 2.8.9) and the hg38 reference genome </w:t>
      </w:r>
      <w:r w:rsidR="008A0DC5">
        <w:rPr>
          <w:lang w:val="en-GB"/>
        </w:rPr>
        <w:fldChar w:fldCharType="begin"/>
      </w:r>
      <w:r w:rsidR="007B52FE">
        <w:rPr>
          <w:lang w:val="en-GB"/>
        </w:rPr>
        <w:instrText xml:space="preserve"> ADDIN EN.CITE &lt;EndNote&gt;&lt;Cite&gt;&lt;Author&gt;Robinson&lt;/Author&gt;&lt;Year&gt;2011&lt;/Year&gt;&lt;RecNum&gt;3562&lt;/RecNum&gt;&lt;DisplayText&gt;(4)&lt;/DisplayText&gt;&lt;record&gt;&lt;rec-number&gt;3562&lt;/rec-number&gt;&lt;foreign-keys&gt;&lt;key app="EN" db-id="50swp9ewgd5a9he2tp8vfr552wf0aw29se5w" timestamp="1549907712"&gt;3562&lt;/key&gt;&lt;/foreign-keys&gt;&lt;ref-type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Biotechnol&lt;/full-title&gt;&lt;abbr-1&gt;Nature biotechnology&lt;/abbr-1&gt;&lt;/periodical&gt;&lt;pages&gt;24-6&lt;/pages&gt;&lt;volume&gt;29&lt;/volume&gt;&lt;number&gt;1&lt;/number&gt;&lt;keywords&gt;&lt;keyword&gt;Chromosome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008A0DC5">
        <w:rPr>
          <w:lang w:val="en-GB"/>
        </w:rPr>
        <w:fldChar w:fldCharType="separate"/>
      </w:r>
      <w:r w:rsidR="007B52FE">
        <w:rPr>
          <w:noProof/>
          <w:lang w:val="en-GB"/>
        </w:rPr>
        <w:t>(4)</w:t>
      </w:r>
      <w:r w:rsidR="008A0DC5">
        <w:rPr>
          <w:lang w:val="en-GB"/>
        </w:rPr>
        <w:fldChar w:fldCharType="end"/>
      </w:r>
      <w:r w:rsidR="008A0DC5">
        <w:rPr>
          <w:lang w:val="en-GB"/>
        </w:rPr>
        <w:t>.</w:t>
      </w:r>
      <w:r w:rsidR="00E10C83">
        <w:rPr>
          <w:lang w:val="en-GB"/>
        </w:rPr>
        <w:t xml:space="preserve"> One FLNC cDNA read of patient’s derived GSF showed skipping of the last exon and Alu </w:t>
      </w:r>
      <w:proofErr w:type="spellStart"/>
      <w:r w:rsidR="00E10C83">
        <w:rPr>
          <w:lang w:val="en-GB"/>
        </w:rPr>
        <w:t>exonisation</w:t>
      </w:r>
      <w:proofErr w:type="spellEnd"/>
      <w:r w:rsidR="00E10C83">
        <w:rPr>
          <w:lang w:val="en-GB"/>
        </w:rPr>
        <w:t>.</w:t>
      </w:r>
    </w:p>
    <w:p w14:paraId="2F30ED50" w14:textId="723AD2C3" w:rsidR="008A0DC5" w:rsidRDefault="008A0DC5">
      <w:pPr>
        <w:rPr>
          <w:lang w:val="en-GB"/>
        </w:rPr>
      </w:pPr>
      <w:r>
        <w:rPr>
          <w:lang w:val="en-GB"/>
        </w:rPr>
        <w:br w:type="page"/>
      </w:r>
    </w:p>
    <w:p w14:paraId="55B4837E" w14:textId="5C43ABAD" w:rsidR="008A0DC5" w:rsidRDefault="0035535D" w:rsidP="008A0DC5">
      <w:pPr>
        <w:rPr>
          <w:lang w:val="en-GB"/>
        </w:rPr>
      </w:pPr>
      <w:r>
        <w:rPr>
          <w:noProof/>
          <w:lang w:val="en-GB"/>
        </w:rPr>
        <w:lastRenderedPageBreak/>
        <w:drawing>
          <wp:inline distT="0" distB="0" distL="0" distR="0" wp14:anchorId="1F3B1284" wp14:editId="384222F4">
            <wp:extent cx="5760123" cy="32638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1">
                      <a:extLst>
                        <a:ext uri="{28A0092B-C50C-407E-A947-70E740481C1C}">
                          <a14:useLocalDpi xmlns:a14="http://schemas.microsoft.com/office/drawing/2010/main" val="0"/>
                        </a:ext>
                      </a:extLst>
                    </a:blip>
                    <a:srcRect t="10574" b="9283"/>
                    <a:stretch/>
                  </pic:blipFill>
                  <pic:spPr bwMode="auto">
                    <a:xfrm>
                      <a:off x="0" y="0"/>
                      <a:ext cx="5760720" cy="3264150"/>
                    </a:xfrm>
                    <a:prstGeom prst="rect">
                      <a:avLst/>
                    </a:prstGeom>
                    <a:ln>
                      <a:noFill/>
                    </a:ln>
                    <a:extLst>
                      <a:ext uri="{53640926-AAD7-44D8-BBD7-CCE9431645EC}">
                        <a14:shadowObscured xmlns:a14="http://schemas.microsoft.com/office/drawing/2010/main"/>
                      </a:ext>
                    </a:extLst>
                  </pic:spPr>
                </pic:pic>
              </a:graphicData>
            </a:graphic>
          </wp:inline>
        </w:drawing>
      </w:r>
    </w:p>
    <w:p w14:paraId="7361E740" w14:textId="1607604D" w:rsidR="0035535D" w:rsidRDefault="00E10C83" w:rsidP="0035535D">
      <w:pPr>
        <w:rPr>
          <w:lang w:val="en-GB"/>
        </w:rPr>
      </w:pPr>
      <w:r w:rsidRPr="00E10C83">
        <w:rPr>
          <w:b/>
          <w:bCs/>
          <w:lang w:val="en-GB"/>
        </w:rPr>
        <w:t>F</w:t>
      </w:r>
      <w:r w:rsidR="0035535D" w:rsidRPr="00E10C83">
        <w:rPr>
          <w:b/>
          <w:bCs/>
          <w:lang w:val="en-GB"/>
        </w:rPr>
        <w:t xml:space="preserve">igure </w:t>
      </w:r>
      <w:r w:rsidRPr="00E10C83">
        <w:rPr>
          <w:b/>
          <w:bCs/>
          <w:lang w:val="en-GB"/>
        </w:rPr>
        <w:t>S</w:t>
      </w:r>
      <w:r w:rsidR="00361CE5">
        <w:rPr>
          <w:b/>
          <w:bCs/>
          <w:lang w:val="en-GB"/>
        </w:rPr>
        <w:t>6</w:t>
      </w:r>
      <w:r w:rsidR="0035535D" w:rsidRPr="00E10C83">
        <w:rPr>
          <w:b/>
          <w:bCs/>
          <w:lang w:val="en-GB"/>
        </w:rPr>
        <w:t xml:space="preserve">: Rare skipping of exon 6 and partial Alu </w:t>
      </w:r>
      <w:proofErr w:type="spellStart"/>
      <w:r w:rsidR="0035535D" w:rsidRPr="00E10C83">
        <w:rPr>
          <w:b/>
          <w:bCs/>
          <w:lang w:val="en-GB"/>
        </w:rPr>
        <w:t>exonisation</w:t>
      </w:r>
      <w:proofErr w:type="spellEnd"/>
      <w:r w:rsidR="0035535D" w:rsidRPr="00E10C83">
        <w:rPr>
          <w:b/>
          <w:bCs/>
          <w:lang w:val="en-GB"/>
        </w:rPr>
        <w:t xml:space="preserve"> in the NOP2/SUN RNA methyl</w:t>
      </w:r>
      <w:r>
        <w:rPr>
          <w:b/>
          <w:bCs/>
          <w:lang w:val="en-GB"/>
        </w:rPr>
        <w:t>-</w:t>
      </w:r>
      <w:r w:rsidR="0035535D" w:rsidRPr="00E10C83">
        <w:rPr>
          <w:b/>
          <w:bCs/>
          <w:lang w:val="en-GB"/>
        </w:rPr>
        <w:t>transferase family, member 2 (NSUN2) gene in one FLNC cDNA read of patient’s derived GSF.</w:t>
      </w:r>
      <w:r w:rsidR="0035535D">
        <w:rPr>
          <w:lang w:val="en-GB"/>
        </w:rPr>
        <w:t xml:space="preserve"> Alignment of cDNA reads using the integrative genome viewer (IGV 2.8.9) and the hg38 reference genome </w:t>
      </w:r>
      <w:r w:rsidR="0035535D">
        <w:rPr>
          <w:lang w:val="en-GB"/>
        </w:rPr>
        <w:fldChar w:fldCharType="begin"/>
      </w:r>
      <w:r w:rsidR="007B52FE">
        <w:rPr>
          <w:lang w:val="en-GB"/>
        </w:rPr>
        <w:instrText xml:space="preserve"> ADDIN EN.CITE &lt;EndNote&gt;&lt;Cite&gt;&lt;Author&gt;Robinson&lt;/Author&gt;&lt;Year&gt;2011&lt;/Year&gt;&lt;RecNum&gt;3562&lt;/RecNum&gt;&lt;DisplayText&gt;(4)&lt;/DisplayText&gt;&lt;record&gt;&lt;rec-number&gt;3562&lt;/rec-number&gt;&lt;foreign-keys&gt;&lt;key app="EN" db-id="50swp9ewgd5a9he2tp8vfr552wf0aw29se5w" timestamp="1549907712"&gt;3562&lt;/key&gt;&lt;/foreign-keys&gt;&lt;ref-type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Biotechnol&lt;/full-title&gt;&lt;abbr-1&gt;Nature biotechnology&lt;/abbr-1&gt;&lt;/periodical&gt;&lt;pages&gt;24-6&lt;/pages&gt;&lt;volume&gt;29&lt;/volume&gt;&lt;number&gt;1&lt;/number&gt;&lt;keywords&gt;&lt;keyword&gt;Chromosome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0035535D">
        <w:rPr>
          <w:lang w:val="en-GB"/>
        </w:rPr>
        <w:fldChar w:fldCharType="separate"/>
      </w:r>
      <w:r w:rsidR="007B52FE">
        <w:rPr>
          <w:noProof/>
          <w:lang w:val="en-GB"/>
        </w:rPr>
        <w:t>(4)</w:t>
      </w:r>
      <w:r w:rsidR="0035535D">
        <w:rPr>
          <w:lang w:val="en-GB"/>
        </w:rPr>
        <w:fldChar w:fldCharType="end"/>
      </w:r>
      <w:r w:rsidR="0035535D">
        <w:rPr>
          <w:lang w:val="en-GB"/>
        </w:rPr>
        <w:t>.</w:t>
      </w:r>
    </w:p>
    <w:p w14:paraId="507777A4" w14:textId="1235AE44" w:rsidR="0035535D" w:rsidRDefault="0035535D">
      <w:pPr>
        <w:rPr>
          <w:lang w:val="en-GB"/>
        </w:rPr>
      </w:pPr>
      <w:r>
        <w:rPr>
          <w:lang w:val="en-GB"/>
        </w:rPr>
        <w:br w:type="page"/>
      </w:r>
    </w:p>
    <w:p w14:paraId="306B23EC" w14:textId="72C3552E" w:rsidR="0035535D" w:rsidRDefault="0035535D" w:rsidP="0035535D">
      <w:pPr>
        <w:rPr>
          <w:lang w:val="en-GB"/>
        </w:rPr>
      </w:pPr>
      <w:r>
        <w:rPr>
          <w:noProof/>
          <w:lang w:val="en-GB"/>
        </w:rPr>
        <w:lastRenderedPageBreak/>
        <w:drawing>
          <wp:inline distT="0" distB="0" distL="0" distR="0" wp14:anchorId="14EEF36E" wp14:editId="2DFD8AD2">
            <wp:extent cx="5759787" cy="2286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2">
                      <a:extLst>
                        <a:ext uri="{28A0092B-C50C-407E-A947-70E740481C1C}">
                          <a14:useLocalDpi xmlns:a14="http://schemas.microsoft.com/office/drawing/2010/main" val="0"/>
                        </a:ext>
                      </a:extLst>
                    </a:blip>
                    <a:srcRect t="12661" b="31203"/>
                    <a:stretch/>
                  </pic:blipFill>
                  <pic:spPr bwMode="auto">
                    <a:xfrm>
                      <a:off x="0" y="0"/>
                      <a:ext cx="5760720" cy="2286370"/>
                    </a:xfrm>
                    <a:prstGeom prst="rect">
                      <a:avLst/>
                    </a:prstGeom>
                    <a:ln>
                      <a:noFill/>
                    </a:ln>
                    <a:extLst>
                      <a:ext uri="{53640926-AAD7-44D8-BBD7-CCE9431645EC}">
                        <a14:shadowObscured xmlns:a14="http://schemas.microsoft.com/office/drawing/2010/main"/>
                      </a:ext>
                    </a:extLst>
                  </pic:spPr>
                </pic:pic>
              </a:graphicData>
            </a:graphic>
          </wp:inline>
        </w:drawing>
      </w:r>
    </w:p>
    <w:p w14:paraId="1E6B2CC8" w14:textId="6A458F34" w:rsidR="0035535D" w:rsidRDefault="00E10C83" w:rsidP="0035535D">
      <w:pPr>
        <w:rPr>
          <w:lang w:val="en-GB"/>
        </w:rPr>
      </w:pPr>
      <w:r w:rsidRPr="00E10C83">
        <w:rPr>
          <w:b/>
          <w:bCs/>
          <w:lang w:val="en-GB"/>
        </w:rPr>
        <w:t>F</w:t>
      </w:r>
      <w:r w:rsidR="0035535D" w:rsidRPr="00E10C83">
        <w:rPr>
          <w:b/>
          <w:bCs/>
          <w:lang w:val="en-GB"/>
        </w:rPr>
        <w:t xml:space="preserve">igure </w:t>
      </w:r>
      <w:r w:rsidRPr="00E10C83">
        <w:rPr>
          <w:b/>
          <w:bCs/>
          <w:lang w:val="en-GB"/>
        </w:rPr>
        <w:t>S</w:t>
      </w:r>
      <w:r w:rsidR="00361CE5">
        <w:rPr>
          <w:b/>
          <w:bCs/>
          <w:lang w:val="en-GB"/>
        </w:rPr>
        <w:t>7</w:t>
      </w:r>
      <w:r w:rsidR="0035535D" w:rsidRPr="00E10C83">
        <w:rPr>
          <w:b/>
          <w:bCs/>
          <w:lang w:val="en-GB"/>
        </w:rPr>
        <w:t xml:space="preserve">: A strong polyadenylation signal (PAS, AUUAAA) is located 1027 </w:t>
      </w:r>
      <w:proofErr w:type="spellStart"/>
      <w:r w:rsidR="0035535D" w:rsidRPr="00E10C83">
        <w:rPr>
          <w:b/>
          <w:bCs/>
          <w:lang w:val="en-GB"/>
        </w:rPr>
        <w:t>nt</w:t>
      </w:r>
      <w:proofErr w:type="spellEnd"/>
      <w:r w:rsidR="0035535D" w:rsidRPr="00E10C83">
        <w:rPr>
          <w:b/>
          <w:bCs/>
          <w:lang w:val="en-GB"/>
        </w:rPr>
        <w:t xml:space="preserve"> downstream the </w:t>
      </w:r>
      <w:proofErr w:type="spellStart"/>
      <w:r w:rsidR="0035535D" w:rsidRPr="00E10C83">
        <w:rPr>
          <w:b/>
          <w:bCs/>
          <w:lang w:val="en-GB"/>
        </w:rPr>
        <w:t>AluJr</w:t>
      </w:r>
      <w:proofErr w:type="spellEnd"/>
      <w:r w:rsidR="0035535D" w:rsidRPr="00E10C83">
        <w:rPr>
          <w:b/>
          <w:bCs/>
          <w:lang w:val="en-GB"/>
        </w:rPr>
        <w:t xml:space="preserve"> splice junction with polyadenylation 11-20 </w:t>
      </w:r>
      <w:proofErr w:type="spellStart"/>
      <w:r w:rsidR="0035535D" w:rsidRPr="00E10C83">
        <w:rPr>
          <w:b/>
          <w:bCs/>
          <w:lang w:val="en-GB"/>
        </w:rPr>
        <w:t>nt</w:t>
      </w:r>
      <w:proofErr w:type="spellEnd"/>
      <w:r w:rsidR="0035535D" w:rsidRPr="00E10C83">
        <w:rPr>
          <w:b/>
          <w:bCs/>
          <w:lang w:val="en-GB"/>
        </w:rPr>
        <w:t xml:space="preserve"> after the PAS.</w:t>
      </w:r>
      <w:r w:rsidR="0035535D">
        <w:rPr>
          <w:lang w:val="en-GB"/>
        </w:rPr>
        <w:t xml:space="preserve"> Alignment of </w:t>
      </w:r>
      <w:r>
        <w:rPr>
          <w:lang w:val="en-GB"/>
        </w:rPr>
        <w:t xml:space="preserve">patient’s GSF-derived </w:t>
      </w:r>
      <w:r w:rsidR="0035535D">
        <w:rPr>
          <w:lang w:val="en-GB"/>
        </w:rPr>
        <w:t xml:space="preserve">cDNA reads using the integrative genome viewer (IGV 2.8.9) and the hg38 reference genome </w:t>
      </w:r>
      <w:r w:rsidR="0035535D">
        <w:rPr>
          <w:lang w:val="en-GB"/>
        </w:rPr>
        <w:fldChar w:fldCharType="begin"/>
      </w:r>
      <w:r w:rsidR="007B52FE">
        <w:rPr>
          <w:lang w:val="en-GB"/>
        </w:rPr>
        <w:instrText xml:space="preserve"> ADDIN EN.CITE &lt;EndNote&gt;&lt;Cite&gt;&lt;Author&gt;Robinson&lt;/Author&gt;&lt;Year&gt;2011&lt;/Year&gt;&lt;RecNum&gt;3562&lt;/RecNum&gt;&lt;DisplayText&gt;(4)&lt;/DisplayText&gt;&lt;record&gt;&lt;rec-number&gt;3562&lt;/rec-number&gt;&lt;foreign-keys&gt;&lt;key app="EN" db-id="50swp9ewgd5a9he2tp8vfr552wf0aw29se5w" timestamp="1549907712"&gt;3562&lt;/key&gt;&lt;/foreign-keys&gt;&lt;ref-type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Biotechnol&lt;/full-title&gt;&lt;abbr-1&gt;Nature biotechnology&lt;/abbr-1&gt;&lt;/periodical&gt;&lt;pages&gt;24-6&lt;/pages&gt;&lt;volume&gt;29&lt;/volume&gt;&lt;number&gt;1&lt;/number&gt;&lt;keywords&gt;&lt;keyword&gt;Chromosome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0035535D">
        <w:rPr>
          <w:lang w:val="en-GB"/>
        </w:rPr>
        <w:fldChar w:fldCharType="separate"/>
      </w:r>
      <w:r w:rsidR="007B52FE">
        <w:rPr>
          <w:noProof/>
          <w:lang w:val="en-GB"/>
        </w:rPr>
        <w:t>(4)</w:t>
      </w:r>
      <w:r w:rsidR="0035535D">
        <w:rPr>
          <w:lang w:val="en-GB"/>
        </w:rPr>
        <w:fldChar w:fldCharType="end"/>
      </w:r>
      <w:r w:rsidR="0035535D">
        <w:rPr>
          <w:lang w:val="en-GB"/>
        </w:rPr>
        <w:t>.</w:t>
      </w:r>
    </w:p>
    <w:p w14:paraId="38B9791E" w14:textId="3E68571B" w:rsidR="000041E4" w:rsidRDefault="000041E4">
      <w:pPr>
        <w:rPr>
          <w:lang w:val="en-GB"/>
        </w:rPr>
      </w:pPr>
      <w:r>
        <w:rPr>
          <w:lang w:val="en-GB"/>
        </w:rPr>
        <w:br w:type="page"/>
      </w:r>
    </w:p>
    <w:p w14:paraId="43E26D2B" w14:textId="0614BF92" w:rsidR="000041E4" w:rsidRDefault="000041E4" w:rsidP="0035535D">
      <w:pPr>
        <w:rPr>
          <w:lang w:val="en-GB"/>
        </w:rPr>
      </w:pPr>
    </w:p>
    <w:p w14:paraId="51665963" w14:textId="77777777" w:rsidR="000041E4" w:rsidRDefault="000041E4" w:rsidP="0035535D">
      <w:pPr>
        <w:rPr>
          <w:lang w:val="en-GB"/>
        </w:rPr>
      </w:pPr>
    </w:p>
    <w:p w14:paraId="4AA7BD12" w14:textId="77777777" w:rsidR="0035535D" w:rsidRDefault="0035535D" w:rsidP="0035535D">
      <w:pPr>
        <w:rPr>
          <w:lang w:val="en-GB"/>
        </w:rPr>
      </w:pPr>
    </w:p>
    <w:p w14:paraId="2B1DFF2A" w14:textId="36F0BDE5" w:rsidR="0035535D" w:rsidRDefault="002B63BF" w:rsidP="008A0DC5">
      <w:pPr>
        <w:rPr>
          <w:lang w:val="en-GB"/>
        </w:rPr>
      </w:pPr>
      <w:r>
        <w:rPr>
          <w:noProof/>
          <w:lang w:val="en-GB"/>
        </w:rPr>
        <w:drawing>
          <wp:inline distT="0" distB="0" distL="0" distR="0" wp14:anchorId="4CB1C305" wp14:editId="2E32A878">
            <wp:extent cx="5760720" cy="1767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767840"/>
                    </a:xfrm>
                    <a:prstGeom prst="rect">
                      <a:avLst/>
                    </a:prstGeom>
                  </pic:spPr>
                </pic:pic>
              </a:graphicData>
            </a:graphic>
          </wp:inline>
        </w:drawing>
      </w:r>
    </w:p>
    <w:p w14:paraId="13ADB363" w14:textId="10ED2F57" w:rsidR="000041E4" w:rsidRDefault="00E10C83" w:rsidP="000041E4">
      <w:pPr>
        <w:rPr>
          <w:lang w:val="en-GB"/>
        </w:rPr>
      </w:pPr>
      <w:r>
        <w:rPr>
          <w:b/>
          <w:bCs/>
          <w:lang w:val="en-GB"/>
        </w:rPr>
        <w:t>F</w:t>
      </w:r>
      <w:r w:rsidR="000041E4" w:rsidRPr="000041E4">
        <w:rPr>
          <w:b/>
          <w:bCs/>
          <w:lang w:val="en-GB"/>
        </w:rPr>
        <w:t xml:space="preserve">igure </w:t>
      </w:r>
      <w:r>
        <w:rPr>
          <w:b/>
          <w:bCs/>
          <w:lang w:val="en-GB"/>
        </w:rPr>
        <w:t>S</w:t>
      </w:r>
      <w:r w:rsidR="00361CE5">
        <w:rPr>
          <w:b/>
          <w:bCs/>
          <w:lang w:val="en-GB"/>
        </w:rPr>
        <w:t>8</w:t>
      </w:r>
      <w:r w:rsidR="000041E4" w:rsidRPr="000041E4">
        <w:rPr>
          <w:b/>
          <w:bCs/>
          <w:lang w:val="en-GB"/>
        </w:rPr>
        <w:t xml:space="preserve">. </w:t>
      </w:r>
      <w:r w:rsidR="00361CE5">
        <w:rPr>
          <w:lang w:val="en-GB"/>
        </w:rPr>
        <w:t>S</w:t>
      </w:r>
      <w:r w:rsidR="000041E4" w:rsidRPr="00102690">
        <w:rPr>
          <w:lang w:val="en-GB"/>
        </w:rPr>
        <w:t xml:space="preserve">kipping of exon 3 and 4 and </w:t>
      </w:r>
      <w:r w:rsidR="000041E4">
        <w:rPr>
          <w:lang w:val="en-GB"/>
        </w:rPr>
        <w:t xml:space="preserve">splicing of paternal transcripts by activating a cryptic </w:t>
      </w:r>
      <w:r w:rsidR="000041E4" w:rsidRPr="00102690">
        <w:rPr>
          <w:lang w:val="en-GB"/>
        </w:rPr>
        <w:t xml:space="preserve">splice acceptor </w:t>
      </w:r>
      <w:r w:rsidR="000041E4" w:rsidRPr="006A40B3">
        <w:rPr>
          <w:lang w:val="en-GB"/>
        </w:rPr>
        <w:t>8</w:t>
      </w:r>
      <w:r w:rsidR="000041E4">
        <w:rPr>
          <w:lang w:val="en-GB"/>
        </w:rPr>
        <w:t>60</w:t>
      </w:r>
      <w:r w:rsidR="000041E4" w:rsidRPr="00102690">
        <w:rPr>
          <w:lang w:val="en-GB"/>
        </w:rPr>
        <w:t xml:space="preserve"> </w:t>
      </w:r>
      <w:proofErr w:type="spellStart"/>
      <w:r w:rsidR="000041E4" w:rsidRPr="00102690">
        <w:rPr>
          <w:lang w:val="en-GB"/>
        </w:rPr>
        <w:t>nt</w:t>
      </w:r>
      <w:proofErr w:type="spellEnd"/>
      <w:r w:rsidR="000041E4" w:rsidRPr="00102690">
        <w:rPr>
          <w:lang w:val="en-GB"/>
        </w:rPr>
        <w:t xml:space="preserve"> downstream in the 3’-UTR of SRD5A2.</w:t>
      </w:r>
      <w:r w:rsidR="000041E4">
        <w:rPr>
          <w:lang w:val="en-GB"/>
        </w:rPr>
        <w:t xml:space="preserve"> Alignment of </w:t>
      </w:r>
      <w:r w:rsidR="00FD4151">
        <w:rPr>
          <w:lang w:val="en-GB"/>
        </w:rPr>
        <w:t xml:space="preserve">patient’s GSF-derived </w:t>
      </w:r>
      <w:r w:rsidR="000041E4">
        <w:rPr>
          <w:lang w:val="en-GB"/>
        </w:rPr>
        <w:t xml:space="preserve">cDNA reads using the integrative genome viewer (IGV 2.8.9) and the hg38 reference genome </w:t>
      </w:r>
      <w:r w:rsidR="000041E4">
        <w:rPr>
          <w:lang w:val="en-GB"/>
        </w:rPr>
        <w:fldChar w:fldCharType="begin"/>
      </w:r>
      <w:r w:rsidR="007B52FE">
        <w:rPr>
          <w:lang w:val="en-GB"/>
        </w:rPr>
        <w:instrText xml:space="preserve"> ADDIN EN.CITE &lt;EndNote&gt;&lt;Cite&gt;&lt;Author&gt;Robinson&lt;/Author&gt;&lt;Year&gt;2011&lt;/Year&gt;&lt;RecNum&gt;3562&lt;/RecNum&gt;&lt;DisplayText&gt;(4)&lt;/DisplayText&gt;&lt;record&gt;&lt;rec-number&gt;3562&lt;/rec-number&gt;&lt;foreign-keys&gt;&lt;key app="EN" db-id="50swp9ewgd5a9he2tp8vfr552wf0aw29se5w" timestamp="1549907712"&gt;3562&lt;/key&gt;&lt;/foreign-keys&gt;&lt;ref-type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Biotechnol&lt;/full-title&gt;&lt;abbr-1&gt;Nature biotechnology&lt;/abbr-1&gt;&lt;/periodical&gt;&lt;pages&gt;24-6&lt;/pages&gt;&lt;volume&gt;29&lt;/volume&gt;&lt;number&gt;1&lt;/number&gt;&lt;keywords&gt;&lt;keyword&gt;Chromosome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000041E4">
        <w:rPr>
          <w:lang w:val="en-GB"/>
        </w:rPr>
        <w:fldChar w:fldCharType="separate"/>
      </w:r>
      <w:r w:rsidR="007B52FE">
        <w:rPr>
          <w:noProof/>
          <w:lang w:val="en-GB"/>
        </w:rPr>
        <w:t>(4)</w:t>
      </w:r>
      <w:r w:rsidR="000041E4">
        <w:rPr>
          <w:lang w:val="en-GB"/>
        </w:rPr>
        <w:fldChar w:fldCharType="end"/>
      </w:r>
      <w:r w:rsidR="000041E4">
        <w:rPr>
          <w:lang w:val="en-GB"/>
        </w:rPr>
        <w:t>.</w:t>
      </w:r>
    </w:p>
    <w:p w14:paraId="2EC89C24" w14:textId="611AE9F1" w:rsidR="0063698D" w:rsidRDefault="0063698D" w:rsidP="000041E4">
      <w:pPr>
        <w:rPr>
          <w:lang w:val="en-GB"/>
        </w:rPr>
      </w:pPr>
    </w:p>
    <w:p w14:paraId="608DACB9" w14:textId="3969F265" w:rsidR="0063698D" w:rsidRDefault="0063698D">
      <w:pPr>
        <w:rPr>
          <w:lang w:val="en-GB"/>
        </w:rPr>
      </w:pPr>
      <w:r>
        <w:rPr>
          <w:lang w:val="en-GB"/>
        </w:rPr>
        <w:br w:type="page"/>
      </w:r>
    </w:p>
    <w:p w14:paraId="3084DB5E" w14:textId="295BE5E1" w:rsidR="0063698D" w:rsidRPr="009B65AF" w:rsidRDefault="009B65AF" w:rsidP="000041E4">
      <w:pPr>
        <w:rPr>
          <w:b/>
          <w:bCs/>
          <w:lang w:val="en-GB"/>
        </w:rPr>
      </w:pPr>
      <w:r w:rsidRPr="009B65AF">
        <w:rPr>
          <w:b/>
          <w:bCs/>
          <w:lang w:val="en-GB"/>
        </w:rPr>
        <w:lastRenderedPageBreak/>
        <w:t>References</w:t>
      </w:r>
    </w:p>
    <w:p w14:paraId="798E5EB9" w14:textId="77777777" w:rsidR="0063698D" w:rsidRDefault="0063698D" w:rsidP="0063698D">
      <w:pPr>
        <w:pStyle w:val="EndNoteBibliography"/>
        <w:spacing w:after="0"/>
        <w:rPr>
          <w:lang w:val="en-GB"/>
        </w:rPr>
      </w:pPr>
    </w:p>
    <w:p w14:paraId="1566FEE3" w14:textId="0A007E86" w:rsidR="007B52FE" w:rsidRPr="007B52FE" w:rsidRDefault="0063698D" w:rsidP="007B52FE">
      <w:pPr>
        <w:pStyle w:val="EndNoteBibliography"/>
        <w:spacing w:after="0"/>
      </w:pPr>
      <w:r>
        <w:rPr>
          <w:lang w:val="en-GB"/>
        </w:rPr>
        <w:fldChar w:fldCharType="begin"/>
      </w:r>
      <w:r>
        <w:rPr>
          <w:lang w:val="en-GB"/>
        </w:rPr>
        <w:instrText xml:space="preserve"> ADDIN EN.REFLIST </w:instrText>
      </w:r>
      <w:r>
        <w:rPr>
          <w:lang w:val="en-GB"/>
        </w:rPr>
        <w:fldChar w:fldCharType="separate"/>
      </w:r>
      <w:r w:rsidR="007B52FE" w:rsidRPr="007B52FE">
        <w:t>1.</w:t>
      </w:r>
      <w:r w:rsidR="007B52FE" w:rsidRPr="007B52FE">
        <w:tab/>
        <w:t xml:space="preserve">Meinel JA, Yumiceba V, Kunstner A, Schultz K, Kruse N, Kaiser FJ, Holterhus PM, Claviez A, Hiort O, Busch H, Spielmann M, Werner R. Disruption of the topologically associated domain at Xp21.2 is related to 46,XY gonadal dysgenesis. </w:t>
      </w:r>
      <w:r w:rsidR="007B52FE" w:rsidRPr="007B52FE">
        <w:rPr>
          <w:i/>
        </w:rPr>
        <w:t>J Med Genet</w:t>
      </w:r>
      <w:r w:rsidR="007B52FE" w:rsidRPr="007B52FE">
        <w:t>. 2022. (</w:t>
      </w:r>
      <w:hyperlink r:id="rId14" w:history="1">
        <w:r w:rsidR="007B52FE" w:rsidRPr="007B52FE">
          <w:rPr>
            <w:rStyle w:val="Hyperlink"/>
          </w:rPr>
          <w:t>https://doi.org/10.1136/jmg-2022-108635</w:t>
        </w:r>
      </w:hyperlink>
      <w:r w:rsidR="007B52FE" w:rsidRPr="007B52FE">
        <w:t>)</w:t>
      </w:r>
    </w:p>
    <w:p w14:paraId="444C517F" w14:textId="75740C45" w:rsidR="007B52FE" w:rsidRPr="007B52FE" w:rsidRDefault="007B52FE" w:rsidP="007B52FE">
      <w:pPr>
        <w:pStyle w:val="EndNoteBibliography"/>
        <w:spacing w:after="0"/>
      </w:pPr>
      <w:r w:rsidRPr="007B52FE">
        <w:t>2.</w:t>
      </w:r>
      <w:r w:rsidRPr="007B52FE">
        <w:tab/>
        <w:t xml:space="preserve">Remer T, Boye KR, Hartmann MF, Wudy SA. Urinary markers of adrenarche: reference values in healthy subjects, aged 3-18 years. </w:t>
      </w:r>
      <w:r w:rsidRPr="007B52FE">
        <w:rPr>
          <w:i/>
        </w:rPr>
        <w:t>J Clin Endocrinol Metab</w:t>
      </w:r>
      <w:r w:rsidRPr="007B52FE">
        <w:t>. 2005;90(4):2015-21. (</w:t>
      </w:r>
      <w:hyperlink r:id="rId15" w:history="1">
        <w:r w:rsidRPr="007B52FE">
          <w:rPr>
            <w:rStyle w:val="Hyperlink"/>
          </w:rPr>
          <w:t>https://doi.org/10.1210/jc.2004-1571</w:t>
        </w:r>
      </w:hyperlink>
      <w:r w:rsidRPr="007B52FE">
        <w:t>)</w:t>
      </w:r>
    </w:p>
    <w:p w14:paraId="7DB3A040" w14:textId="337DD6BF" w:rsidR="007B52FE" w:rsidRPr="007B52FE" w:rsidRDefault="007B52FE" w:rsidP="007B52FE">
      <w:pPr>
        <w:pStyle w:val="EndNoteBibliography"/>
        <w:spacing w:after="0"/>
      </w:pPr>
      <w:r w:rsidRPr="007B52FE">
        <w:t>3.</w:t>
      </w:r>
      <w:r w:rsidRPr="007B52FE">
        <w:tab/>
        <w:t xml:space="preserve">Wudy SA, Hartmann MF, Remer T. Sexual dimorphism in cortisol secretion starts after age 10 in healthy children: urinary cortisol metabolite excretion rates during growth. </w:t>
      </w:r>
      <w:r w:rsidRPr="007B52FE">
        <w:rPr>
          <w:i/>
        </w:rPr>
        <w:t>Am J Physiol Endocrinol Metab</w:t>
      </w:r>
      <w:r w:rsidRPr="007B52FE">
        <w:t>. 2007;293(4):E970-6. (</w:t>
      </w:r>
      <w:hyperlink r:id="rId16" w:history="1">
        <w:r w:rsidRPr="007B52FE">
          <w:rPr>
            <w:rStyle w:val="Hyperlink"/>
          </w:rPr>
          <w:t>https://doi.org/10.1152/ajpendo.00495.2006</w:t>
        </w:r>
      </w:hyperlink>
      <w:r w:rsidRPr="007B52FE">
        <w:t>)</w:t>
      </w:r>
    </w:p>
    <w:p w14:paraId="7A4D8140" w14:textId="5EC379D8" w:rsidR="007B52FE" w:rsidRPr="007B52FE" w:rsidRDefault="007B52FE" w:rsidP="007B52FE">
      <w:pPr>
        <w:pStyle w:val="EndNoteBibliography"/>
      </w:pPr>
      <w:r w:rsidRPr="007B52FE">
        <w:t>4.</w:t>
      </w:r>
      <w:r w:rsidRPr="007B52FE">
        <w:tab/>
        <w:t xml:space="preserve">Robinson JT, Thorvaldsdottir H, Winckler W, Guttman M, Lander ES, Getz G, Mesirov JP. Integrative genomics viewer. </w:t>
      </w:r>
      <w:r w:rsidRPr="007B52FE">
        <w:rPr>
          <w:i/>
        </w:rPr>
        <w:t>Nat Biotechnol</w:t>
      </w:r>
      <w:r w:rsidRPr="007B52FE">
        <w:t>. 2011;29(1):24-6. (</w:t>
      </w:r>
      <w:hyperlink r:id="rId17" w:history="1">
        <w:r w:rsidRPr="007B52FE">
          <w:rPr>
            <w:rStyle w:val="Hyperlink"/>
          </w:rPr>
          <w:t>https://doi.org/10.1038/nbt.1754</w:t>
        </w:r>
      </w:hyperlink>
      <w:r w:rsidRPr="007B52FE">
        <w:t>)</w:t>
      </w:r>
    </w:p>
    <w:p w14:paraId="0B0C6C83" w14:textId="1FBF1C51" w:rsidR="000041E4" w:rsidRPr="00D30F5F" w:rsidRDefault="0063698D" w:rsidP="008A0DC5">
      <w:pPr>
        <w:rPr>
          <w:lang w:val="en-GB"/>
        </w:rPr>
      </w:pPr>
      <w:r>
        <w:rPr>
          <w:lang w:val="en-GB"/>
        </w:rPr>
        <w:fldChar w:fldCharType="end"/>
      </w:r>
    </w:p>
    <w:sectPr w:rsidR="000041E4" w:rsidRPr="00D30F5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EJ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wp9ewgd5a9he2tp8vfr552wf0aw29se5w&quot;&gt;AR-Database-Converted2020&lt;record-ids&gt;&lt;item&gt;1436&lt;/item&gt;&lt;item&gt;3562&lt;/item&gt;&lt;item&gt;4058&lt;/item&gt;&lt;item&gt;4770&lt;/item&gt;&lt;/record-ids&gt;&lt;/item&gt;&lt;/Libraries&gt;"/>
  </w:docVars>
  <w:rsids>
    <w:rsidRoot w:val="00133090"/>
    <w:rsid w:val="000041E4"/>
    <w:rsid w:val="00133090"/>
    <w:rsid w:val="001744C5"/>
    <w:rsid w:val="002B63BF"/>
    <w:rsid w:val="002D16E9"/>
    <w:rsid w:val="0035535D"/>
    <w:rsid w:val="00361CE5"/>
    <w:rsid w:val="0045721A"/>
    <w:rsid w:val="00467B3A"/>
    <w:rsid w:val="0063698D"/>
    <w:rsid w:val="00697905"/>
    <w:rsid w:val="007834C8"/>
    <w:rsid w:val="007B52FE"/>
    <w:rsid w:val="008170E0"/>
    <w:rsid w:val="008A0DC5"/>
    <w:rsid w:val="009B65AF"/>
    <w:rsid w:val="00B413C7"/>
    <w:rsid w:val="00D30F5F"/>
    <w:rsid w:val="00D67070"/>
    <w:rsid w:val="00D90294"/>
    <w:rsid w:val="00E10C83"/>
    <w:rsid w:val="00E639C0"/>
    <w:rsid w:val="00EC7F21"/>
    <w:rsid w:val="00F842CF"/>
    <w:rsid w:val="00F9722C"/>
    <w:rsid w:val="00FD41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E35C"/>
  <w15:chartTrackingRefBased/>
  <w15:docId w15:val="{210E4031-B41E-4E2F-B5F0-F900A904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33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63698D"/>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63698D"/>
    <w:rPr>
      <w:rFonts w:ascii="Calibri" w:hAnsi="Calibri" w:cs="Calibri"/>
      <w:noProof/>
      <w:lang w:val="en-US"/>
    </w:rPr>
  </w:style>
  <w:style w:type="paragraph" w:customStyle="1" w:styleId="EndNoteBibliography">
    <w:name w:val="EndNote Bibliography"/>
    <w:basedOn w:val="Standard"/>
    <w:link w:val="EndNoteBibliographyZchn"/>
    <w:rsid w:val="0063698D"/>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63698D"/>
    <w:rPr>
      <w:rFonts w:ascii="Calibri" w:hAnsi="Calibri" w:cs="Calibri"/>
      <w:noProof/>
      <w:lang w:val="en-US"/>
    </w:rPr>
  </w:style>
  <w:style w:type="character" w:styleId="Hyperlink">
    <w:name w:val="Hyperlink"/>
    <w:basedOn w:val="Absatz-Standardschriftart"/>
    <w:uiPriority w:val="99"/>
    <w:unhideWhenUsed/>
    <w:rsid w:val="0063698D"/>
    <w:rPr>
      <w:color w:val="0563C1" w:themeColor="hyperlink"/>
      <w:u w:val="single"/>
    </w:rPr>
  </w:style>
  <w:style w:type="character" w:styleId="NichtaufgelsteErwhnung">
    <w:name w:val="Unresolved Mention"/>
    <w:basedOn w:val="Absatz-Standardschriftart"/>
    <w:uiPriority w:val="99"/>
    <w:semiHidden/>
    <w:unhideWhenUsed/>
    <w:rsid w:val="00636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png"/><Relationship Id="rId17" Type="http://schemas.openxmlformats.org/officeDocument/2006/relationships/hyperlink" Target="https://doi.org/10.1038/nbt.1754" TargetMode="External"/><Relationship Id="rId2" Type="http://schemas.openxmlformats.org/officeDocument/2006/relationships/styles" Target="styles.xml"/><Relationship Id="rId16" Type="http://schemas.openxmlformats.org/officeDocument/2006/relationships/hyperlink" Target="https://doi.org/10.1152/ajpendo.00495.2006" TargetMode="Externa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oi.org/10.1210/jc.2004-1571"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36/jmg-2022-10863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647F-F2AB-438B-8CDC-8B04C230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2826</Words>
  <Characters>17811</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Werner</dc:creator>
  <cp:keywords/>
  <dc:description/>
  <cp:lastModifiedBy>Ralf Werner</cp:lastModifiedBy>
  <cp:revision>5</cp:revision>
  <dcterms:created xsi:type="dcterms:W3CDTF">2026-01-08T14:18:00Z</dcterms:created>
  <dcterms:modified xsi:type="dcterms:W3CDTF">2026-01-08T14:32:00Z</dcterms:modified>
</cp:coreProperties>
</file>