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Ex2.xml" ContentType="application/vnd.ms-office.chartex+xml"/>
  <Override PartName="/word/charts/style2.xml" ContentType="application/vnd.ms-office.chartstyle+xml"/>
  <Override PartName="/word/charts/colors2.xml" ContentType="application/vnd.ms-office.chartcolorstyle+xml"/>
  <Override PartName="/word/charts/chartEx3.xml" ContentType="application/vnd.ms-office.chartex+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F76C01" w14:textId="05824E5E" w:rsidR="005E6148" w:rsidRDefault="005E6148" w:rsidP="008505A1">
      <w:pPr>
        <w:pStyle w:val="Title"/>
        <w:jc w:val="center"/>
        <w:rPr>
          <w:rFonts w:ascii="Times New Roman" w:hAnsi="Times New Roman" w:cs="Times New Roman"/>
          <w:i/>
          <w:iCs/>
          <w:sz w:val="28"/>
          <w:szCs w:val="28"/>
        </w:rPr>
      </w:pPr>
      <w:r w:rsidRPr="008505A1">
        <w:rPr>
          <w:rFonts w:ascii="Times New Roman" w:hAnsi="Times New Roman" w:cs="Times New Roman"/>
          <w:i/>
          <w:iCs/>
          <w:sz w:val="28"/>
          <w:szCs w:val="28"/>
        </w:rPr>
        <w:t xml:space="preserve">Supplementary </w:t>
      </w:r>
      <w:r w:rsidR="008505A1" w:rsidRPr="008505A1">
        <w:rPr>
          <w:rFonts w:ascii="Times New Roman" w:hAnsi="Times New Roman" w:cs="Times New Roman"/>
          <w:i/>
          <w:iCs/>
          <w:sz w:val="28"/>
          <w:szCs w:val="28"/>
        </w:rPr>
        <w:t>Information</w:t>
      </w:r>
    </w:p>
    <w:p w14:paraId="5E07C4D1" w14:textId="77777777" w:rsidR="00FC4E57" w:rsidRDefault="00FC4E57" w:rsidP="00FC4E57">
      <w:pPr>
        <w:rPr>
          <w:rFonts w:ascii="Times New Roman" w:hAnsi="Times New Roman" w:cs="Times New Roman"/>
          <w:b/>
          <w:bCs/>
          <w:sz w:val="24"/>
          <w:szCs w:val="24"/>
        </w:rPr>
      </w:pPr>
    </w:p>
    <w:p w14:paraId="53F9DF09" w14:textId="1024BC8C" w:rsidR="000044D2" w:rsidRDefault="000044D2" w:rsidP="000044D2">
      <w:pPr>
        <w:spacing w:line="240" w:lineRule="auto"/>
        <w:jc w:val="center"/>
        <w:rPr>
          <w:rFonts w:ascii="Times New Roman" w:hAnsi="Times New Roman" w:cs="Times New Roman"/>
          <w:b/>
          <w:bCs/>
          <w:sz w:val="24"/>
          <w:szCs w:val="24"/>
        </w:rPr>
      </w:pPr>
      <w:r w:rsidRPr="000044D2">
        <w:rPr>
          <w:rFonts w:ascii="Times New Roman" w:hAnsi="Times New Roman" w:cs="Times New Roman"/>
          <w:b/>
          <w:bCs/>
          <w:sz w:val="24"/>
          <w:szCs w:val="24"/>
        </w:rPr>
        <w:t xml:space="preserve">Upcycling food loss and byproducts to </w:t>
      </w:r>
      <w:r w:rsidR="004B186E">
        <w:rPr>
          <w:rFonts w:ascii="Times New Roman" w:hAnsi="Times New Roman" w:cs="Times New Roman"/>
          <w:b/>
          <w:bCs/>
          <w:sz w:val="24"/>
          <w:szCs w:val="24"/>
        </w:rPr>
        <w:t>fulfill</w:t>
      </w:r>
      <w:r w:rsidRPr="000044D2">
        <w:rPr>
          <w:rFonts w:ascii="Times New Roman" w:hAnsi="Times New Roman" w:cs="Times New Roman"/>
          <w:b/>
          <w:bCs/>
          <w:sz w:val="24"/>
          <w:szCs w:val="24"/>
        </w:rPr>
        <w:t xml:space="preserve"> demand for key platform chemicals and enhance carbon and economic benefits</w:t>
      </w:r>
    </w:p>
    <w:p w14:paraId="4307920A" w14:textId="77777777" w:rsidR="00D84094" w:rsidRDefault="00D84094" w:rsidP="00D84094">
      <w:pPr>
        <w:spacing w:line="240" w:lineRule="auto"/>
        <w:rPr>
          <w:rFonts w:ascii="Times New Roman" w:hAnsi="Times New Roman" w:cs="Times New Roman"/>
          <w:sz w:val="24"/>
          <w:szCs w:val="24"/>
        </w:rPr>
      </w:pPr>
    </w:p>
    <w:sdt>
      <w:sdtPr>
        <w:rPr>
          <w:rFonts w:ascii="Times New Roman" w:eastAsiaTheme="minorEastAsia" w:hAnsi="Times New Roman" w:cs="Times New Roman"/>
          <w:color w:val="auto"/>
          <w:sz w:val="36"/>
          <w:szCs w:val="36"/>
          <w:lang w:eastAsia="zh-CN"/>
        </w:rPr>
        <w:id w:val="-389042443"/>
        <w:docPartObj>
          <w:docPartGallery w:val="Table of Contents"/>
          <w:docPartUnique/>
        </w:docPartObj>
      </w:sdtPr>
      <w:sdtEndPr>
        <w:rPr>
          <w:b/>
          <w:bCs/>
          <w:noProof/>
          <w:sz w:val="24"/>
          <w:szCs w:val="24"/>
        </w:rPr>
      </w:sdtEndPr>
      <w:sdtContent>
        <w:p w14:paraId="104FA5B4" w14:textId="309F901A" w:rsidR="00F460FD" w:rsidRPr="00BD22DB" w:rsidRDefault="00F460FD" w:rsidP="00D06453">
          <w:pPr>
            <w:pStyle w:val="TOCHeading"/>
            <w:numPr>
              <w:ilvl w:val="0"/>
              <w:numId w:val="0"/>
            </w:numPr>
            <w:rPr>
              <w:rFonts w:ascii="Times New Roman" w:hAnsi="Times New Roman" w:cs="Times New Roman"/>
              <w:sz w:val="40"/>
              <w:szCs w:val="40"/>
            </w:rPr>
          </w:pPr>
          <w:r w:rsidRPr="00BD22DB">
            <w:rPr>
              <w:rFonts w:ascii="Times New Roman" w:hAnsi="Times New Roman" w:cs="Times New Roman"/>
              <w:sz w:val="40"/>
              <w:szCs w:val="40"/>
            </w:rPr>
            <w:t>Contents</w:t>
          </w:r>
        </w:p>
        <w:p w14:paraId="3365B5F9" w14:textId="39BE5A56" w:rsidR="00615BEC" w:rsidRPr="00BD22DB" w:rsidRDefault="00F460FD">
          <w:pPr>
            <w:pStyle w:val="TOC1"/>
            <w:tabs>
              <w:tab w:val="left" w:pos="480"/>
              <w:tab w:val="right" w:leader="dot" w:pos="9060"/>
            </w:tabs>
            <w:rPr>
              <w:rFonts w:ascii="Times New Roman" w:hAnsi="Times New Roman" w:cs="Times New Roman"/>
              <w:noProof/>
              <w:kern w:val="2"/>
              <w:sz w:val="40"/>
              <w:szCs w:val="40"/>
              <w14:ligatures w14:val="standardContextual"/>
            </w:rPr>
          </w:pPr>
          <w:r w:rsidRPr="00BD22DB">
            <w:rPr>
              <w:rFonts w:ascii="Times New Roman" w:hAnsi="Times New Roman" w:cs="Times New Roman"/>
              <w:sz w:val="40"/>
              <w:szCs w:val="40"/>
            </w:rPr>
            <w:fldChar w:fldCharType="begin"/>
          </w:r>
          <w:r w:rsidRPr="00BD22DB">
            <w:rPr>
              <w:rFonts w:ascii="Times New Roman" w:hAnsi="Times New Roman" w:cs="Times New Roman"/>
              <w:sz w:val="40"/>
              <w:szCs w:val="40"/>
            </w:rPr>
            <w:instrText xml:space="preserve"> TOC \o "1-3" \h \z \u </w:instrText>
          </w:r>
          <w:r w:rsidRPr="00BD22DB">
            <w:rPr>
              <w:rFonts w:ascii="Times New Roman" w:hAnsi="Times New Roman" w:cs="Times New Roman"/>
              <w:sz w:val="40"/>
              <w:szCs w:val="40"/>
            </w:rPr>
            <w:fldChar w:fldCharType="separate"/>
          </w:r>
          <w:hyperlink w:anchor="_Toc224724963" w:history="1">
            <w:r w:rsidR="00615BEC" w:rsidRPr="00BD22DB">
              <w:rPr>
                <w:rStyle w:val="Hyperlink"/>
                <w:rFonts w:ascii="Times New Roman" w:hAnsi="Times New Roman" w:cs="Times New Roman"/>
                <w:noProof/>
                <w:sz w:val="24"/>
                <w:szCs w:val="36"/>
              </w:rPr>
              <w:t>1.</w:t>
            </w:r>
            <w:r w:rsidR="00615BEC" w:rsidRPr="00BD22DB">
              <w:rPr>
                <w:rFonts w:ascii="Times New Roman" w:hAnsi="Times New Roman" w:cs="Times New Roman"/>
                <w:noProof/>
                <w:kern w:val="2"/>
                <w:sz w:val="40"/>
                <w:szCs w:val="40"/>
                <w14:ligatures w14:val="standardContextual"/>
              </w:rPr>
              <w:tab/>
            </w:r>
            <w:r w:rsidR="00615BEC" w:rsidRPr="00BD22DB">
              <w:rPr>
                <w:rStyle w:val="Hyperlink"/>
                <w:rFonts w:ascii="Times New Roman" w:hAnsi="Times New Roman" w:cs="Times New Roman"/>
                <w:noProof/>
                <w:sz w:val="24"/>
                <w:szCs w:val="36"/>
              </w:rPr>
              <w:t>Identification of region of interest</w:t>
            </w:r>
            <w:r w:rsidR="00615BEC" w:rsidRPr="00BD22DB">
              <w:rPr>
                <w:rFonts w:ascii="Times New Roman" w:hAnsi="Times New Roman" w:cs="Times New Roman"/>
                <w:noProof/>
                <w:webHidden/>
                <w:sz w:val="24"/>
                <w:szCs w:val="36"/>
              </w:rPr>
              <w:tab/>
            </w:r>
            <w:r w:rsidR="00615BEC" w:rsidRPr="00BD22DB">
              <w:rPr>
                <w:rFonts w:ascii="Times New Roman" w:hAnsi="Times New Roman" w:cs="Times New Roman"/>
                <w:noProof/>
                <w:webHidden/>
                <w:sz w:val="24"/>
                <w:szCs w:val="36"/>
              </w:rPr>
              <w:fldChar w:fldCharType="begin"/>
            </w:r>
            <w:r w:rsidR="00615BEC" w:rsidRPr="00BD22DB">
              <w:rPr>
                <w:rFonts w:ascii="Times New Roman" w:hAnsi="Times New Roman" w:cs="Times New Roman"/>
                <w:noProof/>
                <w:webHidden/>
                <w:sz w:val="24"/>
                <w:szCs w:val="36"/>
              </w:rPr>
              <w:instrText xml:space="preserve"> PAGEREF _Toc224724963 \h </w:instrText>
            </w:r>
            <w:r w:rsidR="00615BEC" w:rsidRPr="00BD22DB">
              <w:rPr>
                <w:rFonts w:ascii="Times New Roman" w:hAnsi="Times New Roman" w:cs="Times New Roman"/>
                <w:noProof/>
                <w:webHidden/>
                <w:sz w:val="24"/>
                <w:szCs w:val="36"/>
              </w:rPr>
            </w:r>
            <w:r w:rsidR="00615BEC" w:rsidRPr="00BD22DB">
              <w:rPr>
                <w:rFonts w:ascii="Times New Roman" w:hAnsi="Times New Roman" w:cs="Times New Roman"/>
                <w:noProof/>
                <w:webHidden/>
                <w:sz w:val="24"/>
                <w:szCs w:val="36"/>
              </w:rPr>
              <w:fldChar w:fldCharType="separate"/>
            </w:r>
            <w:r w:rsidR="00615BEC" w:rsidRPr="00BD22DB">
              <w:rPr>
                <w:rFonts w:ascii="Times New Roman" w:hAnsi="Times New Roman" w:cs="Times New Roman"/>
                <w:noProof/>
                <w:webHidden/>
                <w:sz w:val="24"/>
                <w:szCs w:val="36"/>
              </w:rPr>
              <w:t>2</w:t>
            </w:r>
            <w:r w:rsidR="00615BEC" w:rsidRPr="00BD22DB">
              <w:rPr>
                <w:rFonts w:ascii="Times New Roman" w:hAnsi="Times New Roman" w:cs="Times New Roman"/>
                <w:noProof/>
                <w:webHidden/>
                <w:sz w:val="24"/>
                <w:szCs w:val="36"/>
              </w:rPr>
              <w:fldChar w:fldCharType="end"/>
            </w:r>
          </w:hyperlink>
        </w:p>
        <w:p w14:paraId="6002D497" w14:textId="48DD1BA1" w:rsidR="00615BEC" w:rsidRPr="00BD22DB" w:rsidRDefault="00615BEC">
          <w:pPr>
            <w:pStyle w:val="TOC2"/>
            <w:tabs>
              <w:tab w:val="left" w:pos="720"/>
              <w:tab w:val="right" w:leader="dot" w:pos="9060"/>
            </w:tabs>
            <w:rPr>
              <w:rFonts w:ascii="Times New Roman" w:hAnsi="Times New Roman" w:cs="Times New Roman"/>
              <w:noProof/>
              <w:kern w:val="2"/>
              <w:sz w:val="40"/>
              <w:szCs w:val="40"/>
              <w14:ligatures w14:val="standardContextual"/>
            </w:rPr>
          </w:pPr>
          <w:hyperlink w:anchor="_Toc224724964" w:history="1">
            <w:r w:rsidRPr="00BD22DB">
              <w:rPr>
                <w:rStyle w:val="Hyperlink"/>
                <w:rFonts w:ascii="Times New Roman" w:hAnsi="Times New Roman" w:cs="Times New Roman"/>
                <w:noProof/>
                <w:sz w:val="24"/>
                <w:szCs w:val="36"/>
              </w:rPr>
              <w:t>1.1</w:t>
            </w:r>
            <w:r w:rsidRPr="00BD22DB">
              <w:rPr>
                <w:rFonts w:ascii="Times New Roman" w:hAnsi="Times New Roman" w:cs="Times New Roman"/>
                <w:noProof/>
                <w:kern w:val="2"/>
                <w:sz w:val="40"/>
                <w:szCs w:val="40"/>
                <w14:ligatures w14:val="standardContextual"/>
              </w:rPr>
              <w:tab/>
            </w:r>
            <w:r w:rsidRPr="00BD22DB">
              <w:rPr>
                <w:rStyle w:val="Hyperlink"/>
                <w:rFonts w:ascii="Times New Roman" w:hAnsi="Times New Roman" w:cs="Times New Roman"/>
                <w:noProof/>
                <w:sz w:val="24"/>
                <w:szCs w:val="36"/>
              </w:rPr>
              <w:t>Global demand of top platform chemicals</w:t>
            </w:r>
            <w:r w:rsidRPr="00BD22DB">
              <w:rPr>
                <w:rFonts w:ascii="Times New Roman" w:hAnsi="Times New Roman" w:cs="Times New Roman"/>
                <w:noProof/>
                <w:webHidden/>
                <w:sz w:val="24"/>
                <w:szCs w:val="36"/>
              </w:rPr>
              <w:tab/>
            </w:r>
            <w:r w:rsidRPr="00BD22DB">
              <w:rPr>
                <w:rFonts w:ascii="Times New Roman" w:hAnsi="Times New Roman" w:cs="Times New Roman"/>
                <w:noProof/>
                <w:webHidden/>
                <w:sz w:val="24"/>
                <w:szCs w:val="36"/>
              </w:rPr>
              <w:fldChar w:fldCharType="begin"/>
            </w:r>
            <w:r w:rsidRPr="00BD22DB">
              <w:rPr>
                <w:rFonts w:ascii="Times New Roman" w:hAnsi="Times New Roman" w:cs="Times New Roman"/>
                <w:noProof/>
                <w:webHidden/>
                <w:sz w:val="24"/>
                <w:szCs w:val="36"/>
              </w:rPr>
              <w:instrText xml:space="preserve"> PAGEREF _Toc224724964 \h </w:instrText>
            </w:r>
            <w:r w:rsidRPr="00BD22DB">
              <w:rPr>
                <w:rFonts w:ascii="Times New Roman" w:hAnsi="Times New Roman" w:cs="Times New Roman"/>
                <w:noProof/>
                <w:webHidden/>
                <w:sz w:val="24"/>
                <w:szCs w:val="36"/>
              </w:rPr>
            </w:r>
            <w:r w:rsidRPr="00BD22DB">
              <w:rPr>
                <w:rFonts w:ascii="Times New Roman" w:hAnsi="Times New Roman" w:cs="Times New Roman"/>
                <w:noProof/>
                <w:webHidden/>
                <w:sz w:val="24"/>
                <w:szCs w:val="36"/>
              </w:rPr>
              <w:fldChar w:fldCharType="separate"/>
            </w:r>
            <w:r w:rsidRPr="00BD22DB">
              <w:rPr>
                <w:rFonts w:ascii="Times New Roman" w:hAnsi="Times New Roman" w:cs="Times New Roman"/>
                <w:noProof/>
                <w:webHidden/>
                <w:sz w:val="24"/>
                <w:szCs w:val="36"/>
              </w:rPr>
              <w:t>2</w:t>
            </w:r>
            <w:r w:rsidRPr="00BD22DB">
              <w:rPr>
                <w:rFonts w:ascii="Times New Roman" w:hAnsi="Times New Roman" w:cs="Times New Roman"/>
                <w:noProof/>
                <w:webHidden/>
                <w:sz w:val="24"/>
                <w:szCs w:val="36"/>
              </w:rPr>
              <w:fldChar w:fldCharType="end"/>
            </w:r>
          </w:hyperlink>
        </w:p>
        <w:p w14:paraId="67A29B77" w14:textId="0E60D3D8" w:rsidR="00615BEC" w:rsidRPr="00BD22DB" w:rsidRDefault="00615BEC">
          <w:pPr>
            <w:pStyle w:val="TOC2"/>
            <w:tabs>
              <w:tab w:val="right" w:leader="dot" w:pos="9060"/>
            </w:tabs>
            <w:rPr>
              <w:rFonts w:ascii="Times New Roman" w:hAnsi="Times New Roman" w:cs="Times New Roman"/>
              <w:noProof/>
              <w:kern w:val="2"/>
              <w:sz w:val="40"/>
              <w:szCs w:val="40"/>
              <w14:ligatures w14:val="standardContextual"/>
            </w:rPr>
          </w:pPr>
          <w:hyperlink w:anchor="_Toc224724965" w:history="1">
            <w:r w:rsidRPr="00BD22DB">
              <w:rPr>
                <w:rStyle w:val="Hyperlink"/>
                <w:rFonts w:ascii="Times New Roman" w:hAnsi="Times New Roman" w:cs="Times New Roman"/>
                <w:noProof/>
                <w:sz w:val="24"/>
                <w:szCs w:val="36"/>
              </w:rPr>
              <w:t>1.2 Food loss generation</w:t>
            </w:r>
            <w:r w:rsidRPr="00BD22DB">
              <w:rPr>
                <w:rFonts w:ascii="Times New Roman" w:hAnsi="Times New Roman" w:cs="Times New Roman"/>
                <w:noProof/>
                <w:webHidden/>
                <w:sz w:val="24"/>
                <w:szCs w:val="36"/>
              </w:rPr>
              <w:tab/>
            </w:r>
            <w:r w:rsidRPr="00BD22DB">
              <w:rPr>
                <w:rFonts w:ascii="Times New Roman" w:hAnsi="Times New Roman" w:cs="Times New Roman"/>
                <w:noProof/>
                <w:webHidden/>
                <w:sz w:val="24"/>
                <w:szCs w:val="36"/>
              </w:rPr>
              <w:fldChar w:fldCharType="begin"/>
            </w:r>
            <w:r w:rsidRPr="00BD22DB">
              <w:rPr>
                <w:rFonts w:ascii="Times New Roman" w:hAnsi="Times New Roman" w:cs="Times New Roman"/>
                <w:noProof/>
                <w:webHidden/>
                <w:sz w:val="24"/>
                <w:szCs w:val="36"/>
              </w:rPr>
              <w:instrText xml:space="preserve"> PAGEREF _Toc224724965 \h </w:instrText>
            </w:r>
            <w:r w:rsidRPr="00BD22DB">
              <w:rPr>
                <w:rFonts w:ascii="Times New Roman" w:hAnsi="Times New Roman" w:cs="Times New Roman"/>
                <w:noProof/>
                <w:webHidden/>
                <w:sz w:val="24"/>
                <w:szCs w:val="36"/>
              </w:rPr>
            </w:r>
            <w:r w:rsidRPr="00BD22DB">
              <w:rPr>
                <w:rFonts w:ascii="Times New Roman" w:hAnsi="Times New Roman" w:cs="Times New Roman"/>
                <w:noProof/>
                <w:webHidden/>
                <w:sz w:val="24"/>
                <w:szCs w:val="36"/>
              </w:rPr>
              <w:fldChar w:fldCharType="separate"/>
            </w:r>
            <w:r w:rsidRPr="00BD22DB">
              <w:rPr>
                <w:rFonts w:ascii="Times New Roman" w:hAnsi="Times New Roman" w:cs="Times New Roman"/>
                <w:noProof/>
                <w:webHidden/>
                <w:sz w:val="24"/>
                <w:szCs w:val="36"/>
              </w:rPr>
              <w:t>4</w:t>
            </w:r>
            <w:r w:rsidRPr="00BD22DB">
              <w:rPr>
                <w:rFonts w:ascii="Times New Roman" w:hAnsi="Times New Roman" w:cs="Times New Roman"/>
                <w:noProof/>
                <w:webHidden/>
                <w:sz w:val="24"/>
                <w:szCs w:val="36"/>
              </w:rPr>
              <w:fldChar w:fldCharType="end"/>
            </w:r>
          </w:hyperlink>
        </w:p>
        <w:p w14:paraId="643312AC" w14:textId="5D8131FB" w:rsidR="00615BEC" w:rsidRPr="00BD22DB" w:rsidRDefault="00615BEC">
          <w:pPr>
            <w:pStyle w:val="TOC2"/>
            <w:tabs>
              <w:tab w:val="right" w:leader="dot" w:pos="9060"/>
            </w:tabs>
            <w:rPr>
              <w:rFonts w:ascii="Times New Roman" w:hAnsi="Times New Roman" w:cs="Times New Roman"/>
              <w:noProof/>
              <w:kern w:val="2"/>
              <w:sz w:val="40"/>
              <w:szCs w:val="40"/>
              <w14:ligatures w14:val="standardContextual"/>
            </w:rPr>
          </w:pPr>
          <w:hyperlink w:anchor="_Toc224724966" w:history="1">
            <w:r w:rsidRPr="00BD22DB">
              <w:rPr>
                <w:rStyle w:val="Hyperlink"/>
                <w:rFonts w:ascii="Times New Roman" w:hAnsi="Times New Roman" w:cs="Times New Roman"/>
                <w:noProof/>
                <w:sz w:val="24"/>
                <w:szCs w:val="36"/>
              </w:rPr>
              <w:t xml:space="preserve">1.3 Python code for </w:t>
            </w:r>
            <w:r w:rsidRPr="00BD22DB">
              <w:rPr>
                <w:rStyle w:val="Hyperlink"/>
                <w:rFonts w:ascii="Times New Roman" w:hAnsi="Times New Roman" w:cs="Times New Roman"/>
                <w:noProof/>
                <w:sz w:val="24"/>
                <w:szCs w:val="36"/>
                <w:shd w:val="clear" w:color="auto" w:fill="FFFFFF"/>
              </w:rPr>
              <w:t>bivariate choropleth map (Figure 2)</w:t>
            </w:r>
            <w:r w:rsidRPr="00BD22DB">
              <w:rPr>
                <w:rFonts w:ascii="Times New Roman" w:hAnsi="Times New Roman" w:cs="Times New Roman"/>
                <w:noProof/>
                <w:webHidden/>
                <w:sz w:val="24"/>
                <w:szCs w:val="36"/>
              </w:rPr>
              <w:tab/>
            </w:r>
            <w:r w:rsidRPr="00BD22DB">
              <w:rPr>
                <w:rFonts w:ascii="Times New Roman" w:hAnsi="Times New Roman" w:cs="Times New Roman"/>
                <w:noProof/>
                <w:webHidden/>
                <w:sz w:val="24"/>
                <w:szCs w:val="36"/>
              </w:rPr>
              <w:fldChar w:fldCharType="begin"/>
            </w:r>
            <w:r w:rsidRPr="00BD22DB">
              <w:rPr>
                <w:rFonts w:ascii="Times New Roman" w:hAnsi="Times New Roman" w:cs="Times New Roman"/>
                <w:noProof/>
                <w:webHidden/>
                <w:sz w:val="24"/>
                <w:szCs w:val="36"/>
              </w:rPr>
              <w:instrText xml:space="preserve"> PAGEREF _Toc224724966 \h </w:instrText>
            </w:r>
            <w:r w:rsidRPr="00BD22DB">
              <w:rPr>
                <w:rFonts w:ascii="Times New Roman" w:hAnsi="Times New Roman" w:cs="Times New Roman"/>
                <w:noProof/>
                <w:webHidden/>
                <w:sz w:val="24"/>
                <w:szCs w:val="36"/>
              </w:rPr>
            </w:r>
            <w:r w:rsidRPr="00BD22DB">
              <w:rPr>
                <w:rFonts w:ascii="Times New Roman" w:hAnsi="Times New Roman" w:cs="Times New Roman"/>
                <w:noProof/>
                <w:webHidden/>
                <w:sz w:val="24"/>
                <w:szCs w:val="36"/>
              </w:rPr>
              <w:fldChar w:fldCharType="separate"/>
            </w:r>
            <w:r w:rsidRPr="00BD22DB">
              <w:rPr>
                <w:rFonts w:ascii="Times New Roman" w:hAnsi="Times New Roman" w:cs="Times New Roman"/>
                <w:noProof/>
                <w:webHidden/>
                <w:sz w:val="24"/>
                <w:szCs w:val="36"/>
              </w:rPr>
              <w:t>5</w:t>
            </w:r>
            <w:r w:rsidRPr="00BD22DB">
              <w:rPr>
                <w:rFonts w:ascii="Times New Roman" w:hAnsi="Times New Roman" w:cs="Times New Roman"/>
                <w:noProof/>
                <w:webHidden/>
                <w:sz w:val="24"/>
                <w:szCs w:val="36"/>
              </w:rPr>
              <w:fldChar w:fldCharType="end"/>
            </w:r>
          </w:hyperlink>
        </w:p>
        <w:p w14:paraId="166046A6" w14:textId="5858416E" w:rsidR="00615BEC" w:rsidRPr="00BD22DB" w:rsidRDefault="00615BEC">
          <w:pPr>
            <w:pStyle w:val="TOC1"/>
            <w:tabs>
              <w:tab w:val="left" w:pos="480"/>
              <w:tab w:val="right" w:leader="dot" w:pos="9060"/>
            </w:tabs>
            <w:rPr>
              <w:rFonts w:ascii="Times New Roman" w:hAnsi="Times New Roman" w:cs="Times New Roman"/>
              <w:noProof/>
              <w:kern w:val="2"/>
              <w:sz w:val="40"/>
              <w:szCs w:val="40"/>
              <w14:ligatures w14:val="standardContextual"/>
            </w:rPr>
          </w:pPr>
          <w:hyperlink w:anchor="_Toc224724967" w:history="1">
            <w:r w:rsidRPr="00BD22DB">
              <w:rPr>
                <w:rStyle w:val="Hyperlink"/>
                <w:rFonts w:ascii="Times New Roman" w:hAnsi="Times New Roman" w:cs="Times New Roman"/>
                <w:noProof/>
                <w:sz w:val="24"/>
                <w:szCs w:val="36"/>
              </w:rPr>
              <w:t>2.</w:t>
            </w:r>
            <w:r w:rsidRPr="00BD22DB">
              <w:rPr>
                <w:rFonts w:ascii="Times New Roman" w:hAnsi="Times New Roman" w:cs="Times New Roman"/>
                <w:noProof/>
                <w:kern w:val="2"/>
                <w:sz w:val="40"/>
                <w:szCs w:val="40"/>
                <w14:ligatures w14:val="standardContextual"/>
              </w:rPr>
              <w:tab/>
            </w:r>
            <w:r w:rsidRPr="00BD22DB">
              <w:rPr>
                <w:rStyle w:val="Hyperlink"/>
                <w:rFonts w:ascii="Times New Roman" w:hAnsi="Times New Roman" w:cs="Times New Roman"/>
                <w:noProof/>
                <w:sz w:val="24"/>
                <w:szCs w:val="36"/>
              </w:rPr>
              <w:t>Estimation of Food loss and by-products (FLB) in China, the U.S. and the EU</w:t>
            </w:r>
            <w:r w:rsidRPr="00BD22DB">
              <w:rPr>
                <w:rFonts w:ascii="Times New Roman" w:hAnsi="Times New Roman" w:cs="Times New Roman"/>
                <w:noProof/>
                <w:webHidden/>
                <w:sz w:val="24"/>
                <w:szCs w:val="36"/>
              </w:rPr>
              <w:tab/>
            </w:r>
            <w:r w:rsidRPr="00BD22DB">
              <w:rPr>
                <w:rFonts w:ascii="Times New Roman" w:hAnsi="Times New Roman" w:cs="Times New Roman"/>
                <w:noProof/>
                <w:webHidden/>
                <w:sz w:val="24"/>
                <w:szCs w:val="36"/>
              </w:rPr>
              <w:fldChar w:fldCharType="begin"/>
            </w:r>
            <w:r w:rsidRPr="00BD22DB">
              <w:rPr>
                <w:rFonts w:ascii="Times New Roman" w:hAnsi="Times New Roman" w:cs="Times New Roman"/>
                <w:noProof/>
                <w:webHidden/>
                <w:sz w:val="24"/>
                <w:szCs w:val="36"/>
              </w:rPr>
              <w:instrText xml:space="preserve"> PAGEREF _Toc224724967 \h </w:instrText>
            </w:r>
            <w:r w:rsidRPr="00BD22DB">
              <w:rPr>
                <w:rFonts w:ascii="Times New Roman" w:hAnsi="Times New Roman" w:cs="Times New Roman"/>
                <w:noProof/>
                <w:webHidden/>
                <w:sz w:val="24"/>
                <w:szCs w:val="36"/>
              </w:rPr>
            </w:r>
            <w:r w:rsidRPr="00BD22DB">
              <w:rPr>
                <w:rFonts w:ascii="Times New Roman" w:hAnsi="Times New Roman" w:cs="Times New Roman"/>
                <w:noProof/>
                <w:webHidden/>
                <w:sz w:val="24"/>
                <w:szCs w:val="36"/>
              </w:rPr>
              <w:fldChar w:fldCharType="separate"/>
            </w:r>
            <w:r w:rsidRPr="00BD22DB">
              <w:rPr>
                <w:rFonts w:ascii="Times New Roman" w:hAnsi="Times New Roman" w:cs="Times New Roman"/>
                <w:noProof/>
                <w:webHidden/>
                <w:sz w:val="24"/>
                <w:szCs w:val="36"/>
              </w:rPr>
              <w:t>5</w:t>
            </w:r>
            <w:r w:rsidRPr="00BD22DB">
              <w:rPr>
                <w:rFonts w:ascii="Times New Roman" w:hAnsi="Times New Roman" w:cs="Times New Roman"/>
                <w:noProof/>
                <w:webHidden/>
                <w:sz w:val="24"/>
                <w:szCs w:val="36"/>
              </w:rPr>
              <w:fldChar w:fldCharType="end"/>
            </w:r>
          </w:hyperlink>
        </w:p>
        <w:p w14:paraId="068312F1" w14:textId="580F0239" w:rsidR="00615BEC" w:rsidRPr="00BD22DB" w:rsidRDefault="00615BEC">
          <w:pPr>
            <w:pStyle w:val="TOC2"/>
            <w:tabs>
              <w:tab w:val="right" w:leader="dot" w:pos="9060"/>
            </w:tabs>
            <w:rPr>
              <w:rFonts w:ascii="Times New Roman" w:hAnsi="Times New Roman" w:cs="Times New Roman"/>
              <w:noProof/>
              <w:kern w:val="2"/>
              <w:sz w:val="40"/>
              <w:szCs w:val="40"/>
              <w14:ligatures w14:val="standardContextual"/>
            </w:rPr>
          </w:pPr>
          <w:hyperlink w:anchor="_Toc224724968" w:history="1">
            <w:r w:rsidRPr="00BD22DB">
              <w:rPr>
                <w:rStyle w:val="Hyperlink"/>
                <w:rFonts w:ascii="Times New Roman" w:hAnsi="Times New Roman" w:cs="Times New Roman"/>
                <w:noProof/>
                <w:sz w:val="24"/>
                <w:szCs w:val="36"/>
              </w:rPr>
              <w:t>2.1 Selection of crops for further analysis</w:t>
            </w:r>
            <w:r w:rsidRPr="00BD22DB">
              <w:rPr>
                <w:rFonts w:ascii="Times New Roman" w:hAnsi="Times New Roman" w:cs="Times New Roman"/>
                <w:noProof/>
                <w:webHidden/>
                <w:sz w:val="24"/>
                <w:szCs w:val="36"/>
              </w:rPr>
              <w:tab/>
            </w:r>
            <w:r w:rsidRPr="00BD22DB">
              <w:rPr>
                <w:rFonts w:ascii="Times New Roman" w:hAnsi="Times New Roman" w:cs="Times New Roman"/>
                <w:noProof/>
                <w:webHidden/>
                <w:sz w:val="24"/>
                <w:szCs w:val="36"/>
              </w:rPr>
              <w:fldChar w:fldCharType="begin"/>
            </w:r>
            <w:r w:rsidRPr="00BD22DB">
              <w:rPr>
                <w:rFonts w:ascii="Times New Roman" w:hAnsi="Times New Roman" w:cs="Times New Roman"/>
                <w:noProof/>
                <w:webHidden/>
                <w:sz w:val="24"/>
                <w:szCs w:val="36"/>
              </w:rPr>
              <w:instrText xml:space="preserve"> PAGEREF _Toc224724968 \h </w:instrText>
            </w:r>
            <w:r w:rsidRPr="00BD22DB">
              <w:rPr>
                <w:rFonts w:ascii="Times New Roman" w:hAnsi="Times New Roman" w:cs="Times New Roman"/>
                <w:noProof/>
                <w:webHidden/>
                <w:sz w:val="24"/>
                <w:szCs w:val="36"/>
              </w:rPr>
            </w:r>
            <w:r w:rsidRPr="00BD22DB">
              <w:rPr>
                <w:rFonts w:ascii="Times New Roman" w:hAnsi="Times New Roman" w:cs="Times New Roman"/>
                <w:noProof/>
                <w:webHidden/>
                <w:sz w:val="24"/>
                <w:szCs w:val="36"/>
              </w:rPr>
              <w:fldChar w:fldCharType="separate"/>
            </w:r>
            <w:r w:rsidRPr="00BD22DB">
              <w:rPr>
                <w:rFonts w:ascii="Times New Roman" w:hAnsi="Times New Roman" w:cs="Times New Roman"/>
                <w:noProof/>
                <w:webHidden/>
                <w:sz w:val="24"/>
                <w:szCs w:val="36"/>
              </w:rPr>
              <w:t>6</w:t>
            </w:r>
            <w:r w:rsidRPr="00BD22DB">
              <w:rPr>
                <w:rFonts w:ascii="Times New Roman" w:hAnsi="Times New Roman" w:cs="Times New Roman"/>
                <w:noProof/>
                <w:webHidden/>
                <w:sz w:val="24"/>
                <w:szCs w:val="36"/>
              </w:rPr>
              <w:fldChar w:fldCharType="end"/>
            </w:r>
          </w:hyperlink>
        </w:p>
        <w:p w14:paraId="6D7A69B6" w14:textId="58040FDF" w:rsidR="00615BEC" w:rsidRPr="00BD22DB" w:rsidRDefault="00615BEC">
          <w:pPr>
            <w:pStyle w:val="TOC2"/>
            <w:tabs>
              <w:tab w:val="right" w:leader="dot" w:pos="9060"/>
            </w:tabs>
            <w:rPr>
              <w:rFonts w:ascii="Times New Roman" w:hAnsi="Times New Roman" w:cs="Times New Roman"/>
              <w:noProof/>
              <w:kern w:val="2"/>
              <w:sz w:val="40"/>
              <w:szCs w:val="40"/>
              <w14:ligatures w14:val="standardContextual"/>
            </w:rPr>
          </w:pPr>
          <w:hyperlink w:anchor="_Toc224724969" w:history="1">
            <w:r w:rsidRPr="00BD22DB">
              <w:rPr>
                <w:rStyle w:val="Hyperlink"/>
                <w:rFonts w:ascii="Times New Roman" w:hAnsi="Times New Roman" w:cs="Times New Roman"/>
                <w:noProof/>
                <w:sz w:val="24"/>
                <w:szCs w:val="36"/>
              </w:rPr>
              <w:t>2.2 Methodology</w:t>
            </w:r>
            <w:r w:rsidRPr="00BD22DB">
              <w:rPr>
                <w:rFonts w:ascii="Times New Roman" w:hAnsi="Times New Roman" w:cs="Times New Roman"/>
                <w:noProof/>
                <w:webHidden/>
                <w:sz w:val="24"/>
                <w:szCs w:val="36"/>
              </w:rPr>
              <w:tab/>
            </w:r>
            <w:r w:rsidRPr="00BD22DB">
              <w:rPr>
                <w:rFonts w:ascii="Times New Roman" w:hAnsi="Times New Roman" w:cs="Times New Roman"/>
                <w:noProof/>
                <w:webHidden/>
                <w:sz w:val="24"/>
                <w:szCs w:val="36"/>
              </w:rPr>
              <w:fldChar w:fldCharType="begin"/>
            </w:r>
            <w:r w:rsidRPr="00BD22DB">
              <w:rPr>
                <w:rFonts w:ascii="Times New Roman" w:hAnsi="Times New Roman" w:cs="Times New Roman"/>
                <w:noProof/>
                <w:webHidden/>
                <w:sz w:val="24"/>
                <w:szCs w:val="36"/>
              </w:rPr>
              <w:instrText xml:space="preserve"> PAGEREF _Toc224724969 \h </w:instrText>
            </w:r>
            <w:r w:rsidRPr="00BD22DB">
              <w:rPr>
                <w:rFonts w:ascii="Times New Roman" w:hAnsi="Times New Roman" w:cs="Times New Roman"/>
                <w:noProof/>
                <w:webHidden/>
                <w:sz w:val="24"/>
                <w:szCs w:val="36"/>
              </w:rPr>
            </w:r>
            <w:r w:rsidRPr="00BD22DB">
              <w:rPr>
                <w:rFonts w:ascii="Times New Roman" w:hAnsi="Times New Roman" w:cs="Times New Roman"/>
                <w:noProof/>
                <w:webHidden/>
                <w:sz w:val="24"/>
                <w:szCs w:val="36"/>
              </w:rPr>
              <w:fldChar w:fldCharType="separate"/>
            </w:r>
            <w:r w:rsidRPr="00BD22DB">
              <w:rPr>
                <w:rFonts w:ascii="Times New Roman" w:hAnsi="Times New Roman" w:cs="Times New Roman"/>
                <w:noProof/>
                <w:webHidden/>
                <w:sz w:val="24"/>
                <w:szCs w:val="36"/>
              </w:rPr>
              <w:t>9</w:t>
            </w:r>
            <w:r w:rsidRPr="00BD22DB">
              <w:rPr>
                <w:rFonts w:ascii="Times New Roman" w:hAnsi="Times New Roman" w:cs="Times New Roman"/>
                <w:noProof/>
                <w:webHidden/>
                <w:sz w:val="24"/>
                <w:szCs w:val="36"/>
              </w:rPr>
              <w:fldChar w:fldCharType="end"/>
            </w:r>
          </w:hyperlink>
        </w:p>
        <w:p w14:paraId="0C3653DF" w14:textId="257C2AAE" w:rsidR="00615BEC" w:rsidRPr="00BD22DB" w:rsidRDefault="00615BEC">
          <w:pPr>
            <w:pStyle w:val="TOC2"/>
            <w:tabs>
              <w:tab w:val="right" w:leader="dot" w:pos="9060"/>
            </w:tabs>
            <w:rPr>
              <w:rFonts w:ascii="Times New Roman" w:hAnsi="Times New Roman" w:cs="Times New Roman"/>
              <w:noProof/>
              <w:kern w:val="2"/>
              <w:sz w:val="40"/>
              <w:szCs w:val="40"/>
              <w14:ligatures w14:val="standardContextual"/>
            </w:rPr>
          </w:pPr>
          <w:hyperlink w:anchor="_Toc224724970" w:history="1">
            <w:r w:rsidRPr="00BD22DB">
              <w:rPr>
                <w:rStyle w:val="Hyperlink"/>
                <w:rFonts w:ascii="Times New Roman" w:hAnsi="Times New Roman" w:cs="Times New Roman"/>
                <w:noProof/>
                <w:sz w:val="24"/>
                <w:szCs w:val="36"/>
              </w:rPr>
              <w:t>2.3 Supplementary data for Sankey diagram</w:t>
            </w:r>
            <w:r w:rsidRPr="00BD22DB">
              <w:rPr>
                <w:rFonts w:ascii="Times New Roman" w:hAnsi="Times New Roman" w:cs="Times New Roman"/>
                <w:noProof/>
                <w:webHidden/>
                <w:sz w:val="24"/>
                <w:szCs w:val="36"/>
              </w:rPr>
              <w:tab/>
            </w:r>
            <w:r w:rsidRPr="00BD22DB">
              <w:rPr>
                <w:rFonts w:ascii="Times New Roman" w:hAnsi="Times New Roman" w:cs="Times New Roman"/>
                <w:noProof/>
                <w:webHidden/>
                <w:sz w:val="24"/>
                <w:szCs w:val="36"/>
              </w:rPr>
              <w:fldChar w:fldCharType="begin"/>
            </w:r>
            <w:r w:rsidRPr="00BD22DB">
              <w:rPr>
                <w:rFonts w:ascii="Times New Roman" w:hAnsi="Times New Roman" w:cs="Times New Roman"/>
                <w:noProof/>
                <w:webHidden/>
                <w:sz w:val="24"/>
                <w:szCs w:val="36"/>
              </w:rPr>
              <w:instrText xml:space="preserve"> PAGEREF _Toc224724970 \h </w:instrText>
            </w:r>
            <w:r w:rsidRPr="00BD22DB">
              <w:rPr>
                <w:rFonts w:ascii="Times New Roman" w:hAnsi="Times New Roman" w:cs="Times New Roman"/>
                <w:noProof/>
                <w:webHidden/>
                <w:sz w:val="24"/>
                <w:szCs w:val="36"/>
              </w:rPr>
            </w:r>
            <w:r w:rsidRPr="00BD22DB">
              <w:rPr>
                <w:rFonts w:ascii="Times New Roman" w:hAnsi="Times New Roman" w:cs="Times New Roman"/>
                <w:noProof/>
                <w:webHidden/>
                <w:sz w:val="24"/>
                <w:szCs w:val="36"/>
              </w:rPr>
              <w:fldChar w:fldCharType="separate"/>
            </w:r>
            <w:r w:rsidRPr="00BD22DB">
              <w:rPr>
                <w:rFonts w:ascii="Times New Roman" w:hAnsi="Times New Roman" w:cs="Times New Roman"/>
                <w:noProof/>
                <w:webHidden/>
                <w:sz w:val="24"/>
                <w:szCs w:val="36"/>
              </w:rPr>
              <w:t>12</w:t>
            </w:r>
            <w:r w:rsidRPr="00BD22DB">
              <w:rPr>
                <w:rFonts w:ascii="Times New Roman" w:hAnsi="Times New Roman" w:cs="Times New Roman"/>
                <w:noProof/>
                <w:webHidden/>
                <w:sz w:val="24"/>
                <w:szCs w:val="36"/>
              </w:rPr>
              <w:fldChar w:fldCharType="end"/>
            </w:r>
          </w:hyperlink>
        </w:p>
        <w:p w14:paraId="1B3C4318" w14:textId="294E178B" w:rsidR="00615BEC" w:rsidRPr="00BD22DB" w:rsidRDefault="00615BEC">
          <w:pPr>
            <w:pStyle w:val="TOC1"/>
            <w:tabs>
              <w:tab w:val="left" w:pos="480"/>
              <w:tab w:val="right" w:leader="dot" w:pos="9060"/>
            </w:tabs>
            <w:rPr>
              <w:rFonts w:ascii="Times New Roman" w:hAnsi="Times New Roman" w:cs="Times New Roman"/>
              <w:noProof/>
              <w:kern w:val="2"/>
              <w:sz w:val="40"/>
              <w:szCs w:val="40"/>
              <w14:ligatures w14:val="standardContextual"/>
            </w:rPr>
          </w:pPr>
          <w:hyperlink w:anchor="_Toc224724971" w:history="1">
            <w:r w:rsidRPr="00BD22DB">
              <w:rPr>
                <w:rStyle w:val="Hyperlink"/>
                <w:rFonts w:ascii="Times New Roman" w:hAnsi="Times New Roman" w:cs="Times New Roman"/>
                <w:noProof/>
                <w:sz w:val="24"/>
                <w:szCs w:val="36"/>
              </w:rPr>
              <w:t>3.</w:t>
            </w:r>
            <w:r w:rsidRPr="00BD22DB">
              <w:rPr>
                <w:rFonts w:ascii="Times New Roman" w:hAnsi="Times New Roman" w:cs="Times New Roman"/>
                <w:noProof/>
                <w:kern w:val="2"/>
                <w:sz w:val="40"/>
                <w:szCs w:val="40"/>
                <w14:ligatures w14:val="standardContextual"/>
              </w:rPr>
              <w:tab/>
            </w:r>
            <w:r w:rsidRPr="00BD22DB">
              <w:rPr>
                <w:rStyle w:val="Hyperlink"/>
                <w:rFonts w:ascii="Times New Roman" w:hAnsi="Times New Roman" w:cs="Times New Roman"/>
                <w:noProof/>
                <w:sz w:val="24"/>
                <w:szCs w:val="36"/>
              </w:rPr>
              <w:t>Environmental analysis</w:t>
            </w:r>
            <w:r w:rsidRPr="00BD22DB">
              <w:rPr>
                <w:rFonts w:ascii="Times New Roman" w:hAnsi="Times New Roman" w:cs="Times New Roman"/>
                <w:noProof/>
                <w:webHidden/>
                <w:sz w:val="24"/>
                <w:szCs w:val="36"/>
              </w:rPr>
              <w:tab/>
            </w:r>
            <w:r w:rsidRPr="00BD22DB">
              <w:rPr>
                <w:rFonts w:ascii="Times New Roman" w:hAnsi="Times New Roman" w:cs="Times New Roman"/>
                <w:noProof/>
                <w:webHidden/>
                <w:sz w:val="24"/>
                <w:szCs w:val="36"/>
              </w:rPr>
              <w:fldChar w:fldCharType="begin"/>
            </w:r>
            <w:r w:rsidRPr="00BD22DB">
              <w:rPr>
                <w:rFonts w:ascii="Times New Roman" w:hAnsi="Times New Roman" w:cs="Times New Roman"/>
                <w:noProof/>
                <w:webHidden/>
                <w:sz w:val="24"/>
                <w:szCs w:val="36"/>
              </w:rPr>
              <w:instrText xml:space="preserve"> PAGEREF _Toc224724971 \h </w:instrText>
            </w:r>
            <w:r w:rsidRPr="00BD22DB">
              <w:rPr>
                <w:rFonts w:ascii="Times New Roman" w:hAnsi="Times New Roman" w:cs="Times New Roman"/>
                <w:noProof/>
                <w:webHidden/>
                <w:sz w:val="24"/>
                <w:szCs w:val="36"/>
              </w:rPr>
            </w:r>
            <w:r w:rsidRPr="00BD22DB">
              <w:rPr>
                <w:rFonts w:ascii="Times New Roman" w:hAnsi="Times New Roman" w:cs="Times New Roman"/>
                <w:noProof/>
                <w:webHidden/>
                <w:sz w:val="24"/>
                <w:szCs w:val="36"/>
              </w:rPr>
              <w:fldChar w:fldCharType="separate"/>
            </w:r>
            <w:r w:rsidRPr="00BD22DB">
              <w:rPr>
                <w:rFonts w:ascii="Times New Roman" w:hAnsi="Times New Roman" w:cs="Times New Roman"/>
                <w:noProof/>
                <w:webHidden/>
                <w:sz w:val="24"/>
                <w:szCs w:val="36"/>
              </w:rPr>
              <w:t>18</w:t>
            </w:r>
            <w:r w:rsidRPr="00BD22DB">
              <w:rPr>
                <w:rFonts w:ascii="Times New Roman" w:hAnsi="Times New Roman" w:cs="Times New Roman"/>
                <w:noProof/>
                <w:webHidden/>
                <w:sz w:val="24"/>
                <w:szCs w:val="36"/>
              </w:rPr>
              <w:fldChar w:fldCharType="end"/>
            </w:r>
          </w:hyperlink>
        </w:p>
        <w:p w14:paraId="71E6A238" w14:textId="3041EA48" w:rsidR="00615BEC" w:rsidRPr="00BD22DB" w:rsidRDefault="00615BEC">
          <w:pPr>
            <w:pStyle w:val="TOC1"/>
            <w:tabs>
              <w:tab w:val="left" w:pos="480"/>
              <w:tab w:val="right" w:leader="dot" w:pos="9060"/>
            </w:tabs>
            <w:rPr>
              <w:rFonts w:ascii="Times New Roman" w:hAnsi="Times New Roman" w:cs="Times New Roman"/>
              <w:noProof/>
              <w:kern w:val="2"/>
              <w:sz w:val="40"/>
              <w:szCs w:val="40"/>
              <w14:ligatures w14:val="standardContextual"/>
            </w:rPr>
          </w:pPr>
          <w:hyperlink w:anchor="_Toc224724972" w:history="1">
            <w:r w:rsidRPr="00BD22DB">
              <w:rPr>
                <w:rStyle w:val="Hyperlink"/>
                <w:rFonts w:ascii="Times New Roman" w:hAnsi="Times New Roman" w:cs="Times New Roman"/>
                <w:noProof/>
                <w:sz w:val="24"/>
                <w:szCs w:val="36"/>
              </w:rPr>
              <w:t>4.</w:t>
            </w:r>
            <w:r w:rsidRPr="00BD22DB">
              <w:rPr>
                <w:rFonts w:ascii="Times New Roman" w:hAnsi="Times New Roman" w:cs="Times New Roman"/>
                <w:noProof/>
                <w:kern w:val="2"/>
                <w:sz w:val="40"/>
                <w:szCs w:val="40"/>
                <w14:ligatures w14:val="standardContextual"/>
              </w:rPr>
              <w:tab/>
            </w:r>
            <w:r w:rsidRPr="00BD22DB">
              <w:rPr>
                <w:rStyle w:val="Hyperlink"/>
                <w:rFonts w:ascii="Times New Roman" w:hAnsi="Times New Roman" w:cs="Times New Roman"/>
                <w:noProof/>
                <w:sz w:val="24"/>
                <w:szCs w:val="36"/>
              </w:rPr>
              <w:t>Economic analysis</w:t>
            </w:r>
            <w:r w:rsidRPr="00BD22DB">
              <w:rPr>
                <w:rFonts w:ascii="Times New Roman" w:hAnsi="Times New Roman" w:cs="Times New Roman"/>
                <w:noProof/>
                <w:webHidden/>
                <w:sz w:val="24"/>
                <w:szCs w:val="36"/>
              </w:rPr>
              <w:tab/>
            </w:r>
            <w:r w:rsidRPr="00BD22DB">
              <w:rPr>
                <w:rFonts w:ascii="Times New Roman" w:hAnsi="Times New Roman" w:cs="Times New Roman"/>
                <w:noProof/>
                <w:webHidden/>
                <w:sz w:val="24"/>
                <w:szCs w:val="36"/>
              </w:rPr>
              <w:fldChar w:fldCharType="begin"/>
            </w:r>
            <w:r w:rsidRPr="00BD22DB">
              <w:rPr>
                <w:rFonts w:ascii="Times New Roman" w:hAnsi="Times New Roman" w:cs="Times New Roman"/>
                <w:noProof/>
                <w:webHidden/>
                <w:sz w:val="24"/>
                <w:szCs w:val="36"/>
              </w:rPr>
              <w:instrText xml:space="preserve"> PAGEREF _Toc224724972 \h </w:instrText>
            </w:r>
            <w:r w:rsidRPr="00BD22DB">
              <w:rPr>
                <w:rFonts w:ascii="Times New Roman" w:hAnsi="Times New Roman" w:cs="Times New Roman"/>
                <w:noProof/>
                <w:webHidden/>
                <w:sz w:val="24"/>
                <w:szCs w:val="36"/>
              </w:rPr>
            </w:r>
            <w:r w:rsidRPr="00BD22DB">
              <w:rPr>
                <w:rFonts w:ascii="Times New Roman" w:hAnsi="Times New Roman" w:cs="Times New Roman"/>
                <w:noProof/>
                <w:webHidden/>
                <w:sz w:val="24"/>
                <w:szCs w:val="36"/>
              </w:rPr>
              <w:fldChar w:fldCharType="separate"/>
            </w:r>
            <w:r w:rsidRPr="00BD22DB">
              <w:rPr>
                <w:rFonts w:ascii="Times New Roman" w:hAnsi="Times New Roman" w:cs="Times New Roman"/>
                <w:noProof/>
                <w:webHidden/>
                <w:sz w:val="24"/>
                <w:szCs w:val="36"/>
              </w:rPr>
              <w:t>19</w:t>
            </w:r>
            <w:r w:rsidRPr="00BD22DB">
              <w:rPr>
                <w:rFonts w:ascii="Times New Roman" w:hAnsi="Times New Roman" w:cs="Times New Roman"/>
                <w:noProof/>
                <w:webHidden/>
                <w:sz w:val="24"/>
                <w:szCs w:val="36"/>
              </w:rPr>
              <w:fldChar w:fldCharType="end"/>
            </w:r>
          </w:hyperlink>
        </w:p>
        <w:p w14:paraId="37EA2885" w14:textId="196F6E73" w:rsidR="00615BEC" w:rsidRPr="00BD22DB" w:rsidRDefault="00615BEC">
          <w:pPr>
            <w:pStyle w:val="TOC1"/>
            <w:tabs>
              <w:tab w:val="left" w:pos="480"/>
              <w:tab w:val="right" w:leader="dot" w:pos="9060"/>
            </w:tabs>
            <w:rPr>
              <w:rFonts w:ascii="Times New Roman" w:hAnsi="Times New Roman" w:cs="Times New Roman"/>
              <w:noProof/>
              <w:kern w:val="2"/>
              <w:sz w:val="40"/>
              <w:szCs w:val="40"/>
              <w14:ligatures w14:val="standardContextual"/>
            </w:rPr>
          </w:pPr>
          <w:hyperlink w:anchor="_Toc224724973" w:history="1">
            <w:r w:rsidRPr="00BD22DB">
              <w:rPr>
                <w:rStyle w:val="Hyperlink"/>
                <w:rFonts w:ascii="Times New Roman" w:hAnsi="Times New Roman" w:cs="Times New Roman"/>
                <w:noProof/>
                <w:sz w:val="24"/>
                <w:szCs w:val="36"/>
              </w:rPr>
              <w:t>5.</w:t>
            </w:r>
            <w:r w:rsidRPr="00BD22DB">
              <w:rPr>
                <w:rFonts w:ascii="Times New Roman" w:hAnsi="Times New Roman" w:cs="Times New Roman"/>
                <w:noProof/>
                <w:kern w:val="2"/>
                <w:sz w:val="40"/>
                <w:szCs w:val="40"/>
                <w14:ligatures w14:val="standardContextual"/>
              </w:rPr>
              <w:tab/>
            </w:r>
            <w:r w:rsidRPr="00BD22DB">
              <w:rPr>
                <w:rStyle w:val="Hyperlink"/>
                <w:rFonts w:ascii="Times New Roman" w:hAnsi="Times New Roman" w:cs="Times New Roman"/>
                <w:noProof/>
                <w:sz w:val="24"/>
                <w:szCs w:val="36"/>
              </w:rPr>
              <w:t>Yield of each food loss and by-product stream to each platform chemical</w:t>
            </w:r>
            <w:r w:rsidRPr="00BD22DB">
              <w:rPr>
                <w:rFonts w:ascii="Times New Roman" w:hAnsi="Times New Roman" w:cs="Times New Roman"/>
                <w:noProof/>
                <w:webHidden/>
                <w:sz w:val="24"/>
                <w:szCs w:val="36"/>
              </w:rPr>
              <w:tab/>
            </w:r>
            <w:r w:rsidRPr="00BD22DB">
              <w:rPr>
                <w:rFonts w:ascii="Times New Roman" w:hAnsi="Times New Roman" w:cs="Times New Roman"/>
                <w:noProof/>
                <w:webHidden/>
                <w:sz w:val="24"/>
                <w:szCs w:val="36"/>
              </w:rPr>
              <w:fldChar w:fldCharType="begin"/>
            </w:r>
            <w:r w:rsidRPr="00BD22DB">
              <w:rPr>
                <w:rFonts w:ascii="Times New Roman" w:hAnsi="Times New Roman" w:cs="Times New Roman"/>
                <w:noProof/>
                <w:webHidden/>
                <w:sz w:val="24"/>
                <w:szCs w:val="36"/>
              </w:rPr>
              <w:instrText xml:space="preserve"> PAGEREF _Toc224724973 \h </w:instrText>
            </w:r>
            <w:r w:rsidRPr="00BD22DB">
              <w:rPr>
                <w:rFonts w:ascii="Times New Roman" w:hAnsi="Times New Roman" w:cs="Times New Roman"/>
                <w:noProof/>
                <w:webHidden/>
                <w:sz w:val="24"/>
                <w:szCs w:val="36"/>
              </w:rPr>
            </w:r>
            <w:r w:rsidRPr="00BD22DB">
              <w:rPr>
                <w:rFonts w:ascii="Times New Roman" w:hAnsi="Times New Roman" w:cs="Times New Roman"/>
                <w:noProof/>
                <w:webHidden/>
                <w:sz w:val="24"/>
                <w:szCs w:val="36"/>
              </w:rPr>
              <w:fldChar w:fldCharType="separate"/>
            </w:r>
            <w:r w:rsidRPr="00BD22DB">
              <w:rPr>
                <w:rFonts w:ascii="Times New Roman" w:hAnsi="Times New Roman" w:cs="Times New Roman"/>
                <w:noProof/>
                <w:webHidden/>
                <w:sz w:val="24"/>
                <w:szCs w:val="36"/>
              </w:rPr>
              <w:t>19</w:t>
            </w:r>
            <w:r w:rsidRPr="00BD22DB">
              <w:rPr>
                <w:rFonts w:ascii="Times New Roman" w:hAnsi="Times New Roman" w:cs="Times New Roman"/>
                <w:noProof/>
                <w:webHidden/>
                <w:sz w:val="24"/>
                <w:szCs w:val="36"/>
              </w:rPr>
              <w:fldChar w:fldCharType="end"/>
            </w:r>
          </w:hyperlink>
        </w:p>
        <w:p w14:paraId="2D2138A1" w14:textId="34F5C25B" w:rsidR="00615BEC" w:rsidRPr="00BD22DB" w:rsidRDefault="00615BEC">
          <w:pPr>
            <w:pStyle w:val="TOC1"/>
            <w:tabs>
              <w:tab w:val="left" w:pos="480"/>
              <w:tab w:val="right" w:leader="dot" w:pos="9060"/>
            </w:tabs>
            <w:rPr>
              <w:rFonts w:ascii="Times New Roman" w:hAnsi="Times New Roman" w:cs="Times New Roman"/>
              <w:noProof/>
              <w:kern w:val="2"/>
              <w:sz w:val="40"/>
              <w:szCs w:val="40"/>
              <w14:ligatures w14:val="standardContextual"/>
            </w:rPr>
          </w:pPr>
          <w:hyperlink w:anchor="_Toc224724974" w:history="1">
            <w:r w:rsidRPr="00BD22DB">
              <w:rPr>
                <w:rStyle w:val="Hyperlink"/>
                <w:rFonts w:ascii="Times New Roman" w:hAnsi="Times New Roman" w:cs="Times New Roman"/>
                <w:noProof/>
                <w:sz w:val="24"/>
                <w:szCs w:val="36"/>
              </w:rPr>
              <w:t>6.</w:t>
            </w:r>
            <w:r w:rsidRPr="00BD22DB">
              <w:rPr>
                <w:rFonts w:ascii="Times New Roman" w:hAnsi="Times New Roman" w:cs="Times New Roman"/>
                <w:noProof/>
                <w:kern w:val="2"/>
                <w:sz w:val="40"/>
                <w:szCs w:val="40"/>
                <w14:ligatures w14:val="standardContextual"/>
              </w:rPr>
              <w:tab/>
            </w:r>
            <w:r w:rsidRPr="00BD22DB">
              <w:rPr>
                <w:rStyle w:val="Hyperlink"/>
                <w:rFonts w:ascii="Times New Roman" w:hAnsi="Times New Roman" w:cs="Times New Roman"/>
                <w:noProof/>
                <w:sz w:val="24"/>
                <w:szCs w:val="36"/>
              </w:rPr>
              <w:t>Linear programming</w:t>
            </w:r>
            <w:r w:rsidRPr="00BD22DB">
              <w:rPr>
                <w:rFonts w:ascii="Times New Roman" w:hAnsi="Times New Roman" w:cs="Times New Roman"/>
                <w:noProof/>
                <w:webHidden/>
                <w:sz w:val="24"/>
                <w:szCs w:val="36"/>
              </w:rPr>
              <w:tab/>
            </w:r>
            <w:r w:rsidRPr="00BD22DB">
              <w:rPr>
                <w:rFonts w:ascii="Times New Roman" w:hAnsi="Times New Roman" w:cs="Times New Roman"/>
                <w:noProof/>
                <w:webHidden/>
                <w:sz w:val="24"/>
                <w:szCs w:val="36"/>
              </w:rPr>
              <w:fldChar w:fldCharType="begin"/>
            </w:r>
            <w:r w:rsidRPr="00BD22DB">
              <w:rPr>
                <w:rFonts w:ascii="Times New Roman" w:hAnsi="Times New Roman" w:cs="Times New Roman"/>
                <w:noProof/>
                <w:webHidden/>
                <w:sz w:val="24"/>
                <w:szCs w:val="36"/>
              </w:rPr>
              <w:instrText xml:space="preserve"> PAGEREF _Toc224724974 \h </w:instrText>
            </w:r>
            <w:r w:rsidRPr="00BD22DB">
              <w:rPr>
                <w:rFonts w:ascii="Times New Roman" w:hAnsi="Times New Roman" w:cs="Times New Roman"/>
                <w:noProof/>
                <w:webHidden/>
                <w:sz w:val="24"/>
                <w:szCs w:val="36"/>
              </w:rPr>
            </w:r>
            <w:r w:rsidRPr="00BD22DB">
              <w:rPr>
                <w:rFonts w:ascii="Times New Roman" w:hAnsi="Times New Roman" w:cs="Times New Roman"/>
                <w:noProof/>
                <w:webHidden/>
                <w:sz w:val="24"/>
                <w:szCs w:val="36"/>
              </w:rPr>
              <w:fldChar w:fldCharType="separate"/>
            </w:r>
            <w:r w:rsidRPr="00BD22DB">
              <w:rPr>
                <w:rFonts w:ascii="Times New Roman" w:hAnsi="Times New Roman" w:cs="Times New Roman"/>
                <w:noProof/>
                <w:webHidden/>
                <w:sz w:val="24"/>
                <w:szCs w:val="36"/>
              </w:rPr>
              <w:t>25</w:t>
            </w:r>
            <w:r w:rsidRPr="00BD22DB">
              <w:rPr>
                <w:rFonts w:ascii="Times New Roman" w:hAnsi="Times New Roman" w:cs="Times New Roman"/>
                <w:noProof/>
                <w:webHidden/>
                <w:sz w:val="24"/>
                <w:szCs w:val="36"/>
              </w:rPr>
              <w:fldChar w:fldCharType="end"/>
            </w:r>
          </w:hyperlink>
        </w:p>
        <w:p w14:paraId="6E8648CF" w14:textId="23B67AA1" w:rsidR="00615BEC" w:rsidRPr="00BD22DB" w:rsidRDefault="00615BEC">
          <w:pPr>
            <w:pStyle w:val="TOC1"/>
            <w:tabs>
              <w:tab w:val="left" w:pos="480"/>
              <w:tab w:val="right" w:leader="dot" w:pos="9060"/>
            </w:tabs>
            <w:rPr>
              <w:rFonts w:ascii="Times New Roman" w:hAnsi="Times New Roman" w:cs="Times New Roman"/>
              <w:noProof/>
              <w:kern w:val="2"/>
              <w:sz w:val="40"/>
              <w:szCs w:val="40"/>
              <w14:ligatures w14:val="standardContextual"/>
            </w:rPr>
          </w:pPr>
          <w:hyperlink w:anchor="_Toc224724975" w:history="1">
            <w:r w:rsidRPr="00BD22DB">
              <w:rPr>
                <w:rStyle w:val="Hyperlink"/>
                <w:rFonts w:ascii="Times New Roman" w:hAnsi="Times New Roman" w:cs="Times New Roman"/>
                <w:noProof/>
                <w:sz w:val="24"/>
                <w:szCs w:val="36"/>
              </w:rPr>
              <w:t>7.</w:t>
            </w:r>
            <w:r w:rsidRPr="00BD22DB">
              <w:rPr>
                <w:rFonts w:ascii="Times New Roman" w:hAnsi="Times New Roman" w:cs="Times New Roman"/>
                <w:noProof/>
                <w:kern w:val="2"/>
                <w:sz w:val="40"/>
                <w:szCs w:val="40"/>
                <w14:ligatures w14:val="standardContextual"/>
              </w:rPr>
              <w:tab/>
            </w:r>
            <w:r w:rsidRPr="00BD22DB">
              <w:rPr>
                <w:rStyle w:val="Hyperlink"/>
                <w:rFonts w:ascii="Times New Roman" w:hAnsi="Times New Roman" w:cs="Times New Roman"/>
                <w:noProof/>
                <w:sz w:val="24"/>
                <w:szCs w:val="36"/>
              </w:rPr>
              <w:t>Supplementary information for results</w:t>
            </w:r>
            <w:r w:rsidRPr="00BD22DB">
              <w:rPr>
                <w:rFonts w:ascii="Times New Roman" w:hAnsi="Times New Roman" w:cs="Times New Roman"/>
                <w:noProof/>
                <w:webHidden/>
                <w:sz w:val="24"/>
                <w:szCs w:val="36"/>
              </w:rPr>
              <w:tab/>
            </w:r>
            <w:r w:rsidRPr="00BD22DB">
              <w:rPr>
                <w:rFonts w:ascii="Times New Roman" w:hAnsi="Times New Roman" w:cs="Times New Roman"/>
                <w:noProof/>
                <w:webHidden/>
                <w:sz w:val="24"/>
                <w:szCs w:val="36"/>
              </w:rPr>
              <w:fldChar w:fldCharType="begin"/>
            </w:r>
            <w:r w:rsidRPr="00BD22DB">
              <w:rPr>
                <w:rFonts w:ascii="Times New Roman" w:hAnsi="Times New Roman" w:cs="Times New Roman"/>
                <w:noProof/>
                <w:webHidden/>
                <w:sz w:val="24"/>
                <w:szCs w:val="36"/>
              </w:rPr>
              <w:instrText xml:space="preserve"> PAGEREF _Toc224724975 \h </w:instrText>
            </w:r>
            <w:r w:rsidRPr="00BD22DB">
              <w:rPr>
                <w:rFonts w:ascii="Times New Roman" w:hAnsi="Times New Roman" w:cs="Times New Roman"/>
                <w:noProof/>
                <w:webHidden/>
                <w:sz w:val="24"/>
                <w:szCs w:val="36"/>
              </w:rPr>
            </w:r>
            <w:r w:rsidRPr="00BD22DB">
              <w:rPr>
                <w:rFonts w:ascii="Times New Roman" w:hAnsi="Times New Roman" w:cs="Times New Roman"/>
                <w:noProof/>
                <w:webHidden/>
                <w:sz w:val="24"/>
                <w:szCs w:val="36"/>
              </w:rPr>
              <w:fldChar w:fldCharType="separate"/>
            </w:r>
            <w:r w:rsidRPr="00BD22DB">
              <w:rPr>
                <w:rFonts w:ascii="Times New Roman" w:hAnsi="Times New Roman" w:cs="Times New Roman"/>
                <w:noProof/>
                <w:webHidden/>
                <w:sz w:val="24"/>
                <w:szCs w:val="36"/>
              </w:rPr>
              <w:t>27</w:t>
            </w:r>
            <w:r w:rsidRPr="00BD22DB">
              <w:rPr>
                <w:rFonts w:ascii="Times New Roman" w:hAnsi="Times New Roman" w:cs="Times New Roman"/>
                <w:noProof/>
                <w:webHidden/>
                <w:sz w:val="24"/>
                <w:szCs w:val="36"/>
              </w:rPr>
              <w:fldChar w:fldCharType="end"/>
            </w:r>
          </w:hyperlink>
        </w:p>
        <w:p w14:paraId="30A4229D" w14:textId="37D1BFAE" w:rsidR="00615BEC" w:rsidRPr="00BD22DB" w:rsidRDefault="00615BEC">
          <w:pPr>
            <w:pStyle w:val="TOC1"/>
            <w:tabs>
              <w:tab w:val="left" w:pos="480"/>
              <w:tab w:val="right" w:leader="dot" w:pos="9060"/>
            </w:tabs>
            <w:rPr>
              <w:rFonts w:ascii="Times New Roman" w:hAnsi="Times New Roman" w:cs="Times New Roman"/>
              <w:noProof/>
              <w:kern w:val="2"/>
              <w:sz w:val="40"/>
              <w:szCs w:val="40"/>
              <w14:ligatures w14:val="standardContextual"/>
            </w:rPr>
          </w:pPr>
          <w:hyperlink w:anchor="_Toc224724976" w:history="1">
            <w:r w:rsidRPr="00BD22DB">
              <w:rPr>
                <w:rStyle w:val="Hyperlink"/>
                <w:rFonts w:ascii="Times New Roman" w:hAnsi="Times New Roman" w:cs="Times New Roman"/>
                <w:noProof/>
                <w:sz w:val="24"/>
                <w:szCs w:val="36"/>
              </w:rPr>
              <w:t>8.</w:t>
            </w:r>
            <w:r w:rsidRPr="00BD22DB">
              <w:rPr>
                <w:rFonts w:ascii="Times New Roman" w:hAnsi="Times New Roman" w:cs="Times New Roman"/>
                <w:noProof/>
                <w:kern w:val="2"/>
                <w:sz w:val="40"/>
                <w:szCs w:val="40"/>
                <w14:ligatures w14:val="standardContextual"/>
              </w:rPr>
              <w:tab/>
            </w:r>
            <w:r w:rsidRPr="00BD22DB">
              <w:rPr>
                <w:rStyle w:val="Hyperlink"/>
                <w:rFonts w:ascii="Times New Roman" w:hAnsi="Times New Roman" w:cs="Times New Roman"/>
                <w:noProof/>
                <w:sz w:val="24"/>
                <w:szCs w:val="36"/>
              </w:rPr>
              <w:t>Scenario Analysis: Implications of Reducing Food Loss</w:t>
            </w:r>
            <w:r w:rsidRPr="00BD22DB">
              <w:rPr>
                <w:rFonts w:ascii="Times New Roman" w:hAnsi="Times New Roman" w:cs="Times New Roman"/>
                <w:noProof/>
                <w:webHidden/>
                <w:sz w:val="24"/>
                <w:szCs w:val="36"/>
              </w:rPr>
              <w:tab/>
            </w:r>
            <w:r w:rsidRPr="00BD22DB">
              <w:rPr>
                <w:rFonts w:ascii="Times New Roman" w:hAnsi="Times New Roman" w:cs="Times New Roman"/>
                <w:noProof/>
                <w:webHidden/>
                <w:sz w:val="24"/>
                <w:szCs w:val="36"/>
              </w:rPr>
              <w:fldChar w:fldCharType="begin"/>
            </w:r>
            <w:r w:rsidRPr="00BD22DB">
              <w:rPr>
                <w:rFonts w:ascii="Times New Roman" w:hAnsi="Times New Roman" w:cs="Times New Roman"/>
                <w:noProof/>
                <w:webHidden/>
                <w:sz w:val="24"/>
                <w:szCs w:val="36"/>
              </w:rPr>
              <w:instrText xml:space="preserve"> PAGEREF _Toc224724976 \h </w:instrText>
            </w:r>
            <w:r w:rsidRPr="00BD22DB">
              <w:rPr>
                <w:rFonts w:ascii="Times New Roman" w:hAnsi="Times New Roman" w:cs="Times New Roman"/>
                <w:noProof/>
                <w:webHidden/>
                <w:sz w:val="24"/>
                <w:szCs w:val="36"/>
              </w:rPr>
            </w:r>
            <w:r w:rsidRPr="00BD22DB">
              <w:rPr>
                <w:rFonts w:ascii="Times New Roman" w:hAnsi="Times New Roman" w:cs="Times New Roman"/>
                <w:noProof/>
                <w:webHidden/>
                <w:sz w:val="24"/>
                <w:szCs w:val="36"/>
              </w:rPr>
              <w:fldChar w:fldCharType="separate"/>
            </w:r>
            <w:r w:rsidRPr="00BD22DB">
              <w:rPr>
                <w:rFonts w:ascii="Times New Roman" w:hAnsi="Times New Roman" w:cs="Times New Roman"/>
                <w:noProof/>
                <w:webHidden/>
                <w:sz w:val="24"/>
                <w:szCs w:val="36"/>
              </w:rPr>
              <w:t>30</w:t>
            </w:r>
            <w:r w:rsidRPr="00BD22DB">
              <w:rPr>
                <w:rFonts w:ascii="Times New Roman" w:hAnsi="Times New Roman" w:cs="Times New Roman"/>
                <w:noProof/>
                <w:webHidden/>
                <w:sz w:val="24"/>
                <w:szCs w:val="36"/>
              </w:rPr>
              <w:fldChar w:fldCharType="end"/>
            </w:r>
          </w:hyperlink>
        </w:p>
        <w:p w14:paraId="23D0ACCA" w14:textId="6AA33BF7" w:rsidR="00615BEC" w:rsidRPr="00BD22DB" w:rsidRDefault="00615BEC">
          <w:pPr>
            <w:pStyle w:val="TOC1"/>
            <w:tabs>
              <w:tab w:val="left" w:pos="480"/>
              <w:tab w:val="right" w:leader="dot" w:pos="9060"/>
            </w:tabs>
            <w:rPr>
              <w:rFonts w:ascii="Times New Roman" w:hAnsi="Times New Roman" w:cs="Times New Roman"/>
              <w:noProof/>
              <w:kern w:val="2"/>
              <w:sz w:val="40"/>
              <w:szCs w:val="40"/>
              <w14:ligatures w14:val="standardContextual"/>
            </w:rPr>
          </w:pPr>
          <w:hyperlink w:anchor="_Toc224724977" w:history="1">
            <w:r w:rsidRPr="00BD22DB">
              <w:rPr>
                <w:rStyle w:val="Hyperlink"/>
                <w:rFonts w:ascii="Times New Roman" w:hAnsi="Times New Roman" w:cs="Times New Roman"/>
                <w:noProof/>
                <w:sz w:val="24"/>
                <w:szCs w:val="36"/>
              </w:rPr>
              <w:t>9.</w:t>
            </w:r>
            <w:r w:rsidRPr="00BD22DB">
              <w:rPr>
                <w:rFonts w:ascii="Times New Roman" w:hAnsi="Times New Roman" w:cs="Times New Roman"/>
                <w:noProof/>
                <w:kern w:val="2"/>
                <w:sz w:val="40"/>
                <w:szCs w:val="40"/>
                <w14:ligatures w14:val="standardContextual"/>
              </w:rPr>
              <w:tab/>
            </w:r>
            <w:r w:rsidRPr="00BD22DB">
              <w:rPr>
                <w:rStyle w:val="Hyperlink"/>
                <w:rFonts w:ascii="Times New Roman" w:hAnsi="Times New Roman" w:cs="Times New Roman"/>
                <w:noProof/>
                <w:sz w:val="24"/>
                <w:szCs w:val="36"/>
              </w:rPr>
              <w:t>Sensitivity analysis</w:t>
            </w:r>
            <w:r w:rsidRPr="00BD22DB">
              <w:rPr>
                <w:rFonts w:ascii="Times New Roman" w:hAnsi="Times New Roman" w:cs="Times New Roman"/>
                <w:noProof/>
                <w:webHidden/>
                <w:sz w:val="24"/>
                <w:szCs w:val="36"/>
              </w:rPr>
              <w:tab/>
            </w:r>
            <w:r w:rsidRPr="00BD22DB">
              <w:rPr>
                <w:rFonts w:ascii="Times New Roman" w:hAnsi="Times New Roman" w:cs="Times New Roman"/>
                <w:noProof/>
                <w:webHidden/>
                <w:sz w:val="24"/>
                <w:szCs w:val="36"/>
              </w:rPr>
              <w:fldChar w:fldCharType="begin"/>
            </w:r>
            <w:r w:rsidRPr="00BD22DB">
              <w:rPr>
                <w:rFonts w:ascii="Times New Roman" w:hAnsi="Times New Roman" w:cs="Times New Roman"/>
                <w:noProof/>
                <w:webHidden/>
                <w:sz w:val="24"/>
                <w:szCs w:val="36"/>
              </w:rPr>
              <w:instrText xml:space="preserve"> PAGEREF _Toc224724977 \h </w:instrText>
            </w:r>
            <w:r w:rsidRPr="00BD22DB">
              <w:rPr>
                <w:rFonts w:ascii="Times New Roman" w:hAnsi="Times New Roman" w:cs="Times New Roman"/>
                <w:noProof/>
                <w:webHidden/>
                <w:sz w:val="24"/>
                <w:szCs w:val="36"/>
              </w:rPr>
            </w:r>
            <w:r w:rsidRPr="00BD22DB">
              <w:rPr>
                <w:rFonts w:ascii="Times New Roman" w:hAnsi="Times New Roman" w:cs="Times New Roman"/>
                <w:noProof/>
                <w:webHidden/>
                <w:sz w:val="24"/>
                <w:szCs w:val="36"/>
              </w:rPr>
              <w:fldChar w:fldCharType="separate"/>
            </w:r>
            <w:r w:rsidRPr="00BD22DB">
              <w:rPr>
                <w:rFonts w:ascii="Times New Roman" w:hAnsi="Times New Roman" w:cs="Times New Roman"/>
                <w:noProof/>
                <w:webHidden/>
                <w:sz w:val="24"/>
                <w:szCs w:val="36"/>
              </w:rPr>
              <w:t>31</w:t>
            </w:r>
            <w:r w:rsidRPr="00BD22DB">
              <w:rPr>
                <w:rFonts w:ascii="Times New Roman" w:hAnsi="Times New Roman" w:cs="Times New Roman"/>
                <w:noProof/>
                <w:webHidden/>
                <w:sz w:val="24"/>
                <w:szCs w:val="36"/>
              </w:rPr>
              <w:fldChar w:fldCharType="end"/>
            </w:r>
          </w:hyperlink>
        </w:p>
        <w:p w14:paraId="17818D5D" w14:textId="29B715CF" w:rsidR="00615BEC" w:rsidRPr="00BD22DB" w:rsidRDefault="00615BEC">
          <w:pPr>
            <w:pStyle w:val="TOC1"/>
            <w:tabs>
              <w:tab w:val="right" w:leader="dot" w:pos="9060"/>
            </w:tabs>
            <w:rPr>
              <w:rFonts w:ascii="Times New Roman" w:hAnsi="Times New Roman" w:cs="Times New Roman"/>
              <w:noProof/>
              <w:kern w:val="2"/>
              <w:sz w:val="40"/>
              <w:szCs w:val="40"/>
              <w14:ligatures w14:val="standardContextual"/>
            </w:rPr>
          </w:pPr>
          <w:hyperlink w:anchor="_Toc224724978" w:history="1">
            <w:r w:rsidRPr="00BD22DB">
              <w:rPr>
                <w:rStyle w:val="Hyperlink"/>
                <w:rFonts w:ascii="Times New Roman" w:hAnsi="Times New Roman" w:cs="Times New Roman"/>
                <w:noProof/>
                <w:sz w:val="24"/>
                <w:szCs w:val="36"/>
              </w:rPr>
              <w:t>Reference</w:t>
            </w:r>
            <w:r w:rsidRPr="00BD22DB">
              <w:rPr>
                <w:rFonts w:ascii="Times New Roman" w:hAnsi="Times New Roman" w:cs="Times New Roman"/>
                <w:noProof/>
                <w:webHidden/>
                <w:sz w:val="24"/>
                <w:szCs w:val="36"/>
              </w:rPr>
              <w:tab/>
            </w:r>
            <w:r w:rsidRPr="00BD22DB">
              <w:rPr>
                <w:rFonts w:ascii="Times New Roman" w:hAnsi="Times New Roman" w:cs="Times New Roman"/>
                <w:noProof/>
                <w:webHidden/>
                <w:sz w:val="24"/>
                <w:szCs w:val="36"/>
              </w:rPr>
              <w:fldChar w:fldCharType="begin"/>
            </w:r>
            <w:r w:rsidRPr="00BD22DB">
              <w:rPr>
                <w:rFonts w:ascii="Times New Roman" w:hAnsi="Times New Roman" w:cs="Times New Roman"/>
                <w:noProof/>
                <w:webHidden/>
                <w:sz w:val="24"/>
                <w:szCs w:val="36"/>
              </w:rPr>
              <w:instrText xml:space="preserve"> PAGEREF _Toc224724978 \h </w:instrText>
            </w:r>
            <w:r w:rsidRPr="00BD22DB">
              <w:rPr>
                <w:rFonts w:ascii="Times New Roman" w:hAnsi="Times New Roman" w:cs="Times New Roman"/>
                <w:noProof/>
                <w:webHidden/>
                <w:sz w:val="24"/>
                <w:szCs w:val="36"/>
              </w:rPr>
            </w:r>
            <w:r w:rsidRPr="00BD22DB">
              <w:rPr>
                <w:rFonts w:ascii="Times New Roman" w:hAnsi="Times New Roman" w:cs="Times New Roman"/>
                <w:noProof/>
                <w:webHidden/>
                <w:sz w:val="24"/>
                <w:szCs w:val="36"/>
              </w:rPr>
              <w:fldChar w:fldCharType="separate"/>
            </w:r>
            <w:r w:rsidRPr="00BD22DB">
              <w:rPr>
                <w:rFonts w:ascii="Times New Roman" w:hAnsi="Times New Roman" w:cs="Times New Roman"/>
                <w:noProof/>
                <w:webHidden/>
                <w:sz w:val="24"/>
                <w:szCs w:val="36"/>
              </w:rPr>
              <w:t>33</w:t>
            </w:r>
            <w:r w:rsidRPr="00BD22DB">
              <w:rPr>
                <w:rFonts w:ascii="Times New Roman" w:hAnsi="Times New Roman" w:cs="Times New Roman"/>
                <w:noProof/>
                <w:webHidden/>
                <w:sz w:val="24"/>
                <w:szCs w:val="36"/>
              </w:rPr>
              <w:fldChar w:fldCharType="end"/>
            </w:r>
          </w:hyperlink>
        </w:p>
        <w:p w14:paraId="5A94B5D8" w14:textId="6018E34D" w:rsidR="00F460FD" w:rsidRPr="00720BB4" w:rsidRDefault="00F460FD">
          <w:pPr>
            <w:rPr>
              <w:rFonts w:ascii="Times New Roman" w:hAnsi="Times New Roman" w:cs="Times New Roman"/>
              <w:sz w:val="24"/>
              <w:szCs w:val="24"/>
            </w:rPr>
          </w:pPr>
          <w:r w:rsidRPr="00BD22DB">
            <w:rPr>
              <w:rFonts w:ascii="Times New Roman" w:hAnsi="Times New Roman" w:cs="Times New Roman"/>
              <w:b/>
              <w:bCs/>
              <w:noProof/>
              <w:sz w:val="40"/>
              <w:szCs w:val="40"/>
            </w:rPr>
            <w:fldChar w:fldCharType="end"/>
          </w:r>
        </w:p>
      </w:sdtContent>
    </w:sdt>
    <w:p w14:paraId="0DC92814" w14:textId="77777777" w:rsidR="004B0008" w:rsidRDefault="004B0008" w:rsidP="00D84094">
      <w:pPr>
        <w:spacing w:line="240" w:lineRule="auto"/>
        <w:rPr>
          <w:rFonts w:ascii="Times New Roman" w:hAnsi="Times New Roman" w:cs="Times New Roman"/>
          <w:sz w:val="24"/>
          <w:szCs w:val="24"/>
        </w:rPr>
      </w:pPr>
    </w:p>
    <w:p w14:paraId="7450BF35" w14:textId="77777777" w:rsidR="004B0008" w:rsidRDefault="004B0008" w:rsidP="00D84094">
      <w:pPr>
        <w:spacing w:line="240" w:lineRule="auto"/>
        <w:rPr>
          <w:rFonts w:ascii="Times New Roman" w:hAnsi="Times New Roman" w:cs="Times New Roman"/>
          <w:sz w:val="24"/>
          <w:szCs w:val="24"/>
        </w:rPr>
      </w:pPr>
    </w:p>
    <w:p w14:paraId="7C08FF5B" w14:textId="0039399A" w:rsidR="004B0008" w:rsidRDefault="004B0008">
      <w:pPr>
        <w:rPr>
          <w:rFonts w:ascii="Times New Roman" w:hAnsi="Times New Roman" w:cs="Times New Roman"/>
          <w:sz w:val="24"/>
          <w:szCs w:val="24"/>
        </w:rPr>
      </w:pPr>
      <w:r>
        <w:rPr>
          <w:rFonts w:ascii="Times New Roman" w:hAnsi="Times New Roman" w:cs="Times New Roman"/>
          <w:sz w:val="24"/>
          <w:szCs w:val="24"/>
        </w:rPr>
        <w:br w:type="page"/>
      </w:r>
    </w:p>
    <w:p w14:paraId="1935B8F0" w14:textId="7573B31E" w:rsidR="001E39C4" w:rsidRDefault="001E39C4" w:rsidP="00526B70">
      <w:pPr>
        <w:pStyle w:val="Heading1"/>
      </w:pPr>
      <w:bookmarkStart w:id="0" w:name="_Toc224724963"/>
      <w:r>
        <w:rPr>
          <w:rFonts w:hint="eastAsia"/>
        </w:rPr>
        <w:lastRenderedPageBreak/>
        <w:t xml:space="preserve">Identification of region of </w:t>
      </w:r>
      <w:r>
        <w:t>interest</w:t>
      </w:r>
      <w:bookmarkEnd w:id="0"/>
    </w:p>
    <w:p w14:paraId="1B168A5D" w14:textId="73C405C1" w:rsidR="00F20C67" w:rsidRDefault="005E0CA6" w:rsidP="0039077F">
      <w:pPr>
        <w:pStyle w:val="Heading2"/>
        <w:numPr>
          <w:ilvl w:val="1"/>
          <w:numId w:val="6"/>
        </w:numPr>
      </w:pPr>
      <w:bookmarkStart w:id="1" w:name="_Toc224724964"/>
      <w:r>
        <w:t>Global d</w:t>
      </w:r>
      <w:r w:rsidR="00F20C67">
        <w:rPr>
          <w:rFonts w:hint="eastAsia"/>
        </w:rPr>
        <w:t>emand of top platform chemicals</w:t>
      </w:r>
      <w:bookmarkEnd w:id="1"/>
    </w:p>
    <w:p w14:paraId="09AF3611" w14:textId="2F1DA935" w:rsidR="007C4CE8" w:rsidRDefault="00BD4993" w:rsidP="00B51243">
      <w:pPr>
        <w:jc w:val="both"/>
        <w:rPr>
          <w:rFonts w:ascii="Times New Roman" w:hAnsi="Times New Roman" w:cs="Times New Roman"/>
          <w:sz w:val="24"/>
          <w:szCs w:val="24"/>
        </w:rPr>
      </w:pPr>
      <w:r w:rsidRPr="001E6BBB">
        <w:rPr>
          <w:rFonts w:ascii="Times New Roman" w:hAnsi="Times New Roman" w:cs="Times New Roman"/>
          <w:b/>
          <w:bCs/>
          <w:sz w:val="24"/>
          <w:szCs w:val="24"/>
        </w:rPr>
        <w:t>Plat</w:t>
      </w:r>
      <w:r w:rsidR="001E6BBB" w:rsidRPr="001E6BBB">
        <w:rPr>
          <w:rFonts w:ascii="Times New Roman" w:hAnsi="Times New Roman" w:cs="Times New Roman"/>
          <w:b/>
          <w:bCs/>
          <w:sz w:val="24"/>
          <w:szCs w:val="24"/>
        </w:rPr>
        <w:t>form chemical selection.</w:t>
      </w:r>
      <w:r w:rsidR="001E6BBB">
        <w:rPr>
          <w:rFonts w:ascii="Times New Roman" w:hAnsi="Times New Roman" w:cs="Times New Roman"/>
          <w:sz w:val="24"/>
          <w:szCs w:val="24"/>
        </w:rPr>
        <w:t xml:space="preserve"> </w:t>
      </w:r>
      <w:r w:rsidR="008010C9">
        <w:rPr>
          <w:rFonts w:ascii="Times New Roman" w:hAnsi="Times New Roman" w:cs="Times New Roman" w:hint="eastAsia"/>
          <w:sz w:val="24"/>
          <w:szCs w:val="24"/>
        </w:rPr>
        <w:t xml:space="preserve">The PC </w:t>
      </w:r>
      <w:r w:rsidR="00FE4ADF">
        <w:rPr>
          <w:rFonts w:ascii="Times New Roman" w:hAnsi="Times New Roman" w:cs="Times New Roman" w:hint="eastAsia"/>
          <w:sz w:val="24"/>
          <w:szCs w:val="24"/>
        </w:rPr>
        <w:t>involved</w:t>
      </w:r>
      <w:r w:rsidR="00A41AED">
        <w:rPr>
          <w:rFonts w:ascii="Times New Roman" w:hAnsi="Times New Roman" w:cs="Times New Roman" w:hint="eastAsia"/>
          <w:sz w:val="24"/>
          <w:szCs w:val="24"/>
        </w:rPr>
        <w:t xml:space="preserve"> this research is selected based on </w:t>
      </w:r>
      <w:r w:rsidR="00FE4ADF">
        <w:rPr>
          <w:rFonts w:ascii="Times New Roman" w:hAnsi="Times New Roman" w:cs="Times New Roman" w:hint="eastAsia"/>
          <w:sz w:val="24"/>
          <w:szCs w:val="24"/>
        </w:rPr>
        <w:t xml:space="preserve">the </w:t>
      </w:r>
      <w:r w:rsidR="00D36491">
        <w:rPr>
          <w:rFonts w:ascii="Times New Roman" w:hAnsi="Times New Roman" w:cs="Times New Roman"/>
          <w:sz w:val="24"/>
          <w:szCs w:val="24"/>
        </w:rPr>
        <w:t xml:space="preserve">report from </w:t>
      </w:r>
      <w:r w:rsidR="00D36491" w:rsidRPr="00591469">
        <w:rPr>
          <w:rFonts w:ascii="Times New Roman" w:hAnsi="Times New Roman" w:cs="Times New Roman"/>
          <w:sz w:val="24"/>
          <w:szCs w:val="24"/>
        </w:rPr>
        <w:t>the US Department of Energy</w:t>
      </w:r>
      <w:r w:rsidR="00D36491">
        <w:rPr>
          <w:rFonts w:ascii="Times New Roman" w:hAnsi="Times New Roman" w:cs="Times New Roman"/>
          <w:sz w:val="24"/>
          <w:szCs w:val="24"/>
          <w:shd w:val="clear" w:color="auto" w:fill="FFFFFF"/>
        </w:rPr>
        <w:fldChar w:fldCharType="begin"/>
      </w:r>
      <w:r w:rsidR="0050775C">
        <w:rPr>
          <w:rFonts w:ascii="Times New Roman" w:hAnsi="Times New Roman" w:cs="Times New Roman"/>
          <w:sz w:val="24"/>
          <w:szCs w:val="24"/>
          <w:shd w:val="clear" w:color="auto" w:fill="FFFFFF"/>
        </w:rPr>
        <w:instrText xml:space="preserve"> ADDIN ZOTERO_ITEM CSL_CITATION {"citationID":"SBDCKt3a","properties":{"formattedCitation":"\\super 1\\nosupersub{}","plainCitation":"1","noteIndex":0},"citationItems":[{"id":3027,"uris":["http://zotero.org/groups/5606204/items/I8LRTNIN"],"itemData":{"id":3027,"type":"report","abstract":"This report identifies twelve building block chemicals that can be produced from sugars via biological or chemical conversions. The twelve building blocks can be subsequently converted to a number of high-value bio-based chemicals or materials. Building block chemicals, as considered for this analysis, are molecules with multiple functional groups that possess the potential to be transformed into new families of useful molecules. The twelve sugar-based building blocks are 1,4-diacids (succinic, fumaric and malic), 2,5-furan dicarboxylic acid, 3-hydroxy propionic acid, aspartic acid, glucaric acid, glutamic acid, itaconic acid, levulinic acid, 3-hydroxybutyrolactone, glycerol, sorbitol, and xylitol/arabinitol.","language":"English","note":"DOI: 10.2172/15008859","number":"DOE/GO-102004-1992","publisher":"National Renewable Energy Lab. (NREL), Golden, CO (United States)","source":"www.osti.gov","title":"Top Value Added Chemicals from Biomass: Volume I -- Results of Screening for Potential Candidates from Sugars and Synthesis Gas","title-short":"Top Value Added Chemicals from Biomass","URL":"https://www.osti.gov/biblio/15008859","author":[{"family":"Werpy","given":"T."},{"family":"Petersen","given":"G."}],"accessed":{"date-parts":[["2024",8,29]]},"issued":{"date-parts":[["2004",8,1]]}}}],"schema":"https://github.com/citation-style-language/schema/raw/master/csl-citation.json"} </w:instrText>
      </w:r>
      <w:r w:rsidR="00D36491">
        <w:rPr>
          <w:rFonts w:ascii="Times New Roman" w:hAnsi="Times New Roman" w:cs="Times New Roman"/>
          <w:sz w:val="24"/>
          <w:szCs w:val="24"/>
          <w:shd w:val="clear" w:color="auto" w:fill="FFFFFF"/>
        </w:rPr>
        <w:fldChar w:fldCharType="separate"/>
      </w:r>
      <w:r w:rsidR="0050775C" w:rsidRPr="0050775C">
        <w:rPr>
          <w:rFonts w:ascii="Times New Roman" w:hAnsi="Times New Roman" w:cs="Times New Roman"/>
          <w:sz w:val="24"/>
          <w:vertAlign w:val="superscript"/>
        </w:rPr>
        <w:t>1</w:t>
      </w:r>
      <w:r w:rsidR="00D36491">
        <w:rPr>
          <w:rFonts w:ascii="Times New Roman" w:hAnsi="Times New Roman" w:cs="Times New Roman"/>
          <w:sz w:val="24"/>
          <w:szCs w:val="24"/>
          <w:shd w:val="clear" w:color="auto" w:fill="FFFFFF"/>
        </w:rPr>
        <w:fldChar w:fldCharType="end"/>
      </w:r>
      <w:r w:rsidR="00D36491">
        <w:rPr>
          <w:rFonts w:ascii="Times New Roman" w:hAnsi="Times New Roman" w:cs="Times New Roman"/>
          <w:sz w:val="24"/>
          <w:szCs w:val="24"/>
        </w:rPr>
        <w:t xml:space="preserve"> and its follow-up research from Bozell and Petersen</w:t>
      </w:r>
      <w:r w:rsidR="00D36491">
        <w:rPr>
          <w:rFonts w:ascii="Times New Roman" w:hAnsi="Times New Roman" w:cs="Times New Roman"/>
          <w:sz w:val="24"/>
          <w:szCs w:val="24"/>
          <w:shd w:val="clear" w:color="auto" w:fill="FFFFFF"/>
        </w:rPr>
        <w:fldChar w:fldCharType="begin"/>
      </w:r>
      <w:r w:rsidR="0050775C">
        <w:rPr>
          <w:rFonts w:ascii="Times New Roman" w:hAnsi="Times New Roman" w:cs="Times New Roman"/>
          <w:sz w:val="24"/>
          <w:szCs w:val="24"/>
          <w:shd w:val="clear" w:color="auto" w:fill="FFFFFF"/>
        </w:rPr>
        <w:instrText xml:space="preserve"> ADDIN ZOTERO_ITEM CSL_CITATION {"citationID":"uW4LYtuN","properties":{"formattedCitation":"\\super 2\\nosupersub{}","plainCitation":"2","noteIndex":0},"citationItems":[{"id":3026,"uris":["http://zotero.org/groups/5606204/items/ZIUR6X9D"],"itemData":{"id":3026,"type":"article-journal","container-title":"Green Chemistry","DOI":"10.1039/B922014C","issue":"4","language":"en","note":"publisher: Royal Society of Chemistry","page":"539-554","source":"pubs.rsc.org","title":"Technology development for the production of biobased products from biorefinery carbohydrates—the US Department of Energy’s “Top 10” revisited","volume":"12","author":[{"family":"J. Bozell","given":"Joseph"},{"family":"R. Petersen","given":"Gene"}],"issued":{"date-parts":[["2010"]]}}}],"schema":"https://github.com/citation-style-language/schema/raw/master/csl-citation.json"} </w:instrText>
      </w:r>
      <w:r w:rsidR="00D36491">
        <w:rPr>
          <w:rFonts w:ascii="Times New Roman" w:hAnsi="Times New Roman" w:cs="Times New Roman"/>
          <w:sz w:val="24"/>
          <w:szCs w:val="24"/>
          <w:shd w:val="clear" w:color="auto" w:fill="FFFFFF"/>
        </w:rPr>
        <w:fldChar w:fldCharType="separate"/>
      </w:r>
      <w:r w:rsidR="0050775C" w:rsidRPr="0050775C">
        <w:rPr>
          <w:rFonts w:ascii="Times New Roman" w:hAnsi="Times New Roman" w:cs="Times New Roman"/>
          <w:sz w:val="24"/>
          <w:vertAlign w:val="superscript"/>
        </w:rPr>
        <w:t>2</w:t>
      </w:r>
      <w:r w:rsidR="00D36491">
        <w:rPr>
          <w:rFonts w:ascii="Times New Roman" w:hAnsi="Times New Roman" w:cs="Times New Roman"/>
          <w:sz w:val="24"/>
          <w:szCs w:val="24"/>
          <w:shd w:val="clear" w:color="auto" w:fill="FFFFFF"/>
        </w:rPr>
        <w:fldChar w:fldCharType="end"/>
      </w:r>
      <w:r w:rsidR="00D36491">
        <w:rPr>
          <w:rFonts w:ascii="Times New Roman" w:hAnsi="Times New Roman" w:cs="Times New Roman" w:hint="eastAsia"/>
          <w:sz w:val="24"/>
          <w:szCs w:val="24"/>
          <w:shd w:val="clear" w:color="auto" w:fill="FFFFFF"/>
        </w:rPr>
        <w:t xml:space="preserve">. </w:t>
      </w:r>
      <w:r w:rsidR="003377F5" w:rsidRPr="00591469">
        <w:rPr>
          <w:rFonts w:ascii="Times New Roman" w:hAnsi="Times New Roman" w:cs="Times New Roman"/>
          <w:sz w:val="24"/>
          <w:szCs w:val="24"/>
        </w:rPr>
        <w:t>In 2004, the US Department of Energy conducted one of the largest comparative studies on biobased chemicals</w:t>
      </w:r>
      <w:r w:rsidR="003377F5">
        <w:rPr>
          <w:rFonts w:ascii="Times New Roman" w:hAnsi="Times New Roman" w:cs="Times New Roman"/>
          <w:sz w:val="24"/>
          <w:szCs w:val="24"/>
          <w:shd w:val="clear" w:color="auto" w:fill="FFFFFF"/>
        </w:rPr>
        <w:fldChar w:fldCharType="begin"/>
      </w:r>
      <w:r w:rsidR="0050775C">
        <w:rPr>
          <w:rFonts w:ascii="Times New Roman" w:hAnsi="Times New Roman" w:cs="Times New Roman"/>
          <w:sz w:val="24"/>
          <w:szCs w:val="24"/>
          <w:shd w:val="clear" w:color="auto" w:fill="FFFFFF"/>
        </w:rPr>
        <w:instrText xml:space="preserve"> ADDIN ZOTERO_ITEM CSL_CITATION {"citationID":"vowvgbaz","properties":{"formattedCitation":"\\super 1\\nosupersub{}","plainCitation":"1","noteIndex":0},"citationItems":[{"id":3027,"uris":["http://zotero.org/groups/5606204/items/I8LRTNIN"],"itemData":{"id":3027,"type":"report","abstract":"This report identifies twelve building block chemicals that can be produced from sugars via biological or chemical conversions. The twelve building blocks can be subsequently converted to a number of high-value bio-based chemicals or materials. Building block chemicals, as considered for this analysis, are molecules with multiple functional groups that possess the potential to be transformed into new families of useful molecules. The twelve sugar-based building blocks are 1,4-diacids (succinic, fumaric and malic), 2,5-furan dicarboxylic acid, 3-hydroxy propionic acid, aspartic acid, glucaric acid, glutamic acid, itaconic acid, levulinic acid, 3-hydroxybutyrolactone, glycerol, sorbitol, and xylitol/arabinitol.","language":"English","note":"DOI: 10.2172/15008859","number":"DOE/GO-102004-1992","publisher":"National Renewable Energy Lab. (NREL), Golden, CO (United States)","source":"www.osti.gov","title":"Top Value Added Chemicals from Biomass: Volume I -- Results of Screening for Potential Candidates from Sugars and Synthesis Gas","title-short":"Top Value Added Chemicals from Biomass","URL":"https://www.osti.gov/biblio/15008859","author":[{"family":"Werpy","given":"T."},{"family":"Petersen","given":"G."}],"accessed":{"date-parts":[["2024",8,29]]},"issued":{"date-parts":[["2004",8,1]]}}}],"schema":"https://github.com/citation-style-language/schema/raw/master/csl-citation.json"} </w:instrText>
      </w:r>
      <w:r w:rsidR="003377F5">
        <w:rPr>
          <w:rFonts w:ascii="Times New Roman" w:hAnsi="Times New Roman" w:cs="Times New Roman"/>
          <w:sz w:val="24"/>
          <w:szCs w:val="24"/>
          <w:shd w:val="clear" w:color="auto" w:fill="FFFFFF"/>
        </w:rPr>
        <w:fldChar w:fldCharType="separate"/>
      </w:r>
      <w:r w:rsidR="0050775C" w:rsidRPr="0050775C">
        <w:rPr>
          <w:rFonts w:ascii="Times New Roman" w:hAnsi="Times New Roman" w:cs="Times New Roman"/>
          <w:sz w:val="24"/>
          <w:vertAlign w:val="superscript"/>
        </w:rPr>
        <w:t>1</w:t>
      </w:r>
      <w:r w:rsidR="003377F5">
        <w:rPr>
          <w:rFonts w:ascii="Times New Roman" w:hAnsi="Times New Roman" w:cs="Times New Roman"/>
          <w:sz w:val="24"/>
          <w:szCs w:val="24"/>
          <w:shd w:val="clear" w:color="auto" w:fill="FFFFFF"/>
        </w:rPr>
        <w:fldChar w:fldCharType="end"/>
      </w:r>
      <w:r w:rsidR="003377F5" w:rsidRPr="00591469">
        <w:rPr>
          <w:rFonts w:ascii="Times New Roman" w:hAnsi="Times New Roman" w:cs="Times New Roman"/>
          <w:sz w:val="24"/>
          <w:szCs w:val="24"/>
        </w:rPr>
        <w:t>. The goal was to shift away from fossil-based chemicals. The study reviewed 300 chemicals and identified a "top 10" list based on technical and economic factors. This list was updated in 2010</w:t>
      </w:r>
      <w:r w:rsidR="003377F5">
        <w:rPr>
          <w:rFonts w:ascii="Times New Roman" w:hAnsi="Times New Roman" w:cs="Times New Roman"/>
          <w:sz w:val="24"/>
          <w:szCs w:val="24"/>
          <w:shd w:val="clear" w:color="auto" w:fill="FFFFFF"/>
        </w:rPr>
        <w:fldChar w:fldCharType="begin"/>
      </w:r>
      <w:r w:rsidR="0050775C">
        <w:rPr>
          <w:rFonts w:ascii="Times New Roman" w:hAnsi="Times New Roman" w:cs="Times New Roman"/>
          <w:sz w:val="24"/>
          <w:szCs w:val="24"/>
          <w:shd w:val="clear" w:color="auto" w:fill="FFFFFF"/>
        </w:rPr>
        <w:instrText xml:space="preserve"> ADDIN ZOTERO_ITEM CSL_CITATION {"citationID":"SIzDry3X","properties":{"formattedCitation":"\\super 2\\nosupersub{}","plainCitation":"2","noteIndex":0},"citationItems":[{"id":3026,"uris":["http://zotero.org/groups/5606204/items/ZIUR6X9D"],"itemData":{"id":3026,"type":"article-journal","container-title":"Green Chemistry","DOI":"10.1039/B922014C","issue":"4","language":"en","note":"publisher: Royal Society of Chemistry","page":"539-554","source":"pubs.rsc.org","title":"Technology development for the production of biobased products from biorefinery carbohydrates—the US Department of Energy’s “Top 10” revisited","volume":"12","author":[{"family":"J. Bozell","given":"Joseph"},{"family":"R. Petersen","given":"Gene"}],"issued":{"date-parts":[["2010"]]}}}],"schema":"https://github.com/citation-style-language/schema/raw/master/csl-citation.json"} </w:instrText>
      </w:r>
      <w:r w:rsidR="003377F5">
        <w:rPr>
          <w:rFonts w:ascii="Times New Roman" w:hAnsi="Times New Roman" w:cs="Times New Roman"/>
          <w:sz w:val="24"/>
          <w:szCs w:val="24"/>
          <w:shd w:val="clear" w:color="auto" w:fill="FFFFFF"/>
        </w:rPr>
        <w:fldChar w:fldCharType="separate"/>
      </w:r>
      <w:r w:rsidR="0050775C" w:rsidRPr="0050775C">
        <w:rPr>
          <w:rFonts w:ascii="Times New Roman" w:hAnsi="Times New Roman" w:cs="Times New Roman"/>
          <w:sz w:val="24"/>
          <w:vertAlign w:val="superscript"/>
        </w:rPr>
        <w:t>2</w:t>
      </w:r>
      <w:r w:rsidR="003377F5">
        <w:rPr>
          <w:rFonts w:ascii="Times New Roman" w:hAnsi="Times New Roman" w:cs="Times New Roman"/>
          <w:sz w:val="24"/>
          <w:szCs w:val="24"/>
          <w:shd w:val="clear" w:color="auto" w:fill="FFFFFF"/>
        </w:rPr>
        <w:fldChar w:fldCharType="end"/>
      </w:r>
      <w:r w:rsidR="003377F5" w:rsidRPr="00591469">
        <w:rPr>
          <w:rFonts w:ascii="Times New Roman" w:hAnsi="Times New Roman" w:cs="Times New Roman"/>
          <w:sz w:val="24"/>
          <w:szCs w:val="24"/>
        </w:rPr>
        <w:t xml:space="preserve"> with the following selected chemicals: ethanol, lactic acid, succinic acid, </w:t>
      </w:r>
      <w:proofErr w:type="spellStart"/>
      <w:r w:rsidR="003377F5" w:rsidRPr="00591469">
        <w:rPr>
          <w:rFonts w:ascii="Times New Roman" w:hAnsi="Times New Roman" w:cs="Times New Roman"/>
          <w:sz w:val="24"/>
          <w:szCs w:val="24"/>
        </w:rPr>
        <w:t>levulinic</w:t>
      </w:r>
      <w:proofErr w:type="spellEnd"/>
      <w:r w:rsidR="003377F5" w:rsidRPr="00591469">
        <w:rPr>
          <w:rFonts w:ascii="Times New Roman" w:hAnsi="Times New Roman" w:cs="Times New Roman"/>
          <w:sz w:val="24"/>
          <w:szCs w:val="24"/>
        </w:rPr>
        <w:t xml:space="preserve"> acid, sorbitol, furans (furfural, HMF, FDCA), xylitol, glycerol, </w:t>
      </w:r>
      <w:proofErr w:type="spellStart"/>
      <w:r w:rsidR="003377F5" w:rsidRPr="00591469">
        <w:rPr>
          <w:rFonts w:ascii="Times New Roman" w:hAnsi="Times New Roman" w:cs="Times New Roman"/>
          <w:sz w:val="24"/>
          <w:szCs w:val="24"/>
        </w:rPr>
        <w:t>hydroxypropionic</w:t>
      </w:r>
      <w:proofErr w:type="spellEnd"/>
      <w:r w:rsidR="003377F5" w:rsidRPr="00591469">
        <w:rPr>
          <w:rFonts w:ascii="Times New Roman" w:hAnsi="Times New Roman" w:cs="Times New Roman"/>
          <w:sz w:val="24"/>
          <w:szCs w:val="24"/>
        </w:rPr>
        <w:t xml:space="preserve"> acid, and </w:t>
      </w:r>
      <w:proofErr w:type="spellStart"/>
      <w:r w:rsidR="003377F5" w:rsidRPr="2D362EB8">
        <w:rPr>
          <w:rFonts w:ascii="Times New Roman" w:hAnsi="Times New Roman"/>
          <w:sz w:val="24"/>
          <w:szCs w:val="24"/>
        </w:rPr>
        <w:t>biohydrocarbons</w:t>
      </w:r>
      <w:proofErr w:type="spellEnd"/>
      <w:r w:rsidR="003377F5" w:rsidRPr="00591469">
        <w:rPr>
          <w:rFonts w:ascii="Times New Roman" w:hAnsi="Times New Roman" w:cs="Times New Roman"/>
          <w:sz w:val="24"/>
          <w:szCs w:val="24"/>
        </w:rPr>
        <w:t>.</w:t>
      </w:r>
      <w:r w:rsidR="003377F5">
        <w:rPr>
          <w:rFonts w:ascii="Times New Roman" w:hAnsi="Times New Roman" w:cs="Times New Roman" w:hint="eastAsia"/>
          <w:sz w:val="24"/>
          <w:szCs w:val="24"/>
        </w:rPr>
        <w:t xml:space="preserve"> </w:t>
      </w:r>
      <w:r w:rsidR="00567BCE" w:rsidRPr="00D02A7A">
        <w:rPr>
          <w:rFonts w:ascii="Times New Roman" w:hAnsi="Times New Roman" w:cs="Times New Roman"/>
          <w:sz w:val="24"/>
          <w:szCs w:val="24"/>
          <w:shd w:val="clear" w:color="auto" w:fill="FFFFFF"/>
        </w:rPr>
        <w:t>In our study, we have done the following trimming to make the list more relevant for our research goals: (1) exclude glycerol: because glycerol is already a byproduct of biodiesel production and requires no further processing3; moreover, food loss contains a small lipid fraction compared to sugars, making glycerol production inefficient; (2) we expand the group “furans” into furfural, HMF and FDCA to facilitate a more accurate analysis; (3) we choose isoprene as the representative for the group “</w:t>
      </w:r>
      <w:proofErr w:type="spellStart"/>
      <w:r w:rsidR="00567BCE" w:rsidRPr="00D02A7A">
        <w:rPr>
          <w:rFonts w:ascii="Times New Roman" w:hAnsi="Times New Roman" w:cs="Times New Roman"/>
          <w:sz w:val="24"/>
          <w:szCs w:val="24"/>
          <w:shd w:val="clear" w:color="auto" w:fill="FFFFFF"/>
        </w:rPr>
        <w:t>biohydrocarbons</w:t>
      </w:r>
      <w:proofErr w:type="spellEnd"/>
      <w:r w:rsidR="00567BCE" w:rsidRPr="00D02A7A">
        <w:rPr>
          <w:rFonts w:ascii="Times New Roman" w:hAnsi="Times New Roman" w:cs="Times New Roman"/>
          <w:sz w:val="24"/>
          <w:szCs w:val="24"/>
          <w:shd w:val="clear" w:color="auto" w:fill="FFFFFF"/>
        </w:rPr>
        <w:t>” as that is the most promising and concrete example within this group. Overall, we modify this list from top 10 chemicals (in fact 8 chemicals and 2 chemical groups) into 11 concrete chemicals</w:t>
      </w:r>
      <w:r w:rsidR="00567BCE">
        <w:rPr>
          <w:rFonts w:ascii="Times New Roman" w:hAnsi="Times New Roman" w:cs="Times New Roman"/>
          <w:sz w:val="24"/>
          <w:szCs w:val="24"/>
          <w:shd w:val="clear" w:color="auto" w:fill="FFFFFF"/>
        </w:rPr>
        <w:t xml:space="preserve">, i.e., </w:t>
      </w:r>
      <w:r w:rsidR="00567BCE" w:rsidRPr="00B7193F">
        <w:rPr>
          <w:rFonts w:ascii="Times New Roman" w:hAnsi="Times New Roman" w:cs="Times New Roman"/>
          <w:sz w:val="24"/>
          <w:szCs w:val="24"/>
          <w:shd w:val="clear" w:color="auto" w:fill="FFFFFF"/>
        </w:rPr>
        <w:t>ethanol</w:t>
      </w:r>
      <w:r w:rsidR="00567BCE">
        <w:rPr>
          <w:rFonts w:ascii="Times New Roman" w:hAnsi="Times New Roman" w:cs="Times New Roman"/>
          <w:sz w:val="24"/>
          <w:szCs w:val="24"/>
          <w:shd w:val="clear" w:color="auto" w:fill="FFFFFF"/>
        </w:rPr>
        <w:t xml:space="preserve">, </w:t>
      </w:r>
      <w:r w:rsidR="00567BCE" w:rsidRPr="00B7193F">
        <w:rPr>
          <w:rFonts w:ascii="Times New Roman" w:hAnsi="Times New Roman" w:cs="Times New Roman"/>
          <w:sz w:val="24"/>
          <w:szCs w:val="24"/>
          <w:shd w:val="clear" w:color="auto" w:fill="FFFFFF"/>
        </w:rPr>
        <w:t>furfural</w:t>
      </w:r>
      <w:r w:rsidR="00567BCE">
        <w:rPr>
          <w:rFonts w:ascii="Times New Roman" w:hAnsi="Times New Roman" w:cs="Times New Roman"/>
          <w:sz w:val="24"/>
          <w:szCs w:val="24"/>
          <w:shd w:val="clear" w:color="auto" w:fill="FFFFFF"/>
        </w:rPr>
        <w:t xml:space="preserve">, </w:t>
      </w:r>
      <w:proofErr w:type="spellStart"/>
      <w:r w:rsidR="00567BCE" w:rsidRPr="000F4166">
        <w:rPr>
          <w:rFonts w:ascii="Times New Roman" w:hAnsi="Times New Roman" w:cs="Times New Roman"/>
          <w:sz w:val="24"/>
          <w:szCs w:val="24"/>
        </w:rPr>
        <w:t>hydroxymethylfurfural</w:t>
      </w:r>
      <w:proofErr w:type="spellEnd"/>
      <w:r w:rsidR="00567BCE" w:rsidRPr="00B7193F">
        <w:rPr>
          <w:rFonts w:ascii="Times New Roman" w:hAnsi="Times New Roman" w:cs="Times New Roman"/>
          <w:sz w:val="24"/>
          <w:szCs w:val="24"/>
          <w:shd w:val="clear" w:color="auto" w:fill="FFFFFF"/>
        </w:rPr>
        <w:t xml:space="preserve"> </w:t>
      </w:r>
      <w:r w:rsidR="00567BCE">
        <w:rPr>
          <w:rFonts w:ascii="Times New Roman" w:hAnsi="Times New Roman" w:cs="Times New Roman"/>
          <w:sz w:val="24"/>
          <w:szCs w:val="24"/>
          <w:shd w:val="clear" w:color="auto" w:fill="FFFFFF"/>
        </w:rPr>
        <w:t>(</w:t>
      </w:r>
      <w:r w:rsidR="00567BCE" w:rsidRPr="00B7193F">
        <w:rPr>
          <w:rFonts w:ascii="Times New Roman" w:hAnsi="Times New Roman" w:cs="Times New Roman"/>
          <w:sz w:val="24"/>
          <w:szCs w:val="24"/>
          <w:shd w:val="clear" w:color="auto" w:fill="FFFFFF"/>
        </w:rPr>
        <w:t>HMF</w:t>
      </w:r>
      <w:r w:rsidR="00567BCE">
        <w:rPr>
          <w:rFonts w:ascii="Times New Roman" w:hAnsi="Times New Roman" w:cs="Times New Roman"/>
          <w:sz w:val="24"/>
          <w:szCs w:val="24"/>
          <w:shd w:val="clear" w:color="auto" w:fill="FFFFFF"/>
        </w:rPr>
        <w:t xml:space="preserve">), </w:t>
      </w:r>
      <w:r w:rsidR="00567BCE" w:rsidRPr="000F4166">
        <w:rPr>
          <w:rFonts w:ascii="Times New Roman" w:hAnsi="Times New Roman" w:cs="Times New Roman"/>
          <w:sz w:val="24"/>
          <w:szCs w:val="24"/>
        </w:rPr>
        <w:t>2,5-furandicarboxylic acid</w:t>
      </w:r>
      <w:r w:rsidR="00567BCE" w:rsidRPr="00B7193F">
        <w:rPr>
          <w:rFonts w:ascii="Times New Roman" w:hAnsi="Times New Roman" w:cs="Times New Roman"/>
          <w:sz w:val="24"/>
          <w:szCs w:val="24"/>
          <w:shd w:val="clear" w:color="auto" w:fill="FFFFFF"/>
        </w:rPr>
        <w:t xml:space="preserve"> </w:t>
      </w:r>
      <w:r w:rsidR="00567BCE">
        <w:rPr>
          <w:rFonts w:ascii="Times New Roman" w:hAnsi="Times New Roman" w:cs="Times New Roman"/>
          <w:sz w:val="24"/>
          <w:szCs w:val="24"/>
          <w:shd w:val="clear" w:color="auto" w:fill="FFFFFF"/>
        </w:rPr>
        <w:t>(</w:t>
      </w:r>
      <w:r w:rsidR="00567BCE" w:rsidRPr="00B7193F">
        <w:rPr>
          <w:rFonts w:ascii="Times New Roman" w:hAnsi="Times New Roman" w:cs="Times New Roman"/>
          <w:sz w:val="24"/>
          <w:szCs w:val="24"/>
          <w:shd w:val="clear" w:color="auto" w:fill="FFFFFF"/>
        </w:rPr>
        <w:t>FDCA</w:t>
      </w:r>
      <w:r w:rsidR="00567BCE">
        <w:rPr>
          <w:rFonts w:ascii="Times New Roman" w:hAnsi="Times New Roman" w:cs="Times New Roman"/>
          <w:sz w:val="24"/>
          <w:szCs w:val="24"/>
          <w:shd w:val="clear" w:color="auto" w:fill="FFFFFF"/>
        </w:rPr>
        <w:t xml:space="preserve">), </w:t>
      </w:r>
      <w:r w:rsidR="00567BCE" w:rsidRPr="00B7193F">
        <w:rPr>
          <w:rFonts w:ascii="Times New Roman" w:hAnsi="Times New Roman" w:cs="Times New Roman"/>
          <w:sz w:val="24"/>
          <w:szCs w:val="24"/>
          <w:shd w:val="clear" w:color="auto" w:fill="FFFFFF"/>
        </w:rPr>
        <w:t>isoprene</w:t>
      </w:r>
      <w:r w:rsidR="00567BCE">
        <w:rPr>
          <w:rFonts w:ascii="Times New Roman" w:hAnsi="Times New Roman" w:cs="Times New Roman"/>
          <w:sz w:val="24"/>
          <w:szCs w:val="24"/>
          <w:shd w:val="clear" w:color="auto" w:fill="FFFFFF"/>
        </w:rPr>
        <w:t xml:space="preserve">, </w:t>
      </w:r>
      <w:r w:rsidR="00567BCE" w:rsidRPr="00B7193F">
        <w:rPr>
          <w:rFonts w:ascii="Times New Roman" w:hAnsi="Times New Roman" w:cs="Times New Roman"/>
          <w:sz w:val="24"/>
          <w:szCs w:val="24"/>
          <w:shd w:val="clear" w:color="auto" w:fill="FFFFFF"/>
        </w:rPr>
        <w:t>succinic acid</w:t>
      </w:r>
      <w:r w:rsidR="00567BCE">
        <w:rPr>
          <w:rFonts w:ascii="Times New Roman" w:hAnsi="Times New Roman" w:cs="Times New Roman"/>
          <w:sz w:val="24"/>
          <w:szCs w:val="24"/>
          <w:shd w:val="clear" w:color="auto" w:fill="FFFFFF"/>
        </w:rPr>
        <w:t xml:space="preserve">, </w:t>
      </w:r>
      <w:r w:rsidR="00567BCE" w:rsidRPr="000F4166">
        <w:rPr>
          <w:rFonts w:ascii="Times New Roman" w:hAnsi="Times New Roman" w:cs="Times New Roman"/>
          <w:sz w:val="24"/>
          <w:szCs w:val="24"/>
        </w:rPr>
        <w:t>3-hydroxypropionic acid</w:t>
      </w:r>
      <w:r w:rsidR="00567BCE" w:rsidRPr="00B7193F">
        <w:rPr>
          <w:rFonts w:ascii="Times New Roman" w:hAnsi="Times New Roman" w:cs="Times New Roman"/>
          <w:sz w:val="24"/>
          <w:szCs w:val="24"/>
          <w:shd w:val="clear" w:color="auto" w:fill="FFFFFF"/>
        </w:rPr>
        <w:t xml:space="preserve"> </w:t>
      </w:r>
      <w:r w:rsidR="00567BCE">
        <w:rPr>
          <w:rFonts w:ascii="Times New Roman" w:hAnsi="Times New Roman" w:cs="Times New Roman"/>
          <w:sz w:val="24"/>
          <w:szCs w:val="24"/>
          <w:shd w:val="clear" w:color="auto" w:fill="FFFFFF"/>
        </w:rPr>
        <w:t>(</w:t>
      </w:r>
      <w:r w:rsidR="00567BCE" w:rsidRPr="00B7193F">
        <w:rPr>
          <w:rFonts w:ascii="Times New Roman" w:hAnsi="Times New Roman" w:cs="Times New Roman"/>
          <w:sz w:val="24"/>
          <w:szCs w:val="24"/>
          <w:shd w:val="clear" w:color="auto" w:fill="FFFFFF"/>
        </w:rPr>
        <w:t>3-HP</w:t>
      </w:r>
      <w:r w:rsidR="00567BCE">
        <w:rPr>
          <w:rFonts w:ascii="Times New Roman" w:hAnsi="Times New Roman" w:cs="Times New Roman"/>
          <w:sz w:val="24"/>
          <w:szCs w:val="24"/>
          <w:shd w:val="clear" w:color="auto" w:fill="FFFFFF"/>
        </w:rPr>
        <w:t xml:space="preserve">), </w:t>
      </w:r>
      <w:proofErr w:type="spellStart"/>
      <w:r w:rsidR="00567BCE" w:rsidRPr="00B7193F">
        <w:rPr>
          <w:rFonts w:ascii="Times New Roman" w:hAnsi="Times New Roman" w:cs="Times New Roman"/>
          <w:sz w:val="24"/>
          <w:szCs w:val="24"/>
          <w:shd w:val="clear" w:color="auto" w:fill="FFFFFF"/>
        </w:rPr>
        <w:t>levulinic</w:t>
      </w:r>
      <w:proofErr w:type="spellEnd"/>
      <w:r w:rsidR="00567BCE" w:rsidRPr="00B7193F">
        <w:rPr>
          <w:rFonts w:ascii="Times New Roman" w:hAnsi="Times New Roman" w:cs="Times New Roman"/>
          <w:sz w:val="24"/>
          <w:szCs w:val="24"/>
          <w:shd w:val="clear" w:color="auto" w:fill="FFFFFF"/>
        </w:rPr>
        <w:t xml:space="preserve"> acid</w:t>
      </w:r>
      <w:r w:rsidR="00567BCE">
        <w:rPr>
          <w:rFonts w:ascii="Times New Roman" w:hAnsi="Times New Roman" w:cs="Times New Roman"/>
          <w:sz w:val="24"/>
          <w:szCs w:val="24"/>
          <w:shd w:val="clear" w:color="auto" w:fill="FFFFFF"/>
        </w:rPr>
        <w:t xml:space="preserve">, </w:t>
      </w:r>
      <w:r w:rsidR="00567BCE" w:rsidRPr="00B7193F">
        <w:rPr>
          <w:rFonts w:ascii="Times New Roman" w:hAnsi="Times New Roman" w:cs="Times New Roman"/>
          <w:sz w:val="24"/>
          <w:szCs w:val="24"/>
          <w:shd w:val="clear" w:color="auto" w:fill="FFFFFF"/>
        </w:rPr>
        <w:t>lactic acid</w:t>
      </w:r>
      <w:r w:rsidR="00567BCE">
        <w:rPr>
          <w:rFonts w:ascii="Times New Roman" w:hAnsi="Times New Roman" w:cs="Times New Roman"/>
          <w:sz w:val="24"/>
          <w:szCs w:val="24"/>
          <w:shd w:val="clear" w:color="auto" w:fill="FFFFFF"/>
        </w:rPr>
        <w:t xml:space="preserve">, </w:t>
      </w:r>
      <w:r w:rsidR="00567BCE" w:rsidRPr="00B7193F">
        <w:rPr>
          <w:rFonts w:ascii="Times New Roman" w:hAnsi="Times New Roman" w:cs="Times New Roman"/>
          <w:sz w:val="24"/>
          <w:szCs w:val="24"/>
          <w:shd w:val="clear" w:color="auto" w:fill="FFFFFF"/>
        </w:rPr>
        <w:t>sorbitol</w:t>
      </w:r>
      <w:r w:rsidR="00567BCE">
        <w:rPr>
          <w:rFonts w:ascii="Times New Roman" w:hAnsi="Times New Roman" w:cs="Times New Roman"/>
          <w:sz w:val="24"/>
          <w:szCs w:val="24"/>
          <w:shd w:val="clear" w:color="auto" w:fill="FFFFFF"/>
        </w:rPr>
        <w:t xml:space="preserve">, </w:t>
      </w:r>
      <w:r w:rsidR="00567BCE" w:rsidRPr="00B7193F">
        <w:rPr>
          <w:rFonts w:ascii="Times New Roman" w:hAnsi="Times New Roman" w:cs="Times New Roman"/>
          <w:sz w:val="24"/>
          <w:szCs w:val="24"/>
          <w:shd w:val="clear" w:color="auto" w:fill="FFFFFF"/>
        </w:rPr>
        <w:t>xylitol</w:t>
      </w:r>
      <w:r w:rsidR="00567BCE" w:rsidRPr="00D02A7A">
        <w:rPr>
          <w:rFonts w:ascii="Times New Roman" w:hAnsi="Times New Roman" w:cs="Times New Roman"/>
          <w:sz w:val="24"/>
          <w:szCs w:val="24"/>
          <w:shd w:val="clear" w:color="auto" w:fill="FFFFFF"/>
        </w:rPr>
        <w:t>.</w:t>
      </w:r>
    </w:p>
    <w:p w14:paraId="354A058F" w14:textId="56A44164" w:rsidR="0039077F" w:rsidRPr="0039077F" w:rsidRDefault="0039077F" w:rsidP="00B51243">
      <w:pPr>
        <w:jc w:val="both"/>
      </w:pPr>
      <w:r w:rsidRPr="43390F47">
        <w:rPr>
          <w:rFonts w:ascii="Times New Roman" w:hAnsi="Times New Roman" w:cs="Times New Roman"/>
          <w:sz w:val="24"/>
          <w:szCs w:val="24"/>
        </w:rPr>
        <w:t xml:space="preserve">The types of PC production vary across these regions. The </w:t>
      </w:r>
      <w:r>
        <w:rPr>
          <w:rFonts w:ascii="Times New Roman" w:hAnsi="Times New Roman" w:cs="Times New Roman"/>
          <w:sz w:val="24"/>
          <w:szCs w:val="24"/>
        </w:rPr>
        <w:t xml:space="preserve">U.S. </w:t>
      </w:r>
      <w:r w:rsidRPr="43390F47">
        <w:rPr>
          <w:rFonts w:ascii="Times New Roman" w:hAnsi="Times New Roman" w:cs="Times New Roman"/>
          <w:sz w:val="24"/>
          <w:szCs w:val="24"/>
        </w:rPr>
        <w:t>holds a dominant position in the bioethanol market, largely driven by its domestic clean energy policies</w:t>
      </w:r>
      <w:r>
        <w:rPr>
          <w:rFonts w:ascii="Times New Roman" w:hAnsi="Times New Roman" w:cs="Times New Roman"/>
          <w:sz w:val="24"/>
          <w:szCs w:val="24"/>
        </w:rPr>
        <w:fldChar w:fldCharType="begin"/>
      </w:r>
      <w:r w:rsidR="0050775C">
        <w:rPr>
          <w:rFonts w:ascii="Times New Roman" w:hAnsi="Times New Roman" w:cs="Times New Roman"/>
          <w:sz w:val="24"/>
          <w:szCs w:val="24"/>
        </w:rPr>
        <w:instrText xml:space="preserve"> ADDIN ZOTERO_ITEM CSL_CITATION {"citationID":"EkN8MA3C","properties":{"formattedCitation":"\\super 3\\nosupersub{}","plainCitation":"3","noteIndex":0},"citationItems":[{"id":3057,"uris":["http://zotero.org/groups/5606204/items/EZNRU3B2"],"itemData":{"id":3057,"type":"article-journal","abstract":"Demand Drivers and Price Supports for Bioethanol Use as Fuel in the United States: A Brief Review","container-title":"Forest Products Journal","DOI":"10.13073/0015-7473-60.2.126","ISSN":"0015-7473","issue":"2","language":"en","note":"ISBN: 9780015747367\npublisher: Forest Products Society\nsection: Forest Products Journal","page":"126-132","source":"fpj.kglmeridian.com","title":"Demand Drivers and Price Supports for Bioethanol Use as Fuel in the United States: A Brief Review","title-short":"Demand Drivers and Price Supports for Bioethanol Use as Fuel in the United States","volume":"60","author":[{"family":"Lu","given":"Ning"},{"family":"Rice","given":"Robert W."}],"issued":{"date-parts":[["2010",2,28]]}}}],"schema":"https://github.com/citation-style-language/schema/raw/master/csl-citation.json"} </w:instrText>
      </w:r>
      <w:r>
        <w:rPr>
          <w:rFonts w:ascii="Times New Roman" w:hAnsi="Times New Roman" w:cs="Times New Roman"/>
          <w:sz w:val="24"/>
          <w:szCs w:val="24"/>
        </w:rPr>
        <w:fldChar w:fldCharType="separate"/>
      </w:r>
      <w:r w:rsidR="0050775C" w:rsidRPr="0050775C">
        <w:rPr>
          <w:rFonts w:ascii="Times New Roman" w:hAnsi="Times New Roman" w:cs="Times New Roman"/>
          <w:sz w:val="24"/>
          <w:vertAlign w:val="superscript"/>
        </w:rPr>
        <w:t>3</w:t>
      </w:r>
      <w:r>
        <w:rPr>
          <w:rFonts w:ascii="Times New Roman" w:hAnsi="Times New Roman" w:cs="Times New Roman"/>
          <w:sz w:val="24"/>
          <w:szCs w:val="24"/>
        </w:rPr>
        <w:fldChar w:fldCharType="end"/>
      </w:r>
      <w:r w:rsidRPr="43390F47">
        <w:rPr>
          <w:rFonts w:ascii="Times New Roman" w:hAnsi="Times New Roman" w:cs="Times New Roman"/>
          <w:sz w:val="24"/>
          <w:szCs w:val="24"/>
        </w:rPr>
        <w:t xml:space="preserve">. The EU focuses on producing biochemicals like lactic acid, FDCA, and HMF, which are commonly used in the production of biodegradable biopolymers as alternatives to conventional plastics. In contrast, China is a major producer of isoprene and succinic acid </w:t>
      </w:r>
      <w:r>
        <w:rPr>
          <w:rFonts w:ascii="Times New Roman" w:hAnsi="Times New Roman" w:cs="Times New Roman"/>
          <w:sz w:val="24"/>
          <w:szCs w:val="24"/>
        </w:rPr>
        <w:t>whic</w:t>
      </w:r>
      <w:r w:rsidRPr="43390F47">
        <w:rPr>
          <w:rFonts w:ascii="Times New Roman" w:hAnsi="Times New Roman" w:cs="Times New Roman"/>
          <w:sz w:val="24"/>
          <w:szCs w:val="24"/>
        </w:rPr>
        <w:t>h are primarily produced from fossil fuels as well as furfural that is used in petrochemical refining (e.g., rubber production). Sorbitol production in China is also extensive, driven by demand from the cosmetics, pharmaceutical, and food industries</w:t>
      </w:r>
      <w:r>
        <w:rPr>
          <w:rFonts w:ascii="Times New Roman" w:hAnsi="Times New Roman" w:cs="Times New Roman"/>
          <w:sz w:val="24"/>
          <w:szCs w:val="24"/>
        </w:rPr>
        <w:fldChar w:fldCharType="begin"/>
      </w:r>
      <w:r w:rsidR="0050775C">
        <w:rPr>
          <w:rFonts w:ascii="Times New Roman" w:hAnsi="Times New Roman" w:cs="Times New Roman"/>
          <w:sz w:val="24"/>
          <w:szCs w:val="24"/>
        </w:rPr>
        <w:instrText xml:space="preserve"> ADDIN ZOTERO_ITEM CSL_CITATION {"citationID":"xP37hZcl","properties":{"formattedCitation":"\\super 4\\nosupersub{}","plainCitation":"4","noteIndex":0},"citationItems":[{"id":3041,"uris":["http://zotero.org/groups/5606204/items/6MUFX9BG"],"itemData":{"id":3041,"type":"webpage","title":"Sorbitol market overview","URL":"https://finance.sina.cn/sa/2005-06-17/detail-ikknscsi2329018.d.html","author":[{"literal":"Ministry of Commerce of the People's Republic of China"}],"accessed":{"date-parts":[["2024",10,7]]},"issued":{"date-parts":[["2005",6,17]]}}}],"schema":"https://github.com/citation-style-language/schema/raw/master/csl-citation.json"} </w:instrText>
      </w:r>
      <w:r>
        <w:rPr>
          <w:rFonts w:ascii="Times New Roman" w:hAnsi="Times New Roman" w:cs="Times New Roman"/>
          <w:sz w:val="24"/>
          <w:szCs w:val="24"/>
        </w:rPr>
        <w:fldChar w:fldCharType="separate"/>
      </w:r>
      <w:r w:rsidR="0050775C" w:rsidRPr="0050775C">
        <w:rPr>
          <w:rFonts w:ascii="Times New Roman" w:hAnsi="Times New Roman" w:cs="Times New Roman"/>
          <w:sz w:val="24"/>
          <w:vertAlign w:val="superscript"/>
        </w:rPr>
        <w:t>4</w:t>
      </w:r>
      <w:r>
        <w:rPr>
          <w:rFonts w:ascii="Times New Roman" w:hAnsi="Times New Roman" w:cs="Times New Roman"/>
          <w:sz w:val="24"/>
          <w:szCs w:val="24"/>
        </w:rPr>
        <w:fldChar w:fldCharType="end"/>
      </w:r>
      <w:r w:rsidRPr="43390F47">
        <w:rPr>
          <w:rFonts w:ascii="Times New Roman" w:hAnsi="Times New Roman" w:cs="Times New Roman"/>
          <w:sz w:val="24"/>
          <w:szCs w:val="24"/>
        </w:rPr>
        <w:t xml:space="preserve">. Aside from these, 3-HP, </w:t>
      </w:r>
      <w:proofErr w:type="spellStart"/>
      <w:r w:rsidRPr="43390F47">
        <w:rPr>
          <w:rFonts w:ascii="Times New Roman" w:hAnsi="Times New Roman" w:cs="Times New Roman"/>
          <w:sz w:val="24"/>
          <w:szCs w:val="24"/>
        </w:rPr>
        <w:t>levulinic</w:t>
      </w:r>
      <w:proofErr w:type="spellEnd"/>
      <w:r w:rsidRPr="43390F47">
        <w:rPr>
          <w:rFonts w:ascii="Times New Roman" w:hAnsi="Times New Roman" w:cs="Times New Roman"/>
          <w:sz w:val="24"/>
          <w:szCs w:val="24"/>
        </w:rPr>
        <w:t xml:space="preserve"> acid, and xylitol</w:t>
      </w:r>
      <w:r>
        <w:rPr>
          <w:rFonts w:ascii="Times New Roman" w:hAnsi="Times New Roman" w:cs="Times New Roman"/>
          <w:sz w:val="24"/>
          <w:szCs w:val="24"/>
        </w:rPr>
        <w:t xml:space="preserve"> </w:t>
      </w:r>
      <w:r w:rsidRPr="43390F47">
        <w:rPr>
          <w:rFonts w:ascii="Times New Roman" w:hAnsi="Times New Roman" w:cs="Times New Roman"/>
          <w:sz w:val="24"/>
          <w:szCs w:val="24"/>
        </w:rPr>
        <w:t xml:space="preserve">have relatively </w:t>
      </w:r>
      <w:r>
        <w:rPr>
          <w:rFonts w:ascii="Times New Roman" w:hAnsi="Times New Roman" w:cs="Times New Roman"/>
          <w:sz w:val="24"/>
          <w:szCs w:val="24"/>
        </w:rPr>
        <w:t>similar</w:t>
      </w:r>
      <w:r w:rsidRPr="43390F47">
        <w:rPr>
          <w:rFonts w:ascii="Times New Roman" w:hAnsi="Times New Roman" w:cs="Times New Roman"/>
          <w:sz w:val="24"/>
          <w:szCs w:val="24"/>
        </w:rPr>
        <w:t xml:space="preserve"> market share across the </w:t>
      </w:r>
      <w:r>
        <w:rPr>
          <w:rFonts w:ascii="Times New Roman" w:hAnsi="Times New Roman" w:cs="Times New Roman"/>
          <w:sz w:val="24"/>
          <w:szCs w:val="24"/>
        </w:rPr>
        <w:t>U.S.</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43390F47">
        <w:rPr>
          <w:rFonts w:ascii="Times New Roman" w:hAnsi="Times New Roman" w:cs="Times New Roman"/>
          <w:sz w:val="24"/>
          <w:szCs w:val="24"/>
        </w:rPr>
        <w:t>China, and the E</w:t>
      </w:r>
      <w:r w:rsidRPr="0039077F">
        <w:rPr>
          <w:rFonts w:ascii="Times New Roman" w:hAnsi="Times New Roman" w:cs="Times New Roman"/>
          <w:sz w:val="24"/>
          <w:szCs w:val="24"/>
        </w:rPr>
        <w:t>U.</w:t>
      </w:r>
    </w:p>
    <w:p w14:paraId="63EE4C98" w14:textId="793C4C87" w:rsidR="009B53EB" w:rsidRPr="00AF50FE" w:rsidRDefault="00B8656C" w:rsidP="009B53EB">
      <w:pPr>
        <w:rPr>
          <w:rFonts w:ascii="Times New Roman" w:hAnsi="Times New Roman" w:cs="Times New Roman"/>
          <w:sz w:val="24"/>
          <w:szCs w:val="24"/>
        </w:rPr>
      </w:pPr>
      <w:r>
        <w:rPr>
          <w:rFonts w:ascii="Times New Roman" w:hAnsi="Times New Roman" w:cs="Times New Roman"/>
          <w:sz w:val="24"/>
          <w:szCs w:val="24"/>
        </w:rPr>
        <w:t>Table</w:t>
      </w:r>
      <w:r w:rsidR="009B53EB" w:rsidRPr="00AF50FE">
        <w:rPr>
          <w:rFonts w:ascii="Times New Roman" w:hAnsi="Times New Roman" w:cs="Times New Roman"/>
          <w:sz w:val="24"/>
          <w:szCs w:val="24"/>
        </w:rPr>
        <w:t xml:space="preserve"> S.1 The regional production/market share of the top platform chemicals</w:t>
      </w:r>
    </w:p>
    <w:tbl>
      <w:tblPr>
        <w:tblW w:w="9072" w:type="dxa"/>
        <w:tblLayout w:type="fixed"/>
        <w:tblLook w:val="04A0" w:firstRow="1" w:lastRow="0" w:firstColumn="1" w:lastColumn="0" w:noHBand="0" w:noVBand="1"/>
      </w:tblPr>
      <w:tblGrid>
        <w:gridCol w:w="2687"/>
        <w:gridCol w:w="2687"/>
        <w:gridCol w:w="2688"/>
        <w:gridCol w:w="1010"/>
      </w:tblGrid>
      <w:tr w:rsidR="009B53EB" w:rsidRPr="00AF50FE" w14:paraId="71678670" w14:textId="77777777" w:rsidTr="00AF50FE">
        <w:trPr>
          <w:trHeight w:val="20"/>
        </w:trPr>
        <w:tc>
          <w:tcPr>
            <w:tcW w:w="2687" w:type="dxa"/>
            <w:tcBorders>
              <w:top w:val="single" w:sz="8" w:space="0" w:color="auto"/>
              <w:bottom w:val="single" w:sz="8" w:space="0" w:color="auto"/>
              <w:right w:val="nil"/>
            </w:tcBorders>
            <w:noWrap/>
            <w:vAlign w:val="center"/>
            <w:hideMark/>
          </w:tcPr>
          <w:p w14:paraId="47FD4034"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Chemical</w:t>
            </w:r>
          </w:p>
        </w:tc>
        <w:tc>
          <w:tcPr>
            <w:tcW w:w="2687" w:type="dxa"/>
            <w:tcBorders>
              <w:top w:val="single" w:sz="8" w:space="0" w:color="auto"/>
              <w:left w:val="nil"/>
              <w:bottom w:val="single" w:sz="8" w:space="0" w:color="auto"/>
              <w:right w:val="nil"/>
            </w:tcBorders>
            <w:noWrap/>
            <w:vAlign w:val="center"/>
            <w:hideMark/>
          </w:tcPr>
          <w:p w14:paraId="5994F4B0"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Country/region</w:t>
            </w:r>
          </w:p>
        </w:tc>
        <w:tc>
          <w:tcPr>
            <w:tcW w:w="2688" w:type="dxa"/>
            <w:tcBorders>
              <w:top w:val="single" w:sz="8" w:space="0" w:color="auto"/>
              <w:left w:val="nil"/>
              <w:bottom w:val="single" w:sz="8" w:space="0" w:color="auto"/>
              <w:right w:val="nil"/>
            </w:tcBorders>
            <w:noWrap/>
            <w:vAlign w:val="center"/>
            <w:hideMark/>
          </w:tcPr>
          <w:p w14:paraId="427BF00F"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Quantity or percentage</w:t>
            </w:r>
          </w:p>
        </w:tc>
        <w:tc>
          <w:tcPr>
            <w:tcW w:w="1010" w:type="dxa"/>
            <w:tcBorders>
              <w:top w:val="single" w:sz="8" w:space="0" w:color="auto"/>
              <w:left w:val="nil"/>
              <w:bottom w:val="single" w:sz="8" w:space="0" w:color="auto"/>
              <w:right w:val="nil"/>
            </w:tcBorders>
            <w:vAlign w:val="center"/>
          </w:tcPr>
          <w:p w14:paraId="27B54D69"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Reference</w:t>
            </w:r>
          </w:p>
        </w:tc>
      </w:tr>
      <w:tr w:rsidR="000F2BED" w:rsidRPr="00AF50FE" w14:paraId="2CCB2D40" w14:textId="77777777" w:rsidTr="00AF50FE">
        <w:trPr>
          <w:trHeight w:val="20"/>
        </w:trPr>
        <w:tc>
          <w:tcPr>
            <w:tcW w:w="2687" w:type="dxa"/>
            <w:vMerge w:val="restart"/>
            <w:tcBorders>
              <w:top w:val="single" w:sz="8" w:space="0" w:color="auto"/>
              <w:bottom w:val="single" w:sz="8" w:space="0" w:color="000000"/>
              <w:right w:val="nil"/>
            </w:tcBorders>
            <w:noWrap/>
            <w:vAlign w:val="center"/>
            <w:hideMark/>
          </w:tcPr>
          <w:p w14:paraId="2B9D79F7"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Ethanol</w:t>
            </w:r>
          </w:p>
          <w:p w14:paraId="535CB532"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(million gallons)</w:t>
            </w:r>
          </w:p>
        </w:tc>
        <w:tc>
          <w:tcPr>
            <w:tcW w:w="2687" w:type="dxa"/>
            <w:tcBorders>
              <w:top w:val="nil"/>
              <w:left w:val="nil"/>
              <w:bottom w:val="nil"/>
              <w:right w:val="nil"/>
            </w:tcBorders>
            <w:noWrap/>
            <w:vAlign w:val="center"/>
            <w:hideMark/>
          </w:tcPr>
          <w:p w14:paraId="26A02F69"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United States</w:t>
            </w:r>
          </w:p>
        </w:tc>
        <w:tc>
          <w:tcPr>
            <w:tcW w:w="2688" w:type="dxa"/>
            <w:tcBorders>
              <w:top w:val="single" w:sz="8" w:space="0" w:color="auto"/>
              <w:left w:val="nil"/>
              <w:bottom w:val="nil"/>
              <w:right w:val="nil"/>
            </w:tcBorders>
            <w:noWrap/>
            <w:vAlign w:val="center"/>
            <w:hideMark/>
          </w:tcPr>
          <w:p w14:paraId="6A47865D"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15,400</w:t>
            </w:r>
          </w:p>
        </w:tc>
        <w:tc>
          <w:tcPr>
            <w:tcW w:w="1010" w:type="dxa"/>
            <w:vMerge w:val="restart"/>
            <w:tcBorders>
              <w:top w:val="single" w:sz="8" w:space="0" w:color="auto"/>
              <w:left w:val="nil"/>
              <w:right w:val="nil"/>
            </w:tcBorders>
            <w:vAlign w:val="center"/>
          </w:tcPr>
          <w:p w14:paraId="54FA98F7" w14:textId="5B146B60"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fldChar w:fldCharType="begin"/>
            </w:r>
            <w:r w:rsidR="0050775C">
              <w:rPr>
                <w:rFonts w:ascii="Times New Roman" w:eastAsia="Times New Roman" w:hAnsi="Times New Roman" w:cs="Times New Roman"/>
                <w:color w:val="000000"/>
                <w:sz w:val="20"/>
                <w:szCs w:val="20"/>
              </w:rPr>
              <w:instrText xml:space="preserve"> ADDIN ZOTERO_ITEM CSL_CITATION {"citationID":"dl8jKtg6","properties":{"formattedCitation":"\\super 5\\nosupersub{}","plainCitation":"5","noteIndex":0},"citationItems":[{"id":2992,"uris":["http://zotero.org/groups/5606204/items/AHXGNMKU"],"itemData":{"id":2992,"type":"webpage","abstract":"Brazil is the second largest producer of ethanol in the world, accounting for over one-quarter of the global ethanol fuel production in 2023.","container-title":"Statista","language":"en","title":"Top ethanol producing countries worldwide 2023","URL":"https://www.statista.com/statistics/281606/ethanol-production-in-selected-countries/","accessed":{"date-parts":[["2024",7,22]]}}}],"schema":"https://github.com/citation-style-language/schema/raw/master/csl-citation.json"} </w:instrText>
            </w:r>
            <w:r w:rsidRPr="00AF50FE">
              <w:rPr>
                <w:rFonts w:ascii="Times New Roman" w:eastAsia="Times New Roman" w:hAnsi="Times New Roman" w:cs="Times New Roman"/>
                <w:color w:val="000000"/>
                <w:sz w:val="20"/>
                <w:szCs w:val="20"/>
              </w:rPr>
              <w:fldChar w:fldCharType="separate"/>
            </w:r>
            <w:r w:rsidR="0050775C" w:rsidRPr="0050775C">
              <w:rPr>
                <w:rFonts w:ascii="Times New Roman" w:hAnsi="Times New Roman" w:cs="Times New Roman"/>
                <w:sz w:val="20"/>
                <w:vertAlign w:val="superscript"/>
              </w:rPr>
              <w:t>5</w:t>
            </w:r>
            <w:r w:rsidRPr="00AF50FE">
              <w:rPr>
                <w:rFonts w:ascii="Times New Roman" w:eastAsia="Times New Roman" w:hAnsi="Times New Roman" w:cs="Times New Roman"/>
                <w:color w:val="000000"/>
                <w:sz w:val="20"/>
                <w:szCs w:val="20"/>
              </w:rPr>
              <w:fldChar w:fldCharType="end"/>
            </w:r>
          </w:p>
        </w:tc>
      </w:tr>
      <w:tr w:rsidR="007B5BD0" w:rsidRPr="00AF50FE" w14:paraId="12ACC71C" w14:textId="77777777" w:rsidTr="00AF50FE">
        <w:trPr>
          <w:trHeight w:val="20"/>
        </w:trPr>
        <w:tc>
          <w:tcPr>
            <w:tcW w:w="2687" w:type="dxa"/>
            <w:vMerge/>
            <w:tcBorders>
              <w:top w:val="single" w:sz="8" w:space="0" w:color="000000"/>
              <w:bottom w:val="single" w:sz="8" w:space="0" w:color="000000"/>
              <w:right w:val="nil"/>
            </w:tcBorders>
            <w:vAlign w:val="center"/>
            <w:hideMark/>
          </w:tcPr>
          <w:p w14:paraId="0993AAD9" w14:textId="77777777" w:rsidR="009B53EB" w:rsidRPr="00AF50FE" w:rsidRDefault="009B53EB" w:rsidP="002F7D57">
            <w:pPr>
              <w:spacing w:after="0" w:line="240" w:lineRule="auto"/>
              <w:rPr>
                <w:rFonts w:ascii="Times New Roman" w:eastAsia="Times New Roman" w:hAnsi="Times New Roman" w:cs="Times New Roman"/>
                <w:color w:val="000000"/>
                <w:sz w:val="20"/>
                <w:szCs w:val="20"/>
              </w:rPr>
            </w:pPr>
          </w:p>
        </w:tc>
        <w:tc>
          <w:tcPr>
            <w:tcW w:w="2687" w:type="dxa"/>
            <w:tcBorders>
              <w:top w:val="nil"/>
              <w:left w:val="nil"/>
              <w:bottom w:val="nil"/>
              <w:right w:val="nil"/>
            </w:tcBorders>
            <w:noWrap/>
            <w:vAlign w:val="center"/>
            <w:hideMark/>
          </w:tcPr>
          <w:p w14:paraId="010DFBF6"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Brazil</w:t>
            </w:r>
          </w:p>
        </w:tc>
        <w:tc>
          <w:tcPr>
            <w:tcW w:w="2688" w:type="dxa"/>
            <w:tcBorders>
              <w:top w:val="nil"/>
              <w:left w:val="nil"/>
              <w:bottom w:val="nil"/>
              <w:right w:val="nil"/>
            </w:tcBorders>
            <w:noWrap/>
            <w:vAlign w:val="center"/>
            <w:hideMark/>
          </w:tcPr>
          <w:p w14:paraId="1087B787"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7420</w:t>
            </w:r>
          </w:p>
        </w:tc>
        <w:tc>
          <w:tcPr>
            <w:tcW w:w="1010" w:type="dxa"/>
            <w:vMerge/>
            <w:tcBorders>
              <w:left w:val="nil"/>
              <w:right w:val="nil"/>
            </w:tcBorders>
          </w:tcPr>
          <w:p w14:paraId="4198817F"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p>
        </w:tc>
      </w:tr>
      <w:tr w:rsidR="007B5BD0" w:rsidRPr="00AF50FE" w14:paraId="777B4A1C" w14:textId="77777777" w:rsidTr="00AF50FE">
        <w:trPr>
          <w:trHeight w:val="20"/>
        </w:trPr>
        <w:tc>
          <w:tcPr>
            <w:tcW w:w="2687" w:type="dxa"/>
            <w:vMerge/>
            <w:tcBorders>
              <w:top w:val="single" w:sz="8" w:space="0" w:color="000000"/>
              <w:bottom w:val="single" w:sz="8" w:space="0" w:color="000000"/>
              <w:right w:val="nil"/>
            </w:tcBorders>
            <w:vAlign w:val="center"/>
            <w:hideMark/>
          </w:tcPr>
          <w:p w14:paraId="095F306D" w14:textId="77777777" w:rsidR="009B53EB" w:rsidRPr="00AF50FE" w:rsidRDefault="009B53EB" w:rsidP="002F7D57">
            <w:pPr>
              <w:spacing w:after="0" w:line="240" w:lineRule="auto"/>
              <w:rPr>
                <w:rFonts w:ascii="Times New Roman" w:eastAsia="Times New Roman" w:hAnsi="Times New Roman" w:cs="Times New Roman"/>
                <w:color w:val="000000"/>
                <w:sz w:val="20"/>
                <w:szCs w:val="20"/>
              </w:rPr>
            </w:pPr>
          </w:p>
        </w:tc>
        <w:tc>
          <w:tcPr>
            <w:tcW w:w="2687" w:type="dxa"/>
            <w:tcBorders>
              <w:top w:val="nil"/>
              <w:left w:val="nil"/>
              <w:bottom w:val="nil"/>
              <w:right w:val="nil"/>
            </w:tcBorders>
            <w:noWrap/>
            <w:vAlign w:val="center"/>
            <w:hideMark/>
          </w:tcPr>
          <w:p w14:paraId="23D1825E"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European Union</w:t>
            </w:r>
          </w:p>
        </w:tc>
        <w:tc>
          <w:tcPr>
            <w:tcW w:w="2688" w:type="dxa"/>
            <w:tcBorders>
              <w:top w:val="nil"/>
              <w:left w:val="nil"/>
              <w:bottom w:val="nil"/>
              <w:right w:val="nil"/>
            </w:tcBorders>
            <w:noWrap/>
            <w:vAlign w:val="center"/>
            <w:hideMark/>
          </w:tcPr>
          <w:p w14:paraId="37830F8A"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1330</w:t>
            </w:r>
          </w:p>
        </w:tc>
        <w:tc>
          <w:tcPr>
            <w:tcW w:w="1010" w:type="dxa"/>
            <w:vMerge/>
            <w:tcBorders>
              <w:left w:val="nil"/>
              <w:right w:val="nil"/>
            </w:tcBorders>
          </w:tcPr>
          <w:p w14:paraId="39F7EE3C"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p>
        </w:tc>
      </w:tr>
      <w:tr w:rsidR="007B5BD0" w:rsidRPr="00AF50FE" w14:paraId="67D69081" w14:textId="77777777" w:rsidTr="00AF50FE">
        <w:trPr>
          <w:trHeight w:val="20"/>
        </w:trPr>
        <w:tc>
          <w:tcPr>
            <w:tcW w:w="2687" w:type="dxa"/>
            <w:vMerge/>
            <w:tcBorders>
              <w:top w:val="single" w:sz="8" w:space="0" w:color="000000"/>
              <w:bottom w:val="single" w:sz="8" w:space="0" w:color="000000"/>
              <w:right w:val="nil"/>
            </w:tcBorders>
            <w:vAlign w:val="center"/>
            <w:hideMark/>
          </w:tcPr>
          <w:p w14:paraId="4FD71DF7" w14:textId="77777777" w:rsidR="009B53EB" w:rsidRPr="00AF50FE" w:rsidRDefault="009B53EB" w:rsidP="002F7D57">
            <w:pPr>
              <w:spacing w:after="0" w:line="240" w:lineRule="auto"/>
              <w:rPr>
                <w:rFonts w:ascii="Times New Roman" w:eastAsia="Times New Roman" w:hAnsi="Times New Roman" w:cs="Times New Roman"/>
                <w:color w:val="000000"/>
                <w:sz w:val="20"/>
                <w:szCs w:val="20"/>
              </w:rPr>
            </w:pPr>
          </w:p>
        </w:tc>
        <w:tc>
          <w:tcPr>
            <w:tcW w:w="2687" w:type="dxa"/>
            <w:tcBorders>
              <w:top w:val="nil"/>
              <w:left w:val="nil"/>
              <w:right w:val="nil"/>
            </w:tcBorders>
            <w:noWrap/>
            <w:vAlign w:val="center"/>
            <w:hideMark/>
          </w:tcPr>
          <w:p w14:paraId="0AA56812"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India</w:t>
            </w:r>
          </w:p>
        </w:tc>
        <w:tc>
          <w:tcPr>
            <w:tcW w:w="2688" w:type="dxa"/>
            <w:tcBorders>
              <w:top w:val="nil"/>
              <w:left w:val="nil"/>
              <w:right w:val="nil"/>
            </w:tcBorders>
            <w:noWrap/>
            <w:vAlign w:val="center"/>
            <w:hideMark/>
          </w:tcPr>
          <w:p w14:paraId="06963E21"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1090</w:t>
            </w:r>
          </w:p>
        </w:tc>
        <w:tc>
          <w:tcPr>
            <w:tcW w:w="1010" w:type="dxa"/>
            <w:vMerge/>
            <w:tcBorders>
              <w:left w:val="nil"/>
              <w:right w:val="nil"/>
            </w:tcBorders>
          </w:tcPr>
          <w:p w14:paraId="4CDA2552"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p>
        </w:tc>
      </w:tr>
      <w:tr w:rsidR="007B5BD0" w:rsidRPr="00AF50FE" w14:paraId="6C9F6A33" w14:textId="77777777" w:rsidTr="00AF50FE">
        <w:trPr>
          <w:trHeight w:val="20"/>
        </w:trPr>
        <w:tc>
          <w:tcPr>
            <w:tcW w:w="2687" w:type="dxa"/>
            <w:vMerge/>
            <w:tcBorders>
              <w:top w:val="single" w:sz="8" w:space="0" w:color="000000"/>
              <w:bottom w:val="single" w:sz="8" w:space="0" w:color="000000"/>
              <w:right w:val="nil"/>
            </w:tcBorders>
            <w:vAlign w:val="center"/>
            <w:hideMark/>
          </w:tcPr>
          <w:p w14:paraId="2D729D46" w14:textId="77777777" w:rsidR="009B53EB" w:rsidRPr="00AF50FE" w:rsidRDefault="009B53EB" w:rsidP="002F7D57">
            <w:pPr>
              <w:spacing w:after="0" w:line="240" w:lineRule="auto"/>
              <w:rPr>
                <w:rFonts w:ascii="Times New Roman" w:eastAsia="Times New Roman" w:hAnsi="Times New Roman" w:cs="Times New Roman"/>
                <w:color w:val="000000"/>
                <w:sz w:val="20"/>
                <w:szCs w:val="20"/>
              </w:rPr>
            </w:pPr>
          </w:p>
        </w:tc>
        <w:tc>
          <w:tcPr>
            <w:tcW w:w="2687" w:type="dxa"/>
            <w:tcBorders>
              <w:top w:val="nil"/>
              <w:left w:val="nil"/>
              <w:right w:val="nil"/>
            </w:tcBorders>
            <w:noWrap/>
            <w:vAlign w:val="center"/>
            <w:hideMark/>
          </w:tcPr>
          <w:p w14:paraId="21085C4D"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 xml:space="preserve">China </w:t>
            </w:r>
          </w:p>
        </w:tc>
        <w:tc>
          <w:tcPr>
            <w:tcW w:w="2688" w:type="dxa"/>
            <w:tcBorders>
              <w:top w:val="nil"/>
              <w:left w:val="nil"/>
              <w:right w:val="nil"/>
            </w:tcBorders>
            <w:noWrap/>
            <w:vAlign w:val="center"/>
            <w:hideMark/>
          </w:tcPr>
          <w:p w14:paraId="58C9AF97"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920</w:t>
            </w:r>
          </w:p>
        </w:tc>
        <w:tc>
          <w:tcPr>
            <w:tcW w:w="1010" w:type="dxa"/>
            <w:vMerge/>
            <w:tcBorders>
              <w:left w:val="nil"/>
              <w:right w:val="nil"/>
            </w:tcBorders>
          </w:tcPr>
          <w:p w14:paraId="4C6227D8"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p>
        </w:tc>
      </w:tr>
      <w:tr w:rsidR="007B5BD0" w:rsidRPr="00AF50FE" w14:paraId="13E394F1" w14:textId="77777777" w:rsidTr="00AF50FE">
        <w:trPr>
          <w:trHeight w:val="20"/>
        </w:trPr>
        <w:tc>
          <w:tcPr>
            <w:tcW w:w="2687" w:type="dxa"/>
            <w:vMerge/>
            <w:tcBorders>
              <w:top w:val="single" w:sz="8" w:space="0" w:color="000000"/>
              <w:bottom w:val="single" w:sz="8" w:space="0" w:color="000000"/>
              <w:right w:val="nil"/>
            </w:tcBorders>
            <w:vAlign w:val="center"/>
          </w:tcPr>
          <w:p w14:paraId="3ABA1379" w14:textId="77777777" w:rsidR="009B53EB" w:rsidRPr="00AF50FE" w:rsidRDefault="009B53EB" w:rsidP="002F7D57">
            <w:pPr>
              <w:spacing w:after="0" w:line="240" w:lineRule="auto"/>
              <w:rPr>
                <w:rFonts w:ascii="Times New Roman" w:eastAsia="Times New Roman" w:hAnsi="Times New Roman" w:cs="Times New Roman"/>
                <w:color w:val="000000"/>
                <w:sz w:val="20"/>
                <w:szCs w:val="20"/>
              </w:rPr>
            </w:pPr>
          </w:p>
        </w:tc>
        <w:tc>
          <w:tcPr>
            <w:tcW w:w="2687" w:type="dxa"/>
            <w:tcBorders>
              <w:top w:val="nil"/>
              <w:left w:val="nil"/>
              <w:right w:val="nil"/>
            </w:tcBorders>
            <w:noWrap/>
            <w:vAlign w:val="center"/>
          </w:tcPr>
          <w:p w14:paraId="0F89E6FF"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Thailand</w:t>
            </w:r>
          </w:p>
        </w:tc>
        <w:tc>
          <w:tcPr>
            <w:tcW w:w="2688" w:type="dxa"/>
            <w:tcBorders>
              <w:top w:val="nil"/>
              <w:left w:val="nil"/>
              <w:right w:val="nil"/>
            </w:tcBorders>
            <w:noWrap/>
            <w:vAlign w:val="center"/>
          </w:tcPr>
          <w:p w14:paraId="386F768A"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380</w:t>
            </w:r>
          </w:p>
        </w:tc>
        <w:tc>
          <w:tcPr>
            <w:tcW w:w="1010" w:type="dxa"/>
            <w:vMerge/>
            <w:tcBorders>
              <w:left w:val="nil"/>
              <w:right w:val="nil"/>
            </w:tcBorders>
          </w:tcPr>
          <w:p w14:paraId="272364ED"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p>
        </w:tc>
      </w:tr>
      <w:tr w:rsidR="007B5BD0" w:rsidRPr="00AF50FE" w14:paraId="6C5CCB66" w14:textId="77777777" w:rsidTr="00AF50FE">
        <w:trPr>
          <w:trHeight w:val="20"/>
        </w:trPr>
        <w:tc>
          <w:tcPr>
            <w:tcW w:w="2687" w:type="dxa"/>
            <w:vMerge/>
            <w:tcBorders>
              <w:top w:val="single" w:sz="8" w:space="0" w:color="000000"/>
              <w:bottom w:val="single" w:sz="8" w:space="0" w:color="000000"/>
              <w:right w:val="nil"/>
            </w:tcBorders>
            <w:vAlign w:val="center"/>
          </w:tcPr>
          <w:p w14:paraId="1CD5A7E9" w14:textId="77777777" w:rsidR="009B53EB" w:rsidRPr="00AF50FE" w:rsidRDefault="009B53EB" w:rsidP="002F7D57">
            <w:pPr>
              <w:spacing w:after="0" w:line="240" w:lineRule="auto"/>
              <w:rPr>
                <w:rFonts w:ascii="Times New Roman" w:eastAsia="Times New Roman" w:hAnsi="Times New Roman" w:cs="Times New Roman"/>
                <w:color w:val="000000"/>
                <w:sz w:val="20"/>
                <w:szCs w:val="20"/>
              </w:rPr>
            </w:pPr>
          </w:p>
        </w:tc>
        <w:tc>
          <w:tcPr>
            <w:tcW w:w="2687" w:type="dxa"/>
            <w:tcBorders>
              <w:left w:val="nil"/>
              <w:bottom w:val="single" w:sz="8" w:space="0" w:color="000000"/>
              <w:right w:val="nil"/>
            </w:tcBorders>
            <w:noWrap/>
            <w:vAlign w:val="center"/>
          </w:tcPr>
          <w:p w14:paraId="4B975EA0"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Argentina</w:t>
            </w:r>
          </w:p>
        </w:tc>
        <w:tc>
          <w:tcPr>
            <w:tcW w:w="2688" w:type="dxa"/>
            <w:tcBorders>
              <w:left w:val="nil"/>
              <w:bottom w:val="single" w:sz="8" w:space="0" w:color="000000"/>
              <w:right w:val="nil"/>
            </w:tcBorders>
            <w:noWrap/>
            <w:vAlign w:val="center"/>
          </w:tcPr>
          <w:p w14:paraId="0915F6D2"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290</w:t>
            </w:r>
          </w:p>
        </w:tc>
        <w:tc>
          <w:tcPr>
            <w:tcW w:w="1010" w:type="dxa"/>
            <w:vMerge/>
            <w:tcBorders>
              <w:left w:val="nil"/>
              <w:bottom w:val="single" w:sz="8" w:space="0" w:color="000000"/>
              <w:right w:val="nil"/>
            </w:tcBorders>
          </w:tcPr>
          <w:p w14:paraId="2AAA8FD6"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p>
        </w:tc>
      </w:tr>
      <w:tr w:rsidR="007B5BD0" w:rsidRPr="00AF50FE" w14:paraId="2167294E" w14:textId="77777777" w:rsidTr="00AF50FE">
        <w:trPr>
          <w:trHeight w:val="20"/>
        </w:trPr>
        <w:tc>
          <w:tcPr>
            <w:tcW w:w="2687" w:type="dxa"/>
            <w:vMerge w:val="restart"/>
            <w:tcBorders>
              <w:top w:val="single" w:sz="8" w:space="0" w:color="000000"/>
              <w:bottom w:val="single" w:sz="8" w:space="0" w:color="000000"/>
              <w:right w:val="nil"/>
            </w:tcBorders>
            <w:noWrap/>
            <w:vAlign w:val="center"/>
            <w:hideMark/>
          </w:tcPr>
          <w:p w14:paraId="3EF3ECE9"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Furfural*</w:t>
            </w:r>
          </w:p>
        </w:tc>
        <w:tc>
          <w:tcPr>
            <w:tcW w:w="2687" w:type="dxa"/>
            <w:tcBorders>
              <w:top w:val="single" w:sz="8" w:space="0" w:color="000000"/>
              <w:left w:val="nil"/>
              <w:bottom w:val="nil"/>
              <w:right w:val="nil"/>
            </w:tcBorders>
            <w:noWrap/>
            <w:vAlign w:val="center"/>
            <w:hideMark/>
          </w:tcPr>
          <w:p w14:paraId="2ED46D01"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 xml:space="preserve">China </w:t>
            </w:r>
          </w:p>
        </w:tc>
        <w:tc>
          <w:tcPr>
            <w:tcW w:w="2688" w:type="dxa"/>
            <w:tcBorders>
              <w:top w:val="single" w:sz="8" w:space="0" w:color="000000"/>
              <w:left w:val="nil"/>
              <w:bottom w:val="nil"/>
              <w:right w:val="nil"/>
            </w:tcBorders>
            <w:noWrap/>
            <w:vAlign w:val="center"/>
            <w:hideMark/>
          </w:tcPr>
          <w:p w14:paraId="26668858"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81.11%</w:t>
            </w:r>
          </w:p>
        </w:tc>
        <w:tc>
          <w:tcPr>
            <w:tcW w:w="1010" w:type="dxa"/>
            <w:vMerge w:val="restart"/>
            <w:tcBorders>
              <w:top w:val="single" w:sz="8" w:space="0" w:color="000000"/>
              <w:left w:val="nil"/>
              <w:right w:val="nil"/>
            </w:tcBorders>
            <w:vAlign w:val="center"/>
          </w:tcPr>
          <w:p w14:paraId="46896EA9" w14:textId="010EEA39"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fldChar w:fldCharType="begin"/>
            </w:r>
            <w:r w:rsidR="0050775C">
              <w:rPr>
                <w:rFonts w:ascii="Times New Roman" w:eastAsia="Times New Roman" w:hAnsi="Times New Roman" w:cs="Times New Roman"/>
                <w:color w:val="000000"/>
                <w:sz w:val="20"/>
                <w:szCs w:val="20"/>
              </w:rPr>
              <w:instrText xml:space="preserve"> ADDIN ZOTERO_ITEM CSL_CITATION {"citationID":"CT30UP3u","properties":{"formattedCitation":"\\super 6\\nosupersub{}","plainCitation":"6","noteIndex":0},"citationItems":[{"id":2993,"uris":["http://zotero.org/groups/5606204/items/KKFZD3TE"],"itemData":{"id":2993,"type":"webpage","abstract":"Receive supply/demand analysis of current markets for Furfural, future growth with five-year projections, and historical data","title":"Furfural | Chemical Economics Handbook","URL":"https://www.spglobal.com/commodityinsights/en/ci/products/furfural-chemical-economics-handbook.html","author":[{"literal":"S&amp;P Global"}],"accessed":{"date-parts":[["2023",8,4]]}}}],"schema":"https://github.com/citation-style-language/schema/raw/master/csl-citation.json"} </w:instrText>
            </w:r>
            <w:r w:rsidRPr="00AF50FE">
              <w:rPr>
                <w:rFonts w:ascii="Times New Roman" w:eastAsia="Times New Roman" w:hAnsi="Times New Roman" w:cs="Times New Roman"/>
                <w:color w:val="000000"/>
                <w:sz w:val="20"/>
                <w:szCs w:val="20"/>
              </w:rPr>
              <w:fldChar w:fldCharType="separate"/>
            </w:r>
            <w:r w:rsidR="0050775C" w:rsidRPr="0050775C">
              <w:rPr>
                <w:rFonts w:ascii="Times New Roman" w:hAnsi="Times New Roman" w:cs="Times New Roman"/>
                <w:sz w:val="20"/>
                <w:vertAlign w:val="superscript"/>
              </w:rPr>
              <w:t>6</w:t>
            </w:r>
            <w:r w:rsidRPr="00AF50FE">
              <w:rPr>
                <w:rFonts w:ascii="Times New Roman" w:eastAsia="Times New Roman" w:hAnsi="Times New Roman" w:cs="Times New Roman"/>
                <w:color w:val="000000"/>
                <w:sz w:val="20"/>
                <w:szCs w:val="20"/>
              </w:rPr>
              <w:fldChar w:fldCharType="end"/>
            </w:r>
          </w:p>
        </w:tc>
      </w:tr>
      <w:tr w:rsidR="007B5BD0" w:rsidRPr="00AF50FE" w14:paraId="1EDACEFA" w14:textId="77777777" w:rsidTr="00AF50FE">
        <w:trPr>
          <w:trHeight w:val="20"/>
        </w:trPr>
        <w:tc>
          <w:tcPr>
            <w:tcW w:w="2687" w:type="dxa"/>
            <w:vMerge/>
            <w:tcBorders>
              <w:top w:val="nil"/>
              <w:bottom w:val="single" w:sz="8" w:space="0" w:color="000000"/>
              <w:right w:val="nil"/>
            </w:tcBorders>
            <w:vAlign w:val="center"/>
            <w:hideMark/>
          </w:tcPr>
          <w:p w14:paraId="0DA85BFF" w14:textId="77777777" w:rsidR="009B53EB" w:rsidRPr="00AF50FE" w:rsidRDefault="009B53EB" w:rsidP="002F7D57">
            <w:pPr>
              <w:spacing w:after="0" w:line="240" w:lineRule="auto"/>
              <w:rPr>
                <w:rFonts w:ascii="Times New Roman" w:eastAsia="Times New Roman" w:hAnsi="Times New Roman" w:cs="Times New Roman"/>
                <w:color w:val="000000"/>
                <w:sz w:val="20"/>
                <w:szCs w:val="20"/>
              </w:rPr>
            </w:pPr>
          </w:p>
        </w:tc>
        <w:tc>
          <w:tcPr>
            <w:tcW w:w="2687" w:type="dxa"/>
            <w:tcBorders>
              <w:top w:val="nil"/>
              <w:left w:val="nil"/>
              <w:bottom w:val="nil"/>
              <w:right w:val="nil"/>
            </w:tcBorders>
            <w:noWrap/>
            <w:vAlign w:val="center"/>
            <w:hideMark/>
          </w:tcPr>
          <w:p w14:paraId="0EDE0421"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Western Europe</w:t>
            </w:r>
          </w:p>
        </w:tc>
        <w:tc>
          <w:tcPr>
            <w:tcW w:w="2688" w:type="dxa"/>
            <w:tcBorders>
              <w:top w:val="nil"/>
              <w:left w:val="nil"/>
              <w:bottom w:val="nil"/>
              <w:right w:val="nil"/>
            </w:tcBorders>
            <w:noWrap/>
            <w:vAlign w:val="center"/>
            <w:hideMark/>
          </w:tcPr>
          <w:p w14:paraId="76512C31"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10.28%</w:t>
            </w:r>
          </w:p>
        </w:tc>
        <w:tc>
          <w:tcPr>
            <w:tcW w:w="1010" w:type="dxa"/>
            <w:vMerge/>
            <w:tcBorders>
              <w:left w:val="nil"/>
              <w:right w:val="nil"/>
            </w:tcBorders>
          </w:tcPr>
          <w:p w14:paraId="23195B93"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p>
        </w:tc>
      </w:tr>
      <w:tr w:rsidR="000F2BED" w:rsidRPr="00AF50FE" w14:paraId="2D41DBF2" w14:textId="77777777" w:rsidTr="00AF50FE">
        <w:trPr>
          <w:trHeight w:val="20"/>
        </w:trPr>
        <w:tc>
          <w:tcPr>
            <w:tcW w:w="2687" w:type="dxa"/>
            <w:vMerge/>
            <w:tcBorders>
              <w:top w:val="nil"/>
              <w:bottom w:val="single" w:sz="8" w:space="0" w:color="000000"/>
              <w:right w:val="nil"/>
            </w:tcBorders>
            <w:vAlign w:val="center"/>
            <w:hideMark/>
          </w:tcPr>
          <w:p w14:paraId="4B43059E" w14:textId="77777777" w:rsidR="009B53EB" w:rsidRPr="00AF50FE" w:rsidRDefault="009B53EB" w:rsidP="002F7D57">
            <w:pPr>
              <w:spacing w:after="0" w:line="240" w:lineRule="auto"/>
              <w:rPr>
                <w:rFonts w:ascii="Times New Roman" w:eastAsia="Times New Roman" w:hAnsi="Times New Roman" w:cs="Times New Roman"/>
                <w:color w:val="000000"/>
                <w:sz w:val="20"/>
                <w:szCs w:val="20"/>
              </w:rPr>
            </w:pPr>
          </w:p>
        </w:tc>
        <w:tc>
          <w:tcPr>
            <w:tcW w:w="2687" w:type="dxa"/>
            <w:tcBorders>
              <w:top w:val="nil"/>
              <w:left w:val="nil"/>
              <w:bottom w:val="single" w:sz="8" w:space="0" w:color="auto"/>
              <w:right w:val="nil"/>
            </w:tcBorders>
            <w:noWrap/>
            <w:vAlign w:val="center"/>
            <w:hideMark/>
          </w:tcPr>
          <w:p w14:paraId="653B4C19"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United States</w:t>
            </w:r>
          </w:p>
        </w:tc>
        <w:tc>
          <w:tcPr>
            <w:tcW w:w="2688" w:type="dxa"/>
            <w:tcBorders>
              <w:top w:val="nil"/>
              <w:left w:val="nil"/>
              <w:bottom w:val="single" w:sz="8" w:space="0" w:color="auto"/>
              <w:right w:val="nil"/>
            </w:tcBorders>
            <w:noWrap/>
            <w:vAlign w:val="center"/>
            <w:hideMark/>
          </w:tcPr>
          <w:p w14:paraId="2EE342C9"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4.44%</w:t>
            </w:r>
          </w:p>
        </w:tc>
        <w:tc>
          <w:tcPr>
            <w:tcW w:w="1010" w:type="dxa"/>
            <w:vMerge/>
            <w:tcBorders>
              <w:left w:val="nil"/>
              <w:bottom w:val="single" w:sz="8" w:space="0" w:color="auto"/>
              <w:right w:val="nil"/>
            </w:tcBorders>
          </w:tcPr>
          <w:p w14:paraId="5F85DB7B"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p>
        </w:tc>
      </w:tr>
      <w:tr w:rsidR="000F2BED" w:rsidRPr="00AF50FE" w14:paraId="503C4F8A" w14:textId="77777777" w:rsidTr="00AF50FE">
        <w:trPr>
          <w:trHeight w:val="20"/>
        </w:trPr>
        <w:tc>
          <w:tcPr>
            <w:tcW w:w="2687" w:type="dxa"/>
            <w:vMerge w:val="restart"/>
            <w:tcBorders>
              <w:top w:val="nil"/>
              <w:right w:val="nil"/>
            </w:tcBorders>
            <w:noWrap/>
            <w:vAlign w:val="center"/>
          </w:tcPr>
          <w:p w14:paraId="529F99B8"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HMF</w:t>
            </w:r>
          </w:p>
        </w:tc>
        <w:tc>
          <w:tcPr>
            <w:tcW w:w="2687" w:type="dxa"/>
            <w:tcBorders>
              <w:top w:val="nil"/>
              <w:left w:val="nil"/>
              <w:bottom w:val="nil"/>
              <w:right w:val="nil"/>
            </w:tcBorders>
            <w:noWrap/>
            <w:vAlign w:val="center"/>
          </w:tcPr>
          <w:p w14:paraId="4FD91AA2"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European Union</w:t>
            </w:r>
          </w:p>
        </w:tc>
        <w:tc>
          <w:tcPr>
            <w:tcW w:w="2688" w:type="dxa"/>
            <w:tcBorders>
              <w:top w:val="nil"/>
              <w:left w:val="nil"/>
              <w:bottom w:val="nil"/>
              <w:right w:val="nil"/>
            </w:tcBorders>
            <w:noWrap/>
            <w:vAlign w:val="center"/>
          </w:tcPr>
          <w:p w14:paraId="56DF9D2E"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90%</w:t>
            </w:r>
          </w:p>
        </w:tc>
        <w:tc>
          <w:tcPr>
            <w:tcW w:w="1010" w:type="dxa"/>
            <w:vMerge w:val="restart"/>
            <w:tcBorders>
              <w:top w:val="single" w:sz="8" w:space="0" w:color="auto"/>
              <w:left w:val="nil"/>
              <w:bottom w:val="single" w:sz="8" w:space="0" w:color="000000"/>
              <w:right w:val="nil"/>
            </w:tcBorders>
            <w:vAlign w:val="center"/>
          </w:tcPr>
          <w:p w14:paraId="5B9DCFDE" w14:textId="5C2B3B46"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fldChar w:fldCharType="begin"/>
            </w:r>
            <w:r w:rsidR="0050775C">
              <w:rPr>
                <w:rFonts w:ascii="Times New Roman" w:eastAsia="Times New Roman" w:hAnsi="Times New Roman" w:cs="Times New Roman"/>
                <w:color w:val="000000"/>
                <w:sz w:val="20"/>
                <w:szCs w:val="20"/>
              </w:rPr>
              <w:instrText xml:space="preserve"> ADDIN ZOTERO_ITEM CSL_CITATION {"citationID":"oQpVwmTj","properties":{"formattedCitation":"\\super 7\\nosupersub{}","plainCitation":"7","noteIndex":0},"citationItems":[{"id":2995,"uris":["http://zotero.org/groups/5606204/items/5RAJRXKM"],"itemData":{"id":2995,"type":"webpage","title":"Global 5 Hydroxymethylfurfural (5-HMF) Market – Industry Reports","URL":"https://www.precisionreports.co/global-5-hydroxymethylfurfural-5-hmf-market-21062314","author":[{"literal":"Precision Reports"}],"accessed":{"date-parts":[["2024",3,28]]},"issued":{"date-parts":[["2022"]]}}}],"schema":"https://github.com/citation-style-language/schema/raw/master/csl-citation.json"} </w:instrText>
            </w:r>
            <w:r w:rsidRPr="00AF50FE">
              <w:rPr>
                <w:rFonts w:ascii="Times New Roman" w:eastAsia="Times New Roman" w:hAnsi="Times New Roman" w:cs="Times New Roman"/>
                <w:color w:val="000000"/>
                <w:sz w:val="20"/>
                <w:szCs w:val="20"/>
              </w:rPr>
              <w:fldChar w:fldCharType="separate"/>
            </w:r>
            <w:r w:rsidR="0050775C" w:rsidRPr="0050775C">
              <w:rPr>
                <w:rFonts w:ascii="Times New Roman" w:hAnsi="Times New Roman" w:cs="Times New Roman"/>
                <w:sz w:val="20"/>
                <w:vertAlign w:val="superscript"/>
              </w:rPr>
              <w:t>7</w:t>
            </w:r>
            <w:r w:rsidRPr="00AF50FE">
              <w:rPr>
                <w:rFonts w:ascii="Times New Roman" w:eastAsia="Times New Roman" w:hAnsi="Times New Roman" w:cs="Times New Roman"/>
                <w:color w:val="000000"/>
                <w:sz w:val="20"/>
                <w:szCs w:val="20"/>
              </w:rPr>
              <w:fldChar w:fldCharType="end"/>
            </w:r>
          </w:p>
        </w:tc>
      </w:tr>
      <w:tr w:rsidR="007B5BD0" w:rsidRPr="00AF50FE" w14:paraId="369E6629" w14:textId="77777777" w:rsidTr="00AF50FE">
        <w:trPr>
          <w:trHeight w:val="20"/>
        </w:trPr>
        <w:tc>
          <w:tcPr>
            <w:tcW w:w="2687" w:type="dxa"/>
            <w:vMerge/>
            <w:tcBorders>
              <w:right w:val="nil"/>
            </w:tcBorders>
            <w:noWrap/>
            <w:vAlign w:val="center"/>
          </w:tcPr>
          <w:p w14:paraId="34C43D72"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p>
        </w:tc>
        <w:tc>
          <w:tcPr>
            <w:tcW w:w="2687" w:type="dxa"/>
            <w:tcBorders>
              <w:top w:val="nil"/>
              <w:left w:val="nil"/>
              <w:bottom w:val="nil"/>
              <w:right w:val="nil"/>
            </w:tcBorders>
            <w:noWrap/>
            <w:vAlign w:val="center"/>
          </w:tcPr>
          <w:p w14:paraId="67760FDC"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North America</w:t>
            </w:r>
          </w:p>
        </w:tc>
        <w:tc>
          <w:tcPr>
            <w:tcW w:w="2688" w:type="dxa"/>
            <w:tcBorders>
              <w:top w:val="nil"/>
              <w:left w:val="nil"/>
              <w:bottom w:val="nil"/>
              <w:right w:val="nil"/>
            </w:tcBorders>
            <w:noWrap/>
            <w:vAlign w:val="center"/>
          </w:tcPr>
          <w:p w14:paraId="374B55C5"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5%</w:t>
            </w:r>
          </w:p>
        </w:tc>
        <w:tc>
          <w:tcPr>
            <w:tcW w:w="1010" w:type="dxa"/>
            <w:vMerge/>
            <w:tcBorders>
              <w:left w:val="nil"/>
              <w:bottom w:val="single" w:sz="8" w:space="0" w:color="000000"/>
              <w:right w:val="nil"/>
            </w:tcBorders>
            <w:vAlign w:val="center"/>
          </w:tcPr>
          <w:p w14:paraId="60264127"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p>
        </w:tc>
      </w:tr>
      <w:tr w:rsidR="007B5BD0" w:rsidRPr="00AF50FE" w14:paraId="254827BB" w14:textId="77777777" w:rsidTr="00AF50FE">
        <w:trPr>
          <w:trHeight w:val="20"/>
        </w:trPr>
        <w:tc>
          <w:tcPr>
            <w:tcW w:w="2687" w:type="dxa"/>
            <w:vMerge/>
            <w:tcBorders>
              <w:bottom w:val="single" w:sz="8" w:space="0" w:color="000000"/>
              <w:right w:val="nil"/>
            </w:tcBorders>
            <w:noWrap/>
            <w:vAlign w:val="center"/>
          </w:tcPr>
          <w:p w14:paraId="75C2096F"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p>
        </w:tc>
        <w:tc>
          <w:tcPr>
            <w:tcW w:w="2687" w:type="dxa"/>
            <w:tcBorders>
              <w:top w:val="nil"/>
              <w:left w:val="nil"/>
              <w:bottom w:val="single" w:sz="8" w:space="0" w:color="000000"/>
              <w:right w:val="nil"/>
            </w:tcBorders>
            <w:noWrap/>
            <w:vAlign w:val="center"/>
          </w:tcPr>
          <w:p w14:paraId="2FF0DFA9"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China</w:t>
            </w:r>
          </w:p>
        </w:tc>
        <w:tc>
          <w:tcPr>
            <w:tcW w:w="2688" w:type="dxa"/>
            <w:tcBorders>
              <w:top w:val="nil"/>
              <w:left w:val="nil"/>
              <w:bottom w:val="single" w:sz="8" w:space="0" w:color="000000"/>
              <w:right w:val="nil"/>
            </w:tcBorders>
            <w:noWrap/>
            <w:vAlign w:val="center"/>
          </w:tcPr>
          <w:p w14:paraId="46C12572"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5%</w:t>
            </w:r>
          </w:p>
        </w:tc>
        <w:tc>
          <w:tcPr>
            <w:tcW w:w="1010" w:type="dxa"/>
            <w:vMerge/>
            <w:tcBorders>
              <w:left w:val="nil"/>
              <w:bottom w:val="single" w:sz="8" w:space="0" w:color="000000"/>
              <w:right w:val="nil"/>
            </w:tcBorders>
            <w:vAlign w:val="center"/>
          </w:tcPr>
          <w:p w14:paraId="7AC65217"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p>
        </w:tc>
      </w:tr>
      <w:tr w:rsidR="007B5BD0" w:rsidRPr="00AF50FE" w14:paraId="4D7B38EB" w14:textId="77777777" w:rsidTr="00AF50FE">
        <w:trPr>
          <w:trHeight w:val="20"/>
        </w:trPr>
        <w:tc>
          <w:tcPr>
            <w:tcW w:w="2687" w:type="dxa"/>
            <w:vMerge w:val="restart"/>
            <w:tcBorders>
              <w:top w:val="single" w:sz="8" w:space="0" w:color="000000"/>
              <w:right w:val="nil"/>
            </w:tcBorders>
            <w:noWrap/>
            <w:vAlign w:val="center"/>
          </w:tcPr>
          <w:p w14:paraId="5C28EFA6"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FDCA*</w:t>
            </w:r>
          </w:p>
        </w:tc>
        <w:tc>
          <w:tcPr>
            <w:tcW w:w="2687" w:type="dxa"/>
            <w:tcBorders>
              <w:top w:val="single" w:sz="8" w:space="0" w:color="000000"/>
              <w:left w:val="nil"/>
              <w:right w:val="nil"/>
            </w:tcBorders>
            <w:noWrap/>
            <w:vAlign w:val="center"/>
          </w:tcPr>
          <w:p w14:paraId="297E8E6B"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European Union</w:t>
            </w:r>
          </w:p>
        </w:tc>
        <w:tc>
          <w:tcPr>
            <w:tcW w:w="2688" w:type="dxa"/>
            <w:tcBorders>
              <w:top w:val="single" w:sz="8" w:space="0" w:color="000000"/>
              <w:left w:val="nil"/>
              <w:right w:val="nil"/>
            </w:tcBorders>
            <w:noWrap/>
            <w:vAlign w:val="center"/>
          </w:tcPr>
          <w:p w14:paraId="772A73E9"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46.0%</w:t>
            </w:r>
          </w:p>
        </w:tc>
        <w:tc>
          <w:tcPr>
            <w:tcW w:w="1010" w:type="dxa"/>
            <w:vMerge w:val="restart"/>
            <w:tcBorders>
              <w:top w:val="single" w:sz="8" w:space="0" w:color="000000"/>
              <w:left w:val="nil"/>
              <w:bottom w:val="single" w:sz="8" w:space="0" w:color="000000"/>
              <w:right w:val="nil"/>
            </w:tcBorders>
            <w:vAlign w:val="center"/>
          </w:tcPr>
          <w:p w14:paraId="32ADB811" w14:textId="4DB11B83"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fldChar w:fldCharType="begin"/>
            </w:r>
            <w:r w:rsidR="0050775C">
              <w:rPr>
                <w:rFonts w:ascii="Times New Roman" w:eastAsia="Times New Roman" w:hAnsi="Times New Roman" w:cs="Times New Roman"/>
                <w:color w:val="000000"/>
                <w:sz w:val="20"/>
                <w:szCs w:val="20"/>
              </w:rPr>
              <w:instrText xml:space="preserve"> ADDIN ZOTERO_ITEM CSL_CITATION {"citationID":"Wvps3iNl","properties":{"formattedCitation":"\\super 8\\nosupersub{}","plainCitation":"8","noteIndex":0},"citationItems":[{"id":2996,"uris":["http://zotero.org/groups/5606204/items/SN4KDX7Y"],"itemData":{"id":2996,"type":"webpage","abstract":"The global furandicarboxylic acid (FDCA) market size was valued at USD 762.9 million in 2022 and is anticipated to grow at a CAGR of 34.0% from 2023 to 2030.","language":"en","title":"Furandicarboxylic Acid Market Size &amp; Share Report, 2030","URL":"https://www.grandviewresearch.com/industry-analysis/fdca-industry","author":[{"literal":"Grand View Research"}],"accessed":{"date-parts":[["2024",3,28]]},"issued":{"date-parts":[["2023"]]}}}],"schema":"https://github.com/citation-style-language/schema/raw/master/csl-citation.json"} </w:instrText>
            </w:r>
            <w:r w:rsidRPr="00AF50FE">
              <w:rPr>
                <w:rFonts w:ascii="Times New Roman" w:eastAsia="Times New Roman" w:hAnsi="Times New Roman" w:cs="Times New Roman"/>
                <w:color w:val="000000"/>
                <w:sz w:val="20"/>
                <w:szCs w:val="20"/>
              </w:rPr>
              <w:fldChar w:fldCharType="separate"/>
            </w:r>
            <w:r w:rsidR="0050775C" w:rsidRPr="0050775C">
              <w:rPr>
                <w:rFonts w:ascii="Times New Roman" w:hAnsi="Times New Roman" w:cs="Times New Roman"/>
                <w:sz w:val="20"/>
                <w:vertAlign w:val="superscript"/>
              </w:rPr>
              <w:t>8</w:t>
            </w:r>
            <w:r w:rsidRPr="00AF50FE">
              <w:rPr>
                <w:rFonts w:ascii="Times New Roman" w:eastAsia="Times New Roman" w:hAnsi="Times New Roman" w:cs="Times New Roman"/>
                <w:color w:val="000000"/>
                <w:sz w:val="20"/>
                <w:szCs w:val="20"/>
              </w:rPr>
              <w:fldChar w:fldCharType="end"/>
            </w:r>
          </w:p>
        </w:tc>
      </w:tr>
      <w:tr w:rsidR="007B5BD0" w:rsidRPr="00AF50FE" w14:paraId="098D8913" w14:textId="77777777" w:rsidTr="00AF50FE">
        <w:trPr>
          <w:trHeight w:val="52"/>
        </w:trPr>
        <w:tc>
          <w:tcPr>
            <w:tcW w:w="2687" w:type="dxa"/>
            <w:vMerge/>
            <w:tcBorders>
              <w:right w:val="nil"/>
            </w:tcBorders>
            <w:noWrap/>
            <w:vAlign w:val="center"/>
          </w:tcPr>
          <w:p w14:paraId="0B4379EC"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p>
        </w:tc>
        <w:tc>
          <w:tcPr>
            <w:tcW w:w="2687" w:type="dxa"/>
            <w:tcBorders>
              <w:top w:val="nil"/>
              <w:left w:val="nil"/>
              <w:right w:val="nil"/>
            </w:tcBorders>
            <w:noWrap/>
            <w:vAlign w:val="center"/>
          </w:tcPr>
          <w:p w14:paraId="36A91173"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North America</w:t>
            </w:r>
          </w:p>
        </w:tc>
        <w:tc>
          <w:tcPr>
            <w:tcW w:w="2688" w:type="dxa"/>
            <w:tcBorders>
              <w:top w:val="nil"/>
              <w:left w:val="nil"/>
              <w:right w:val="nil"/>
            </w:tcBorders>
            <w:noWrap/>
            <w:vAlign w:val="center"/>
          </w:tcPr>
          <w:p w14:paraId="0F0F43E5"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30%</w:t>
            </w:r>
          </w:p>
        </w:tc>
        <w:tc>
          <w:tcPr>
            <w:tcW w:w="1010" w:type="dxa"/>
            <w:vMerge/>
            <w:tcBorders>
              <w:left w:val="nil"/>
              <w:bottom w:val="single" w:sz="8" w:space="0" w:color="000000"/>
              <w:right w:val="nil"/>
            </w:tcBorders>
            <w:vAlign w:val="center"/>
          </w:tcPr>
          <w:p w14:paraId="57AC56DF"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p>
        </w:tc>
      </w:tr>
      <w:tr w:rsidR="009B53EB" w:rsidRPr="00AF50FE" w14:paraId="64CCC1EE" w14:textId="77777777" w:rsidTr="00AF50FE">
        <w:trPr>
          <w:trHeight w:val="20"/>
        </w:trPr>
        <w:tc>
          <w:tcPr>
            <w:tcW w:w="2687" w:type="dxa"/>
            <w:vMerge/>
            <w:tcBorders>
              <w:bottom w:val="single" w:sz="8" w:space="0" w:color="000000"/>
              <w:right w:val="nil"/>
            </w:tcBorders>
            <w:noWrap/>
            <w:vAlign w:val="center"/>
          </w:tcPr>
          <w:p w14:paraId="15D04C23"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p>
        </w:tc>
        <w:tc>
          <w:tcPr>
            <w:tcW w:w="2687" w:type="dxa"/>
            <w:tcBorders>
              <w:left w:val="nil"/>
              <w:bottom w:val="single" w:sz="8" w:space="0" w:color="000000"/>
              <w:right w:val="nil"/>
            </w:tcBorders>
            <w:noWrap/>
            <w:vAlign w:val="center"/>
          </w:tcPr>
          <w:p w14:paraId="730590F6"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Asia Pacific</w:t>
            </w:r>
          </w:p>
        </w:tc>
        <w:tc>
          <w:tcPr>
            <w:tcW w:w="2688" w:type="dxa"/>
            <w:tcBorders>
              <w:left w:val="nil"/>
              <w:bottom w:val="single" w:sz="8" w:space="0" w:color="000000"/>
              <w:right w:val="nil"/>
            </w:tcBorders>
            <w:noWrap/>
            <w:vAlign w:val="center"/>
          </w:tcPr>
          <w:p w14:paraId="37971AB0"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20%</w:t>
            </w:r>
          </w:p>
        </w:tc>
        <w:tc>
          <w:tcPr>
            <w:tcW w:w="1010" w:type="dxa"/>
            <w:vMerge/>
            <w:tcBorders>
              <w:left w:val="nil"/>
              <w:bottom w:val="single" w:sz="8" w:space="0" w:color="000000"/>
              <w:right w:val="nil"/>
            </w:tcBorders>
            <w:vAlign w:val="center"/>
          </w:tcPr>
          <w:p w14:paraId="3AE7AC60"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p>
        </w:tc>
      </w:tr>
      <w:tr w:rsidR="007B5BD0" w:rsidRPr="00AF50FE" w14:paraId="53105FC9" w14:textId="77777777" w:rsidTr="00AF50FE">
        <w:trPr>
          <w:trHeight w:val="20"/>
        </w:trPr>
        <w:tc>
          <w:tcPr>
            <w:tcW w:w="2687" w:type="dxa"/>
            <w:vMerge w:val="restart"/>
            <w:tcBorders>
              <w:top w:val="single" w:sz="8" w:space="0" w:color="000000"/>
              <w:bottom w:val="single" w:sz="8" w:space="0" w:color="000000"/>
              <w:right w:val="nil"/>
            </w:tcBorders>
            <w:noWrap/>
            <w:vAlign w:val="center"/>
            <w:hideMark/>
          </w:tcPr>
          <w:p w14:paraId="1E38A63F"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Glycerol*</w:t>
            </w:r>
          </w:p>
        </w:tc>
        <w:tc>
          <w:tcPr>
            <w:tcW w:w="2687" w:type="dxa"/>
            <w:tcBorders>
              <w:top w:val="single" w:sz="8" w:space="0" w:color="000000"/>
              <w:left w:val="nil"/>
              <w:bottom w:val="nil"/>
              <w:right w:val="nil"/>
            </w:tcBorders>
            <w:noWrap/>
            <w:vAlign w:val="center"/>
            <w:hideMark/>
          </w:tcPr>
          <w:p w14:paraId="7E4E901B"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China</w:t>
            </w:r>
          </w:p>
        </w:tc>
        <w:tc>
          <w:tcPr>
            <w:tcW w:w="2688" w:type="dxa"/>
            <w:tcBorders>
              <w:top w:val="single" w:sz="8" w:space="0" w:color="000000"/>
              <w:left w:val="nil"/>
              <w:bottom w:val="nil"/>
              <w:right w:val="nil"/>
            </w:tcBorders>
            <w:noWrap/>
            <w:vAlign w:val="center"/>
            <w:hideMark/>
          </w:tcPr>
          <w:p w14:paraId="26FB581E"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28.33%</w:t>
            </w:r>
          </w:p>
        </w:tc>
        <w:tc>
          <w:tcPr>
            <w:tcW w:w="1010" w:type="dxa"/>
            <w:vMerge w:val="restart"/>
            <w:tcBorders>
              <w:top w:val="single" w:sz="8" w:space="0" w:color="000000"/>
              <w:left w:val="nil"/>
              <w:right w:val="nil"/>
            </w:tcBorders>
            <w:vAlign w:val="center"/>
          </w:tcPr>
          <w:p w14:paraId="13703791" w14:textId="4C9B1961"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fldChar w:fldCharType="begin"/>
            </w:r>
            <w:r w:rsidR="0050775C">
              <w:rPr>
                <w:rFonts w:ascii="Times New Roman" w:eastAsia="Times New Roman" w:hAnsi="Times New Roman" w:cs="Times New Roman"/>
                <w:color w:val="000000"/>
                <w:sz w:val="20"/>
                <w:szCs w:val="20"/>
              </w:rPr>
              <w:instrText xml:space="preserve"> ADDIN ZOTERO_ITEM CSL_CITATION {"citationID":"T0zWqCtK","properties":{"formattedCitation":"\\super 9\\nosupersub{}","plainCitation":"9","noteIndex":0},"citationItems":[{"id":2997,"uris":["http://zotero.org/groups/5606204/items/WGZH529L"],"itemData":{"id":2997,"type":"webpage","abstract":"Receive supply/demand analysis of current markets for Glycerin, future growth with five-year projections, and historical data","container-title":"S&amp;P Global","title":"Glycerin | Chemical Economics Handbook","URL":"https://www.spglobal.com/commodityinsights/en/ci/products/glycerin-chemical-economics-handbook.html","author":[{"literal":"S&amp;P Global"}],"accessed":{"date-parts":[["2023",8,4]]},"issued":{"date-parts":[["2021"]]}}}],"schema":"https://github.com/citation-style-language/schema/raw/master/csl-citation.json"} </w:instrText>
            </w:r>
            <w:r w:rsidRPr="00AF50FE">
              <w:rPr>
                <w:rFonts w:ascii="Times New Roman" w:eastAsia="Times New Roman" w:hAnsi="Times New Roman" w:cs="Times New Roman"/>
                <w:color w:val="000000"/>
                <w:sz w:val="20"/>
                <w:szCs w:val="20"/>
              </w:rPr>
              <w:fldChar w:fldCharType="separate"/>
            </w:r>
            <w:r w:rsidR="0050775C" w:rsidRPr="0050775C">
              <w:rPr>
                <w:rFonts w:ascii="Times New Roman" w:hAnsi="Times New Roman" w:cs="Times New Roman"/>
                <w:sz w:val="20"/>
                <w:vertAlign w:val="superscript"/>
              </w:rPr>
              <w:t>9</w:t>
            </w:r>
            <w:r w:rsidRPr="00AF50FE">
              <w:rPr>
                <w:rFonts w:ascii="Times New Roman" w:eastAsia="Times New Roman" w:hAnsi="Times New Roman" w:cs="Times New Roman"/>
                <w:color w:val="000000"/>
                <w:sz w:val="20"/>
                <w:szCs w:val="20"/>
              </w:rPr>
              <w:fldChar w:fldCharType="end"/>
            </w:r>
          </w:p>
        </w:tc>
      </w:tr>
      <w:tr w:rsidR="007B5BD0" w:rsidRPr="00AF50FE" w14:paraId="565946CE" w14:textId="77777777" w:rsidTr="00AF50FE">
        <w:trPr>
          <w:trHeight w:val="20"/>
        </w:trPr>
        <w:tc>
          <w:tcPr>
            <w:tcW w:w="2687" w:type="dxa"/>
            <w:vMerge/>
            <w:tcBorders>
              <w:top w:val="nil"/>
              <w:bottom w:val="single" w:sz="8" w:space="0" w:color="000000"/>
              <w:right w:val="nil"/>
            </w:tcBorders>
            <w:vAlign w:val="center"/>
            <w:hideMark/>
          </w:tcPr>
          <w:p w14:paraId="36377F02" w14:textId="77777777" w:rsidR="009B53EB" w:rsidRPr="00AF50FE" w:rsidRDefault="009B53EB" w:rsidP="002F7D57">
            <w:pPr>
              <w:spacing w:after="0" w:line="240" w:lineRule="auto"/>
              <w:rPr>
                <w:rFonts w:ascii="Times New Roman" w:eastAsia="Times New Roman" w:hAnsi="Times New Roman" w:cs="Times New Roman"/>
                <w:color w:val="000000"/>
                <w:sz w:val="20"/>
                <w:szCs w:val="20"/>
              </w:rPr>
            </w:pPr>
          </w:p>
        </w:tc>
        <w:tc>
          <w:tcPr>
            <w:tcW w:w="2687" w:type="dxa"/>
            <w:tcBorders>
              <w:top w:val="nil"/>
              <w:left w:val="nil"/>
              <w:bottom w:val="nil"/>
              <w:right w:val="nil"/>
            </w:tcBorders>
            <w:noWrap/>
            <w:vAlign w:val="center"/>
            <w:hideMark/>
          </w:tcPr>
          <w:p w14:paraId="0A10332A"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Western Europe</w:t>
            </w:r>
          </w:p>
        </w:tc>
        <w:tc>
          <w:tcPr>
            <w:tcW w:w="2688" w:type="dxa"/>
            <w:tcBorders>
              <w:top w:val="nil"/>
              <w:left w:val="nil"/>
              <w:bottom w:val="nil"/>
              <w:right w:val="nil"/>
            </w:tcBorders>
            <w:noWrap/>
            <w:vAlign w:val="center"/>
            <w:hideMark/>
          </w:tcPr>
          <w:p w14:paraId="2A879805"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16.39%</w:t>
            </w:r>
          </w:p>
        </w:tc>
        <w:tc>
          <w:tcPr>
            <w:tcW w:w="1010" w:type="dxa"/>
            <w:vMerge/>
            <w:tcBorders>
              <w:left w:val="nil"/>
              <w:right w:val="nil"/>
            </w:tcBorders>
          </w:tcPr>
          <w:p w14:paraId="2EDFAF6A"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p>
        </w:tc>
      </w:tr>
      <w:tr w:rsidR="007B5BD0" w:rsidRPr="00AF50FE" w14:paraId="2E43FB11" w14:textId="77777777" w:rsidTr="00AF50FE">
        <w:trPr>
          <w:trHeight w:val="20"/>
        </w:trPr>
        <w:tc>
          <w:tcPr>
            <w:tcW w:w="2687" w:type="dxa"/>
            <w:vMerge/>
            <w:tcBorders>
              <w:top w:val="nil"/>
              <w:bottom w:val="single" w:sz="8" w:space="0" w:color="000000"/>
              <w:right w:val="nil"/>
            </w:tcBorders>
            <w:vAlign w:val="center"/>
            <w:hideMark/>
          </w:tcPr>
          <w:p w14:paraId="39FE29BF" w14:textId="77777777" w:rsidR="009B53EB" w:rsidRPr="00AF50FE" w:rsidRDefault="009B53EB" w:rsidP="002F7D57">
            <w:pPr>
              <w:spacing w:after="0" w:line="240" w:lineRule="auto"/>
              <w:rPr>
                <w:rFonts w:ascii="Times New Roman" w:eastAsia="Times New Roman" w:hAnsi="Times New Roman" w:cs="Times New Roman"/>
                <w:color w:val="000000"/>
                <w:sz w:val="20"/>
                <w:szCs w:val="20"/>
              </w:rPr>
            </w:pPr>
          </w:p>
        </w:tc>
        <w:tc>
          <w:tcPr>
            <w:tcW w:w="2687" w:type="dxa"/>
            <w:tcBorders>
              <w:top w:val="nil"/>
              <w:left w:val="nil"/>
              <w:bottom w:val="nil"/>
              <w:right w:val="nil"/>
            </w:tcBorders>
            <w:noWrap/>
            <w:vAlign w:val="center"/>
            <w:hideMark/>
          </w:tcPr>
          <w:p w14:paraId="66946737"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 xml:space="preserve">United States </w:t>
            </w:r>
          </w:p>
        </w:tc>
        <w:tc>
          <w:tcPr>
            <w:tcW w:w="2688" w:type="dxa"/>
            <w:tcBorders>
              <w:top w:val="nil"/>
              <w:left w:val="nil"/>
              <w:bottom w:val="nil"/>
              <w:right w:val="nil"/>
            </w:tcBorders>
            <w:noWrap/>
            <w:vAlign w:val="center"/>
            <w:hideMark/>
          </w:tcPr>
          <w:p w14:paraId="66489939"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12.78%</w:t>
            </w:r>
          </w:p>
        </w:tc>
        <w:tc>
          <w:tcPr>
            <w:tcW w:w="1010" w:type="dxa"/>
            <w:vMerge/>
            <w:tcBorders>
              <w:left w:val="nil"/>
              <w:right w:val="nil"/>
            </w:tcBorders>
          </w:tcPr>
          <w:p w14:paraId="0A2AFD4C"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p>
        </w:tc>
      </w:tr>
      <w:tr w:rsidR="007B5BD0" w:rsidRPr="00AF50FE" w14:paraId="564E3A98" w14:textId="77777777" w:rsidTr="00AF50FE">
        <w:trPr>
          <w:trHeight w:val="20"/>
        </w:trPr>
        <w:tc>
          <w:tcPr>
            <w:tcW w:w="2687" w:type="dxa"/>
            <w:vMerge/>
            <w:tcBorders>
              <w:top w:val="nil"/>
              <w:bottom w:val="single" w:sz="8" w:space="0" w:color="000000"/>
              <w:right w:val="nil"/>
            </w:tcBorders>
            <w:vAlign w:val="center"/>
            <w:hideMark/>
          </w:tcPr>
          <w:p w14:paraId="01038655" w14:textId="77777777" w:rsidR="009B53EB" w:rsidRPr="00AF50FE" w:rsidRDefault="009B53EB" w:rsidP="002F7D57">
            <w:pPr>
              <w:spacing w:after="0" w:line="240" w:lineRule="auto"/>
              <w:rPr>
                <w:rFonts w:ascii="Times New Roman" w:eastAsia="Times New Roman" w:hAnsi="Times New Roman" w:cs="Times New Roman"/>
                <w:color w:val="000000"/>
                <w:sz w:val="20"/>
                <w:szCs w:val="20"/>
              </w:rPr>
            </w:pPr>
          </w:p>
        </w:tc>
        <w:tc>
          <w:tcPr>
            <w:tcW w:w="2687" w:type="dxa"/>
            <w:tcBorders>
              <w:top w:val="nil"/>
              <w:left w:val="nil"/>
              <w:bottom w:val="nil"/>
              <w:right w:val="nil"/>
            </w:tcBorders>
            <w:noWrap/>
            <w:vAlign w:val="center"/>
            <w:hideMark/>
          </w:tcPr>
          <w:p w14:paraId="7F452578"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India</w:t>
            </w:r>
          </w:p>
        </w:tc>
        <w:tc>
          <w:tcPr>
            <w:tcW w:w="2688" w:type="dxa"/>
            <w:tcBorders>
              <w:top w:val="nil"/>
              <w:left w:val="nil"/>
              <w:bottom w:val="nil"/>
              <w:right w:val="nil"/>
            </w:tcBorders>
            <w:noWrap/>
            <w:vAlign w:val="center"/>
            <w:hideMark/>
          </w:tcPr>
          <w:p w14:paraId="1ABB6E73"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5.83%</w:t>
            </w:r>
          </w:p>
        </w:tc>
        <w:tc>
          <w:tcPr>
            <w:tcW w:w="1010" w:type="dxa"/>
            <w:vMerge/>
            <w:tcBorders>
              <w:left w:val="nil"/>
              <w:right w:val="nil"/>
            </w:tcBorders>
          </w:tcPr>
          <w:p w14:paraId="2388E88D"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p>
        </w:tc>
      </w:tr>
      <w:tr w:rsidR="007B5BD0" w:rsidRPr="00AF50FE" w14:paraId="6CCC4263" w14:textId="77777777" w:rsidTr="00AF50FE">
        <w:trPr>
          <w:trHeight w:val="20"/>
        </w:trPr>
        <w:tc>
          <w:tcPr>
            <w:tcW w:w="2687" w:type="dxa"/>
            <w:vMerge/>
            <w:tcBorders>
              <w:top w:val="nil"/>
              <w:bottom w:val="single" w:sz="8" w:space="0" w:color="000000"/>
              <w:right w:val="nil"/>
            </w:tcBorders>
            <w:vAlign w:val="center"/>
            <w:hideMark/>
          </w:tcPr>
          <w:p w14:paraId="122ABD1A" w14:textId="77777777" w:rsidR="009B53EB" w:rsidRPr="00AF50FE" w:rsidRDefault="009B53EB" w:rsidP="002F7D57">
            <w:pPr>
              <w:spacing w:after="0" w:line="240" w:lineRule="auto"/>
              <w:rPr>
                <w:rFonts w:ascii="Times New Roman" w:eastAsia="Times New Roman" w:hAnsi="Times New Roman" w:cs="Times New Roman"/>
                <w:color w:val="000000"/>
                <w:sz w:val="20"/>
                <w:szCs w:val="20"/>
              </w:rPr>
            </w:pPr>
          </w:p>
        </w:tc>
        <w:tc>
          <w:tcPr>
            <w:tcW w:w="2687" w:type="dxa"/>
            <w:tcBorders>
              <w:top w:val="nil"/>
              <w:left w:val="nil"/>
              <w:bottom w:val="nil"/>
              <w:right w:val="nil"/>
            </w:tcBorders>
            <w:noWrap/>
            <w:vAlign w:val="center"/>
            <w:hideMark/>
          </w:tcPr>
          <w:p w14:paraId="0CA546CB"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Indonesia</w:t>
            </w:r>
          </w:p>
        </w:tc>
        <w:tc>
          <w:tcPr>
            <w:tcW w:w="2688" w:type="dxa"/>
            <w:tcBorders>
              <w:top w:val="nil"/>
              <w:left w:val="nil"/>
              <w:bottom w:val="nil"/>
              <w:right w:val="nil"/>
            </w:tcBorders>
            <w:noWrap/>
            <w:vAlign w:val="center"/>
            <w:hideMark/>
          </w:tcPr>
          <w:p w14:paraId="3B99A400"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4.72%</w:t>
            </w:r>
          </w:p>
        </w:tc>
        <w:tc>
          <w:tcPr>
            <w:tcW w:w="1010" w:type="dxa"/>
            <w:vMerge/>
            <w:tcBorders>
              <w:left w:val="nil"/>
              <w:right w:val="nil"/>
            </w:tcBorders>
          </w:tcPr>
          <w:p w14:paraId="10356E11"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p>
        </w:tc>
      </w:tr>
      <w:tr w:rsidR="007B5BD0" w:rsidRPr="00AF50FE" w14:paraId="6E811C98" w14:textId="77777777" w:rsidTr="00AF50FE">
        <w:trPr>
          <w:trHeight w:val="20"/>
        </w:trPr>
        <w:tc>
          <w:tcPr>
            <w:tcW w:w="2687" w:type="dxa"/>
            <w:vMerge/>
            <w:tcBorders>
              <w:top w:val="nil"/>
              <w:bottom w:val="single" w:sz="8" w:space="0" w:color="000000"/>
              <w:right w:val="nil"/>
            </w:tcBorders>
            <w:vAlign w:val="center"/>
            <w:hideMark/>
          </w:tcPr>
          <w:p w14:paraId="731BC35A" w14:textId="77777777" w:rsidR="009B53EB" w:rsidRPr="00AF50FE" w:rsidRDefault="009B53EB" w:rsidP="002F7D57">
            <w:pPr>
              <w:spacing w:after="0" w:line="240" w:lineRule="auto"/>
              <w:rPr>
                <w:rFonts w:ascii="Times New Roman" w:eastAsia="Times New Roman" w:hAnsi="Times New Roman" w:cs="Times New Roman"/>
                <w:color w:val="000000"/>
                <w:sz w:val="20"/>
                <w:szCs w:val="20"/>
              </w:rPr>
            </w:pPr>
          </w:p>
        </w:tc>
        <w:tc>
          <w:tcPr>
            <w:tcW w:w="2687" w:type="dxa"/>
            <w:tcBorders>
              <w:top w:val="nil"/>
              <w:left w:val="nil"/>
              <w:bottom w:val="nil"/>
              <w:right w:val="nil"/>
            </w:tcBorders>
            <w:noWrap/>
            <w:vAlign w:val="center"/>
            <w:hideMark/>
          </w:tcPr>
          <w:p w14:paraId="0B224969"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Middle East</w:t>
            </w:r>
          </w:p>
        </w:tc>
        <w:tc>
          <w:tcPr>
            <w:tcW w:w="2688" w:type="dxa"/>
            <w:tcBorders>
              <w:top w:val="nil"/>
              <w:left w:val="nil"/>
              <w:bottom w:val="nil"/>
              <w:right w:val="nil"/>
            </w:tcBorders>
            <w:noWrap/>
            <w:vAlign w:val="center"/>
            <w:hideMark/>
          </w:tcPr>
          <w:p w14:paraId="3D670268"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4.72%</w:t>
            </w:r>
          </w:p>
        </w:tc>
        <w:tc>
          <w:tcPr>
            <w:tcW w:w="1010" w:type="dxa"/>
            <w:vMerge/>
            <w:tcBorders>
              <w:left w:val="nil"/>
              <w:right w:val="nil"/>
            </w:tcBorders>
          </w:tcPr>
          <w:p w14:paraId="33D431A3"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p>
        </w:tc>
      </w:tr>
      <w:tr w:rsidR="007B5BD0" w:rsidRPr="00AF50FE" w14:paraId="62A3995F" w14:textId="77777777" w:rsidTr="00AF50FE">
        <w:trPr>
          <w:trHeight w:val="20"/>
        </w:trPr>
        <w:tc>
          <w:tcPr>
            <w:tcW w:w="2687" w:type="dxa"/>
            <w:vMerge/>
            <w:tcBorders>
              <w:top w:val="nil"/>
              <w:bottom w:val="single" w:sz="8" w:space="0" w:color="000000"/>
              <w:right w:val="nil"/>
            </w:tcBorders>
            <w:vAlign w:val="center"/>
            <w:hideMark/>
          </w:tcPr>
          <w:p w14:paraId="6A32E003" w14:textId="77777777" w:rsidR="009B53EB" w:rsidRPr="00AF50FE" w:rsidRDefault="009B53EB" w:rsidP="002F7D57">
            <w:pPr>
              <w:spacing w:after="0" w:line="240" w:lineRule="auto"/>
              <w:rPr>
                <w:rFonts w:ascii="Times New Roman" w:eastAsia="Times New Roman" w:hAnsi="Times New Roman" w:cs="Times New Roman"/>
                <w:color w:val="000000"/>
                <w:sz w:val="20"/>
                <w:szCs w:val="20"/>
              </w:rPr>
            </w:pPr>
          </w:p>
        </w:tc>
        <w:tc>
          <w:tcPr>
            <w:tcW w:w="2687" w:type="dxa"/>
            <w:tcBorders>
              <w:top w:val="nil"/>
              <w:left w:val="nil"/>
              <w:bottom w:val="single" w:sz="8" w:space="0" w:color="000000"/>
              <w:right w:val="nil"/>
            </w:tcBorders>
            <w:noWrap/>
            <w:vAlign w:val="center"/>
            <w:hideMark/>
          </w:tcPr>
          <w:p w14:paraId="3CC8C967"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Other</w:t>
            </w:r>
          </w:p>
        </w:tc>
        <w:tc>
          <w:tcPr>
            <w:tcW w:w="2688" w:type="dxa"/>
            <w:tcBorders>
              <w:top w:val="nil"/>
              <w:left w:val="nil"/>
              <w:bottom w:val="single" w:sz="8" w:space="0" w:color="000000"/>
              <w:right w:val="nil"/>
            </w:tcBorders>
            <w:noWrap/>
            <w:vAlign w:val="center"/>
            <w:hideMark/>
          </w:tcPr>
          <w:p w14:paraId="7DE346FC"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27.22%</w:t>
            </w:r>
          </w:p>
        </w:tc>
        <w:tc>
          <w:tcPr>
            <w:tcW w:w="1010" w:type="dxa"/>
            <w:vMerge/>
            <w:tcBorders>
              <w:left w:val="nil"/>
              <w:bottom w:val="nil"/>
              <w:right w:val="nil"/>
            </w:tcBorders>
          </w:tcPr>
          <w:p w14:paraId="13273832"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p>
        </w:tc>
      </w:tr>
      <w:tr w:rsidR="007B5BD0" w:rsidRPr="00AF50FE" w14:paraId="56DA59B2" w14:textId="77777777" w:rsidTr="00AF50FE">
        <w:trPr>
          <w:trHeight w:val="20"/>
        </w:trPr>
        <w:tc>
          <w:tcPr>
            <w:tcW w:w="2687" w:type="dxa"/>
            <w:vMerge w:val="restart"/>
            <w:tcBorders>
              <w:top w:val="single" w:sz="8" w:space="0" w:color="000000"/>
              <w:right w:val="nil"/>
            </w:tcBorders>
            <w:noWrap/>
            <w:vAlign w:val="center"/>
            <w:hideMark/>
          </w:tcPr>
          <w:p w14:paraId="393FCF18"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Isoprene*</w:t>
            </w:r>
          </w:p>
          <w:p w14:paraId="5FF88FAD" w14:textId="77777777" w:rsidR="009B53EB" w:rsidRPr="00AF50FE" w:rsidRDefault="009B53EB" w:rsidP="002F7D57">
            <w:pPr>
              <w:spacing w:after="0" w:line="240" w:lineRule="auto"/>
              <w:rPr>
                <w:rFonts w:ascii="Times New Roman" w:eastAsia="Times New Roman" w:hAnsi="Times New Roman" w:cs="Times New Roman"/>
                <w:color w:val="000000"/>
                <w:sz w:val="20"/>
                <w:szCs w:val="20"/>
              </w:rPr>
            </w:pPr>
          </w:p>
        </w:tc>
        <w:tc>
          <w:tcPr>
            <w:tcW w:w="2687" w:type="dxa"/>
            <w:tcBorders>
              <w:top w:val="single" w:sz="8" w:space="0" w:color="000000"/>
              <w:left w:val="nil"/>
              <w:bottom w:val="nil"/>
              <w:right w:val="nil"/>
            </w:tcBorders>
            <w:noWrap/>
            <w:vAlign w:val="center"/>
            <w:hideMark/>
          </w:tcPr>
          <w:p w14:paraId="5DACD662"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 xml:space="preserve">Russia </w:t>
            </w:r>
          </w:p>
        </w:tc>
        <w:tc>
          <w:tcPr>
            <w:tcW w:w="2688" w:type="dxa"/>
            <w:tcBorders>
              <w:top w:val="single" w:sz="8" w:space="0" w:color="000000"/>
              <w:left w:val="nil"/>
              <w:bottom w:val="nil"/>
              <w:right w:val="nil"/>
            </w:tcBorders>
            <w:noWrap/>
            <w:vAlign w:val="center"/>
            <w:hideMark/>
          </w:tcPr>
          <w:p w14:paraId="4AA95514"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33.3%</w:t>
            </w:r>
          </w:p>
        </w:tc>
        <w:tc>
          <w:tcPr>
            <w:tcW w:w="1010" w:type="dxa"/>
            <w:vMerge w:val="restart"/>
            <w:tcBorders>
              <w:top w:val="single" w:sz="8" w:space="0" w:color="auto"/>
              <w:left w:val="nil"/>
              <w:right w:val="nil"/>
            </w:tcBorders>
            <w:vAlign w:val="center"/>
          </w:tcPr>
          <w:p w14:paraId="5D31B42F" w14:textId="48D562C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fldChar w:fldCharType="begin"/>
            </w:r>
            <w:r w:rsidR="0050775C">
              <w:rPr>
                <w:rFonts w:ascii="Times New Roman" w:eastAsia="Times New Roman" w:hAnsi="Times New Roman" w:cs="Times New Roman"/>
                <w:color w:val="000000"/>
                <w:sz w:val="20"/>
                <w:szCs w:val="20"/>
              </w:rPr>
              <w:instrText xml:space="preserve"> ADDIN ZOTERO_ITEM CSL_CITATION {"citationID":"wzUHTyP7","properties":{"formattedCitation":"\\super 10\\nosupersub{}","plainCitation":"10","noteIndex":0},"citationItems":[{"id":2998,"uris":["http://zotero.org/groups/5606204/items/MR5E3293"],"itemData":{"id":2998,"type":"webpage","abstract":"Receive supply/demand analysis of current markets for Isoprene, future growth with five-year projections, and historical data","title":"Isoprene | Chemical Economics Handbook","URL":"https://www.spglobal.com/commodityinsights/en/ci/products/isoprene-chemical-economics-handbook.html","author":[{"literal":"S&amp;P Global"}],"accessed":{"date-parts":[["2024",4,3]]},"issued":{"date-parts":[["2023"]]}}}],"schema":"https://github.com/citation-style-language/schema/raw/master/csl-citation.json"} </w:instrText>
            </w:r>
            <w:r w:rsidRPr="00AF50FE">
              <w:rPr>
                <w:rFonts w:ascii="Times New Roman" w:eastAsia="Times New Roman" w:hAnsi="Times New Roman" w:cs="Times New Roman"/>
                <w:color w:val="000000"/>
                <w:sz w:val="20"/>
                <w:szCs w:val="20"/>
              </w:rPr>
              <w:fldChar w:fldCharType="separate"/>
            </w:r>
            <w:r w:rsidR="0050775C" w:rsidRPr="0050775C">
              <w:rPr>
                <w:rFonts w:ascii="Times New Roman" w:hAnsi="Times New Roman" w:cs="Times New Roman"/>
                <w:sz w:val="20"/>
                <w:vertAlign w:val="superscript"/>
              </w:rPr>
              <w:t>10</w:t>
            </w:r>
            <w:r w:rsidRPr="00AF50FE">
              <w:rPr>
                <w:rFonts w:ascii="Times New Roman" w:eastAsia="Times New Roman" w:hAnsi="Times New Roman" w:cs="Times New Roman"/>
                <w:color w:val="000000"/>
                <w:sz w:val="20"/>
                <w:szCs w:val="20"/>
              </w:rPr>
              <w:fldChar w:fldCharType="end"/>
            </w:r>
          </w:p>
        </w:tc>
      </w:tr>
      <w:tr w:rsidR="009B53EB" w:rsidRPr="00AF50FE" w14:paraId="6583D8AE" w14:textId="77777777" w:rsidTr="00AF50FE">
        <w:trPr>
          <w:trHeight w:val="20"/>
        </w:trPr>
        <w:tc>
          <w:tcPr>
            <w:tcW w:w="2687" w:type="dxa"/>
            <w:vMerge/>
            <w:tcBorders>
              <w:right w:val="nil"/>
            </w:tcBorders>
            <w:vAlign w:val="center"/>
            <w:hideMark/>
          </w:tcPr>
          <w:p w14:paraId="11AFEDB7" w14:textId="77777777" w:rsidR="009B53EB" w:rsidRPr="00AF50FE" w:rsidRDefault="009B53EB" w:rsidP="002F7D57">
            <w:pPr>
              <w:spacing w:after="0" w:line="240" w:lineRule="auto"/>
              <w:rPr>
                <w:rFonts w:ascii="Times New Roman" w:eastAsia="Times New Roman" w:hAnsi="Times New Roman" w:cs="Times New Roman"/>
                <w:color w:val="000000"/>
                <w:sz w:val="20"/>
                <w:szCs w:val="20"/>
              </w:rPr>
            </w:pPr>
          </w:p>
        </w:tc>
        <w:tc>
          <w:tcPr>
            <w:tcW w:w="2687" w:type="dxa"/>
            <w:tcBorders>
              <w:top w:val="nil"/>
              <w:left w:val="nil"/>
              <w:right w:val="nil"/>
            </w:tcBorders>
            <w:noWrap/>
            <w:vAlign w:val="center"/>
            <w:hideMark/>
          </w:tcPr>
          <w:p w14:paraId="253F361C"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China</w:t>
            </w:r>
          </w:p>
        </w:tc>
        <w:tc>
          <w:tcPr>
            <w:tcW w:w="2688" w:type="dxa"/>
            <w:tcBorders>
              <w:top w:val="nil"/>
              <w:left w:val="nil"/>
              <w:right w:val="nil"/>
            </w:tcBorders>
            <w:noWrap/>
            <w:vAlign w:val="center"/>
            <w:hideMark/>
          </w:tcPr>
          <w:p w14:paraId="050BA598"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28.5%</w:t>
            </w:r>
          </w:p>
        </w:tc>
        <w:tc>
          <w:tcPr>
            <w:tcW w:w="1010" w:type="dxa"/>
            <w:vMerge/>
            <w:tcBorders>
              <w:left w:val="nil"/>
              <w:right w:val="nil"/>
            </w:tcBorders>
            <w:vAlign w:val="center"/>
          </w:tcPr>
          <w:p w14:paraId="2ADC6E65"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p>
        </w:tc>
      </w:tr>
      <w:tr w:rsidR="009B53EB" w:rsidRPr="00AF50FE" w14:paraId="0D421210" w14:textId="77777777" w:rsidTr="00AF50FE">
        <w:trPr>
          <w:trHeight w:val="20"/>
        </w:trPr>
        <w:tc>
          <w:tcPr>
            <w:tcW w:w="2687" w:type="dxa"/>
            <w:vMerge/>
            <w:tcBorders>
              <w:right w:val="nil"/>
            </w:tcBorders>
            <w:noWrap/>
            <w:vAlign w:val="center"/>
          </w:tcPr>
          <w:p w14:paraId="0E1C69B3"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p>
        </w:tc>
        <w:tc>
          <w:tcPr>
            <w:tcW w:w="2687" w:type="dxa"/>
            <w:tcBorders>
              <w:left w:val="nil"/>
              <w:right w:val="nil"/>
            </w:tcBorders>
            <w:noWrap/>
            <w:vAlign w:val="center"/>
          </w:tcPr>
          <w:p w14:paraId="730FAD60"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North America</w:t>
            </w:r>
          </w:p>
        </w:tc>
        <w:tc>
          <w:tcPr>
            <w:tcW w:w="2688" w:type="dxa"/>
            <w:tcBorders>
              <w:left w:val="nil"/>
              <w:right w:val="nil"/>
            </w:tcBorders>
            <w:noWrap/>
            <w:vAlign w:val="center"/>
          </w:tcPr>
          <w:p w14:paraId="3B7B224D"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17.3%</w:t>
            </w:r>
          </w:p>
        </w:tc>
        <w:tc>
          <w:tcPr>
            <w:tcW w:w="1010" w:type="dxa"/>
            <w:vMerge/>
            <w:tcBorders>
              <w:left w:val="nil"/>
              <w:right w:val="nil"/>
            </w:tcBorders>
            <w:vAlign w:val="center"/>
          </w:tcPr>
          <w:p w14:paraId="7DDFC97F"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p>
        </w:tc>
      </w:tr>
      <w:tr w:rsidR="009B53EB" w:rsidRPr="00AF50FE" w14:paraId="2BDC5865" w14:textId="77777777" w:rsidTr="00AF50FE">
        <w:trPr>
          <w:trHeight w:val="20"/>
        </w:trPr>
        <w:tc>
          <w:tcPr>
            <w:tcW w:w="2687" w:type="dxa"/>
            <w:vMerge/>
            <w:tcBorders>
              <w:right w:val="nil"/>
            </w:tcBorders>
            <w:noWrap/>
            <w:vAlign w:val="center"/>
          </w:tcPr>
          <w:p w14:paraId="3ABBAC48"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p>
        </w:tc>
        <w:tc>
          <w:tcPr>
            <w:tcW w:w="2687" w:type="dxa"/>
            <w:tcBorders>
              <w:left w:val="nil"/>
              <w:right w:val="nil"/>
            </w:tcBorders>
            <w:noWrap/>
            <w:vAlign w:val="center"/>
          </w:tcPr>
          <w:p w14:paraId="4CCD1009"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Japan</w:t>
            </w:r>
          </w:p>
        </w:tc>
        <w:tc>
          <w:tcPr>
            <w:tcW w:w="2688" w:type="dxa"/>
            <w:tcBorders>
              <w:left w:val="nil"/>
              <w:right w:val="nil"/>
            </w:tcBorders>
            <w:noWrap/>
            <w:vAlign w:val="center"/>
          </w:tcPr>
          <w:p w14:paraId="71ED06DA"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14%</w:t>
            </w:r>
          </w:p>
        </w:tc>
        <w:tc>
          <w:tcPr>
            <w:tcW w:w="1010" w:type="dxa"/>
            <w:vMerge/>
            <w:tcBorders>
              <w:left w:val="nil"/>
              <w:right w:val="nil"/>
            </w:tcBorders>
            <w:vAlign w:val="center"/>
          </w:tcPr>
          <w:p w14:paraId="2D2CD461"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p>
        </w:tc>
      </w:tr>
      <w:tr w:rsidR="007B5BD0" w:rsidRPr="00AF50FE" w14:paraId="0966D8DD" w14:textId="77777777" w:rsidTr="00AF50FE">
        <w:trPr>
          <w:trHeight w:val="20"/>
        </w:trPr>
        <w:tc>
          <w:tcPr>
            <w:tcW w:w="2687" w:type="dxa"/>
            <w:vMerge/>
            <w:tcBorders>
              <w:bottom w:val="single" w:sz="8" w:space="0" w:color="000000"/>
            </w:tcBorders>
            <w:noWrap/>
            <w:vAlign w:val="center"/>
          </w:tcPr>
          <w:p w14:paraId="3F37D549"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p>
        </w:tc>
        <w:tc>
          <w:tcPr>
            <w:tcW w:w="2687" w:type="dxa"/>
            <w:tcBorders>
              <w:bottom w:val="single" w:sz="8" w:space="0" w:color="000000"/>
              <w:right w:val="nil"/>
            </w:tcBorders>
            <w:noWrap/>
            <w:vAlign w:val="center"/>
          </w:tcPr>
          <w:p w14:paraId="5BFE2D01"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Western Europe</w:t>
            </w:r>
          </w:p>
        </w:tc>
        <w:tc>
          <w:tcPr>
            <w:tcW w:w="2688" w:type="dxa"/>
            <w:tcBorders>
              <w:left w:val="nil"/>
              <w:bottom w:val="single" w:sz="8" w:space="0" w:color="000000"/>
              <w:right w:val="nil"/>
            </w:tcBorders>
            <w:noWrap/>
            <w:vAlign w:val="center"/>
          </w:tcPr>
          <w:p w14:paraId="41117740"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2%</w:t>
            </w:r>
          </w:p>
        </w:tc>
        <w:tc>
          <w:tcPr>
            <w:tcW w:w="1010" w:type="dxa"/>
            <w:vMerge/>
            <w:tcBorders>
              <w:left w:val="nil"/>
              <w:bottom w:val="single" w:sz="8" w:space="0" w:color="000000"/>
            </w:tcBorders>
            <w:vAlign w:val="center"/>
          </w:tcPr>
          <w:p w14:paraId="56189DB4"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p>
        </w:tc>
      </w:tr>
      <w:tr w:rsidR="000F2BED" w:rsidRPr="00AF50FE" w14:paraId="0C7168D7" w14:textId="77777777" w:rsidTr="00AF50FE">
        <w:trPr>
          <w:trHeight w:val="20"/>
        </w:trPr>
        <w:tc>
          <w:tcPr>
            <w:tcW w:w="2687" w:type="dxa"/>
            <w:vMerge w:val="restart"/>
            <w:tcBorders>
              <w:top w:val="single" w:sz="4" w:space="0" w:color="auto"/>
              <w:bottom w:val="single" w:sz="8" w:space="0" w:color="000000"/>
              <w:right w:val="nil"/>
            </w:tcBorders>
            <w:noWrap/>
            <w:vAlign w:val="center"/>
            <w:hideMark/>
          </w:tcPr>
          <w:p w14:paraId="499A3AED"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Succinic acid*</w:t>
            </w:r>
          </w:p>
        </w:tc>
        <w:tc>
          <w:tcPr>
            <w:tcW w:w="2687" w:type="dxa"/>
            <w:tcBorders>
              <w:top w:val="single" w:sz="8" w:space="0" w:color="000000"/>
              <w:left w:val="nil"/>
              <w:bottom w:val="nil"/>
              <w:right w:val="nil"/>
            </w:tcBorders>
            <w:noWrap/>
            <w:vAlign w:val="center"/>
            <w:hideMark/>
          </w:tcPr>
          <w:p w14:paraId="3CD3691E"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 xml:space="preserve">China </w:t>
            </w:r>
          </w:p>
        </w:tc>
        <w:tc>
          <w:tcPr>
            <w:tcW w:w="2688" w:type="dxa"/>
            <w:tcBorders>
              <w:top w:val="single" w:sz="8" w:space="0" w:color="000000"/>
              <w:left w:val="nil"/>
              <w:bottom w:val="nil"/>
              <w:right w:val="nil"/>
            </w:tcBorders>
            <w:noWrap/>
            <w:vAlign w:val="center"/>
            <w:hideMark/>
          </w:tcPr>
          <w:p w14:paraId="157487A2"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19.87%</w:t>
            </w:r>
          </w:p>
        </w:tc>
        <w:tc>
          <w:tcPr>
            <w:tcW w:w="1010" w:type="dxa"/>
            <w:vMerge w:val="restart"/>
            <w:tcBorders>
              <w:top w:val="single" w:sz="8" w:space="0" w:color="000000"/>
              <w:left w:val="nil"/>
              <w:right w:val="nil"/>
            </w:tcBorders>
            <w:vAlign w:val="center"/>
          </w:tcPr>
          <w:p w14:paraId="3283FC43" w14:textId="7FDD1005"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fldChar w:fldCharType="begin"/>
            </w:r>
            <w:r w:rsidR="0050775C">
              <w:rPr>
                <w:rFonts w:ascii="Times New Roman" w:eastAsia="Times New Roman" w:hAnsi="Times New Roman" w:cs="Times New Roman"/>
                <w:color w:val="000000"/>
                <w:sz w:val="20"/>
                <w:szCs w:val="20"/>
              </w:rPr>
              <w:instrText xml:space="preserve"> ADDIN ZOTERO_ITEM CSL_CITATION {"citationID":"IHMNcKfw","properties":{"formattedCitation":"\\super 11\\uc0\\u8211{}14\\nosupersub{}","plainCitation":"11–14","noteIndex":0},"citationItems":[{"id":2943,"uris":["http://zotero.org/users/14689033/items/U78BPHPL"],"itemData":{"id":2943,"type":"webpage","title":"NORTH AMERICA SUCCINIC ACID MARKET FORECAST 2017-2026","URL":"https://inkwoodresearch.com/reports/north-america-succinic-acid-market/#report-summary","author":[{"literal":"INKWOOD RESEARCH"}],"accessed":{"date-parts":[["2023",8,7]]},"issued":{"date-parts":[["2016"]]}}},{"id":2944,"uris":["http://zotero.org/users/14689033/items/HFF99T63"],"itemData":{"id":2944,"type":"webpage","title":"ASIA PACIFIC SUCCINIC ACID MARKET FORECAST 2017-2026","URL":"https://inkwoodresearch.com/reports/asia-pacific-succinic-acid-market/","author":[{"literal":"INKWOOD RESEARCH"}],"accessed":{"date-parts":[["2023",8,7]]},"issued":{"date-parts":[["2016"]]}}},{"id":3001,"uris":["http://zotero.org/groups/5606204/items/76F7M5H7"],"itemData":{"id":3001,"type":"post-weblog","abstract":"The North America succinic acid market is anticipated to witness a CAGR rise of 26.48% over the forecast period of 2017-2026. Read the complete report here!","container-title":"Inkwood Research","language":"en-US","title":"NORTH AMERICA SUCCINIC ACID MARKET FORECAST 2017-2026","URL":"https://www.inkwoodresearch.com/reports/north-america-succinic-acid-market/","author":[{"literal":"INKWOOD RESEARCH"}],"accessed":{"date-parts":[["2023",8,7]]},"issued":{"date-parts":[["2016"]]}}},{"id":3002,"uris":["http://zotero.org/groups/5606204/items/9DFIGVEL"],"itemData":{"id":3002,"type":"webpage","abstract":"[130 Pages Report] Succinic Acid Market Analysis Report categorizes the global market by Type (Bio-Based Succinic Acid, Petro-Based Succinic Acid), End-Use Industry (Industrial, Food &amp; Beverage, Coatings, Pharmaceutical), and Region (APAC, Europe, North America, South America, Middle East &amp; Africa). COVID-19 impact on Succinic Acid Market","title":"Succinic Acid Market by Type, End-Use Industry &amp; Geography | COVID-19 Impact Analysis","URL":"https://www.marketsandmarkets.com/Market-Reports/succinic-acid-market-402.html","author":[{"literal":"MarketsandMarkets"}],"accessed":{"date-parts":[["2023",8,7]]}}}],"schema":"https://github.com/citation-style-language/schema/raw/master/csl-citation.json"} </w:instrText>
            </w:r>
            <w:r w:rsidRPr="00AF50FE">
              <w:rPr>
                <w:rFonts w:ascii="Times New Roman" w:eastAsia="Times New Roman" w:hAnsi="Times New Roman" w:cs="Times New Roman"/>
                <w:color w:val="000000"/>
                <w:sz w:val="20"/>
                <w:szCs w:val="20"/>
              </w:rPr>
              <w:fldChar w:fldCharType="separate"/>
            </w:r>
            <w:r w:rsidR="0050775C" w:rsidRPr="0050775C">
              <w:rPr>
                <w:rFonts w:ascii="Times New Roman" w:hAnsi="Times New Roman" w:cs="Times New Roman"/>
                <w:sz w:val="20"/>
                <w:vertAlign w:val="superscript"/>
              </w:rPr>
              <w:t>11–14</w:t>
            </w:r>
            <w:r w:rsidRPr="00AF50FE">
              <w:rPr>
                <w:rFonts w:ascii="Times New Roman" w:eastAsia="Times New Roman" w:hAnsi="Times New Roman" w:cs="Times New Roman"/>
                <w:color w:val="000000"/>
                <w:sz w:val="20"/>
                <w:szCs w:val="20"/>
              </w:rPr>
              <w:fldChar w:fldCharType="end"/>
            </w:r>
          </w:p>
        </w:tc>
      </w:tr>
      <w:tr w:rsidR="007B5BD0" w:rsidRPr="00AF50FE" w14:paraId="552764A6" w14:textId="77777777" w:rsidTr="00AF50FE">
        <w:trPr>
          <w:trHeight w:val="20"/>
        </w:trPr>
        <w:tc>
          <w:tcPr>
            <w:tcW w:w="2687" w:type="dxa"/>
            <w:vMerge/>
            <w:tcBorders>
              <w:top w:val="nil"/>
              <w:bottom w:val="single" w:sz="8" w:space="0" w:color="000000"/>
              <w:right w:val="nil"/>
            </w:tcBorders>
            <w:vAlign w:val="center"/>
            <w:hideMark/>
          </w:tcPr>
          <w:p w14:paraId="75CFB30E" w14:textId="77777777" w:rsidR="009B53EB" w:rsidRPr="00AF50FE" w:rsidRDefault="009B53EB" w:rsidP="002F7D57">
            <w:pPr>
              <w:spacing w:after="0" w:line="240" w:lineRule="auto"/>
              <w:rPr>
                <w:rFonts w:ascii="Times New Roman" w:eastAsia="Times New Roman" w:hAnsi="Times New Roman" w:cs="Times New Roman"/>
                <w:color w:val="000000"/>
                <w:sz w:val="20"/>
                <w:szCs w:val="20"/>
              </w:rPr>
            </w:pPr>
          </w:p>
        </w:tc>
        <w:tc>
          <w:tcPr>
            <w:tcW w:w="2687" w:type="dxa"/>
            <w:tcBorders>
              <w:top w:val="nil"/>
              <w:left w:val="nil"/>
              <w:bottom w:val="nil"/>
              <w:right w:val="nil"/>
            </w:tcBorders>
            <w:noWrap/>
            <w:vAlign w:val="center"/>
            <w:hideMark/>
          </w:tcPr>
          <w:p w14:paraId="3C150DB5"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India</w:t>
            </w:r>
          </w:p>
        </w:tc>
        <w:tc>
          <w:tcPr>
            <w:tcW w:w="2688" w:type="dxa"/>
            <w:tcBorders>
              <w:top w:val="nil"/>
              <w:left w:val="nil"/>
              <w:bottom w:val="nil"/>
              <w:right w:val="nil"/>
            </w:tcBorders>
            <w:noWrap/>
            <w:vAlign w:val="center"/>
            <w:hideMark/>
          </w:tcPr>
          <w:p w14:paraId="0EBBA8B5"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3.43%</w:t>
            </w:r>
          </w:p>
        </w:tc>
        <w:tc>
          <w:tcPr>
            <w:tcW w:w="1010" w:type="dxa"/>
            <w:vMerge/>
            <w:tcBorders>
              <w:left w:val="nil"/>
              <w:right w:val="nil"/>
            </w:tcBorders>
          </w:tcPr>
          <w:p w14:paraId="5043D3F6"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p>
        </w:tc>
      </w:tr>
      <w:tr w:rsidR="007B5BD0" w:rsidRPr="00AF50FE" w14:paraId="6B5D9219" w14:textId="77777777" w:rsidTr="00AF50FE">
        <w:trPr>
          <w:trHeight w:val="20"/>
        </w:trPr>
        <w:tc>
          <w:tcPr>
            <w:tcW w:w="2687" w:type="dxa"/>
            <w:vMerge/>
            <w:tcBorders>
              <w:top w:val="nil"/>
              <w:bottom w:val="single" w:sz="8" w:space="0" w:color="000000"/>
              <w:right w:val="nil"/>
            </w:tcBorders>
            <w:vAlign w:val="center"/>
            <w:hideMark/>
          </w:tcPr>
          <w:p w14:paraId="634D1DCD" w14:textId="77777777" w:rsidR="009B53EB" w:rsidRPr="00AF50FE" w:rsidRDefault="009B53EB" w:rsidP="002F7D57">
            <w:pPr>
              <w:spacing w:after="0" w:line="240" w:lineRule="auto"/>
              <w:rPr>
                <w:rFonts w:ascii="Times New Roman" w:eastAsia="Times New Roman" w:hAnsi="Times New Roman" w:cs="Times New Roman"/>
                <w:color w:val="000000"/>
                <w:sz w:val="20"/>
                <w:szCs w:val="20"/>
              </w:rPr>
            </w:pPr>
          </w:p>
        </w:tc>
        <w:tc>
          <w:tcPr>
            <w:tcW w:w="2687" w:type="dxa"/>
            <w:tcBorders>
              <w:top w:val="nil"/>
              <w:left w:val="nil"/>
              <w:bottom w:val="nil"/>
              <w:right w:val="nil"/>
            </w:tcBorders>
            <w:noWrap/>
            <w:vAlign w:val="center"/>
            <w:hideMark/>
          </w:tcPr>
          <w:p w14:paraId="207D3816"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Japan</w:t>
            </w:r>
          </w:p>
        </w:tc>
        <w:tc>
          <w:tcPr>
            <w:tcW w:w="2688" w:type="dxa"/>
            <w:tcBorders>
              <w:top w:val="nil"/>
              <w:left w:val="nil"/>
              <w:bottom w:val="nil"/>
              <w:right w:val="nil"/>
            </w:tcBorders>
            <w:noWrap/>
            <w:vAlign w:val="center"/>
            <w:hideMark/>
          </w:tcPr>
          <w:p w14:paraId="7EDD6C12"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9.53%</w:t>
            </w:r>
          </w:p>
        </w:tc>
        <w:tc>
          <w:tcPr>
            <w:tcW w:w="1010" w:type="dxa"/>
            <w:vMerge/>
            <w:tcBorders>
              <w:left w:val="nil"/>
              <w:right w:val="nil"/>
            </w:tcBorders>
          </w:tcPr>
          <w:p w14:paraId="0F87E4B4"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p>
        </w:tc>
      </w:tr>
      <w:tr w:rsidR="007B5BD0" w:rsidRPr="00AF50FE" w14:paraId="5C99D0E6" w14:textId="77777777" w:rsidTr="00AF50FE">
        <w:trPr>
          <w:trHeight w:val="20"/>
        </w:trPr>
        <w:tc>
          <w:tcPr>
            <w:tcW w:w="2687" w:type="dxa"/>
            <w:vMerge/>
            <w:tcBorders>
              <w:top w:val="nil"/>
              <w:bottom w:val="single" w:sz="8" w:space="0" w:color="000000"/>
              <w:right w:val="nil"/>
            </w:tcBorders>
            <w:vAlign w:val="center"/>
            <w:hideMark/>
          </w:tcPr>
          <w:p w14:paraId="7FBAB892" w14:textId="77777777" w:rsidR="009B53EB" w:rsidRPr="00AF50FE" w:rsidRDefault="009B53EB" w:rsidP="002F7D57">
            <w:pPr>
              <w:spacing w:after="0" w:line="240" w:lineRule="auto"/>
              <w:rPr>
                <w:rFonts w:ascii="Times New Roman" w:eastAsia="Times New Roman" w:hAnsi="Times New Roman" w:cs="Times New Roman"/>
                <w:color w:val="000000"/>
                <w:sz w:val="20"/>
                <w:szCs w:val="20"/>
              </w:rPr>
            </w:pPr>
          </w:p>
        </w:tc>
        <w:tc>
          <w:tcPr>
            <w:tcW w:w="2687" w:type="dxa"/>
            <w:tcBorders>
              <w:top w:val="nil"/>
              <w:left w:val="nil"/>
              <w:right w:val="nil"/>
            </w:tcBorders>
            <w:noWrap/>
            <w:vAlign w:val="center"/>
            <w:hideMark/>
          </w:tcPr>
          <w:p w14:paraId="3947C408"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United States</w:t>
            </w:r>
          </w:p>
        </w:tc>
        <w:tc>
          <w:tcPr>
            <w:tcW w:w="2688" w:type="dxa"/>
            <w:tcBorders>
              <w:top w:val="nil"/>
              <w:left w:val="nil"/>
              <w:right w:val="nil"/>
            </w:tcBorders>
            <w:noWrap/>
            <w:vAlign w:val="center"/>
            <w:hideMark/>
          </w:tcPr>
          <w:p w14:paraId="11383EA7"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9%</w:t>
            </w:r>
          </w:p>
        </w:tc>
        <w:tc>
          <w:tcPr>
            <w:tcW w:w="1010" w:type="dxa"/>
            <w:vMerge/>
            <w:tcBorders>
              <w:left w:val="nil"/>
              <w:right w:val="nil"/>
            </w:tcBorders>
          </w:tcPr>
          <w:p w14:paraId="35C834AE"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p>
        </w:tc>
      </w:tr>
      <w:tr w:rsidR="000F2BED" w:rsidRPr="00AF50FE" w14:paraId="605743F7" w14:textId="77777777" w:rsidTr="00AF50FE">
        <w:trPr>
          <w:trHeight w:val="20"/>
        </w:trPr>
        <w:tc>
          <w:tcPr>
            <w:tcW w:w="2687" w:type="dxa"/>
            <w:vMerge/>
            <w:tcBorders>
              <w:top w:val="nil"/>
              <w:bottom w:val="single" w:sz="8" w:space="0" w:color="000000"/>
              <w:right w:val="nil"/>
            </w:tcBorders>
            <w:vAlign w:val="center"/>
            <w:hideMark/>
          </w:tcPr>
          <w:p w14:paraId="13EFF1A8" w14:textId="77777777" w:rsidR="009B53EB" w:rsidRPr="00AF50FE" w:rsidRDefault="009B53EB" w:rsidP="002F7D57">
            <w:pPr>
              <w:spacing w:after="0" w:line="240" w:lineRule="auto"/>
              <w:rPr>
                <w:rFonts w:ascii="Times New Roman" w:eastAsia="Times New Roman" w:hAnsi="Times New Roman" w:cs="Times New Roman"/>
                <w:color w:val="000000"/>
                <w:sz w:val="20"/>
                <w:szCs w:val="20"/>
              </w:rPr>
            </w:pPr>
          </w:p>
        </w:tc>
        <w:tc>
          <w:tcPr>
            <w:tcW w:w="2687" w:type="dxa"/>
            <w:tcBorders>
              <w:top w:val="nil"/>
              <w:left w:val="nil"/>
              <w:bottom w:val="single" w:sz="4" w:space="0" w:color="auto"/>
              <w:right w:val="nil"/>
            </w:tcBorders>
            <w:noWrap/>
            <w:vAlign w:val="center"/>
            <w:hideMark/>
          </w:tcPr>
          <w:p w14:paraId="7716754C"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 xml:space="preserve">Europe </w:t>
            </w:r>
          </w:p>
        </w:tc>
        <w:tc>
          <w:tcPr>
            <w:tcW w:w="2688" w:type="dxa"/>
            <w:tcBorders>
              <w:top w:val="nil"/>
              <w:left w:val="nil"/>
              <w:bottom w:val="single" w:sz="4" w:space="0" w:color="auto"/>
              <w:right w:val="nil"/>
            </w:tcBorders>
            <w:noWrap/>
            <w:vAlign w:val="center"/>
            <w:hideMark/>
          </w:tcPr>
          <w:p w14:paraId="339ED873"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10.66%</w:t>
            </w:r>
          </w:p>
        </w:tc>
        <w:tc>
          <w:tcPr>
            <w:tcW w:w="1010" w:type="dxa"/>
            <w:vMerge/>
            <w:tcBorders>
              <w:left w:val="nil"/>
              <w:bottom w:val="single" w:sz="4" w:space="0" w:color="auto"/>
              <w:right w:val="nil"/>
            </w:tcBorders>
          </w:tcPr>
          <w:p w14:paraId="6FE286B8"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p>
        </w:tc>
      </w:tr>
      <w:tr w:rsidR="009B53EB" w:rsidRPr="00AF50FE" w14:paraId="78E8BD25" w14:textId="77777777" w:rsidTr="00AF50FE">
        <w:trPr>
          <w:trHeight w:val="20"/>
        </w:trPr>
        <w:tc>
          <w:tcPr>
            <w:tcW w:w="2687" w:type="dxa"/>
            <w:vMerge w:val="restart"/>
            <w:tcBorders>
              <w:top w:val="single" w:sz="8" w:space="0" w:color="auto"/>
              <w:right w:val="nil"/>
            </w:tcBorders>
            <w:noWrap/>
            <w:vAlign w:val="center"/>
          </w:tcPr>
          <w:p w14:paraId="0ED75624"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3-HP*</w:t>
            </w:r>
          </w:p>
        </w:tc>
        <w:tc>
          <w:tcPr>
            <w:tcW w:w="2687" w:type="dxa"/>
            <w:tcBorders>
              <w:top w:val="single" w:sz="8" w:space="0" w:color="auto"/>
              <w:left w:val="nil"/>
              <w:right w:val="nil"/>
            </w:tcBorders>
            <w:noWrap/>
            <w:vAlign w:val="center"/>
          </w:tcPr>
          <w:p w14:paraId="76105CC5"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North America</w:t>
            </w:r>
          </w:p>
        </w:tc>
        <w:tc>
          <w:tcPr>
            <w:tcW w:w="2688" w:type="dxa"/>
            <w:tcBorders>
              <w:top w:val="single" w:sz="8" w:space="0" w:color="auto"/>
              <w:left w:val="nil"/>
              <w:right w:val="nil"/>
            </w:tcBorders>
            <w:noWrap/>
            <w:vAlign w:val="center"/>
          </w:tcPr>
          <w:p w14:paraId="6CC3EC85"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35%</w:t>
            </w:r>
          </w:p>
        </w:tc>
        <w:tc>
          <w:tcPr>
            <w:tcW w:w="1010" w:type="dxa"/>
            <w:tcBorders>
              <w:top w:val="single" w:sz="8" w:space="0" w:color="auto"/>
              <w:left w:val="nil"/>
              <w:right w:val="nil"/>
            </w:tcBorders>
            <w:vAlign w:val="center"/>
          </w:tcPr>
          <w:p w14:paraId="3355AD5E"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p>
        </w:tc>
      </w:tr>
      <w:tr w:rsidR="009B53EB" w:rsidRPr="00AF50FE" w14:paraId="6A5647C0" w14:textId="77777777" w:rsidTr="00AF50FE">
        <w:trPr>
          <w:trHeight w:val="20"/>
        </w:trPr>
        <w:tc>
          <w:tcPr>
            <w:tcW w:w="2687" w:type="dxa"/>
            <w:vMerge/>
            <w:tcBorders>
              <w:right w:val="nil"/>
            </w:tcBorders>
            <w:noWrap/>
            <w:vAlign w:val="center"/>
          </w:tcPr>
          <w:p w14:paraId="13AD3805"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p>
        </w:tc>
        <w:tc>
          <w:tcPr>
            <w:tcW w:w="2687" w:type="dxa"/>
            <w:tcBorders>
              <w:left w:val="nil"/>
              <w:right w:val="nil"/>
            </w:tcBorders>
            <w:noWrap/>
            <w:vAlign w:val="center"/>
          </w:tcPr>
          <w:p w14:paraId="774AC9CA"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Europe</w:t>
            </w:r>
          </w:p>
        </w:tc>
        <w:tc>
          <w:tcPr>
            <w:tcW w:w="2688" w:type="dxa"/>
            <w:tcBorders>
              <w:left w:val="nil"/>
              <w:right w:val="nil"/>
            </w:tcBorders>
            <w:noWrap/>
            <w:vAlign w:val="center"/>
          </w:tcPr>
          <w:p w14:paraId="0B2C5082"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30%</w:t>
            </w:r>
          </w:p>
        </w:tc>
        <w:tc>
          <w:tcPr>
            <w:tcW w:w="1010" w:type="dxa"/>
            <w:tcBorders>
              <w:left w:val="nil"/>
              <w:right w:val="nil"/>
            </w:tcBorders>
            <w:vAlign w:val="center"/>
          </w:tcPr>
          <w:p w14:paraId="3E194419" w14:textId="267B3B85"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fldChar w:fldCharType="begin"/>
            </w:r>
            <w:r w:rsidR="0050775C">
              <w:rPr>
                <w:rFonts w:ascii="Times New Roman" w:eastAsia="Times New Roman" w:hAnsi="Times New Roman" w:cs="Times New Roman"/>
                <w:color w:val="000000"/>
                <w:sz w:val="20"/>
                <w:szCs w:val="20"/>
              </w:rPr>
              <w:instrText xml:space="preserve"> ADDIN ZOTERO_ITEM CSL_CITATION {"citationID":"6Qjw7tdk","properties":{"formattedCitation":"\\super 15\\nosupersub{}","plainCitation":"15","noteIndex":0},"citationItems":[{"id":2976,"uris":["http://zotero.org/users/14689033/items/UDHJXQSH"],"itemData":{"id":2976,"type":"webpage","title":"Global 3-hydroxypropionic Acid Market Size was USD 2.00 Million in 2022, this report covers Market growth, trend, opportunity and forecast 2023-2030","URL":"https://www.reportprime.com/3-hydroxypropionic-acid-r655","author":[{"literal":"Report Prime"}],"accessed":{"date-parts":[["2024",4,3]]},"issued":{"date-parts":[["2023",6]]}}}],"schema":"https://github.com/citation-style-language/schema/raw/master/csl-citation.json"} </w:instrText>
            </w:r>
            <w:r w:rsidRPr="00AF50FE">
              <w:rPr>
                <w:rFonts w:ascii="Times New Roman" w:eastAsia="Times New Roman" w:hAnsi="Times New Roman" w:cs="Times New Roman"/>
                <w:color w:val="000000"/>
                <w:sz w:val="20"/>
                <w:szCs w:val="20"/>
              </w:rPr>
              <w:fldChar w:fldCharType="separate"/>
            </w:r>
            <w:r w:rsidR="0050775C" w:rsidRPr="0050775C">
              <w:rPr>
                <w:rFonts w:ascii="Times New Roman" w:hAnsi="Times New Roman" w:cs="Times New Roman"/>
                <w:sz w:val="20"/>
                <w:vertAlign w:val="superscript"/>
              </w:rPr>
              <w:t>15</w:t>
            </w:r>
            <w:r w:rsidRPr="00AF50FE">
              <w:rPr>
                <w:rFonts w:ascii="Times New Roman" w:eastAsia="Times New Roman" w:hAnsi="Times New Roman" w:cs="Times New Roman"/>
                <w:color w:val="000000"/>
                <w:sz w:val="20"/>
                <w:szCs w:val="20"/>
              </w:rPr>
              <w:fldChar w:fldCharType="end"/>
            </w:r>
          </w:p>
        </w:tc>
      </w:tr>
      <w:tr w:rsidR="007B5BD0" w:rsidRPr="00AF50FE" w14:paraId="609672F1" w14:textId="77777777" w:rsidTr="00AF50FE">
        <w:trPr>
          <w:trHeight w:val="20"/>
        </w:trPr>
        <w:tc>
          <w:tcPr>
            <w:tcW w:w="2687" w:type="dxa"/>
            <w:vMerge/>
            <w:tcBorders>
              <w:bottom w:val="single" w:sz="8" w:space="0" w:color="000000"/>
              <w:right w:val="nil"/>
            </w:tcBorders>
            <w:noWrap/>
            <w:vAlign w:val="center"/>
          </w:tcPr>
          <w:p w14:paraId="0B0B7455"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p>
        </w:tc>
        <w:tc>
          <w:tcPr>
            <w:tcW w:w="2687" w:type="dxa"/>
            <w:tcBorders>
              <w:left w:val="nil"/>
              <w:bottom w:val="nil"/>
              <w:right w:val="nil"/>
            </w:tcBorders>
            <w:noWrap/>
            <w:vAlign w:val="center"/>
          </w:tcPr>
          <w:p w14:paraId="517AA3B7"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Asia Pacific</w:t>
            </w:r>
          </w:p>
        </w:tc>
        <w:tc>
          <w:tcPr>
            <w:tcW w:w="2688" w:type="dxa"/>
            <w:tcBorders>
              <w:left w:val="nil"/>
              <w:bottom w:val="nil"/>
              <w:right w:val="nil"/>
            </w:tcBorders>
            <w:noWrap/>
            <w:vAlign w:val="center"/>
          </w:tcPr>
          <w:p w14:paraId="68E77E37"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25%</w:t>
            </w:r>
          </w:p>
        </w:tc>
        <w:tc>
          <w:tcPr>
            <w:tcW w:w="1010" w:type="dxa"/>
            <w:tcBorders>
              <w:left w:val="nil"/>
              <w:right w:val="nil"/>
            </w:tcBorders>
            <w:vAlign w:val="center"/>
          </w:tcPr>
          <w:p w14:paraId="13E202E9" w14:textId="77777777" w:rsidR="009B53EB" w:rsidRPr="00AF50FE" w:rsidRDefault="009B53EB" w:rsidP="002F7D57">
            <w:pPr>
              <w:spacing w:after="0" w:line="240" w:lineRule="auto"/>
              <w:rPr>
                <w:rFonts w:ascii="Times New Roman" w:eastAsia="Times New Roman" w:hAnsi="Times New Roman" w:cs="Times New Roman"/>
                <w:color w:val="000000"/>
                <w:sz w:val="20"/>
                <w:szCs w:val="20"/>
              </w:rPr>
            </w:pPr>
          </w:p>
        </w:tc>
      </w:tr>
      <w:tr w:rsidR="009B53EB" w:rsidRPr="00AF50FE" w14:paraId="3455DE36" w14:textId="77777777" w:rsidTr="00AF50FE">
        <w:trPr>
          <w:trHeight w:val="20"/>
        </w:trPr>
        <w:tc>
          <w:tcPr>
            <w:tcW w:w="2687" w:type="dxa"/>
            <w:vMerge w:val="restart"/>
            <w:tcBorders>
              <w:top w:val="single" w:sz="8" w:space="0" w:color="auto"/>
              <w:right w:val="nil"/>
            </w:tcBorders>
            <w:noWrap/>
            <w:vAlign w:val="center"/>
          </w:tcPr>
          <w:p w14:paraId="06C480A4"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proofErr w:type="spellStart"/>
            <w:r w:rsidRPr="00AF50FE">
              <w:rPr>
                <w:rFonts w:ascii="Times New Roman" w:eastAsia="Times New Roman" w:hAnsi="Times New Roman" w:cs="Times New Roman"/>
                <w:color w:val="000000"/>
                <w:sz w:val="20"/>
                <w:szCs w:val="20"/>
              </w:rPr>
              <w:t>Levulinic</w:t>
            </w:r>
            <w:proofErr w:type="spellEnd"/>
            <w:r w:rsidRPr="00AF50FE">
              <w:rPr>
                <w:rFonts w:ascii="Times New Roman" w:eastAsia="Times New Roman" w:hAnsi="Times New Roman" w:cs="Times New Roman"/>
                <w:color w:val="000000"/>
                <w:sz w:val="20"/>
                <w:szCs w:val="20"/>
              </w:rPr>
              <w:t xml:space="preserve"> acid*(USD Billion)</w:t>
            </w:r>
          </w:p>
        </w:tc>
        <w:tc>
          <w:tcPr>
            <w:tcW w:w="2687" w:type="dxa"/>
            <w:tcBorders>
              <w:top w:val="single" w:sz="8" w:space="0" w:color="auto"/>
              <w:left w:val="nil"/>
              <w:right w:val="nil"/>
            </w:tcBorders>
            <w:noWrap/>
            <w:vAlign w:val="center"/>
          </w:tcPr>
          <w:p w14:paraId="3B87B512"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North America</w:t>
            </w:r>
          </w:p>
        </w:tc>
        <w:tc>
          <w:tcPr>
            <w:tcW w:w="2688" w:type="dxa"/>
            <w:tcBorders>
              <w:top w:val="single" w:sz="8" w:space="0" w:color="auto"/>
              <w:left w:val="nil"/>
              <w:right w:val="nil"/>
            </w:tcBorders>
            <w:noWrap/>
            <w:vAlign w:val="center"/>
          </w:tcPr>
          <w:p w14:paraId="603A54CB"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9.4</w:t>
            </w:r>
          </w:p>
        </w:tc>
        <w:tc>
          <w:tcPr>
            <w:tcW w:w="1010" w:type="dxa"/>
            <w:vMerge w:val="restart"/>
            <w:tcBorders>
              <w:top w:val="single" w:sz="8" w:space="0" w:color="auto"/>
              <w:left w:val="nil"/>
              <w:right w:val="nil"/>
            </w:tcBorders>
            <w:vAlign w:val="center"/>
          </w:tcPr>
          <w:p w14:paraId="38D3E71C" w14:textId="002E3EB3"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fldChar w:fldCharType="begin"/>
            </w:r>
            <w:r w:rsidR="0050775C">
              <w:rPr>
                <w:rFonts w:ascii="Times New Roman" w:eastAsia="Times New Roman" w:hAnsi="Times New Roman" w:cs="Times New Roman"/>
                <w:color w:val="000000"/>
                <w:sz w:val="20"/>
                <w:szCs w:val="20"/>
              </w:rPr>
              <w:instrText xml:space="preserve"> ADDIN ZOTERO_ITEM CSL_CITATION {"citationID":"D3q5ZNL6","properties":{"formattedCitation":"\\super 16\\nosupersub{}","plainCitation":"16","noteIndex":0},"citationItems":[{"id":2972,"uris":["http://zotero.org/users/14689033/items/4MBKQGZX"],"itemData":{"id":2972,"type":"webpage","title":"Levulinic Acid Market Share, Size, Trends, Industry Analysis Report, By Technology (Biofine, Acid Hydrolysis); By End-Use (Agricultural, Medical and Healthcare, Personal Care, Petrochemical, Others); By Application; By Region; Segment Forecast, 2022 - 2030","URL":"https://www.polarismarketresearch.com/industry-analysis/levulinic-acid-market","author":[{"literal":"Polaris Market Research"}],"accessed":{"date-parts":[["2024",4,3]]},"issued":{"date-parts":[["2022",9]]}}}],"schema":"https://github.com/citation-style-language/schema/raw/master/csl-citation.json"} </w:instrText>
            </w:r>
            <w:r w:rsidRPr="00AF50FE">
              <w:rPr>
                <w:rFonts w:ascii="Times New Roman" w:eastAsia="Times New Roman" w:hAnsi="Times New Roman" w:cs="Times New Roman"/>
                <w:color w:val="000000"/>
                <w:sz w:val="20"/>
                <w:szCs w:val="20"/>
              </w:rPr>
              <w:fldChar w:fldCharType="separate"/>
            </w:r>
            <w:r w:rsidR="0050775C" w:rsidRPr="0050775C">
              <w:rPr>
                <w:rFonts w:ascii="Times New Roman" w:hAnsi="Times New Roman" w:cs="Times New Roman"/>
                <w:sz w:val="20"/>
                <w:vertAlign w:val="superscript"/>
              </w:rPr>
              <w:t>16</w:t>
            </w:r>
            <w:r w:rsidRPr="00AF50FE">
              <w:rPr>
                <w:rFonts w:ascii="Times New Roman" w:eastAsia="Times New Roman" w:hAnsi="Times New Roman" w:cs="Times New Roman"/>
                <w:color w:val="000000"/>
                <w:sz w:val="20"/>
                <w:szCs w:val="20"/>
              </w:rPr>
              <w:fldChar w:fldCharType="end"/>
            </w:r>
          </w:p>
        </w:tc>
      </w:tr>
      <w:tr w:rsidR="009B53EB" w:rsidRPr="00AF50FE" w14:paraId="7D2954BF" w14:textId="77777777" w:rsidTr="00AF50FE">
        <w:trPr>
          <w:trHeight w:val="20"/>
        </w:trPr>
        <w:tc>
          <w:tcPr>
            <w:tcW w:w="2687" w:type="dxa"/>
            <w:vMerge/>
            <w:tcBorders>
              <w:right w:val="nil"/>
            </w:tcBorders>
            <w:noWrap/>
            <w:vAlign w:val="center"/>
          </w:tcPr>
          <w:p w14:paraId="5D3A8A91"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p>
        </w:tc>
        <w:tc>
          <w:tcPr>
            <w:tcW w:w="2687" w:type="dxa"/>
            <w:tcBorders>
              <w:left w:val="nil"/>
              <w:right w:val="nil"/>
            </w:tcBorders>
            <w:noWrap/>
            <w:vAlign w:val="center"/>
          </w:tcPr>
          <w:p w14:paraId="29E2CB6C"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Asia Pacific</w:t>
            </w:r>
          </w:p>
        </w:tc>
        <w:tc>
          <w:tcPr>
            <w:tcW w:w="2688" w:type="dxa"/>
            <w:tcBorders>
              <w:left w:val="nil"/>
              <w:right w:val="nil"/>
            </w:tcBorders>
            <w:noWrap/>
            <w:vAlign w:val="center"/>
          </w:tcPr>
          <w:p w14:paraId="7CA2B38A"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8.8</w:t>
            </w:r>
          </w:p>
        </w:tc>
        <w:tc>
          <w:tcPr>
            <w:tcW w:w="1010" w:type="dxa"/>
            <w:vMerge/>
            <w:tcBorders>
              <w:left w:val="nil"/>
              <w:right w:val="nil"/>
            </w:tcBorders>
            <w:vAlign w:val="center"/>
          </w:tcPr>
          <w:p w14:paraId="08CEB603"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p>
        </w:tc>
      </w:tr>
      <w:tr w:rsidR="007B5BD0" w:rsidRPr="00AF50FE" w14:paraId="1359FF71" w14:textId="77777777" w:rsidTr="00AF50FE">
        <w:trPr>
          <w:trHeight w:val="20"/>
        </w:trPr>
        <w:tc>
          <w:tcPr>
            <w:tcW w:w="2687" w:type="dxa"/>
            <w:vMerge/>
            <w:tcBorders>
              <w:bottom w:val="single" w:sz="8" w:space="0" w:color="000000"/>
              <w:right w:val="nil"/>
            </w:tcBorders>
            <w:noWrap/>
            <w:vAlign w:val="center"/>
          </w:tcPr>
          <w:p w14:paraId="35A5246A"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p>
        </w:tc>
        <w:tc>
          <w:tcPr>
            <w:tcW w:w="2687" w:type="dxa"/>
            <w:tcBorders>
              <w:left w:val="nil"/>
              <w:bottom w:val="single" w:sz="8" w:space="0" w:color="000000"/>
              <w:right w:val="nil"/>
            </w:tcBorders>
            <w:noWrap/>
            <w:vAlign w:val="center"/>
          </w:tcPr>
          <w:p w14:paraId="1B72C842"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Europe</w:t>
            </w:r>
          </w:p>
        </w:tc>
        <w:tc>
          <w:tcPr>
            <w:tcW w:w="2688" w:type="dxa"/>
            <w:tcBorders>
              <w:left w:val="nil"/>
              <w:bottom w:val="nil"/>
              <w:right w:val="nil"/>
            </w:tcBorders>
            <w:noWrap/>
            <w:vAlign w:val="center"/>
          </w:tcPr>
          <w:p w14:paraId="1D7945F9"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5.5</w:t>
            </w:r>
          </w:p>
        </w:tc>
        <w:tc>
          <w:tcPr>
            <w:tcW w:w="1010" w:type="dxa"/>
            <w:vMerge/>
            <w:tcBorders>
              <w:left w:val="nil"/>
              <w:right w:val="nil"/>
            </w:tcBorders>
            <w:vAlign w:val="center"/>
          </w:tcPr>
          <w:p w14:paraId="507E2B8F"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p>
        </w:tc>
      </w:tr>
      <w:tr w:rsidR="000F2BED" w:rsidRPr="00AF50FE" w14:paraId="5C57C603" w14:textId="77777777" w:rsidTr="00AF50FE">
        <w:trPr>
          <w:trHeight w:val="20"/>
        </w:trPr>
        <w:tc>
          <w:tcPr>
            <w:tcW w:w="2687" w:type="dxa"/>
            <w:vMerge w:val="restart"/>
            <w:tcBorders>
              <w:top w:val="single" w:sz="8" w:space="0" w:color="000000"/>
              <w:bottom w:val="single" w:sz="8" w:space="0" w:color="000000"/>
              <w:right w:val="nil"/>
            </w:tcBorders>
            <w:noWrap/>
            <w:vAlign w:val="center"/>
            <w:hideMark/>
          </w:tcPr>
          <w:p w14:paraId="7EA95A81"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Lactic acid</w:t>
            </w:r>
          </w:p>
        </w:tc>
        <w:tc>
          <w:tcPr>
            <w:tcW w:w="2687" w:type="dxa"/>
            <w:tcBorders>
              <w:top w:val="single" w:sz="8" w:space="0" w:color="000000"/>
              <w:left w:val="nil"/>
              <w:right w:val="nil"/>
            </w:tcBorders>
            <w:noWrap/>
            <w:vAlign w:val="center"/>
            <w:hideMark/>
          </w:tcPr>
          <w:p w14:paraId="4201F981"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European Union</w:t>
            </w:r>
          </w:p>
        </w:tc>
        <w:tc>
          <w:tcPr>
            <w:tcW w:w="2688" w:type="dxa"/>
            <w:tcBorders>
              <w:top w:val="single" w:sz="8" w:space="0" w:color="auto"/>
              <w:left w:val="nil"/>
              <w:bottom w:val="nil"/>
              <w:right w:val="nil"/>
            </w:tcBorders>
            <w:noWrap/>
            <w:vAlign w:val="center"/>
            <w:hideMark/>
          </w:tcPr>
          <w:p w14:paraId="60CDA067"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58.17%</w:t>
            </w:r>
          </w:p>
        </w:tc>
        <w:tc>
          <w:tcPr>
            <w:tcW w:w="1010" w:type="dxa"/>
            <w:vMerge w:val="restart"/>
            <w:tcBorders>
              <w:top w:val="single" w:sz="8" w:space="0" w:color="auto"/>
              <w:left w:val="nil"/>
              <w:right w:val="nil"/>
            </w:tcBorders>
            <w:vAlign w:val="center"/>
          </w:tcPr>
          <w:p w14:paraId="4B8F87C1" w14:textId="5480116E"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vertAlign w:val="superscript"/>
              </w:rPr>
              <w:fldChar w:fldCharType="begin"/>
            </w:r>
            <w:r w:rsidR="0050775C">
              <w:rPr>
                <w:rFonts w:ascii="Times New Roman" w:eastAsia="Times New Roman" w:hAnsi="Times New Roman" w:cs="Times New Roman"/>
                <w:color w:val="000000"/>
                <w:sz w:val="20"/>
                <w:szCs w:val="20"/>
                <w:vertAlign w:val="superscript"/>
              </w:rPr>
              <w:instrText xml:space="preserve"> ADDIN ZOTERO_ITEM CSL_CITATION {"citationID":"n5eihwq8","properties":{"formattedCitation":"\\super 17\\nosupersub{}","plainCitation":"17","noteIndex":0},"citationItems":[{"id":2942,"uris":["http://zotero.org/users/14689033/items/72LNLR9S"],"itemData":{"id":2942,"type":"webpage","title":"Lactic acid, its salt &amp; esters","URL":"https://oec.world/en/profile/hs/lactic-acid-its-salts-esters","author":[{"literal":"OEC"}],"accessed":{"date-parts":[["2023",8,7]]},"issued":{"date-parts":[["2021"]]}}}],"schema":"https://github.com/citation-style-language/schema/raw/master/csl-citation.json"} </w:instrText>
            </w:r>
            <w:r w:rsidRPr="00AF50FE">
              <w:rPr>
                <w:rFonts w:ascii="Times New Roman" w:eastAsia="Times New Roman" w:hAnsi="Times New Roman" w:cs="Times New Roman"/>
                <w:color w:val="000000"/>
                <w:sz w:val="20"/>
                <w:szCs w:val="20"/>
                <w:vertAlign w:val="superscript"/>
              </w:rPr>
              <w:fldChar w:fldCharType="separate"/>
            </w:r>
            <w:r w:rsidR="0050775C" w:rsidRPr="0050775C">
              <w:rPr>
                <w:rFonts w:ascii="Times New Roman" w:hAnsi="Times New Roman" w:cs="Times New Roman"/>
                <w:sz w:val="20"/>
                <w:vertAlign w:val="superscript"/>
              </w:rPr>
              <w:t>17</w:t>
            </w:r>
            <w:r w:rsidRPr="00AF50FE">
              <w:rPr>
                <w:rFonts w:ascii="Times New Roman" w:eastAsia="Times New Roman" w:hAnsi="Times New Roman" w:cs="Times New Roman"/>
                <w:color w:val="000000"/>
                <w:sz w:val="20"/>
                <w:szCs w:val="20"/>
                <w:vertAlign w:val="superscript"/>
              </w:rPr>
              <w:fldChar w:fldCharType="end"/>
            </w:r>
          </w:p>
        </w:tc>
      </w:tr>
      <w:tr w:rsidR="007B5BD0" w:rsidRPr="00AF50FE" w14:paraId="07A72E4D" w14:textId="77777777" w:rsidTr="00AF50FE">
        <w:trPr>
          <w:trHeight w:val="20"/>
        </w:trPr>
        <w:tc>
          <w:tcPr>
            <w:tcW w:w="2687" w:type="dxa"/>
            <w:vMerge/>
            <w:tcBorders>
              <w:bottom w:val="single" w:sz="8" w:space="0" w:color="000000"/>
              <w:right w:val="nil"/>
            </w:tcBorders>
            <w:vAlign w:val="center"/>
            <w:hideMark/>
          </w:tcPr>
          <w:p w14:paraId="2E544532" w14:textId="77777777" w:rsidR="009B53EB" w:rsidRPr="00AF50FE" w:rsidRDefault="009B53EB" w:rsidP="002F7D57">
            <w:pPr>
              <w:spacing w:after="0" w:line="240" w:lineRule="auto"/>
              <w:rPr>
                <w:rFonts w:ascii="Times New Roman" w:eastAsia="Times New Roman" w:hAnsi="Times New Roman" w:cs="Times New Roman"/>
                <w:color w:val="000000"/>
                <w:sz w:val="20"/>
                <w:szCs w:val="20"/>
              </w:rPr>
            </w:pPr>
          </w:p>
        </w:tc>
        <w:tc>
          <w:tcPr>
            <w:tcW w:w="2687" w:type="dxa"/>
            <w:tcBorders>
              <w:left w:val="nil"/>
              <w:right w:val="nil"/>
            </w:tcBorders>
            <w:noWrap/>
            <w:vAlign w:val="center"/>
            <w:hideMark/>
          </w:tcPr>
          <w:p w14:paraId="71EF5C6A"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 xml:space="preserve">China </w:t>
            </w:r>
          </w:p>
        </w:tc>
        <w:tc>
          <w:tcPr>
            <w:tcW w:w="2688" w:type="dxa"/>
            <w:tcBorders>
              <w:top w:val="nil"/>
              <w:left w:val="nil"/>
              <w:bottom w:val="nil"/>
              <w:right w:val="nil"/>
            </w:tcBorders>
            <w:noWrap/>
            <w:vAlign w:val="center"/>
            <w:hideMark/>
          </w:tcPr>
          <w:p w14:paraId="06B932C4"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18.27%</w:t>
            </w:r>
          </w:p>
        </w:tc>
        <w:tc>
          <w:tcPr>
            <w:tcW w:w="1010" w:type="dxa"/>
            <w:vMerge/>
            <w:tcBorders>
              <w:left w:val="nil"/>
              <w:right w:val="nil"/>
            </w:tcBorders>
          </w:tcPr>
          <w:p w14:paraId="09DD3E2E"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p>
        </w:tc>
      </w:tr>
      <w:tr w:rsidR="007B5BD0" w:rsidRPr="00AF50FE" w14:paraId="2FC0587A" w14:textId="77777777" w:rsidTr="00AF50FE">
        <w:trPr>
          <w:trHeight w:val="20"/>
        </w:trPr>
        <w:tc>
          <w:tcPr>
            <w:tcW w:w="2687" w:type="dxa"/>
            <w:vMerge/>
            <w:tcBorders>
              <w:bottom w:val="single" w:sz="8" w:space="0" w:color="000000"/>
              <w:right w:val="nil"/>
            </w:tcBorders>
            <w:vAlign w:val="center"/>
            <w:hideMark/>
          </w:tcPr>
          <w:p w14:paraId="33A7ED4E" w14:textId="77777777" w:rsidR="009B53EB" w:rsidRPr="00AF50FE" w:rsidRDefault="009B53EB" w:rsidP="002F7D57">
            <w:pPr>
              <w:spacing w:after="0" w:line="240" w:lineRule="auto"/>
              <w:rPr>
                <w:rFonts w:ascii="Times New Roman" w:eastAsia="Times New Roman" w:hAnsi="Times New Roman" w:cs="Times New Roman"/>
                <w:color w:val="000000"/>
                <w:sz w:val="20"/>
                <w:szCs w:val="20"/>
              </w:rPr>
            </w:pPr>
          </w:p>
        </w:tc>
        <w:tc>
          <w:tcPr>
            <w:tcW w:w="2687" w:type="dxa"/>
            <w:tcBorders>
              <w:left w:val="nil"/>
              <w:right w:val="nil"/>
            </w:tcBorders>
            <w:noWrap/>
            <w:vAlign w:val="center"/>
            <w:hideMark/>
          </w:tcPr>
          <w:p w14:paraId="4C479F0E"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 xml:space="preserve">Thailand </w:t>
            </w:r>
          </w:p>
        </w:tc>
        <w:tc>
          <w:tcPr>
            <w:tcW w:w="2688" w:type="dxa"/>
            <w:tcBorders>
              <w:top w:val="nil"/>
              <w:left w:val="nil"/>
              <w:bottom w:val="nil"/>
              <w:right w:val="nil"/>
            </w:tcBorders>
            <w:noWrap/>
            <w:vAlign w:val="center"/>
            <w:hideMark/>
          </w:tcPr>
          <w:p w14:paraId="72ADAE21"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12.37%</w:t>
            </w:r>
          </w:p>
        </w:tc>
        <w:tc>
          <w:tcPr>
            <w:tcW w:w="1010" w:type="dxa"/>
            <w:vMerge/>
            <w:tcBorders>
              <w:left w:val="nil"/>
              <w:right w:val="nil"/>
            </w:tcBorders>
          </w:tcPr>
          <w:p w14:paraId="0BFE2439"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p>
        </w:tc>
      </w:tr>
      <w:tr w:rsidR="007B5BD0" w:rsidRPr="00AF50FE" w14:paraId="5CFA4EDE" w14:textId="77777777" w:rsidTr="00AF50FE">
        <w:trPr>
          <w:trHeight w:val="20"/>
        </w:trPr>
        <w:tc>
          <w:tcPr>
            <w:tcW w:w="2687" w:type="dxa"/>
            <w:vMerge/>
            <w:tcBorders>
              <w:bottom w:val="single" w:sz="8" w:space="0" w:color="000000"/>
              <w:right w:val="nil"/>
            </w:tcBorders>
            <w:vAlign w:val="center"/>
            <w:hideMark/>
          </w:tcPr>
          <w:p w14:paraId="010F1BE3" w14:textId="77777777" w:rsidR="009B53EB" w:rsidRPr="00AF50FE" w:rsidRDefault="009B53EB" w:rsidP="002F7D57">
            <w:pPr>
              <w:spacing w:after="0" w:line="240" w:lineRule="auto"/>
              <w:rPr>
                <w:rFonts w:ascii="Times New Roman" w:eastAsia="Times New Roman" w:hAnsi="Times New Roman" w:cs="Times New Roman"/>
                <w:color w:val="000000"/>
                <w:sz w:val="20"/>
                <w:szCs w:val="20"/>
              </w:rPr>
            </w:pPr>
          </w:p>
        </w:tc>
        <w:tc>
          <w:tcPr>
            <w:tcW w:w="2687" w:type="dxa"/>
            <w:tcBorders>
              <w:left w:val="nil"/>
              <w:right w:val="nil"/>
            </w:tcBorders>
            <w:noWrap/>
            <w:vAlign w:val="center"/>
            <w:hideMark/>
          </w:tcPr>
          <w:p w14:paraId="3BAD8598"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US</w:t>
            </w:r>
          </w:p>
        </w:tc>
        <w:tc>
          <w:tcPr>
            <w:tcW w:w="2688" w:type="dxa"/>
            <w:tcBorders>
              <w:top w:val="nil"/>
              <w:left w:val="nil"/>
              <w:bottom w:val="nil"/>
              <w:right w:val="nil"/>
            </w:tcBorders>
            <w:noWrap/>
            <w:vAlign w:val="center"/>
            <w:hideMark/>
          </w:tcPr>
          <w:p w14:paraId="0AEADF8E"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4.48%</w:t>
            </w:r>
          </w:p>
        </w:tc>
        <w:tc>
          <w:tcPr>
            <w:tcW w:w="1010" w:type="dxa"/>
            <w:vMerge/>
            <w:tcBorders>
              <w:left w:val="nil"/>
              <w:right w:val="nil"/>
            </w:tcBorders>
          </w:tcPr>
          <w:p w14:paraId="6F8F0687"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p>
        </w:tc>
      </w:tr>
      <w:tr w:rsidR="007B5BD0" w:rsidRPr="00AF50FE" w14:paraId="585080A1" w14:textId="77777777" w:rsidTr="00AF50FE">
        <w:trPr>
          <w:trHeight w:val="20"/>
        </w:trPr>
        <w:tc>
          <w:tcPr>
            <w:tcW w:w="2687" w:type="dxa"/>
            <w:vMerge/>
            <w:tcBorders>
              <w:bottom w:val="single" w:sz="8" w:space="0" w:color="000000"/>
              <w:right w:val="nil"/>
            </w:tcBorders>
            <w:vAlign w:val="center"/>
            <w:hideMark/>
          </w:tcPr>
          <w:p w14:paraId="09B09529" w14:textId="77777777" w:rsidR="009B53EB" w:rsidRPr="00AF50FE" w:rsidRDefault="009B53EB" w:rsidP="002F7D57">
            <w:pPr>
              <w:spacing w:after="0" w:line="240" w:lineRule="auto"/>
              <w:rPr>
                <w:rFonts w:ascii="Times New Roman" w:eastAsia="Times New Roman" w:hAnsi="Times New Roman" w:cs="Times New Roman"/>
                <w:color w:val="000000"/>
                <w:sz w:val="20"/>
                <w:szCs w:val="20"/>
              </w:rPr>
            </w:pPr>
          </w:p>
        </w:tc>
        <w:tc>
          <w:tcPr>
            <w:tcW w:w="2687" w:type="dxa"/>
            <w:tcBorders>
              <w:left w:val="nil"/>
              <w:right w:val="nil"/>
            </w:tcBorders>
            <w:noWrap/>
            <w:vAlign w:val="center"/>
            <w:hideMark/>
          </w:tcPr>
          <w:p w14:paraId="5656F8B2"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Brazil</w:t>
            </w:r>
          </w:p>
        </w:tc>
        <w:tc>
          <w:tcPr>
            <w:tcW w:w="2688" w:type="dxa"/>
            <w:tcBorders>
              <w:top w:val="nil"/>
              <w:left w:val="nil"/>
              <w:bottom w:val="nil"/>
              <w:right w:val="nil"/>
            </w:tcBorders>
            <w:noWrap/>
            <w:vAlign w:val="center"/>
            <w:hideMark/>
          </w:tcPr>
          <w:p w14:paraId="618FA459"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3.20%</w:t>
            </w:r>
          </w:p>
        </w:tc>
        <w:tc>
          <w:tcPr>
            <w:tcW w:w="1010" w:type="dxa"/>
            <w:vMerge/>
            <w:tcBorders>
              <w:left w:val="nil"/>
              <w:right w:val="nil"/>
            </w:tcBorders>
          </w:tcPr>
          <w:p w14:paraId="5EA0C272"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p>
        </w:tc>
      </w:tr>
      <w:tr w:rsidR="007B5BD0" w:rsidRPr="00AF50FE" w14:paraId="74E8ACFD" w14:textId="77777777" w:rsidTr="00AF50FE">
        <w:trPr>
          <w:trHeight w:val="20"/>
        </w:trPr>
        <w:tc>
          <w:tcPr>
            <w:tcW w:w="2687" w:type="dxa"/>
            <w:vMerge/>
            <w:tcBorders>
              <w:bottom w:val="single" w:sz="8" w:space="0" w:color="000000"/>
              <w:right w:val="nil"/>
            </w:tcBorders>
            <w:vAlign w:val="center"/>
            <w:hideMark/>
          </w:tcPr>
          <w:p w14:paraId="23638BF0" w14:textId="77777777" w:rsidR="009B53EB" w:rsidRPr="00AF50FE" w:rsidRDefault="009B53EB" w:rsidP="002F7D57">
            <w:pPr>
              <w:spacing w:after="0" w:line="240" w:lineRule="auto"/>
              <w:rPr>
                <w:rFonts w:ascii="Times New Roman" w:eastAsia="Times New Roman" w:hAnsi="Times New Roman" w:cs="Times New Roman"/>
                <w:color w:val="000000"/>
                <w:sz w:val="20"/>
                <w:szCs w:val="20"/>
              </w:rPr>
            </w:pPr>
          </w:p>
        </w:tc>
        <w:tc>
          <w:tcPr>
            <w:tcW w:w="2687" w:type="dxa"/>
            <w:tcBorders>
              <w:left w:val="nil"/>
              <w:right w:val="nil"/>
            </w:tcBorders>
            <w:noWrap/>
            <w:vAlign w:val="center"/>
            <w:hideMark/>
          </w:tcPr>
          <w:p w14:paraId="3CFC3BCC"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India</w:t>
            </w:r>
          </w:p>
        </w:tc>
        <w:tc>
          <w:tcPr>
            <w:tcW w:w="2688" w:type="dxa"/>
            <w:tcBorders>
              <w:top w:val="nil"/>
              <w:left w:val="nil"/>
              <w:bottom w:val="nil"/>
              <w:right w:val="nil"/>
            </w:tcBorders>
            <w:noWrap/>
            <w:vAlign w:val="center"/>
            <w:hideMark/>
          </w:tcPr>
          <w:p w14:paraId="338ED122"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1.70%</w:t>
            </w:r>
          </w:p>
        </w:tc>
        <w:tc>
          <w:tcPr>
            <w:tcW w:w="1010" w:type="dxa"/>
            <w:vMerge/>
            <w:tcBorders>
              <w:left w:val="nil"/>
              <w:right w:val="nil"/>
            </w:tcBorders>
          </w:tcPr>
          <w:p w14:paraId="08F9DEE5"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p>
        </w:tc>
      </w:tr>
      <w:tr w:rsidR="000F2BED" w:rsidRPr="00AF50FE" w14:paraId="28FFF3B1" w14:textId="77777777" w:rsidTr="00AF50FE">
        <w:trPr>
          <w:trHeight w:val="20"/>
        </w:trPr>
        <w:tc>
          <w:tcPr>
            <w:tcW w:w="2687" w:type="dxa"/>
            <w:vMerge/>
            <w:tcBorders>
              <w:bottom w:val="single" w:sz="8" w:space="0" w:color="000000"/>
              <w:right w:val="nil"/>
            </w:tcBorders>
            <w:vAlign w:val="center"/>
            <w:hideMark/>
          </w:tcPr>
          <w:p w14:paraId="1D414FC9" w14:textId="77777777" w:rsidR="009B53EB" w:rsidRPr="00AF50FE" w:rsidRDefault="009B53EB" w:rsidP="002F7D57">
            <w:pPr>
              <w:spacing w:after="0" w:line="240" w:lineRule="auto"/>
              <w:rPr>
                <w:rFonts w:ascii="Times New Roman" w:eastAsia="Times New Roman" w:hAnsi="Times New Roman" w:cs="Times New Roman"/>
                <w:color w:val="000000"/>
                <w:sz w:val="20"/>
                <w:szCs w:val="20"/>
              </w:rPr>
            </w:pPr>
          </w:p>
        </w:tc>
        <w:tc>
          <w:tcPr>
            <w:tcW w:w="2687" w:type="dxa"/>
            <w:tcBorders>
              <w:left w:val="nil"/>
              <w:bottom w:val="single" w:sz="8" w:space="0" w:color="auto"/>
              <w:right w:val="nil"/>
            </w:tcBorders>
            <w:noWrap/>
            <w:vAlign w:val="center"/>
            <w:hideMark/>
          </w:tcPr>
          <w:p w14:paraId="6D9E9ED2"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Japan</w:t>
            </w:r>
          </w:p>
        </w:tc>
        <w:tc>
          <w:tcPr>
            <w:tcW w:w="2688" w:type="dxa"/>
            <w:tcBorders>
              <w:top w:val="nil"/>
              <w:left w:val="nil"/>
              <w:bottom w:val="single" w:sz="8" w:space="0" w:color="auto"/>
              <w:right w:val="nil"/>
            </w:tcBorders>
            <w:noWrap/>
            <w:vAlign w:val="center"/>
            <w:hideMark/>
          </w:tcPr>
          <w:p w14:paraId="793FBF18"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1.82%</w:t>
            </w:r>
          </w:p>
        </w:tc>
        <w:tc>
          <w:tcPr>
            <w:tcW w:w="1010" w:type="dxa"/>
            <w:vMerge/>
            <w:tcBorders>
              <w:left w:val="nil"/>
              <w:bottom w:val="single" w:sz="8" w:space="0" w:color="auto"/>
              <w:right w:val="nil"/>
            </w:tcBorders>
          </w:tcPr>
          <w:p w14:paraId="1D92EFA3"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p>
        </w:tc>
      </w:tr>
      <w:tr w:rsidR="007B5BD0" w:rsidRPr="00AF50FE" w14:paraId="4ADAF5C2" w14:textId="77777777" w:rsidTr="00AF50FE">
        <w:trPr>
          <w:trHeight w:val="20"/>
        </w:trPr>
        <w:tc>
          <w:tcPr>
            <w:tcW w:w="2687" w:type="dxa"/>
            <w:vMerge w:val="restart"/>
            <w:tcBorders>
              <w:top w:val="nil"/>
              <w:bottom w:val="single" w:sz="8" w:space="0" w:color="000000"/>
              <w:right w:val="nil"/>
            </w:tcBorders>
            <w:noWrap/>
            <w:vAlign w:val="center"/>
            <w:hideMark/>
          </w:tcPr>
          <w:p w14:paraId="7E349EF8"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Sorbitol</w:t>
            </w:r>
          </w:p>
        </w:tc>
        <w:tc>
          <w:tcPr>
            <w:tcW w:w="2687" w:type="dxa"/>
            <w:tcBorders>
              <w:top w:val="nil"/>
              <w:left w:val="nil"/>
              <w:bottom w:val="nil"/>
              <w:right w:val="nil"/>
            </w:tcBorders>
            <w:noWrap/>
            <w:vAlign w:val="center"/>
            <w:hideMark/>
          </w:tcPr>
          <w:p w14:paraId="43C38FD9"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Asia Pacific</w:t>
            </w:r>
          </w:p>
        </w:tc>
        <w:tc>
          <w:tcPr>
            <w:tcW w:w="2688" w:type="dxa"/>
            <w:tcBorders>
              <w:top w:val="nil"/>
              <w:left w:val="nil"/>
              <w:right w:val="nil"/>
            </w:tcBorders>
            <w:noWrap/>
            <w:vAlign w:val="center"/>
            <w:hideMark/>
          </w:tcPr>
          <w:p w14:paraId="40724622"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43.3%</w:t>
            </w:r>
          </w:p>
        </w:tc>
        <w:tc>
          <w:tcPr>
            <w:tcW w:w="1010" w:type="dxa"/>
            <w:vMerge w:val="restart"/>
            <w:tcBorders>
              <w:top w:val="nil"/>
              <w:left w:val="nil"/>
              <w:right w:val="nil"/>
            </w:tcBorders>
            <w:vAlign w:val="center"/>
          </w:tcPr>
          <w:p w14:paraId="7AF95912" w14:textId="0C1B007A"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fldChar w:fldCharType="begin"/>
            </w:r>
            <w:r w:rsidR="0050775C">
              <w:rPr>
                <w:rFonts w:ascii="Times New Roman" w:eastAsia="Times New Roman" w:hAnsi="Times New Roman" w:cs="Times New Roman"/>
                <w:color w:val="000000"/>
                <w:sz w:val="20"/>
                <w:szCs w:val="20"/>
              </w:rPr>
              <w:instrText xml:space="preserve"> ADDIN ZOTERO_ITEM CSL_CITATION {"citationID":"FTVvUlSn","properties":{"formattedCitation":"\\super 18\\nosupersub{}","plainCitation":"18","noteIndex":0},"citationItems":[{"id":2973,"uris":["http://zotero.org/users/14689033/items/D9F66HCP"],"itemData":{"id":2973,"type":"webpage","title":"Sorbitol Report – Forecast (2022-2027)","URL":"https://www.industryarc.com/Report/17768/sorbitol-market.html","author":[{"literal":"IndustryARC"}],"accessed":{"date-parts":[["2024",4,3]]},"issued":{"date-parts":[["2021"]]}}}],"schema":"https://github.com/citation-style-language/schema/raw/master/csl-citation.json"} </w:instrText>
            </w:r>
            <w:r w:rsidRPr="00AF50FE">
              <w:rPr>
                <w:rFonts w:ascii="Times New Roman" w:eastAsia="Times New Roman" w:hAnsi="Times New Roman" w:cs="Times New Roman"/>
                <w:color w:val="000000"/>
                <w:sz w:val="20"/>
                <w:szCs w:val="20"/>
              </w:rPr>
              <w:fldChar w:fldCharType="separate"/>
            </w:r>
            <w:r w:rsidR="0050775C" w:rsidRPr="0050775C">
              <w:rPr>
                <w:rFonts w:ascii="Times New Roman" w:hAnsi="Times New Roman" w:cs="Times New Roman"/>
                <w:sz w:val="20"/>
                <w:vertAlign w:val="superscript"/>
              </w:rPr>
              <w:t>18</w:t>
            </w:r>
            <w:r w:rsidRPr="00AF50FE">
              <w:rPr>
                <w:rFonts w:ascii="Times New Roman" w:eastAsia="Times New Roman" w:hAnsi="Times New Roman" w:cs="Times New Roman"/>
                <w:color w:val="000000"/>
                <w:sz w:val="20"/>
                <w:szCs w:val="20"/>
              </w:rPr>
              <w:fldChar w:fldCharType="end"/>
            </w:r>
          </w:p>
        </w:tc>
      </w:tr>
      <w:tr w:rsidR="000F2BED" w:rsidRPr="00AF50FE" w14:paraId="2BBAA599" w14:textId="77777777" w:rsidTr="00AF50FE">
        <w:trPr>
          <w:trHeight w:val="20"/>
        </w:trPr>
        <w:tc>
          <w:tcPr>
            <w:tcW w:w="2687" w:type="dxa"/>
            <w:vMerge/>
            <w:tcBorders>
              <w:top w:val="nil"/>
              <w:bottom w:val="single" w:sz="8" w:space="0" w:color="000000"/>
              <w:right w:val="nil"/>
            </w:tcBorders>
            <w:vAlign w:val="center"/>
            <w:hideMark/>
          </w:tcPr>
          <w:p w14:paraId="4D12F4CF" w14:textId="77777777" w:rsidR="009B53EB" w:rsidRPr="00AF50FE" w:rsidRDefault="009B53EB" w:rsidP="002F7D57">
            <w:pPr>
              <w:spacing w:after="0" w:line="240" w:lineRule="auto"/>
              <w:rPr>
                <w:rFonts w:ascii="Times New Roman" w:eastAsia="Times New Roman" w:hAnsi="Times New Roman" w:cs="Times New Roman"/>
                <w:color w:val="000000"/>
                <w:sz w:val="20"/>
                <w:szCs w:val="20"/>
              </w:rPr>
            </w:pPr>
          </w:p>
        </w:tc>
        <w:tc>
          <w:tcPr>
            <w:tcW w:w="2687" w:type="dxa"/>
            <w:tcBorders>
              <w:top w:val="nil"/>
              <w:left w:val="nil"/>
              <w:bottom w:val="nil"/>
              <w:right w:val="nil"/>
            </w:tcBorders>
            <w:noWrap/>
            <w:vAlign w:val="center"/>
            <w:hideMark/>
          </w:tcPr>
          <w:p w14:paraId="6B46812A"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North America</w:t>
            </w:r>
          </w:p>
        </w:tc>
        <w:tc>
          <w:tcPr>
            <w:tcW w:w="2688" w:type="dxa"/>
            <w:tcBorders>
              <w:top w:val="nil"/>
              <w:left w:val="nil"/>
              <w:right w:val="nil"/>
            </w:tcBorders>
            <w:vAlign w:val="center"/>
            <w:hideMark/>
          </w:tcPr>
          <w:p w14:paraId="0AD60B8B"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24.1%</w:t>
            </w:r>
          </w:p>
        </w:tc>
        <w:tc>
          <w:tcPr>
            <w:tcW w:w="1010" w:type="dxa"/>
            <w:vMerge/>
            <w:tcBorders>
              <w:left w:val="nil"/>
              <w:right w:val="nil"/>
            </w:tcBorders>
          </w:tcPr>
          <w:p w14:paraId="50857A88" w14:textId="77777777" w:rsidR="009B53EB" w:rsidRPr="00AF50FE" w:rsidRDefault="009B53EB" w:rsidP="002F7D57">
            <w:pPr>
              <w:spacing w:after="0" w:line="240" w:lineRule="auto"/>
              <w:rPr>
                <w:rFonts w:ascii="Times New Roman" w:eastAsia="Times New Roman" w:hAnsi="Times New Roman" w:cs="Times New Roman"/>
                <w:color w:val="000000"/>
                <w:sz w:val="20"/>
                <w:szCs w:val="20"/>
              </w:rPr>
            </w:pPr>
          </w:p>
        </w:tc>
      </w:tr>
      <w:tr w:rsidR="000F2BED" w:rsidRPr="00AF50FE" w14:paraId="42700400" w14:textId="77777777" w:rsidTr="00AF50FE">
        <w:trPr>
          <w:trHeight w:val="20"/>
        </w:trPr>
        <w:tc>
          <w:tcPr>
            <w:tcW w:w="2687" w:type="dxa"/>
            <w:vMerge/>
            <w:tcBorders>
              <w:top w:val="nil"/>
              <w:bottom w:val="single" w:sz="8" w:space="0" w:color="000000"/>
              <w:right w:val="nil"/>
            </w:tcBorders>
            <w:vAlign w:val="center"/>
            <w:hideMark/>
          </w:tcPr>
          <w:p w14:paraId="326FB187" w14:textId="77777777" w:rsidR="009B53EB" w:rsidRPr="00AF50FE" w:rsidRDefault="009B53EB" w:rsidP="002F7D57">
            <w:pPr>
              <w:spacing w:after="0" w:line="240" w:lineRule="auto"/>
              <w:rPr>
                <w:rFonts w:ascii="Times New Roman" w:eastAsia="Times New Roman" w:hAnsi="Times New Roman" w:cs="Times New Roman"/>
                <w:color w:val="000000"/>
                <w:sz w:val="20"/>
                <w:szCs w:val="20"/>
              </w:rPr>
            </w:pPr>
          </w:p>
        </w:tc>
        <w:tc>
          <w:tcPr>
            <w:tcW w:w="2687" w:type="dxa"/>
            <w:tcBorders>
              <w:top w:val="nil"/>
              <w:left w:val="nil"/>
              <w:bottom w:val="single" w:sz="8" w:space="0" w:color="auto"/>
              <w:right w:val="nil"/>
            </w:tcBorders>
            <w:noWrap/>
            <w:vAlign w:val="center"/>
            <w:hideMark/>
          </w:tcPr>
          <w:p w14:paraId="01FA64CF"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European Union</w:t>
            </w:r>
          </w:p>
        </w:tc>
        <w:tc>
          <w:tcPr>
            <w:tcW w:w="2688" w:type="dxa"/>
            <w:tcBorders>
              <w:left w:val="nil"/>
              <w:bottom w:val="single" w:sz="8" w:space="0" w:color="000000"/>
              <w:right w:val="nil"/>
            </w:tcBorders>
            <w:vAlign w:val="center"/>
            <w:hideMark/>
          </w:tcPr>
          <w:p w14:paraId="7DFA07BA"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21.0%</w:t>
            </w:r>
          </w:p>
        </w:tc>
        <w:tc>
          <w:tcPr>
            <w:tcW w:w="1010" w:type="dxa"/>
            <w:vMerge/>
            <w:tcBorders>
              <w:left w:val="nil"/>
              <w:bottom w:val="single" w:sz="8" w:space="0" w:color="000000"/>
              <w:right w:val="nil"/>
            </w:tcBorders>
          </w:tcPr>
          <w:p w14:paraId="7C07630E" w14:textId="77777777" w:rsidR="009B53EB" w:rsidRPr="00AF50FE" w:rsidRDefault="009B53EB" w:rsidP="002F7D57">
            <w:pPr>
              <w:spacing w:after="0" w:line="240" w:lineRule="auto"/>
              <w:rPr>
                <w:rFonts w:ascii="Times New Roman" w:eastAsia="Times New Roman" w:hAnsi="Times New Roman" w:cs="Times New Roman"/>
                <w:color w:val="000000"/>
                <w:sz w:val="20"/>
                <w:szCs w:val="20"/>
              </w:rPr>
            </w:pPr>
          </w:p>
        </w:tc>
      </w:tr>
      <w:tr w:rsidR="007B5BD0" w:rsidRPr="00AF50FE" w14:paraId="2C7B5C3A" w14:textId="77777777" w:rsidTr="00AF50FE">
        <w:trPr>
          <w:trHeight w:val="20"/>
        </w:trPr>
        <w:tc>
          <w:tcPr>
            <w:tcW w:w="2687" w:type="dxa"/>
            <w:vMerge w:val="restart"/>
            <w:tcBorders>
              <w:top w:val="nil"/>
              <w:bottom w:val="single" w:sz="8" w:space="0" w:color="000000"/>
              <w:right w:val="nil"/>
            </w:tcBorders>
            <w:noWrap/>
            <w:vAlign w:val="center"/>
            <w:hideMark/>
          </w:tcPr>
          <w:p w14:paraId="5E564DD6"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Xylitol</w:t>
            </w:r>
          </w:p>
        </w:tc>
        <w:tc>
          <w:tcPr>
            <w:tcW w:w="2687" w:type="dxa"/>
            <w:tcBorders>
              <w:top w:val="nil"/>
              <w:left w:val="nil"/>
              <w:bottom w:val="nil"/>
              <w:right w:val="nil"/>
            </w:tcBorders>
            <w:noWrap/>
            <w:vAlign w:val="center"/>
            <w:hideMark/>
          </w:tcPr>
          <w:p w14:paraId="2FF502C7"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North America</w:t>
            </w:r>
          </w:p>
        </w:tc>
        <w:tc>
          <w:tcPr>
            <w:tcW w:w="2688" w:type="dxa"/>
            <w:tcBorders>
              <w:top w:val="nil"/>
              <w:left w:val="nil"/>
              <w:right w:val="nil"/>
            </w:tcBorders>
            <w:noWrap/>
            <w:vAlign w:val="center"/>
            <w:hideMark/>
          </w:tcPr>
          <w:p w14:paraId="657865AE"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32.5%</w:t>
            </w:r>
          </w:p>
        </w:tc>
        <w:tc>
          <w:tcPr>
            <w:tcW w:w="1010" w:type="dxa"/>
            <w:vMerge w:val="restart"/>
            <w:tcBorders>
              <w:top w:val="nil"/>
              <w:left w:val="nil"/>
              <w:right w:val="nil"/>
            </w:tcBorders>
            <w:vAlign w:val="center"/>
          </w:tcPr>
          <w:p w14:paraId="56E1B8CC" w14:textId="4FE2BE6C"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fldChar w:fldCharType="begin"/>
            </w:r>
            <w:r w:rsidR="0050775C">
              <w:rPr>
                <w:rFonts w:ascii="Times New Roman" w:eastAsia="Times New Roman" w:hAnsi="Times New Roman" w:cs="Times New Roman"/>
                <w:color w:val="000000"/>
                <w:sz w:val="20"/>
                <w:szCs w:val="20"/>
              </w:rPr>
              <w:instrText xml:space="preserve"> ADDIN ZOTERO_ITEM CSL_CITATION {"citationID":"Y5Y0saxG","properties":{"formattedCitation":"\\super 19\\nosupersub{}","plainCitation":"19","noteIndex":0},"citationItems":[{"id":2974,"uris":["http://zotero.org/users/14689033/items/CXQW5BX6"],"itemData":{"id":2974,"type":"webpage","title":"XYLITOL MARKET ANALYSIS","URL":"https://www.coherentmarketinsights.com/market-insight/xylitol-market-5484","author":[{"literal":"Coherent Market Insights"}],"accessed":{"date-parts":[["2024",4,3]]},"issued":{"date-parts":[["2023",1]]}}}],"schema":"https://github.com/citation-style-language/schema/raw/master/csl-citation.json"} </w:instrText>
            </w:r>
            <w:r w:rsidRPr="00AF50FE">
              <w:rPr>
                <w:rFonts w:ascii="Times New Roman" w:eastAsia="Times New Roman" w:hAnsi="Times New Roman" w:cs="Times New Roman"/>
                <w:color w:val="000000"/>
                <w:sz w:val="20"/>
                <w:szCs w:val="20"/>
              </w:rPr>
              <w:fldChar w:fldCharType="separate"/>
            </w:r>
            <w:r w:rsidR="0050775C" w:rsidRPr="0050775C">
              <w:rPr>
                <w:rFonts w:ascii="Times New Roman" w:hAnsi="Times New Roman" w:cs="Times New Roman"/>
                <w:sz w:val="20"/>
                <w:vertAlign w:val="superscript"/>
              </w:rPr>
              <w:t>19</w:t>
            </w:r>
            <w:r w:rsidRPr="00AF50FE">
              <w:rPr>
                <w:rFonts w:ascii="Times New Roman" w:eastAsia="Times New Roman" w:hAnsi="Times New Roman" w:cs="Times New Roman"/>
                <w:color w:val="000000"/>
                <w:sz w:val="20"/>
                <w:szCs w:val="20"/>
              </w:rPr>
              <w:fldChar w:fldCharType="end"/>
            </w:r>
          </w:p>
        </w:tc>
      </w:tr>
      <w:tr w:rsidR="000F2BED" w:rsidRPr="00AF50FE" w14:paraId="14F6FEA9" w14:textId="77777777" w:rsidTr="00AF50FE">
        <w:trPr>
          <w:trHeight w:val="20"/>
        </w:trPr>
        <w:tc>
          <w:tcPr>
            <w:tcW w:w="2687" w:type="dxa"/>
            <w:vMerge/>
            <w:tcBorders>
              <w:top w:val="nil"/>
              <w:bottom w:val="single" w:sz="8" w:space="0" w:color="000000"/>
              <w:right w:val="nil"/>
            </w:tcBorders>
            <w:noWrap/>
            <w:vAlign w:val="center"/>
          </w:tcPr>
          <w:p w14:paraId="138DE90D"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p>
        </w:tc>
        <w:tc>
          <w:tcPr>
            <w:tcW w:w="2687" w:type="dxa"/>
            <w:tcBorders>
              <w:top w:val="nil"/>
              <w:left w:val="nil"/>
              <w:bottom w:val="nil"/>
              <w:right w:val="nil"/>
            </w:tcBorders>
            <w:noWrap/>
            <w:vAlign w:val="center"/>
          </w:tcPr>
          <w:p w14:paraId="4632523E"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 xml:space="preserve">Asia Pacific </w:t>
            </w:r>
          </w:p>
        </w:tc>
        <w:tc>
          <w:tcPr>
            <w:tcW w:w="2688" w:type="dxa"/>
            <w:tcBorders>
              <w:top w:val="nil"/>
              <w:left w:val="nil"/>
              <w:right w:val="nil"/>
            </w:tcBorders>
            <w:noWrap/>
            <w:vAlign w:val="center"/>
          </w:tcPr>
          <w:p w14:paraId="1389E90C"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26.6%</w:t>
            </w:r>
          </w:p>
        </w:tc>
        <w:tc>
          <w:tcPr>
            <w:tcW w:w="1010" w:type="dxa"/>
            <w:vMerge/>
            <w:tcBorders>
              <w:left w:val="nil"/>
              <w:right w:val="nil"/>
            </w:tcBorders>
          </w:tcPr>
          <w:p w14:paraId="2CBE20A4"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p>
        </w:tc>
      </w:tr>
      <w:tr w:rsidR="000F2BED" w:rsidRPr="00AF50FE" w14:paraId="46F9585D" w14:textId="77777777" w:rsidTr="00AF50FE">
        <w:trPr>
          <w:trHeight w:val="20"/>
        </w:trPr>
        <w:tc>
          <w:tcPr>
            <w:tcW w:w="2687" w:type="dxa"/>
            <w:vMerge/>
            <w:tcBorders>
              <w:top w:val="nil"/>
              <w:bottom w:val="single" w:sz="8" w:space="0" w:color="000000"/>
              <w:right w:val="nil"/>
            </w:tcBorders>
            <w:vAlign w:val="center"/>
            <w:hideMark/>
          </w:tcPr>
          <w:p w14:paraId="62944D05" w14:textId="77777777" w:rsidR="009B53EB" w:rsidRPr="00AF50FE" w:rsidRDefault="009B53EB" w:rsidP="002F7D57">
            <w:pPr>
              <w:spacing w:after="0" w:line="240" w:lineRule="auto"/>
              <w:rPr>
                <w:rFonts w:ascii="Times New Roman" w:eastAsia="Times New Roman" w:hAnsi="Times New Roman" w:cs="Times New Roman"/>
                <w:color w:val="000000"/>
                <w:sz w:val="20"/>
                <w:szCs w:val="20"/>
              </w:rPr>
            </w:pPr>
          </w:p>
        </w:tc>
        <w:tc>
          <w:tcPr>
            <w:tcW w:w="2687" w:type="dxa"/>
            <w:tcBorders>
              <w:top w:val="nil"/>
              <w:left w:val="nil"/>
              <w:bottom w:val="single" w:sz="8" w:space="0" w:color="auto"/>
              <w:right w:val="nil"/>
            </w:tcBorders>
            <w:noWrap/>
            <w:vAlign w:val="center"/>
            <w:hideMark/>
          </w:tcPr>
          <w:p w14:paraId="6E5B986C"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Europe</w:t>
            </w:r>
          </w:p>
        </w:tc>
        <w:tc>
          <w:tcPr>
            <w:tcW w:w="2688" w:type="dxa"/>
            <w:tcBorders>
              <w:left w:val="nil"/>
              <w:bottom w:val="single" w:sz="8" w:space="0" w:color="000000"/>
              <w:right w:val="nil"/>
            </w:tcBorders>
            <w:vAlign w:val="center"/>
            <w:hideMark/>
          </w:tcPr>
          <w:p w14:paraId="4AF35EBF" w14:textId="77777777" w:rsidR="009B53EB" w:rsidRPr="00AF50FE" w:rsidRDefault="009B53EB"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18.6%</w:t>
            </w:r>
          </w:p>
        </w:tc>
        <w:tc>
          <w:tcPr>
            <w:tcW w:w="1010" w:type="dxa"/>
            <w:vMerge/>
            <w:tcBorders>
              <w:left w:val="nil"/>
              <w:bottom w:val="single" w:sz="8" w:space="0" w:color="000000"/>
              <w:right w:val="nil"/>
            </w:tcBorders>
          </w:tcPr>
          <w:p w14:paraId="7586946F" w14:textId="77777777" w:rsidR="009B53EB" w:rsidRPr="00AF50FE" w:rsidRDefault="009B53EB" w:rsidP="002F7D57">
            <w:pPr>
              <w:spacing w:after="0" w:line="240" w:lineRule="auto"/>
              <w:rPr>
                <w:rFonts w:ascii="Times New Roman" w:eastAsia="Times New Roman" w:hAnsi="Times New Roman" w:cs="Times New Roman"/>
                <w:color w:val="000000"/>
                <w:sz w:val="20"/>
                <w:szCs w:val="20"/>
              </w:rPr>
            </w:pPr>
          </w:p>
        </w:tc>
      </w:tr>
    </w:tbl>
    <w:p w14:paraId="66BFD34E" w14:textId="77777777" w:rsidR="009B53EB" w:rsidRPr="005E6148" w:rsidRDefault="009B53EB" w:rsidP="009B53EB">
      <w:pPr>
        <w:rPr>
          <w:rFonts w:ascii="Times New Roman" w:hAnsi="Times New Roman" w:cs="Times New Roman"/>
          <w:b/>
          <w:bCs/>
          <w:sz w:val="24"/>
          <w:szCs w:val="24"/>
        </w:rPr>
      </w:pPr>
      <w:r w:rsidRPr="005E6148">
        <w:rPr>
          <w:rFonts w:ascii="Times New Roman" w:eastAsia="Times New Roman" w:hAnsi="Times New Roman" w:cs="Times New Roman"/>
          <w:color w:val="000000"/>
          <w:sz w:val="24"/>
          <w:szCs w:val="24"/>
        </w:rPr>
        <w:t xml:space="preserve">* </w:t>
      </w:r>
      <w:r w:rsidRPr="005E6148">
        <w:rPr>
          <w:rFonts w:ascii="Times New Roman" w:hAnsi="Times New Roman" w:cs="Times New Roman"/>
          <w:color w:val="000000"/>
          <w:sz w:val="24"/>
          <w:szCs w:val="24"/>
        </w:rPr>
        <w:t xml:space="preserve">The percentage is calculated </w:t>
      </w:r>
      <w:r>
        <w:rPr>
          <w:rFonts w:ascii="Times New Roman" w:hAnsi="Times New Roman" w:cs="Times New Roman"/>
          <w:color w:val="000000"/>
          <w:sz w:val="24"/>
          <w:szCs w:val="24"/>
        </w:rPr>
        <w:t>from pie chart in the report.</w:t>
      </w:r>
    </w:p>
    <w:p w14:paraId="6E11889D" w14:textId="03FA6562" w:rsidR="0099160A" w:rsidRPr="00AF50FE" w:rsidRDefault="0099160A" w:rsidP="0099160A">
      <w:pPr>
        <w:rPr>
          <w:rFonts w:ascii="Times New Roman" w:hAnsi="Times New Roman" w:cs="Times New Roman"/>
          <w:sz w:val="24"/>
          <w:szCs w:val="24"/>
        </w:rPr>
      </w:pPr>
      <w:r w:rsidRPr="00AF50FE">
        <w:rPr>
          <w:rFonts w:ascii="Times New Roman" w:hAnsi="Times New Roman" w:cs="Times New Roman"/>
          <w:sz w:val="24"/>
          <w:szCs w:val="24"/>
        </w:rPr>
        <w:t xml:space="preserve">Table S.2. The global annual production of top platform chemicals </w:t>
      </w:r>
    </w:p>
    <w:tbl>
      <w:tblPr>
        <w:tblW w:w="9204" w:type="dxa"/>
        <w:tblLook w:val="04A0" w:firstRow="1" w:lastRow="0" w:firstColumn="1" w:lastColumn="0" w:noHBand="0" w:noVBand="1"/>
      </w:tblPr>
      <w:tblGrid>
        <w:gridCol w:w="1418"/>
        <w:gridCol w:w="1701"/>
        <w:gridCol w:w="1417"/>
        <w:gridCol w:w="2552"/>
        <w:gridCol w:w="1045"/>
        <w:gridCol w:w="1071"/>
      </w:tblGrid>
      <w:tr w:rsidR="00AF50FE" w:rsidRPr="00AF50FE" w14:paraId="3059A6B7" w14:textId="77777777" w:rsidTr="00AF50FE">
        <w:trPr>
          <w:trHeight w:val="315"/>
        </w:trPr>
        <w:tc>
          <w:tcPr>
            <w:tcW w:w="1418" w:type="dxa"/>
            <w:tcBorders>
              <w:top w:val="single" w:sz="4" w:space="0" w:color="auto"/>
              <w:bottom w:val="single" w:sz="4" w:space="0" w:color="auto"/>
            </w:tcBorders>
            <w:noWrap/>
            <w:vAlign w:val="center"/>
            <w:hideMark/>
          </w:tcPr>
          <w:p w14:paraId="31B2E366" w14:textId="77777777" w:rsidR="0099160A" w:rsidRPr="00AF50FE" w:rsidRDefault="0099160A" w:rsidP="002F7D57">
            <w:pPr>
              <w:spacing w:after="0" w:line="240" w:lineRule="auto"/>
              <w:rPr>
                <w:rFonts w:ascii="Times New Roman" w:eastAsia="Times New Roman" w:hAnsi="Times New Roman" w:cs="Times New Roman"/>
                <w:b/>
                <w:bCs/>
                <w:color w:val="000000"/>
                <w:sz w:val="20"/>
                <w:szCs w:val="20"/>
              </w:rPr>
            </w:pPr>
            <w:r w:rsidRPr="00AF50FE">
              <w:rPr>
                <w:rFonts w:ascii="Times New Roman" w:eastAsia="Times New Roman" w:hAnsi="Times New Roman" w:cs="Times New Roman"/>
                <w:b/>
                <w:bCs/>
                <w:color w:val="000000"/>
                <w:sz w:val="20"/>
                <w:szCs w:val="20"/>
              </w:rPr>
              <w:t>Chemical</w:t>
            </w:r>
          </w:p>
        </w:tc>
        <w:tc>
          <w:tcPr>
            <w:tcW w:w="1701" w:type="dxa"/>
            <w:tcBorders>
              <w:top w:val="single" w:sz="4" w:space="0" w:color="auto"/>
              <w:bottom w:val="single" w:sz="4" w:space="0" w:color="auto"/>
            </w:tcBorders>
            <w:noWrap/>
            <w:vAlign w:val="center"/>
            <w:hideMark/>
          </w:tcPr>
          <w:p w14:paraId="36CA9D57" w14:textId="77777777" w:rsidR="0099160A" w:rsidRPr="00AF50FE" w:rsidRDefault="0099160A" w:rsidP="002F7D57">
            <w:pPr>
              <w:spacing w:after="0" w:line="240" w:lineRule="auto"/>
              <w:rPr>
                <w:rFonts w:ascii="Times New Roman" w:eastAsia="Times New Roman" w:hAnsi="Times New Roman" w:cs="Times New Roman"/>
                <w:b/>
                <w:bCs/>
                <w:color w:val="000000"/>
                <w:sz w:val="20"/>
                <w:szCs w:val="20"/>
              </w:rPr>
            </w:pPr>
            <w:r w:rsidRPr="00AF50FE">
              <w:rPr>
                <w:rFonts w:ascii="Times New Roman" w:eastAsia="Times New Roman" w:hAnsi="Times New Roman" w:cs="Times New Roman"/>
                <w:b/>
                <w:bCs/>
                <w:color w:val="000000"/>
                <w:sz w:val="20"/>
                <w:szCs w:val="20"/>
              </w:rPr>
              <w:t>Production/</w:t>
            </w:r>
          </w:p>
          <w:p w14:paraId="1602F1EB" w14:textId="77777777" w:rsidR="0099160A" w:rsidRPr="00AF50FE" w:rsidRDefault="0099160A" w:rsidP="002F7D57">
            <w:pPr>
              <w:spacing w:after="0" w:line="240" w:lineRule="auto"/>
              <w:rPr>
                <w:rFonts w:ascii="Times New Roman" w:eastAsia="Times New Roman" w:hAnsi="Times New Roman" w:cs="Times New Roman"/>
                <w:b/>
                <w:bCs/>
                <w:color w:val="000000"/>
                <w:sz w:val="20"/>
                <w:szCs w:val="20"/>
              </w:rPr>
            </w:pPr>
            <w:r w:rsidRPr="00AF50FE">
              <w:rPr>
                <w:rFonts w:ascii="Times New Roman" w:eastAsia="Times New Roman" w:hAnsi="Times New Roman" w:cs="Times New Roman"/>
                <w:b/>
                <w:bCs/>
                <w:color w:val="000000"/>
                <w:sz w:val="20"/>
                <w:szCs w:val="20"/>
              </w:rPr>
              <w:t>Market size</w:t>
            </w:r>
          </w:p>
        </w:tc>
        <w:tc>
          <w:tcPr>
            <w:tcW w:w="1417" w:type="dxa"/>
            <w:tcBorders>
              <w:top w:val="single" w:sz="4" w:space="0" w:color="auto"/>
              <w:bottom w:val="single" w:sz="4" w:space="0" w:color="auto"/>
            </w:tcBorders>
            <w:noWrap/>
            <w:vAlign w:val="center"/>
            <w:hideMark/>
          </w:tcPr>
          <w:p w14:paraId="0A0779A6" w14:textId="77777777" w:rsidR="0099160A" w:rsidRPr="00AF50FE" w:rsidRDefault="0099160A" w:rsidP="002F7D57">
            <w:pPr>
              <w:spacing w:after="0" w:line="240" w:lineRule="auto"/>
              <w:rPr>
                <w:rFonts w:ascii="Times New Roman" w:eastAsia="Times New Roman" w:hAnsi="Times New Roman" w:cs="Times New Roman"/>
                <w:b/>
                <w:bCs/>
                <w:color w:val="000000"/>
                <w:sz w:val="20"/>
                <w:szCs w:val="20"/>
              </w:rPr>
            </w:pPr>
            <w:r w:rsidRPr="00AF50FE">
              <w:rPr>
                <w:rFonts w:ascii="Times New Roman" w:eastAsia="Times New Roman" w:hAnsi="Times New Roman" w:cs="Times New Roman"/>
                <w:b/>
                <w:bCs/>
                <w:color w:val="000000"/>
                <w:sz w:val="20"/>
                <w:szCs w:val="20"/>
              </w:rPr>
              <w:t>Units</w:t>
            </w:r>
          </w:p>
        </w:tc>
        <w:tc>
          <w:tcPr>
            <w:tcW w:w="2552" w:type="dxa"/>
            <w:tcBorders>
              <w:top w:val="single" w:sz="4" w:space="0" w:color="auto"/>
              <w:bottom w:val="single" w:sz="4" w:space="0" w:color="auto"/>
            </w:tcBorders>
            <w:vAlign w:val="center"/>
          </w:tcPr>
          <w:p w14:paraId="5BD28E66" w14:textId="77777777" w:rsidR="0099160A" w:rsidRPr="00AF50FE" w:rsidRDefault="0099160A" w:rsidP="002F7D57">
            <w:pPr>
              <w:spacing w:after="0" w:line="240" w:lineRule="auto"/>
              <w:rPr>
                <w:rFonts w:ascii="Times New Roman" w:eastAsia="Times New Roman" w:hAnsi="Times New Roman" w:cs="Times New Roman"/>
                <w:b/>
                <w:bCs/>
                <w:color w:val="000000"/>
                <w:sz w:val="20"/>
                <w:szCs w:val="20"/>
              </w:rPr>
            </w:pPr>
            <w:r w:rsidRPr="00AF50FE">
              <w:rPr>
                <w:rFonts w:ascii="Times New Roman" w:eastAsia="Times New Roman" w:hAnsi="Times New Roman" w:cs="Times New Roman"/>
                <w:b/>
                <w:bCs/>
                <w:color w:val="000000"/>
                <w:sz w:val="20"/>
                <w:szCs w:val="20"/>
              </w:rPr>
              <w:t>Global annual production</w:t>
            </w:r>
          </w:p>
        </w:tc>
        <w:tc>
          <w:tcPr>
            <w:tcW w:w="1045" w:type="dxa"/>
            <w:tcBorders>
              <w:top w:val="single" w:sz="4" w:space="0" w:color="auto"/>
              <w:bottom w:val="single" w:sz="4" w:space="0" w:color="auto"/>
            </w:tcBorders>
            <w:vAlign w:val="center"/>
          </w:tcPr>
          <w:p w14:paraId="37ADC8A1" w14:textId="77777777" w:rsidR="0099160A" w:rsidRPr="00AF50FE" w:rsidRDefault="0099160A" w:rsidP="002F7D57">
            <w:pPr>
              <w:spacing w:after="0" w:line="240" w:lineRule="auto"/>
              <w:rPr>
                <w:rFonts w:ascii="Times New Roman" w:eastAsia="Times New Roman" w:hAnsi="Times New Roman" w:cs="Times New Roman"/>
                <w:b/>
                <w:bCs/>
                <w:color w:val="000000"/>
                <w:sz w:val="20"/>
                <w:szCs w:val="20"/>
              </w:rPr>
            </w:pPr>
            <w:r w:rsidRPr="00AF50FE">
              <w:rPr>
                <w:rFonts w:ascii="Times New Roman" w:eastAsia="Times New Roman" w:hAnsi="Times New Roman" w:cs="Times New Roman"/>
                <w:b/>
                <w:bCs/>
                <w:color w:val="000000"/>
                <w:sz w:val="20"/>
                <w:szCs w:val="20"/>
              </w:rPr>
              <w:t>Unit</w:t>
            </w:r>
          </w:p>
        </w:tc>
        <w:tc>
          <w:tcPr>
            <w:tcW w:w="1071" w:type="dxa"/>
            <w:tcBorders>
              <w:top w:val="single" w:sz="4" w:space="0" w:color="auto"/>
              <w:bottom w:val="single" w:sz="4" w:space="0" w:color="auto"/>
            </w:tcBorders>
            <w:noWrap/>
            <w:vAlign w:val="center"/>
            <w:hideMark/>
          </w:tcPr>
          <w:p w14:paraId="20F69FB5" w14:textId="77777777" w:rsidR="0099160A" w:rsidRPr="00AF50FE" w:rsidRDefault="0099160A" w:rsidP="002F7D57">
            <w:pPr>
              <w:spacing w:after="0" w:line="240" w:lineRule="auto"/>
              <w:rPr>
                <w:rFonts w:ascii="Times New Roman" w:eastAsia="Times New Roman" w:hAnsi="Times New Roman" w:cs="Times New Roman"/>
                <w:b/>
                <w:bCs/>
                <w:color w:val="000000"/>
                <w:sz w:val="20"/>
                <w:szCs w:val="20"/>
              </w:rPr>
            </w:pPr>
            <w:r w:rsidRPr="00AF50FE">
              <w:rPr>
                <w:rFonts w:ascii="Times New Roman" w:eastAsia="Times New Roman" w:hAnsi="Times New Roman" w:cs="Times New Roman"/>
                <w:b/>
                <w:bCs/>
                <w:color w:val="000000"/>
                <w:sz w:val="20"/>
                <w:szCs w:val="20"/>
              </w:rPr>
              <w:t>Reference</w:t>
            </w:r>
          </w:p>
        </w:tc>
      </w:tr>
      <w:tr w:rsidR="00AF50FE" w:rsidRPr="00AF50FE" w14:paraId="128B77E7" w14:textId="77777777" w:rsidTr="00AF50FE">
        <w:trPr>
          <w:trHeight w:val="315"/>
        </w:trPr>
        <w:tc>
          <w:tcPr>
            <w:tcW w:w="1418" w:type="dxa"/>
            <w:tcBorders>
              <w:top w:val="single" w:sz="4" w:space="0" w:color="auto"/>
            </w:tcBorders>
            <w:noWrap/>
            <w:vAlign w:val="center"/>
          </w:tcPr>
          <w:p w14:paraId="7A5D8AA7" w14:textId="77777777"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Furfural</w:t>
            </w:r>
          </w:p>
        </w:tc>
        <w:tc>
          <w:tcPr>
            <w:tcW w:w="1701" w:type="dxa"/>
            <w:tcBorders>
              <w:top w:val="single" w:sz="4" w:space="0" w:color="auto"/>
            </w:tcBorders>
            <w:noWrap/>
            <w:vAlign w:val="center"/>
          </w:tcPr>
          <w:p w14:paraId="719D1024" w14:textId="77777777"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hAnsi="Times New Roman" w:cs="Times New Roman"/>
                <w:color w:val="000000"/>
                <w:sz w:val="20"/>
                <w:szCs w:val="20"/>
              </w:rPr>
              <w:t>500</w:t>
            </w:r>
          </w:p>
        </w:tc>
        <w:tc>
          <w:tcPr>
            <w:tcW w:w="1417" w:type="dxa"/>
            <w:tcBorders>
              <w:top w:val="single" w:sz="4" w:space="0" w:color="auto"/>
            </w:tcBorders>
            <w:noWrap/>
            <w:vAlign w:val="center"/>
          </w:tcPr>
          <w:p w14:paraId="31812F70" w14:textId="77777777"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hAnsi="Times New Roman" w:cs="Times New Roman"/>
                <w:color w:val="000000"/>
                <w:sz w:val="20"/>
                <w:szCs w:val="20"/>
              </w:rPr>
              <w:t>kiloton</w:t>
            </w:r>
          </w:p>
        </w:tc>
        <w:tc>
          <w:tcPr>
            <w:tcW w:w="2552" w:type="dxa"/>
            <w:tcBorders>
              <w:top w:val="single" w:sz="4" w:space="0" w:color="auto"/>
            </w:tcBorders>
            <w:vAlign w:val="center"/>
          </w:tcPr>
          <w:p w14:paraId="4405A6FE" w14:textId="77777777"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hAnsi="Times New Roman" w:cs="Times New Roman"/>
                <w:color w:val="000000"/>
                <w:sz w:val="20"/>
                <w:szCs w:val="20"/>
              </w:rPr>
              <w:t>500.00</w:t>
            </w:r>
          </w:p>
        </w:tc>
        <w:tc>
          <w:tcPr>
            <w:tcW w:w="1045" w:type="dxa"/>
            <w:tcBorders>
              <w:top w:val="single" w:sz="4" w:space="0" w:color="auto"/>
            </w:tcBorders>
            <w:vAlign w:val="center"/>
          </w:tcPr>
          <w:p w14:paraId="27E426CE" w14:textId="77777777"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hAnsi="Times New Roman" w:cs="Times New Roman"/>
                <w:color w:val="000000"/>
                <w:sz w:val="20"/>
                <w:szCs w:val="20"/>
              </w:rPr>
              <w:t>kiloton</w:t>
            </w:r>
          </w:p>
        </w:tc>
        <w:tc>
          <w:tcPr>
            <w:tcW w:w="1071" w:type="dxa"/>
            <w:tcBorders>
              <w:top w:val="single" w:sz="4" w:space="0" w:color="auto"/>
            </w:tcBorders>
            <w:noWrap/>
            <w:vAlign w:val="center"/>
          </w:tcPr>
          <w:p w14:paraId="76B18014" w14:textId="57A4484A"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vertAlign w:val="superscript"/>
              </w:rPr>
              <w:fldChar w:fldCharType="begin"/>
            </w:r>
            <w:r w:rsidR="0050775C">
              <w:rPr>
                <w:rFonts w:ascii="Times New Roman" w:eastAsia="Times New Roman" w:hAnsi="Times New Roman" w:cs="Times New Roman"/>
                <w:color w:val="000000"/>
                <w:sz w:val="20"/>
                <w:szCs w:val="20"/>
                <w:vertAlign w:val="superscript"/>
              </w:rPr>
              <w:instrText xml:space="preserve"> ADDIN ZOTERO_ITEM CSL_CITATION {"citationID":"6PXkkmL6","properties":{"formattedCitation":"\\super 20\\nosupersub{}","plainCitation":"20","noteIndex":0},"citationItems":[{"id":2953,"uris":["http://zotero.org/users/14689033/items/QVLVJ83Z"],"itemData":{"id":2953,"type":"article-journal","abstract":"&lt;p&gt;Recently, furfural, “the sleeping beauty bio-renewable chemical” has gained a renewed attention as a potential chemical for the production of biofuels and biochemicals. Furfural is the most commonly produced industrial chemical because its production is very flexible. It is one of the top value-added chemicals that can be produced from biomass. Furfural and its derivatives have been extensively used in plastics, pharmaceutical and agrochemical industries. Furfural is a natural precursor to a range of furan-based chemicals and solvents such as dihydropyran, methyltetrahydrofuran, tetrahydrofuran, methylfuranfurfuryl alcohol, tetrahydrofurfuryl alcohol and furoic acid. Furfural and its derivatives have been widely applied as fungicides and nematicides, transportation fuels, gasoline additives, lubricants, resins, decolorizing agents, jet fuel blend stocks, drugs, insecticides, bio-plastics, flavor enhancers for food and drinks, rapid all-weather repair system for bomb-damaged runways and pot holes and also for wood modification and book preservation.&lt;/p&gt;","container-title":"International Journal of Advanced Chemistry","DOI":"10.14419/ijac.v3i2.5048","issue":"2","note":"publisher: Science Publishing Corporation","page":"42","title":"An overview of the applications of furfural and its derivatives","volume":"3","author":[{"family":"Eseyin","given":"Anthonia","suffix":"E."},{"family":"Steele","given":"Philip","suffix":"H."}],"issued":{"date-parts":[["2015",8,24]]}}}],"schema":"https://github.com/citation-style-language/schema/raw/master/csl-citation.json"} </w:instrText>
            </w:r>
            <w:r w:rsidRPr="00AF50FE">
              <w:rPr>
                <w:rFonts w:ascii="Times New Roman" w:eastAsia="Times New Roman" w:hAnsi="Times New Roman" w:cs="Times New Roman"/>
                <w:color w:val="000000"/>
                <w:sz w:val="20"/>
                <w:szCs w:val="20"/>
                <w:vertAlign w:val="superscript"/>
              </w:rPr>
              <w:fldChar w:fldCharType="separate"/>
            </w:r>
            <w:r w:rsidR="0050775C" w:rsidRPr="0050775C">
              <w:rPr>
                <w:rFonts w:ascii="Times New Roman" w:hAnsi="Times New Roman" w:cs="Times New Roman"/>
                <w:sz w:val="20"/>
                <w:vertAlign w:val="superscript"/>
              </w:rPr>
              <w:t>20</w:t>
            </w:r>
            <w:r w:rsidRPr="00AF50FE">
              <w:rPr>
                <w:rFonts w:ascii="Times New Roman" w:eastAsia="Times New Roman" w:hAnsi="Times New Roman" w:cs="Times New Roman"/>
                <w:color w:val="000000"/>
                <w:sz w:val="20"/>
                <w:szCs w:val="20"/>
                <w:vertAlign w:val="superscript"/>
              </w:rPr>
              <w:fldChar w:fldCharType="end"/>
            </w:r>
          </w:p>
        </w:tc>
      </w:tr>
      <w:tr w:rsidR="00AF50FE" w:rsidRPr="00AF50FE" w14:paraId="38B1F153" w14:textId="77777777" w:rsidTr="00AF50FE">
        <w:trPr>
          <w:trHeight w:val="315"/>
        </w:trPr>
        <w:tc>
          <w:tcPr>
            <w:tcW w:w="1418" w:type="dxa"/>
            <w:noWrap/>
            <w:vAlign w:val="center"/>
          </w:tcPr>
          <w:p w14:paraId="0B839D7B" w14:textId="77777777"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HMF</w:t>
            </w:r>
          </w:p>
        </w:tc>
        <w:tc>
          <w:tcPr>
            <w:tcW w:w="1701" w:type="dxa"/>
            <w:noWrap/>
            <w:vAlign w:val="center"/>
          </w:tcPr>
          <w:p w14:paraId="533D32E0" w14:textId="77777777"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hAnsi="Times New Roman" w:cs="Times New Roman"/>
                <w:color w:val="000000"/>
                <w:sz w:val="20"/>
                <w:szCs w:val="20"/>
              </w:rPr>
              <w:t>60</w:t>
            </w:r>
          </w:p>
        </w:tc>
        <w:tc>
          <w:tcPr>
            <w:tcW w:w="1417" w:type="dxa"/>
            <w:noWrap/>
            <w:vAlign w:val="center"/>
          </w:tcPr>
          <w:p w14:paraId="6DD5A83E" w14:textId="77777777"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hAnsi="Times New Roman" w:cs="Times New Roman"/>
                <w:color w:val="000000"/>
                <w:sz w:val="20"/>
                <w:szCs w:val="20"/>
              </w:rPr>
              <w:t>Million USD</w:t>
            </w:r>
          </w:p>
        </w:tc>
        <w:tc>
          <w:tcPr>
            <w:tcW w:w="2552" w:type="dxa"/>
            <w:vAlign w:val="center"/>
          </w:tcPr>
          <w:p w14:paraId="38A44FCE" w14:textId="77777777" w:rsidR="0099160A" w:rsidRPr="00AF50FE" w:rsidRDefault="0099160A" w:rsidP="002F7D57">
            <w:pPr>
              <w:spacing w:after="0" w:line="240" w:lineRule="auto"/>
              <w:ind w:right="200"/>
              <w:rPr>
                <w:rFonts w:ascii="Times New Roman" w:eastAsia="Times New Roman" w:hAnsi="Times New Roman" w:cs="Times New Roman"/>
                <w:color w:val="000000"/>
                <w:sz w:val="20"/>
                <w:szCs w:val="20"/>
              </w:rPr>
            </w:pPr>
            <w:r w:rsidRPr="00AF50FE">
              <w:rPr>
                <w:rFonts w:ascii="Times New Roman" w:hAnsi="Times New Roman" w:cs="Times New Roman"/>
                <w:color w:val="000000"/>
                <w:sz w:val="20"/>
                <w:szCs w:val="20"/>
              </w:rPr>
              <w:t>64.52</w:t>
            </w:r>
          </w:p>
        </w:tc>
        <w:tc>
          <w:tcPr>
            <w:tcW w:w="1045" w:type="dxa"/>
            <w:vAlign w:val="center"/>
          </w:tcPr>
          <w:p w14:paraId="1296604A" w14:textId="77777777" w:rsidR="0099160A" w:rsidRPr="00AF50FE" w:rsidRDefault="0099160A" w:rsidP="002F7D57">
            <w:pPr>
              <w:spacing w:after="0" w:line="240" w:lineRule="auto"/>
              <w:ind w:right="200"/>
              <w:rPr>
                <w:rFonts w:ascii="Times New Roman" w:eastAsia="Times New Roman" w:hAnsi="Times New Roman" w:cs="Times New Roman"/>
                <w:color w:val="000000"/>
                <w:sz w:val="20"/>
                <w:szCs w:val="20"/>
              </w:rPr>
            </w:pPr>
            <w:r w:rsidRPr="00AF50FE">
              <w:rPr>
                <w:rFonts w:ascii="Times New Roman" w:hAnsi="Times New Roman" w:cs="Times New Roman"/>
                <w:color w:val="000000"/>
                <w:sz w:val="20"/>
                <w:szCs w:val="20"/>
              </w:rPr>
              <w:t>kiloton</w:t>
            </w:r>
          </w:p>
        </w:tc>
        <w:tc>
          <w:tcPr>
            <w:tcW w:w="1071" w:type="dxa"/>
            <w:noWrap/>
            <w:vAlign w:val="center"/>
          </w:tcPr>
          <w:p w14:paraId="2DF8B12E" w14:textId="04C8A986"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fldChar w:fldCharType="begin"/>
            </w:r>
            <w:r w:rsidR="0050775C">
              <w:rPr>
                <w:rFonts w:ascii="Times New Roman" w:eastAsia="Times New Roman" w:hAnsi="Times New Roman" w:cs="Times New Roman"/>
                <w:color w:val="000000"/>
                <w:sz w:val="20"/>
                <w:szCs w:val="20"/>
              </w:rPr>
              <w:instrText xml:space="preserve"> ADDIN ZOTERO_ITEM CSL_CITATION {"citationID":"ucXZo2Wg","properties":{"formattedCitation":"\\super 7\\nosupersub{}","plainCitation":"7","noteIndex":0},"citationItems":[{"id":2995,"uris":["http://zotero.org/groups/5606204/items/5RAJRXKM"],"itemData":{"id":2995,"type":"webpage","title":"Global 5 Hydroxymethylfurfural (5-HMF) Market – Industry Reports","URL":"https://www.precisionreports.co/global-5-hydroxymethylfurfural-5-hmf-market-21062314","author":[{"literal":"Precision Reports"}],"accessed":{"date-parts":[["2024",3,28]]},"issued":{"date-parts":[["2022"]]}}}],"schema":"https://github.com/citation-style-language/schema/raw/master/csl-citation.json"} </w:instrText>
            </w:r>
            <w:r w:rsidRPr="00AF50FE">
              <w:rPr>
                <w:rFonts w:ascii="Times New Roman" w:eastAsia="Times New Roman" w:hAnsi="Times New Roman" w:cs="Times New Roman"/>
                <w:color w:val="000000"/>
                <w:sz w:val="20"/>
                <w:szCs w:val="20"/>
              </w:rPr>
              <w:fldChar w:fldCharType="separate"/>
            </w:r>
            <w:r w:rsidR="0050775C" w:rsidRPr="0050775C">
              <w:rPr>
                <w:rFonts w:ascii="Times New Roman" w:hAnsi="Times New Roman" w:cs="Times New Roman"/>
                <w:sz w:val="20"/>
                <w:vertAlign w:val="superscript"/>
              </w:rPr>
              <w:t>7</w:t>
            </w:r>
            <w:r w:rsidRPr="00AF50FE">
              <w:rPr>
                <w:rFonts w:ascii="Times New Roman" w:eastAsia="Times New Roman" w:hAnsi="Times New Roman" w:cs="Times New Roman"/>
                <w:color w:val="000000"/>
                <w:sz w:val="20"/>
                <w:szCs w:val="20"/>
              </w:rPr>
              <w:fldChar w:fldCharType="end"/>
            </w:r>
          </w:p>
        </w:tc>
      </w:tr>
      <w:tr w:rsidR="00AF50FE" w:rsidRPr="00AF50FE" w14:paraId="2E2D37E3" w14:textId="77777777" w:rsidTr="00AF50FE">
        <w:trPr>
          <w:trHeight w:val="315"/>
        </w:trPr>
        <w:tc>
          <w:tcPr>
            <w:tcW w:w="1418" w:type="dxa"/>
            <w:noWrap/>
            <w:vAlign w:val="center"/>
          </w:tcPr>
          <w:p w14:paraId="1D83DF29" w14:textId="77777777"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FDCA</w:t>
            </w:r>
          </w:p>
        </w:tc>
        <w:tc>
          <w:tcPr>
            <w:tcW w:w="1701" w:type="dxa"/>
            <w:noWrap/>
            <w:vAlign w:val="center"/>
          </w:tcPr>
          <w:p w14:paraId="6714F1D9" w14:textId="77777777"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hAnsi="Times New Roman" w:cs="Times New Roman"/>
                <w:color w:val="000000"/>
                <w:sz w:val="20"/>
                <w:szCs w:val="20"/>
              </w:rPr>
              <w:t>763</w:t>
            </w:r>
          </w:p>
        </w:tc>
        <w:tc>
          <w:tcPr>
            <w:tcW w:w="1417" w:type="dxa"/>
            <w:noWrap/>
            <w:vAlign w:val="center"/>
          </w:tcPr>
          <w:p w14:paraId="298EF663" w14:textId="77777777"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hAnsi="Times New Roman" w:cs="Times New Roman"/>
                <w:color w:val="000000"/>
                <w:sz w:val="20"/>
                <w:szCs w:val="20"/>
              </w:rPr>
              <w:t>Million USD</w:t>
            </w:r>
          </w:p>
        </w:tc>
        <w:tc>
          <w:tcPr>
            <w:tcW w:w="2552" w:type="dxa"/>
            <w:vAlign w:val="center"/>
          </w:tcPr>
          <w:p w14:paraId="6C8F04A9" w14:textId="77777777"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hAnsi="Times New Roman" w:cs="Times New Roman"/>
                <w:color w:val="000000"/>
                <w:sz w:val="20"/>
                <w:szCs w:val="20"/>
              </w:rPr>
              <w:t>501.91</w:t>
            </w:r>
          </w:p>
        </w:tc>
        <w:tc>
          <w:tcPr>
            <w:tcW w:w="1045" w:type="dxa"/>
            <w:vAlign w:val="center"/>
          </w:tcPr>
          <w:p w14:paraId="45B2B949" w14:textId="77777777"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hAnsi="Times New Roman" w:cs="Times New Roman"/>
                <w:color w:val="000000"/>
                <w:sz w:val="20"/>
                <w:szCs w:val="20"/>
              </w:rPr>
              <w:t>kiloton</w:t>
            </w:r>
          </w:p>
        </w:tc>
        <w:tc>
          <w:tcPr>
            <w:tcW w:w="1071" w:type="dxa"/>
            <w:noWrap/>
            <w:vAlign w:val="center"/>
          </w:tcPr>
          <w:p w14:paraId="747B02F4" w14:textId="7E6DBE0F"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fldChar w:fldCharType="begin"/>
            </w:r>
            <w:r w:rsidR="0050775C">
              <w:rPr>
                <w:rFonts w:ascii="Times New Roman" w:eastAsia="Times New Roman" w:hAnsi="Times New Roman" w:cs="Times New Roman"/>
                <w:color w:val="000000"/>
                <w:sz w:val="20"/>
                <w:szCs w:val="20"/>
              </w:rPr>
              <w:instrText xml:space="preserve"> ADDIN ZOTERO_ITEM CSL_CITATION {"citationID":"mmqzmEOC","properties":{"formattedCitation":"\\super 8\\nosupersub{}","plainCitation":"8","noteIndex":0},"citationItems":[{"id":2996,"uris":["http://zotero.org/groups/5606204/items/SN4KDX7Y"],"itemData":{"id":2996,"type":"webpage","abstract":"The global furandicarboxylic acid (FDCA) market size was valued at USD 762.9 million in 2022 and is anticipated to grow at a CAGR of 34.0% from 2023 to 2030.","language":"en","title":"Furandicarboxylic Acid Market Size &amp; Share Report, 2030","URL":"https://www.grandviewresearch.com/industry-analysis/fdca-industry","author":[{"literal":"Grand View Research"}],"accessed":{"date-parts":[["2024",3,28]]},"issued":{"date-parts":[["2023"]]}}}],"schema":"https://github.com/citation-style-language/schema/raw/master/csl-citation.json"} </w:instrText>
            </w:r>
            <w:r w:rsidRPr="00AF50FE">
              <w:rPr>
                <w:rFonts w:ascii="Times New Roman" w:eastAsia="Times New Roman" w:hAnsi="Times New Roman" w:cs="Times New Roman"/>
                <w:color w:val="000000"/>
                <w:sz w:val="20"/>
                <w:szCs w:val="20"/>
              </w:rPr>
              <w:fldChar w:fldCharType="separate"/>
            </w:r>
            <w:r w:rsidR="0050775C" w:rsidRPr="0050775C">
              <w:rPr>
                <w:rFonts w:ascii="Times New Roman" w:hAnsi="Times New Roman" w:cs="Times New Roman"/>
                <w:sz w:val="20"/>
                <w:vertAlign w:val="superscript"/>
              </w:rPr>
              <w:t>8</w:t>
            </w:r>
            <w:r w:rsidRPr="00AF50FE">
              <w:rPr>
                <w:rFonts w:ascii="Times New Roman" w:eastAsia="Times New Roman" w:hAnsi="Times New Roman" w:cs="Times New Roman"/>
                <w:color w:val="000000"/>
                <w:sz w:val="20"/>
                <w:szCs w:val="20"/>
              </w:rPr>
              <w:fldChar w:fldCharType="end"/>
            </w:r>
          </w:p>
        </w:tc>
      </w:tr>
      <w:tr w:rsidR="00AF50FE" w:rsidRPr="00AF50FE" w14:paraId="696B93E3" w14:textId="77777777" w:rsidTr="00AF50FE">
        <w:trPr>
          <w:trHeight w:val="315"/>
        </w:trPr>
        <w:tc>
          <w:tcPr>
            <w:tcW w:w="1418" w:type="dxa"/>
            <w:noWrap/>
            <w:vAlign w:val="center"/>
          </w:tcPr>
          <w:p w14:paraId="17C5D303" w14:textId="77777777"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Glycerol</w:t>
            </w:r>
          </w:p>
        </w:tc>
        <w:tc>
          <w:tcPr>
            <w:tcW w:w="1701" w:type="dxa"/>
            <w:noWrap/>
            <w:vAlign w:val="center"/>
          </w:tcPr>
          <w:p w14:paraId="1B3CE1E0" w14:textId="77777777"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hAnsi="Times New Roman" w:cs="Times New Roman"/>
                <w:color w:val="000000"/>
                <w:sz w:val="20"/>
                <w:szCs w:val="20"/>
              </w:rPr>
              <w:t>1400</w:t>
            </w:r>
          </w:p>
        </w:tc>
        <w:tc>
          <w:tcPr>
            <w:tcW w:w="1417" w:type="dxa"/>
            <w:noWrap/>
            <w:vAlign w:val="center"/>
          </w:tcPr>
          <w:p w14:paraId="09B2024E" w14:textId="77777777"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hAnsi="Times New Roman" w:cs="Times New Roman"/>
                <w:color w:val="000000"/>
                <w:sz w:val="20"/>
                <w:szCs w:val="20"/>
              </w:rPr>
              <w:t>kiloton</w:t>
            </w:r>
          </w:p>
        </w:tc>
        <w:tc>
          <w:tcPr>
            <w:tcW w:w="2552" w:type="dxa"/>
            <w:vAlign w:val="center"/>
          </w:tcPr>
          <w:p w14:paraId="0D0F1918" w14:textId="77777777"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hAnsi="Times New Roman" w:cs="Times New Roman"/>
                <w:color w:val="000000"/>
                <w:sz w:val="20"/>
                <w:szCs w:val="20"/>
              </w:rPr>
              <w:t>1400.00</w:t>
            </w:r>
          </w:p>
        </w:tc>
        <w:tc>
          <w:tcPr>
            <w:tcW w:w="1045" w:type="dxa"/>
            <w:vAlign w:val="center"/>
          </w:tcPr>
          <w:p w14:paraId="17426E62" w14:textId="77777777"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hAnsi="Times New Roman" w:cs="Times New Roman"/>
                <w:color w:val="000000"/>
                <w:sz w:val="20"/>
                <w:szCs w:val="20"/>
              </w:rPr>
              <w:t>kiloton</w:t>
            </w:r>
          </w:p>
        </w:tc>
        <w:tc>
          <w:tcPr>
            <w:tcW w:w="1071" w:type="dxa"/>
            <w:noWrap/>
            <w:vAlign w:val="center"/>
          </w:tcPr>
          <w:p w14:paraId="6A917613" w14:textId="0AA37547"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fldChar w:fldCharType="begin"/>
            </w:r>
            <w:r w:rsidR="0050775C">
              <w:rPr>
                <w:rFonts w:ascii="Times New Roman" w:eastAsia="Times New Roman" w:hAnsi="Times New Roman" w:cs="Times New Roman"/>
                <w:color w:val="000000"/>
                <w:sz w:val="20"/>
                <w:szCs w:val="20"/>
              </w:rPr>
              <w:instrText xml:space="preserve"> ADDIN ZOTERO_ITEM CSL_CITATION {"citationID":"WhVBRftt","properties":{"formattedCitation":"\\super 21\\nosupersub{}","plainCitation":"21","noteIndex":0},"citationItems":[{"id":2955,"uris":["http://zotero.org/users/14689033/items/PCCTLCMT"],"itemData":{"id":2955,"type":"book","ISBN":"978-1-910154-69-4","title":"Bio-Based Chemicals A 2020 Update","author":[{"family":"Jong","given":"Ed","non-dropping-particle":"de"},{"family":"Stichnothe","given":"Heinz"},{"family":"Bell","given":"Geoff"},{"family":"Jørgensen","given":"Henning"}],"issued":{"date-parts":[["2020"]]}}}],"schema":"https://github.com/citation-style-language/schema/raw/master/csl-citation.json"} </w:instrText>
            </w:r>
            <w:r w:rsidRPr="00AF50FE">
              <w:rPr>
                <w:rFonts w:ascii="Times New Roman" w:eastAsia="Times New Roman" w:hAnsi="Times New Roman" w:cs="Times New Roman"/>
                <w:color w:val="000000"/>
                <w:sz w:val="20"/>
                <w:szCs w:val="20"/>
              </w:rPr>
              <w:fldChar w:fldCharType="separate"/>
            </w:r>
            <w:r w:rsidR="0050775C" w:rsidRPr="0050775C">
              <w:rPr>
                <w:rFonts w:ascii="Times New Roman" w:hAnsi="Times New Roman" w:cs="Times New Roman"/>
                <w:sz w:val="20"/>
                <w:vertAlign w:val="superscript"/>
              </w:rPr>
              <w:t>21</w:t>
            </w:r>
            <w:r w:rsidRPr="00AF50FE">
              <w:rPr>
                <w:rFonts w:ascii="Times New Roman" w:eastAsia="Times New Roman" w:hAnsi="Times New Roman" w:cs="Times New Roman"/>
                <w:color w:val="000000"/>
                <w:sz w:val="20"/>
                <w:szCs w:val="20"/>
              </w:rPr>
              <w:fldChar w:fldCharType="end"/>
            </w:r>
          </w:p>
        </w:tc>
      </w:tr>
      <w:tr w:rsidR="00AF50FE" w:rsidRPr="00AF50FE" w14:paraId="4F000DD6" w14:textId="77777777" w:rsidTr="00AF50FE">
        <w:trPr>
          <w:trHeight w:val="315"/>
        </w:trPr>
        <w:tc>
          <w:tcPr>
            <w:tcW w:w="1418" w:type="dxa"/>
            <w:noWrap/>
            <w:vAlign w:val="center"/>
          </w:tcPr>
          <w:p w14:paraId="5F155543" w14:textId="77777777"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Isoprene</w:t>
            </w:r>
          </w:p>
        </w:tc>
        <w:tc>
          <w:tcPr>
            <w:tcW w:w="1701" w:type="dxa"/>
            <w:noWrap/>
            <w:vAlign w:val="center"/>
          </w:tcPr>
          <w:p w14:paraId="5074D776" w14:textId="77777777"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hAnsi="Times New Roman" w:cs="Times New Roman"/>
                <w:color w:val="000000"/>
                <w:sz w:val="20"/>
                <w:szCs w:val="20"/>
              </w:rPr>
              <w:t>283</w:t>
            </w:r>
          </w:p>
        </w:tc>
        <w:tc>
          <w:tcPr>
            <w:tcW w:w="1417" w:type="dxa"/>
            <w:noWrap/>
            <w:vAlign w:val="center"/>
          </w:tcPr>
          <w:p w14:paraId="2D7AA7D4" w14:textId="77777777"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hAnsi="Times New Roman" w:cs="Times New Roman"/>
                <w:color w:val="000000"/>
                <w:sz w:val="20"/>
                <w:szCs w:val="20"/>
              </w:rPr>
              <w:t>kilotons in US</w:t>
            </w:r>
          </w:p>
        </w:tc>
        <w:tc>
          <w:tcPr>
            <w:tcW w:w="2552" w:type="dxa"/>
            <w:vAlign w:val="center"/>
          </w:tcPr>
          <w:p w14:paraId="55854150" w14:textId="77777777"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hAnsi="Times New Roman" w:cs="Times New Roman"/>
                <w:color w:val="000000"/>
                <w:sz w:val="20"/>
                <w:szCs w:val="20"/>
              </w:rPr>
              <w:t>1635.84</w:t>
            </w:r>
          </w:p>
        </w:tc>
        <w:tc>
          <w:tcPr>
            <w:tcW w:w="1045" w:type="dxa"/>
            <w:vAlign w:val="center"/>
          </w:tcPr>
          <w:p w14:paraId="742776F9" w14:textId="77777777"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hAnsi="Times New Roman" w:cs="Times New Roman"/>
                <w:color w:val="000000"/>
                <w:sz w:val="20"/>
                <w:szCs w:val="20"/>
              </w:rPr>
              <w:t>kiloton</w:t>
            </w:r>
          </w:p>
        </w:tc>
        <w:tc>
          <w:tcPr>
            <w:tcW w:w="1071" w:type="dxa"/>
            <w:noWrap/>
            <w:vAlign w:val="center"/>
          </w:tcPr>
          <w:p w14:paraId="290C114A" w14:textId="7183E133"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vertAlign w:val="superscript"/>
              </w:rPr>
              <w:fldChar w:fldCharType="begin"/>
            </w:r>
            <w:r w:rsidR="0050775C">
              <w:rPr>
                <w:rFonts w:ascii="Times New Roman" w:eastAsia="Times New Roman" w:hAnsi="Times New Roman" w:cs="Times New Roman"/>
                <w:color w:val="000000"/>
                <w:sz w:val="20"/>
                <w:szCs w:val="20"/>
                <w:vertAlign w:val="superscript"/>
              </w:rPr>
              <w:instrText xml:space="preserve"> ADDIN ZOTERO_ITEM CSL_CITATION {"citationID":"5LNDOFTl","properties":{"formattedCitation":"\\super 10,22\\nosupersub{}","plainCitation":"10,22","noteIndex":0},"citationItems":[{"id":2998,"uris":["http://zotero.org/groups/5606204/items/MR5E3293"],"itemData":{"id":2998,"type":"webpage","abstract":"Receive supply/demand analysis of current markets for Isoprene, future growth with five-year projections, and historical data","title":"Isoprene | Chemical Economics Handbook","URL":"https://www.spglobal.com/commodityinsights/en/ci/products/isoprene-chemical-economics-handbook.html","author":[{"literal":"S&amp;P Global"}],"accessed":{"date-parts":[["2024",4,3]]},"issued":{"date-parts":[["2023"]]}}},{"id":2994,"uris":["http://zotero.org/groups/5606204/items/9DR3VXDX"],"itemData":{"id":2994,"type":"webpage","title":"Market volume of isoprene in the United States from 2014 to 2025, by product","URL":"https://www.statista.com/statistics/799027/us-isoprene-market-volume-by-product/","author":[{"literal":"Statista"}],"accessed":{"date-parts":[["2023",8,7]]},"issued":{"date-parts":[["2017"]]}}}],"schema":"https://github.com/citation-style-language/schema/raw/master/csl-citation.json"} </w:instrText>
            </w:r>
            <w:r w:rsidRPr="00AF50FE">
              <w:rPr>
                <w:rFonts w:ascii="Times New Roman" w:eastAsia="Times New Roman" w:hAnsi="Times New Roman" w:cs="Times New Roman"/>
                <w:color w:val="000000"/>
                <w:sz w:val="20"/>
                <w:szCs w:val="20"/>
                <w:vertAlign w:val="superscript"/>
              </w:rPr>
              <w:fldChar w:fldCharType="separate"/>
            </w:r>
            <w:r w:rsidR="0050775C" w:rsidRPr="0050775C">
              <w:rPr>
                <w:rFonts w:ascii="Times New Roman" w:hAnsi="Times New Roman" w:cs="Times New Roman"/>
                <w:sz w:val="20"/>
                <w:vertAlign w:val="superscript"/>
              </w:rPr>
              <w:t>10,22</w:t>
            </w:r>
            <w:r w:rsidRPr="00AF50FE">
              <w:rPr>
                <w:rFonts w:ascii="Times New Roman" w:eastAsia="Times New Roman" w:hAnsi="Times New Roman" w:cs="Times New Roman"/>
                <w:color w:val="000000"/>
                <w:sz w:val="20"/>
                <w:szCs w:val="20"/>
                <w:vertAlign w:val="superscript"/>
              </w:rPr>
              <w:fldChar w:fldCharType="end"/>
            </w:r>
          </w:p>
        </w:tc>
      </w:tr>
      <w:tr w:rsidR="00AF50FE" w:rsidRPr="00AF50FE" w14:paraId="32A380E3" w14:textId="77777777" w:rsidTr="00AF50FE">
        <w:trPr>
          <w:trHeight w:val="315"/>
        </w:trPr>
        <w:tc>
          <w:tcPr>
            <w:tcW w:w="1418" w:type="dxa"/>
            <w:noWrap/>
            <w:vAlign w:val="center"/>
          </w:tcPr>
          <w:p w14:paraId="501FAF4C" w14:textId="77777777"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Succinic acid</w:t>
            </w:r>
          </w:p>
        </w:tc>
        <w:tc>
          <w:tcPr>
            <w:tcW w:w="1701" w:type="dxa"/>
            <w:noWrap/>
            <w:vAlign w:val="center"/>
          </w:tcPr>
          <w:p w14:paraId="6A94C74E" w14:textId="77777777"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hAnsi="Times New Roman" w:cs="Times New Roman"/>
                <w:color w:val="000000"/>
                <w:sz w:val="20"/>
                <w:szCs w:val="20"/>
              </w:rPr>
              <w:t>700</w:t>
            </w:r>
          </w:p>
        </w:tc>
        <w:tc>
          <w:tcPr>
            <w:tcW w:w="1417" w:type="dxa"/>
            <w:noWrap/>
            <w:vAlign w:val="center"/>
          </w:tcPr>
          <w:p w14:paraId="68AEED3A" w14:textId="77777777"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hAnsi="Times New Roman" w:cs="Times New Roman"/>
                <w:color w:val="000000"/>
                <w:sz w:val="20"/>
                <w:szCs w:val="20"/>
              </w:rPr>
              <w:t>kiloton</w:t>
            </w:r>
          </w:p>
        </w:tc>
        <w:tc>
          <w:tcPr>
            <w:tcW w:w="2552" w:type="dxa"/>
            <w:vAlign w:val="center"/>
          </w:tcPr>
          <w:p w14:paraId="19CFA782" w14:textId="77777777"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hAnsi="Times New Roman" w:cs="Times New Roman"/>
                <w:color w:val="000000"/>
                <w:sz w:val="20"/>
                <w:szCs w:val="20"/>
              </w:rPr>
              <w:t>700.00</w:t>
            </w:r>
          </w:p>
        </w:tc>
        <w:tc>
          <w:tcPr>
            <w:tcW w:w="1045" w:type="dxa"/>
            <w:vAlign w:val="center"/>
          </w:tcPr>
          <w:p w14:paraId="4E59ED1C" w14:textId="77777777"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hAnsi="Times New Roman" w:cs="Times New Roman"/>
                <w:color w:val="000000"/>
                <w:sz w:val="20"/>
                <w:szCs w:val="20"/>
              </w:rPr>
              <w:t>kiloton</w:t>
            </w:r>
          </w:p>
        </w:tc>
        <w:tc>
          <w:tcPr>
            <w:tcW w:w="1071" w:type="dxa"/>
            <w:noWrap/>
            <w:vAlign w:val="center"/>
          </w:tcPr>
          <w:p w14:paraId="6AEA1E91" w14:textId="347FDA8E"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fldChar w:fldCharType="begin"/>
            </w:r>
            <w:r w:rsidR="0050775C">
              <w:rPr>
                <w:rFonts w:ascii="Times New Roman" w:eastAsia="Times New Roman" w:hAnsi="Times New Roman" w:cs="Times New Roman"/>
                <w:color w:val="000000"/>
                <w:sz w:val="20"/>
                <w:szCs w:val="20"/>
              </w:rPr>
              <w:instrText xml:space="preserve"> ADDIN ZOTERO_ITEM CSL_CITATION {"citationID":"1PBiaonj","properties":{"formattedCitation":"\\super 23\\nosupersub{}","plainCitation":"23","noteIndex":0},"citationItems":[{"id":2957,"uris":["http://zotero.org/users/14689033/items/4NX34ZBI"],"itemData":{"id":2957,"type":"article-journal","abstract":"Succinic acid (SA) has been recognized as one of the most important bio-based building block chemicals due to its numerous potential applications. For the economical bio-based production of SA, extensive research works have been performed on developing microbial strains by metabolic engineering as well as fermentation and downstream processes. Here we review metabolic engineering strategies applied for bio-based production of SA using representative microorganisms, including Saccharomyces cerevisiae, Pichia kudriavzevii, Escherichia coli, Mannheimia succiniciproducens, Basfia succiniciproducens, Actinobacillus succinogenes, and Corynebacterium glutamicum. In particular, strategies employed for developing engineered strains of these microorganisms leading to the best performance indices (titer, yield, and productivity) are showcased based on the published papers as well as patents. Those processes currently under commercialization are also analyzed and future perspectives are provided.","container-title":"Current Opinion in Biotechnology","DOI":"10.1016/j.copbio.2016.02.034","ISSN":"18790429","note":"PMID: 26990278\npublisher: Elsevier Ltd","page":"54-66","title":"Production of succinic acid by metabolically engineered microorganisms","volume":"42","author":[{"family":"Ahn","given":"Jung Ho"},{"family":"Jang","given":"Yu Sin"},{"family":"Lee","given":"Sang Yup"}],"issued":{"date-parts":[["2016",12,1]]}}}],"schema":"https://github.com/citation-style-language/schema/raw/master/csl-citation.json"} </w:instrText>
            </w:r>
            <w:r w:rsidRPr="00AF50FE">
              <w:rPr>
                <w:rFonts w:ascii="Times New Roman" w:eastAsia="Times New Roman" w:hAnsi="Times New Roman" w:cs="Times New Roman"/>
                <w:color w:val="000000"/>
                <w:sz w:val="20"/>
                <w:szCs w:val="20"/>
              </w:rPr>
              <w:fldChar w:fldCharType="separate"/>
            </w:r>
            <w:r w:rsidR="0050775C" w:rsidRPr="0050775C">
              <w:rPr>
                <w:rFonts w:ascii="Times New Roman" w:hAnsi="Times New Roman" w:cs="Times New Roman"/>
                <w:sz w:val="20"/>
                <w:vertAlign w:val="superscript"/>
              </w:rPr>
              <w:t>23</w:t>
            </w:r>
            <w:r w:rsidRPr="00AF50FE">
              <w:rPr>
                <w:rFonts w:ascii="Times New Roman" w:eastAsia="Times New Roman" w:hAnsi="Times New Roman" w:cs="Times New Roman"/>
                <w:color w:val="000000"/>
                <w:sz w:val="20"/>
                <w:szCs w:val="20"/>
              </w:rPr>
              <w:fldChar w:fldCharType="end"/>
            </w:r>
          </w:p>
        </w:tc>
      </w:tr>
      <w:tr w:rsidR="00AF50FE" w:rsidRPr="00AF50FE" w14:paraId="465C60B3" w14:textId="77777777" w:rsidTr="00AF50FE">
        <w:trPr>
          <w:trHeight w:val="315"/>
        </w:trPr>
        <w:tc>
          <w:tcPr>
            <w:tcW w:w="1418" w:type="dxa"/>
            <w:noWrap/>
            <w:vAlign w:val="center"/>
          </w:tcPr>
          <w:p w14:paraId="459440A2" w14:textId="77777777"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lastRenderedPageBreak/>
              <w:t>3-HP</w:t>
            </w:r>
          </w:p>
        </w:tc>
        <w:tc>
          <w:tcPr>
            <w:tcW w:w="1701" w:type="dxa"/>
            <w:noWrap/>
            <w:vAlign w:val="center"/>
          </w:tcPr>
          <w:p w14:paraId="63805B38" w14:textId="77777777"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hAnsi="Times New Roman" w:cs="Times New Roman"/>
                <w:color w:val="000000"/>
                <w:sz w:val="20"/>
                <w:szCs w:val="20"/>
              </w:rPr>
              <w:t>2</w:t>
            </w:r>
          </w:p>
        </w:tc>
        <w:tc>
          <w:tcPr>
            <w:tcW w:w="1417" w:type="dxa"/>
            <w:noWrap/>
            <w:vAlign w:val="center"/>
          </w:tcPr>
          <w:p w14:paraId="4E38616A" w14:textId="77777777"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hAnsi="Times New Roman" w:cs="Times New Roman"/>
                <w:color w:val="000000"/>
                <w:sz w:val="20"/>
                <w:szCs w:val="20"/>
              </w:rPr>
              <w:t>Million USD</w:t>
            </w:r>
          </w:p>
        </w:tc>
        <w:tc>
          <w:tcPr>
            <w:tcW w:w="2552" w:type="dxa"/>
            <w:vAlign w:val="center"/>
          </w:tcPr>
          <w:p w14:paraId="63FDF2D4" w14:textId="77777777"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hAnsi="Times New Roman" w:cs="Times New Roman"/>
                <w:color w:val="000000"/>
                <w:sz w:val="20"/>
                <w:szCs w:val="20"/>
              </w:rPr>
              <w:t>1.09</w:t>
            </w:r>
          </w:p>
        </w:tc>
        <w:tc>
          <w:tcPr>
            <w:tcW w:w="1045" w:type="dxa"/>
            <w:vAlign w:val="center"/>
          </w:tcPr>
          <w:p w14:paraId="20598842" w14:textId="77777777"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hAnsi="Times New Roman" w:cs="Times New Roman"/>
                <w:color w:val="000000"/>
                <w:sz w:val="20"/>
                <w:szCs w:val="20"/>
              </w:rPr>
              <w:t>kiloton</w:t>
            </w:r>
          </w:p>
        </w:tc>
        <w:tc>
          <w:tcPr>
            <w:tcW w:w="1071" w:type="dxa"/>
            <w:noWrap/>
            <w:vAlign w:val="center"/>
          </w:tcPr>
          <w:p w14:paraId="25CD0C44" w14:textId="6ED60925"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fldChar w:fldCharType="begin"/>
            </w:r>
            <w:r w:rsidR="0050775C">
              <w:rPr>
                <w:rFonts w:ascii="Times New Roman" w:eastAsia="Times New Roman" w:hAnsi="Times New Roman" w:cs="Times New Roman"/>
                <w:color w:val="000000"/>
                <w:sz w:val="20"/>
                <w:szCs w:val="20"/>
              </w:rPr>
              <w:instrText xml:space="preserve"> ADDIN ZOTERO_ITEM CSL_CITATION {"citationID":"ndapwhuo","properties":{"formattedCitation":"\\super 15\\nosupersub{}","plainCitation":"15","noteIndex":0},"citationItems":[{"id":2976,"uris":["http://zotero.org/users/14689033/items/UDHJXQSH"],"itemData":{"id":2976,"type":"webpage","title":"Global 3-hydroxypropionic Acid Market Size was USD 2.00 Million in 2022, this report covers Market growth, trend, opportunity and forecast 2023-2030","URL":"https://www.reportprime.com/3-hydroxypropionic-acid-r655","author":[{"literal":"Report Prime"}],"accessed":{"date-parts":[["2024",4,3]]},"issued":{"date-parts":[["2023",6]]}}}],"schema":"https://github.com/citation-style-language/schema/raw/master/csl-citation.json"} </w:instrText>
            </w:r>
            <w:r w:rsidRPr="00AF50FE">
              <w:rPr>
                <w:rFonts w:ascii="Times New Roman" w:eastAsia="Times New Roman" w:hAnsi="Times New Roman" w:cs="Times New Roman"/>
                <w:color w:val="000000"/>
                <w:sz w:val="20"/>
                <w:szCs w:val="20"/>
              </w:rPr>
              <w:fldChar w:fldCharType="separate"/>
            </w:r>
            <w:r w:rsidR="0050775C" w:rsidRPr="0050775C">
              <w:rPr>
                <w:rFonts w:ascii="Times New Roman" w:hAnsi="Times New Roman" w:cs="Times New Roman"/>
                <w:sz w:val="20"/>
                <w:vertAlign w:val="superscript"/>
              </w:rPr>
              <w:t>15</w:t>
            </w:r>
            <w:r w:rsidRPr="00AF50FE">
              <w:rPr>
                <w:rFonts w:ascii="Times New Roman" w:eastAsia="Times New Roman" w:hAnsi="Times New Roman" w:cs="Times New Roman"/>
                <w:color w:val="000000"/>
                <w:sz w:val="20"/>
                <w:szCs w:val="20"/>
              </w:rPr>
              <w:fldChar w:fldCharType="end"/>
            </w:r>
          </w:p>
        </w:tc>
      </w:tr>
      <w:tr w:rsidR="00AF50FE" w:rsidRPr="00AF50FE" w14:paraId="41C1D61A" w14:textId="77777777" w:rsidTr="00AF50FE">
        <w:trPr>
          <w:trHeight w:val="315"/>
        </w:trPr>
        <w:tc>
          <w:tcPr>
            <w:tcW w:w="1418" w:type="dxa"/>
            <w:noWrap/>
            <w:vAlign w:val="center"/>
          </w:tcPr>
          <w:p w14:paraId="60F67E41" w14:textId="77777777" w:rsidR="0099160A" w:rsidRPr="00AF50FE" w:rsidRDefault="0099160A" w:rsidP="002F7D57">
            <w:pPr>
              <w:spacing w:after="0" w:line="240" w:lineRule="auto"/>
              <w:rPr>
                <w:rFonts w:ascii="Times New Roman" w:eastAsia="Times New Roman" w:hAnsi="Times New Roman" w:cs="Times New Roman"/>
                <w:color w:val="000000"/>
                <w:sz w:val="20"/>
                <w:szCs w:val="20"/>
              </w:rPr>
            </w:pPr>
            <w:proofErr w:type="spellStart"/>
            <w:r w:rsidRPr="00AF50FE">
              <w:rPr>
                <w:rFonts w:ascii="Times New Roman" w:eastAsia="Times New Roman" w:hAnsi="Times New Roman" w:cs="Times New Roman"/>
                <w:color w:val="000000"/>
                <w:sz w:val="20"/>
                <w:szCs w:val="20"/>
              </w:rPr>
              <w:t>Levulinic</w:t>
            </w:r>
            <w:proofErr w:type="spellEnd"/>
            <w:r w:rsidRPr="00AF50FE">
              <w:rPr>
                <w:rFonts w:ascii="Times New Roman" w:eastAsia="Times New Roman" w:hAnsi="Times New Roman" w:cs="Times New Roman"/>
                <w:color w:val="000000"/>
                <w:sz w:val="20"/>
                <w:szCs w:val="20"/>
              </w:rPr>
              <w:t xml:space="preserve"> acid</w:t>
            </w:r>
          </w:p>
        </w:tc>
        <w:tc>
          <w:tcPr>
            <w:tcW w:w="1701" w:type="dxa"/>
            <w:noWrap/>
            <w:vAlign w:val="center"/>
          </w:tcPr>
          <w:p w14:paraId="6B566B89" w14:textId="77777777"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hAnsi="Times New Roman" w:cs="Times New Roman"/>
                <w:color w:val="000000"/>
                <w:sz w:val="20"/>
                <w:szCs w:val="20"/>
              </w:rPr>
              <w:t>4</w:t>
            </w:r>
          </w:p>
        </w:tc>
        <w:tc>
          <w:tcPr>
            <w:tcW w:w="1417" w:type="dxa"/>
            <w:noWrap/>
            <w:vAlign w:val="center"/>
          </w:tcPr>
          <w:p w14:paraId="6D68647F" w14:textId="77777777"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hAnsi="Times New Roman" w:cs="Times New Roman"/>
                <w:color w:val="000000"/>
                <w:sz w:val="20"/>
                <w:szCs w:val="20"/>
              </w:rPr>
              <w:t>kiloton</w:t>
            </w:r>
          </w:p>
        </w:tc>
        <w:tc>
          <w:tcPr>
            <w:tcW w:w="2552" w:type="dxa"/>
            <w:vAlign w:val="center"/>
          </w:tcPr>
          <w:p w14:paraId="58E4548C" w14:textId="77777777"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hAnsi="Times New Roman" w:cs="Times New Roman"/>
                <w:color w:val="000000"/>
                <w:sz w:val="20"/>
                <w:szCs w:val="20"/>
              </w:rPr>
              <w:t>3.80</w:t>
            </w:r>
          </w:p>
        </w:tc>
        <w:tc>
          <w:tcPr>
            <w:tcW w:w="1045" w:type="dxa"/>
            <w:vAlign w:val="center"/>
          </w:tcPr>
          <w:p w14:paraId="4A8C54CD" w14:textId="77777777"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hAnsi="Times New Roman" w:cs="Times New Roman"/>
                <w:color w:val="000000"/>
                <w:sz w:val="20"/>
                <w:szCs w:val="20"/>
              </w:rPr>
              <w:t>kiloton</w:t>
            </w:r>
          </w:p>
        </w:tc>
        <w:tc>
          <w:tcPr>
            <w:tcW w:w="1071" w:type="dxa"/>
            <w:noWrap/>
            <w:vAlign w:val="center"/>
          </w:tcPr>
          <w:p w14:paraId="049E236E" w14:textId="40E6B032"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fldChar w:fldCharType="begin"/>
            </w:r>
            <w:r w:rsidR="0050775C">
              <w:rPr>
                <w:rFonts w:ascii="Times New Roman" w:eastAsia="Times New Roman" w:hAnsi="Times New Roman" w:cs="Times New Roman"/>
                <w:color w:val="000000"/>
                <w:sz w:val="20"/>
                <w:szCs w:val="20"/>
              </w:rPr>
              <w:instrText xml:space="preserve"> ADDIN ZOTERO_ITEM CSL_CITATION {"citationID":"zCOzUcDb","properties":{"formattedCitation":"\\super 24\\nosupersub{}","plainCitation":"24","noteIndex":0},"citationItems":[{"id":2984,"uris":["http://zotero.org/users/14689033/items/TIMTJ9F2"],"itemData":{"id":2984,"type":"article-journal","abstract":"AbstractLevulinic acid, a platform biochemical, might be utilized as a biodiesel additive in biodiesel production. Global demand for levulinic acids was 3,820 tons in 2020, while the roadmap target of biodiesel in Indonesia will reach 20% of diesel consumption in 2016-2025. These figures become the considerations for establishing the levulinic acid plant in Indonesia. The study's focus analyzed the economic viability of integrated levulinic acid production plant design based on Oil Palm Empty Fruit Bunches (OPEFB) in Indonesia. OPEFB was selected as raw material due to the enormous solid waste generated by oil palm plantations. In the plant design, software SuperPro Designer 9.0's used as a process tool simulator. The economic analysis showed the Net Present Value (NPV) as the US $ 548,850,764, an Internal Rate of Return (IRR) of 24.75%, and a payback period (PBP) estimated within six years with a Minimum Attractive Rate Return (MARR) of 6.1%. The optimal production capacities of levulinic acid, furfural, and formic acid are 12,425; 15,105 and 6,074 tonnes/year.[Keywords: cellulose, delignification, levulinic acid, OPEFB, simulation] AbstrakAsam levulinat, sebuah platform biokimia, dapat digunakan sebagai aditif biodiesel dalam produksi biodiesel. Permintaan global asam levulinat mencapai 3.820 ton pada 2020, sedangkan roadmap target biodiesel di Indonesia mencapai 20% dari konsumsi solar pada 2016-2025. Angka-angka ini menjadi pertimbangan untuk mendirikan pabrik asam levulinat di Indonesia. Fokus penelitian menganalisis kelayakan ekonomi rancangan pabrik produksi asam levulinat terpadu berbasis Tandan Kosong Kelapa Sawit (TKKS) di Indonesia. TKKS dipilih sebagai bahan baku karena limbah padat yang dihasilkan perkebunan kelapa sawit sangat besar. Dalam perancangan pabrik, software SuperPro Designer 9.0 digunakan sebagai alat simulator proses. Analisis ekonomi menunjukkan Net Present Value (NPV) sebesar US$ 548.850.764, Internal Rate of Return (IRR) 24,75%, dan payback period (PBP) diperkirakan dalam enam tahun dengan Minimum Attractive Rate Return (MARR) 6,1%. Kapasitas produksi optimal asam levulinat, furfural dan asam format masing-masing adalah 12.425; 15.105 dan 6.074 ton/tahun.[Kata kunci: selulosa, delignifikasi, asam levulinat, TKKS, simulasi]","container-title":"E-Journal Menara Perkebunan","DOI":"10.22302/iribb.jur.mp.v90i1.485","ISSN":"0125-9318","issue":"1","note":"publisher: Riset Perkebunan Nusantara","title":"Techno-economic evaluation of integrated levulinic acid, formic acid, and furfural plant from oil palm empty fruit bunch with pre-treatment variations","volume":"90","author":[{"family":"Rahman","given":"Denia Apriliani"},{"family":"Harahap","given":"Andre Fahriz Perdana"},{"family":"Gozan","given":"Misri"}],"issued":{"date-parts":[["2022",4,28]]}}}],"schema":"https://github.com/citation-style-language/schema/raw/master/csl-citation.json"} </w:instrText>
            </w:r>
            <w:r w:rsidRPr="00AF50FE">
              <w:rPr>
                <w:rFonts w:ascii="Times New Roman" w:eastAsia="Times New Roman" w:hAnsi="Times New Roman" w:cs="Times New Roman"/>
                <w:color w:val="000000"/>
                <w:sz w:val="20"/>
                <w:szCs w:val="20"/>
              </w:rPr>
              <w:fldChar w:fldCharType="separate"/>
            </w:r>
            <w:r w:rsidR="0050775C" w:rsidRPr="0050775C">
              <w:rPr>
                <w:rFonts w:ascii="Times New Roman" w:hAnsi="Times New Roman" w:cs="Times New Roman"/>
                <w:sz w:val="20"/>
                <w:vertAlign w:val="superscript"/>
              </w:rPr>
              <w:t>24</w:t>
            </w:r>
            <w:r w:rsidRPr="00AF50FE">
              <w:rPr>
                <w:rFonts w:ascii="Times New Roman" w:eastAsia="Times New Roman" w:hAnsi="Times New Roman" w:cs="Times New Roman"/>
                <w:color w:val="000000"/>
                <w:sz w:val="20"/>
                <w:szCs w:val="20"/>
              </w:rPr>
              <w:fldChar w:fldCharType="end"/>
            </w:r>
          </w:p>
        </w:tc>
      </w:tr>
      <w:tr w:rsidR="00AF50FE" w:rsidRPr="00AF50FE" w14:paraId="3FE1CD3F" w14:textId="77777777" w:rsidTr="00AF50FE">
        <w:trPr>
          <w:trHeight w:val="315"/>
        </w:trPr>
        <w:tc>
          <w:tcPr>
            <w:tcW w:w="1418" w:type="dxa"/>
            <w:noWrap/>
            <w:vAlign w:val="center"/>
            <w:hideMark/>
          </w:tcPr>
          <w:p w14:paraId="443F848D" w14:textId="77777777"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Lactic acid</w:t>
            </w:r>
          </w:p>
        </w:tc>
        <w:tc>
          <w:tcPr>
            <w:tcW w:w="1701" w:type="dxa"/>
            <w:noWrap/>
            <w:vAlign w:val="center"/>
            <w:hideMark/>
          </w:tcPr>
          <w:p w14:paraId="53CCFEA5" w14:textId="77777777"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hAnsi="Times New Roman" w:cs="Times New Roman"/>
                <w:color w:val="000000"/>
                <w:sz w:val="20"/>
                <w:szCs w:val="20"/>
              </w:rPr>
              <w:t>1390</w:t>
            </w:r>
          </w:p>
        </w:tc>
        <w:tc>
          <w:tcPr>
            <w:tcW w:w="1417" w:type="dxa"/>
            <w:noWrap/>
            <w:vAlign w:val="center"/>
            <w:hideMark/>
          </w:tcPr>
          <w:p w14:paraId="7A51EF95" w14:textId="77777777"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hAnsi="Times New Roman" w:cs="Times New Roman"/>
                <w:color w:val="000000"/>
                <w:sz w:val="20"/>
                <w:szCs w:val="20"/>
              </w:rPr>
              <w:t>kiloton</w:t>
            </w:r>
          </w:p>
        </w:tc>
        <w:tc>
          <w:tcPr>
            <w:tcW w:w="2552" w:type="dxa"/>
            <w:vAlign w:val="center"/>
          </w:tcPr>
          <w:p w14:paraId="346119B2" w14:textId="77777777"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hAnsi="Times New Roman" w:cs="Times New Roman"/>
                <w:color w:val="000000"/>
                <w:sz w:val="20"/>
                <w:szCs w:val="20"/>
              </w:rPr>
              <w:t>1390.00</w:t>
            </w:r>
          </w:p>
        </w:tc>
        <w:tc>
          <w:tcPr>
            <w:tcW w:w="1045" w:type="dxa"/>
            <w:vAlign w:val="center"/>
          </w:tcPr>
          <w:p w14:paraId="0C23912B" w14:textId="77777777"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hAnsi="Times New Roman" w:cs="Times New Roman"/>
                <w:color w:val="000000"/>
                <w:sz w:val="20"/>
                <w:szCs w:val="20"/>
              </w:rPr>
              <w:t>kiloton</w:t>
            </w:r>
          </w:p>
        </w:tc>
        <w:tc>
          <w:tcPr>
            <w:tcW w:w="1071" w:type="dxa"/>
            <w:noWrap/>
            <w:vAlign w:val="center"/>
            <w:hideMark/>
          </w:tcPr>
          <w:p w14:paraId="4B84C762" w14:textId="5EBE5D6A"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fldChar w:fldCharType="begin"/>
            </w:r>
            <w:r w:rsidR="0050775C">
              <w:rPr>
                <w:rFonts w:ascii="Times New Roman" w:eastAsia="Times New Roman" w:hAnsi="Times New Roman" w:cs="Times New Roman"/>
                <w:color w:val="000000"/>
                <w:sz w:val="20"/>
                <w:szCs w:val="20"/>
              </w:rPr>
              <w:instrText xml:space="preserve"> ADDIN ZOTERO_ITEM CSL_CITATION {"citationID":"vatyDRW6","properties":{"formattedCitation":"\\super 25\\nosupersub{}","plainCitation":"25","noteIndex":0},"citationItems":[{"id":2952,"uris":["http://zotero.org/users/14689033/items/RAILNUIR"],"itemData":{"id":2952,"type":"webpage","title":"Market volume of lactic acid worldwide from 2015 to 2022, with a forecast for 2023 to 2030","URL":"Market volume of lactic acid worldwide from 2015 to 2022, with a forecast for 2023 to 2030","author":[{"literal":"Statista"}],"accessed":{"date-parts":[["2023",8,7]]},"issued":{"date-parts":[["2023"]]}}}],"schema":"https://github.com/citation-style-language/schema/raw/master/csl-citation.json"} </w:instrText>
            </w:r>
            <w:r w:rsidRPr="00AF50FE">
              <w:rPr>
                <w:rFonts w:ascii="Times New Roman" w:eastAsia="Times New Roman" w:hAnsi="Times New Roman" w:cs="Times New Roman"/>
                <w:color w:val="000000"/>
                <w:sz w:val="20"/>
                <w:szCs w:val="20"/>
              </w:rPr>
              <w:fldChar w:fldCharType="separate"/>
            </w:r>
            <w:r w:rsidR="0050775C" w:rsidRPr="0050775C">
              <w:rPr>
                <w:rFonts w:ascii="Times New Roman" w:hAnsi="Times New Roman" w:cs="Times New Roman"/>
                <w:sz w:val="20"/>
                <w:vertAlign w:val="superscript"/>
              </w:rPr>
              <w:t>25</w:t>
            </w:r>
            <w:r w:rsidRPr="00AF50FE">
              <w:rPr>
                <w:rFonts w:ascii="Times New Roman" w:eastAsia="Times New Roman" w:hAnsi="Times New Roman" w:cs="Times New Roman"/>
                <w:color w:val="000000"/>
                <w:sz w:val="20"/>
                <w:szCs w:val="20"/>
              </w:rPr>
              <w:fldChar w:fldCharType="end"/>
            </w:r>
          </w:p>
        </w:tc>
      </w:tr>
      <w:tr w:rsidR="00AF50FE" w:rsidRPr="00AF50FE" w14:paraId="73A4A10E" w14:textId="77777777" w:rsidTr="00AF50FE">
        <w:trPr>
          <w:trHeight w:val="315"/>
        </w:trPr>
        <w:tc>
          <w:tcPr>
            <w:tcW w:w="1418" w:type="dxa"/>
            <w:noWrap/>
            <w:vAlign w:val="center"/>
            <w:hideMark/>
          </w:tcPr>
          <w:p w14:paraId="548BD123" w14:textId="77777777"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Sorbitol</w:t>
            </w:r>
          </w:p>
        </w:tc>
        <w:tc>
          <w:tcPr>
            <w:tcW w:w="1701" w:type="dxa"/>
            <w:noWrap/>
            <w:vAlign w:val="center"/>
            <w:hideMark/>
          </w:tcPr>
          <w:p w14:paraId="12E31119" w14:textId="77777777"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hAnsi="Times New Roman" w:cs="Times New Roman"/>
                <w:color w:val="000000"/>
                <w:sz w:val="20"/>
                <w:szCs w:val="20"/>
              </w:rPr>
              <w:t>2000</w:t>
            </w:r>
          </w:p>
        </w:tc>
        <w:tc>
          <w:tcPr>
            <w:tcW w:w="1417" w:type="dxa"/>
            <w:noWrap/>
            <w:vAlign w:val="center"/>
            <w:hideMark/>
          </w:tcPr>
          <w:p w14:paraId="2C139658" w14:textId="77777777"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hAnsi="Times New Roman" w:cs="Times New Roman"/>
                <w:color w:val="000000"/>
                <w:sz w:val="20"/>
                <w:szCs w:val="20"/>
              </w:rPr>
              <w:t>kiloton</w:t>
            </w:r>
          </w:p>
        </w:tc>
        <w:tc>
          <w:tcPr>
            <w:tcW w:w="2552" w:type="dxa"/>
            <w:vAlign w:val="center"/>
          </w:tcPr>
          <w:p w14:paraId="067B7288" w14:textId="77777777"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hAnsi="Times New Roman" w:cs="Times New Roman"/>
                <w:color w:val="000000"/>
                <w:sz w:val="20"/>
                <w:szCs w:val="20"/>
              </w:rPr>
              <w:t>2000.00</w:t>
            </w:r>
          </w:p>
        </w:tc>
        <w:tc>
          <w:tcPr>
            <w:tcW w:w="1045" w:type="dxa"/>
            <w:vAlign w:val="center"/>
          </w:tcPr>
          <w:p w14:paraId="48E58699" w14:textId="77777777"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hAnsi="Times New Roman" w:cs="Times New Roman"/>
                <w:color w:val="000000"/>
                <w:sz w:val="20"/>
                <w:szCs w:val="20"/>
              </w:rPr>
              <w:t>kiloton</w:t>
            </w:r>
          </w:p>
        </w:tc>
        <w:tc>
          <w:tcPr>
            <w:tcW w:w="1071" w:type="dxa"/>
            <w:noWrap/>
            <w:vAlign w:val="center"/>
            <w:hideMark/>
          </w:tcPr>
          <w:p w14:paraId="28698874" w14:textId="62104AFE"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fldChar w:fldCharType="begin"/>
            </w:r>
            <w:r w:rsidR="0050775C">
              <w:rPr>
                <w:rFonts w:ascii="Times New Roman" w:eastAsia="Times New Roman" w:hAnsi="Times New Roman" w:cs="Times New Roman"/>
                <w:color w:val="000000"/>
                <w:sz w:val="20"/>
                <w:szCs w:val="20"/>
              </w:rPr>
              <w:instrText xml:space="preserve"> ADDIN ZOTERO_ITEM CSL_CITATION {"citationID":"6v0vQwu3","properties":{"formattedCitation":"\\super 26\\nosupersub{}","plainCitation":"26","noteIndex":0},"citationItems":[{"id":2977,"uris":["http://zotero.org/users/14689033/items/3HGH7SLD"],"itemData":{"id":2977,"type":"chapter","title":"Production of Sorbitol from Production of Sorbitol from Biomass","URL":"http://www.springer.com/series/11687","author":[{"family":"Ochoa-Gómez","given":"J.R.","suffix":""},{"family":"Roncal","given":"T."}]}}],"schema":"https://github.com/citation-style-language/schema/raw/master/csl-citation.json"} </w:instrText>
            </w:r>
            <w:r w:rsidRPr="00AF50FE">
              <w:rPr>
                <w:rFonts w:ascii="Times New Roman" w:eastAsia="Times New Roman" w:hAnsi="Times New Roman" w:cs="Times New Roman"/>
                <w:color w:val="000000"/>
                <w:sz w:val="20"/>
                <w:szCs w:val="20"/>
              </w:rPr>
              <w:fldChar w:fldCharType="separate"/>
            </w:r>
            <w:r w:rsidR="0050775C" w:rsidRPr="0050775C">
              <w:rPr>
                <w:rFonts w:ascii="Times New Roman" w:hAnsi="Times New Roman" w:cs="Times New Roman"/>
                <w:sz w:val="20"/>
                <w:vertAlign w:val="superscript"/>
              </w:rPr>
              <w:t>26</w:t>
            </w:r>
            <w:r w:rsidRPr="00AF50FE">
              <w:rPr>
                <w:rFonts w:ascii="Times New Roman" w:eastAsia="Times New Roman" w:hAnsi="Times New Roman" w:cs="Times New Roman"/>
                <w:color w:val="000000"/>
                <w:sz w:val="20"/>
                <w:szCs w:val="20"/>
              </w:rPr>
              <w:fldChar w:fldCharType="end"/>
            </w:r>
          </w:p>
        </w:tc>
      </w:tr>
      <w:tr w:rsidR="00AF50FE" w:rsidRPr="00AF50FE" w14:paraId="2E8F00E7" w14:textId="77777777" w:rsidTr="00AF50FE">
        <w:trPr>
          <w:trHeight w:val="315"/>
        </w:trPr>
        <w:tc>
          <w:tcPr>
            <w:tcW w:w="1418" w:type="dxa"/>
            <w:tcBorders>
              <w:bottom w:val="single" w:sz="4" w:space="0" w:color="auto"/>
            </w:tcBorders>
            <w:noWrap/>
            <w:vAlign w:val="center"/>
            <w:hideMark/>
          </w:tcPr>
          <w:p w14:paraId="0DC38AE7" w14:textId="77777777"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Xylitol</w:t>
            </w:r>
          </w:p>
        </w:tc>
        <w:tc>
          <w:tcPr>
            <w:tcW w:w="1701" w:type="dxa"/>
            <w:tcBorders>
              <w:bottom w:val="single" w:sz="4" w:space="0" w:color="auto"/>
            </w:tcBorders>
            <w:noWrap/>
            <w:vAlign w:val="center"/>
            <w:hideMark/>
          </w:tcPr>
          <w:p w14:paraId="21B47A4A" w14:textId="77777777"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hAnsi="Times New Roman" w:cs="Times New Roman"/>
                <w:color w:val="000000"/>
                <w:sz w:val="20"/>
                <w:szCs w:val="20"/>
              </w:rPr>
              <w:t>125</w:t>
            </w:r>
          </w:p>
        </w:tc>
        <w:tc>
          <w:tcPr>
            <w:tcW w:w="1417" w:type="dxa"/>
            <w:tcBorders>
              <w:bottom w:val="single" w:sz="4" w:space="0" w:color="auto"/>
            </w:tcBorders>
            <w:noWrap/>
            <w:vAlign w:val="center"/>
            <w:hideMark/>
          </w:tcPr>
          <w:p w14:paraId="23C42F78" w14:textId="77777777"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hAnsi="Times New Roman" w:cs="Times New Roman"/>
                <w:color w:val="000000"/>
                <w:sz w:val="20"/>
                <w:szCs w:val="20"/>
              </w:rPr>
              <w:t>kiloton</w:t>
            </w:r>
          </w:p>
        </w:tc>
        <w:tc>
          <w:tcPr>
            <w:tcW w:w="2552" w:type="dxa"/>
            <w:tcBorders>
              <w:bottom w:val="single" w:sz="4" w:space="0" w:color="auto"/>
            </w:tcBorders>
            <w:vAlign w:val="center"/>
          </w:tcPr>
          <w:p w14:paraId="385DC61E" w14:textId="77777777"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hAnsi="Times New Roman" w:cs="Times New Roman"/>
                <w:color w:val="000000"/>
                <w:sz w:val="20"/>
                <w:szCs w:val="20"/>
              </w:rPr>
              <w:t>125.00</w:t>
            </w:r>
          </w:p>
        </w:tc>
        <w:tc>
          <w:tcPr>
            <w:tcW w:w="1045" w:type="dxa"/>
            <w:tcBorders>
              <w:bottom w:val="single" w:sz="4" w:space="0" w:color="auto"/>
            </w:tcBorders>
            <w:vAlign w:val="center"/>
          </w:tcPr>
          <w:p w14:paraId="0086373B" w14:textId="77777777"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hAnsi="Times New Roman" w:cs="Times New Roman"/>
                <w:color w:val="000000"/>
                <w:sz w:val="20"/>
                <w:szCs w:val="20"/>
              </w:rPr>
              <w:t>kiloton</w:t>
            </w:r>
          </w:p>
        </w:tc>
        <w:tc>
          <w:tcPr>
            <w:tcW w:w="1071" w:type="dxa"/>
            <w:tcBorders>
              <w:bottom w:val="single" w:sz="4" w:space="0" w:color="auto"/>
            </w:tcBorders>
            <w:noWrap/>
            <w:vAlign w:val="center"/>
            <w:hideMark/>
          </w:tcPr>
          <w:p w14:paraId="38018D1A" w14:textId="6B82A06D" w:rsidR="0099160A" w:rsidRPr="00AF50FE" w:rsidRDefault="0099160A" w:rsidP="002F7D57">
            <w:pPr>
              <w:spacing w:after="0" w:line="240" w:lineRule="auto"/>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fldChar w:fldCharType="begin"/>
            </w:r>
            <w:r w:rsidR="0050775C">
              <w:rPr>
                <w:rFonts w:ascii="Times New Roman" w:eastAsia="Times New Roman" w:hAnsi="Times New Roman" w:cs="Times New Roman"/>
                <w:color w:val="000000"/>
                <w:sz w:val="20"/>
                <w:szCs w:val="20"/>
              </w:rPr>
              <w:instrText xml:space="preserve"> ADDIN ZOTERO_ITEM CSL_CITATION {"citationID":"ceQKcUhf","properties":{"formattedCitation":"\\super 27\\nosupersub{}","plainCitation":"27","noteIndex":0},"citationItems":[{"id":2986,"uris":["http://zotero.org/users/14689033/items/7RWAVCGK"],"itemData":{"id":2986,"type":"article-journal","abstract":"Areca nut husk is an agricultural bio-waste with massive potential for producing value-added chemicals by conversion of xylose present in it through fermentation. This study aimed to optimise the production of xylitol from areca nut husk hemicellulosic acid hydrolysate (as the substrate) by using Candida tropicalis (MTCC 6192). Response Surface Methodology (RSM) and Artificial Neural Network (ANN) were compared for fermentation process optimisation in modelling and prediction. Agitation, pH, temperature, xylose concentration and operation time were considered variable parameters. The maximum concentration of xylitol obtained was around 9.96 g/L under designed conditions. Crystallisation analysis was conducted to separate pure xylitol crystal from fermented broth, followed by characterisation of xylitol crystal such as X-ray diffraction (XRD), Field emission scanning electron microscopy (FESEM), Thermogravimetric Analysis (TGA), Differential scanning calorimetry (DSC) and Raman analysis. DSC analysis revealed that the melting process of commercial xylitol crystals after crystallisation (CXCAC) was observed at 93.71 °C with enthalpies of 210.7 J/g. However, almost similar results were observed for xylitol crystals from fermentation broth (XCFB), with a melting point at 91.73 °C and enthalpies of 220 J/g.","container-title":"Process Biochemistry","DOI":"10.1016/j.procbio.2022.10.005","ISSN":"13595113","note":"publisher: Elsevier Ltd","page":"146-159","title":"Fermentation process optimisation based on ANN and RSM for xylitol production from areca nut husk followed by xylitol crystal characterisation","volume":"122","author":[{"family":"Vardhan","given":"Harsh"},{"family":"Sasamal","given":"Soumya"},{"family":"Mohanty","given":"Kaustubha"}],"issued":{"date-parts":[["2022",11,1]]}}}],"schema":"https://github.com/citation-style-language/schema/raw/master/csl-citation.json"} </w:instrText>
            </w:r>
            <w:r w:rsidRPr="00AF50FE">
              <w:rPr>
                <w:rFonts w:ascii="Times New Roman" w:eastAsia="Times New Roman" w:hAnsi="Times New Roman" w:cs="Times New Roman"/>
                <w:color w:val="000000"/>
                <w:sz w:val="20"/>
                <w:szCs w:val="20"/>
              </w:rPr>
              <w:fldChar w:fldCharType="separate"/>
            </w:r>
            <w:r w:rsidR="0050775C" w:rsidRPr="0050775C">
              <w:rPr>
                <w:rFonts w:ascii="Times New Roman" w:hAnsi="Times New Roman" w:cs="Times New Roman"/>
                <w:sz w:val="20"/>
                <w:vertAlign w:val="superscript"/>
              </w:rPr>
              <w:t>27</w:t>
            </w:r>
            <w:r w:rsidRPr="00AF50FE">
              <w:rPr>
                <w:rFonts w:ascii="Times New Roman" w:eastAsia="Times New Roman" w:hAnsi="Times New Roman" w:cs="Times New Roman"/>
                <w:color w:val="000000"/>
                <w:sz w:val="20"/>
                <w:szCs w:val="20"/>
              </w:rPr>
              <w:fldChar w:fldCharType="end"/>
            </w:r>
          </w:p>
        </w:tc>
      </w:tr>
    </w:tbl>
    <w:p w14:paraId="434D3CC7" w14:textId="77777777" w:rsidR="002C44F0" w:rsidRDefault="002C44F0" w:rsidP="002C44F0"/>
    <w:p w14:paraId="090A2C69" w14:textId="271A9398" w:rsidR="00DF10FC" w:rsidRPr="00AF50FE" w:rsidRDefault="00AF50FE" w:rsidP="00AF50FE">
      <w:pPr>
        <w:rPr>
          <w:rFonts w:ascii="Times New Roman" w:hAnsi="Times New Roman" w:cs="Times New Roman"/>
          <w:sz w:val="24"/>
          <w:szCs w:val="24"/>
        </w:rPr>
      </w:pPr>
      <w:r w:rsidRPr="00AF50FE">
        <w:rPr>
          <w:rFonts w:ascii="Times New Roman" w:hAnsi="Times New Roman" w:cs="Times New Roman"/>
          <w:sz w:val="24"/>
          <w:szCs w:val="24"/>
        </w:rPr>
        <w:t>Table S.3. The heatmap of the annual production (</w:t>
      </w:r>
      <w:r w:rsidRPr="00AF50FE">
        <w:rPr>
          <w:rFonts w:ascii="Times New Roman" w:eastAsia="Times New Roman" w:hAnsi="Times New Roman" w:cs="Times New Roman"/>
          <w:color w:val="000000"/>
          <w:sz w:val="24"/>
          <w:szCs w:val="24"/>
        </w:rPr>
        <w:t xml:space="preserve">Unit: Kiloton) </w:t>
      </w:r>
      <w:r w:rsidRPr="00AF50FE">
        <w:rPr>
          <w:rFonts w:ascii="Times New Roman" w:hAnsi="Times New Roman" w:cs="Times New Roman"/>
          <w:sz w:val="24"/>
          <w:szCs w:val="24"/>
        </w:rPr>
        <w:t>of top platform chemicals in top production countries or regions (Calculated based on Table S.1 and Table S.2)</w:t>
      </w:r>
    </w:p>
    <w:tbl>
      <w:tblPr>
        <w:tblW w:w="10800" w:type="dxa"/>
        <w:tblInd w:w="-855" w:type="dxa"/>
        <w:tblLayout w:type="fixed"/>
        <w:tblLook w:val="04A0" w:firstRow="1" w:lastRow="0" w:firstColumn="1" w:lastColumn="0" w:noHBand="0" w:noVBand="1"/>
      </w:tblPr>
      <w:tblGrid>
        <w:gridCol w:w="1620"/>
        <w:gridCol w:w="1020"/>
        <w:gridCol w:w="1020"/>
        <w:gridCol w:w="1020"/>
        <w:gridCol w:w="1020"/>
        <w:gridCol w:w="1020"/>
        <w:gridCol w:w="1020"/>
        <w:gridCol w:w="1020"/>
        <w:gridCol w:w="1020"/>
        <w:gridCol w:w="1020"/>
      </w:tblGrid>
      <w:tr w:rsidR="00AF50FE" w:rsidRPr="00AF50FE" w14:paraId="4710DE3A" w14:textId="77777777" w:rsidTr="00B36072">
        <w:trPr>
          <w:trHeight w:val="340"/>
        </w:trPr>
        <w:tc>
          <w:tcPr>
            <w:tcW w:w="1620" w:type="dxa"/>
            <w:tcBorders>
              <w:top w:val="single" w:sz="8" w:space="0" w:color="auto"/>
              <w:left w:val="nil"/>
              <w:bottom w:val="single" w:sz="8" w:space="0" w:color="auto"/>
              <w:right w:val="nil"/>
            </w:tcBorders>
            <w:vAlign w:val="center"/>
            <w:hideMark/>
          </w:tcPr>
          <w:p w14:paraId="0A37E666" w14:textId="77777777" w:rsidR="00AF50FE" w:rsidRPr="00AF50FE" w:rsidRDefault="00AF50FE"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Country</w:t>
            </w:r>
          </w:p>
        </w:tc>
        <w:tc>
          <w:tcPr>
            <w:tcW w:w="1020" w:type="dxa"/>
            <w:tcBorders>
              <w:top w:val="single" w:sz="8" w:space="0" w:color="auto"/>
              <w:left w:val="nil"/>
              <w:bottom w:val="single" w:sz="8" w:space="0" w:color="auto"/>
              <w:right w:val="nil"/>
            </w:tcBorders>
            <w:vAlign w:val="center"/>
            <w:hideMark/>
          </w:tcPr>
          <w:p w14:paraId="1D8E9BB1" w14:textId="77777777" w:rsidR="00AF50FE" w:rsidRPr="00AF50FE" w:rsidRDefault="00AF50FE"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hAnsi="Times New Roman" w:cs="Times New Roman"/>
                <w:color w:val="000000"/>
                <w:sz w:val="20"/>
                <w:szCs w:val="20"/>
              </w:rPr>
              <w:t>US</w:t>
            </w:r>
          </w:p>
        </w:tc>
        <w:tc>
          <w:tcPr>
            <w:tcW w:w="1020" w:type="dxa"/>
            <w:tcBorders>
              <w:top w:val="single" w:sz="8" w:space="0" w:color="auto"/>
              <w:left w:val="nil"/>
              <w:bottom w:val="single" w:sz="8" w:space="0" w:color="auto"/>
              <w:right w:val="nil"/>
            </w:tcBorders>
            <w:vAlign w:val="center"/>
            <w:hideMark/>
          </w:tcPr>
          <w:p w14:paraId="02F79777" w14:textId="77777777" w:rsidR="00AF50FE" w:rsidRPr="00AF50FE" w:rsidRDefault="00AF50FE"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China</w:t>
            </w:r>
          </w:p>
        </w:tc>
        <w:tc>
          <w:tcPr>
            <w:tcW w:w="1020" w:type="dxa"/>
            <w:tcBorders>
              <w:top w:val="single" w:sz="8" w:space="0" w:color="auto"/>
              <w:left w:val="nil"/>
              <w:bottom w:val="single" w:sz="8" w:space="0" w:color="auto"/>
              <w:right w:val="nil"/>
            </w:tcBorders>
            <w:vAlign w:val="center"/>
            <w:hideMark/>
          </w:tcPr>
          <w:p w14:paraId="6F7A729D" w14:textId="77777777" w:rsidR="00AF50FE" w:rsidRPr="00AF50FE" w:rsidRDefault="00AF50FE"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hAnsi="Times New Roman" w:cs="Times New Roman"/>
                <w:color w:val="000000"/>
                <w:sz w:val="20"/>
                <w:szCs w:val="20"/>
              </w:rPr>
              <w:t>EU</w:t>
            </w:r>
          </w:p>
        </w:tc>
        <w:tc>
          <w:tcPr>
            <w:tcW w:w="1020" w:type="dxa"/>
            <w:tcBorders>
              <w:top w:val="single" w:sz="8" w:space="0" w:color="auto"/>
              <w:left w:val="nil"/>
              <w:bottom w:val="single" w:sz="8" w:space="0" w:color="auto"/>
              <w:right w:val="nil"/>
            </w:tcBorders>
            <w:vAlign w:val="center"/>
            <w:hideMark/>
          </w:tcPr>
          <w:p w14:paraId="478BEEB1" w14:textId="77777777" w:rsidR="00AF50FE" w:rsidRPr="00AF50FE" w:rsidRDefault="00AF50FE"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Brazil</w:t>
            </w:r>
          </w:p>
        </w:tc>
        <w:tc>
          <w:tcPr>
            <w:tcW w:w="1020" w:type="dxa"/>
            <w:tcBorders>
              <w:top w:val="single" w:sz="8" w:space="0" w:color="auto"/>
              <w:left w:val="nil"/>
              <w:bottom w:val="single" w:sz="8" w:space="0" w:color="auto"/>
              <w:right w:val="nil"/>
            </w:tcBorders>
            <w:vAlign w:val="center"/>
            <w:hideMark/>
          </w:tcPr>
          <w:p w14:paraId="5E50DE3B" w14:textId="77777777" w:rsidR="00AF50FE" w:rsidRPr="00AF50FE" w:rsidRDefault="00AF50FE"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India</w:t>
            </w:r>
          </w:p>
        </w:tc>
        <w:tc>
          <w:tcPr>
            <w:tcW w:w="1020" w:type="dxa"/>
            <w:tcBorders>
              <w:top w:val="single" w:sz="8" w:space="0" w:color="auto"/>
              <w:left w:val="nil"/>
              <w:bottom w:val="single" w:sz="8" w:space="0" w:color="auto"/>
              <w:right w:val="nil"/>
            </w:tcBorders>
            <w:vAlign w:val="center"/>
            <w:hideMark/>
          </w:tcPr>
          <w:p w14:paraId="5F6A66C8" w14:textId="77777777" w:rsidR="00AF50FE" w:rsidRPr="00AF50FE" w:rsidRDefault="00AF50FE"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Thailand</w:t>
            </w:r>
          </w:p>
        </w:tc>
        <w:tc>
          <w:tcPr>
            <w:tcW w:w="1020" w:type="dxa"/>
            <w:tcBorders>
              <w:top w:val="single" w:sz="8" w:space="0" w:color="auto"/>
              <w:left w:val="nil"/>
              <w:bottom w:val="single" w:sz="8" w:space="0" w:color="auto"/>
              <w:right w:val="nil"/>
            </w:tcBorders>
            <w:vAlign w:val="center"/>
            <w:hideMark/>
          </w:tcPr>
          <w:p w14:paraId="0FF5EF56" w14:textId="77777777" w:rsidR="00AF50FE" w:rsidRPr="00AF50FE" w:rsidRDefault="00AF50FE"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Indonesia</w:t>
            </w:r>
          </w:p>
        </w:tc>
        <w:tc>
          <w:tcPr>
            <w:tcW w:w="1020" w:type="dxa"/>
            <w:tcBorders>
              <w:top w:val="single" w:sz="8" w:space="0" w:color="auto"/>
              <w:left w:val="nil"/>
              <w:bottom w:val="single" w:sz="8" w:space="0" w:color="auto"/>
              <w:right w:val="nil"/>
            </w:tcBorders>
            <w:vAlign w:val="center"/>
            <w:hideMark/>
          </w:tcPr>
          <w:p w14:paraId="68EB6033" w14:textId="77777777" w:rsidR="00AF50FE" w:rsidRPr="00AF50FE" w:rsidRDefault="00AF50FE"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 xml:space="preserve">Russia </w:t>
            </w:r>
          </w:p>
        </w:tc>
        <w:tc>
          <w:tcPr>
            <w:tcW w:w="1020" w:type="dxa"/>
            <w:tcBorders>
              <w:top w:val="single" w:sz="8" w:space="0" w:color="auto"/>
              <w:left w:val="nil"/>
              <w:bottom w:val="single" w:sz="8" w:space="0" w:color="auto"/>
              <w:right w:val="nil"/>
            </w:tcBorders>
            <w:vAlign w:val="center"/>
            <w:hideMark/>
          </w:tcPr>
          <w:p w14:paraId="28D679F1" w14:textId="77777777" w:rsidR="00AF50FE" w:rsidRPr="00AF50FE" w:rsidRDefault="00AF50FE"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Japan</w:t>
            </w:r>
          </w:p>
        </w:tc>
      </w:tr>
      <w:tr w:rsidR="00AF50FE" w:rsidRPr="00AF50FE" w14:paraId="20F2310C" w14:textId="77777777" w:rsidTr="00B36072">
        <w:trPr>
          <w:trHeight w:val="340"/>
        </w:trPr>
        <w:tc>
          <w:tcPr>
            <w:tcW w:w="1620" w:type="dxa"/>
            <w:tcBorders>
              <w:top w:val="nil"/>
              <w:left w:val="nil"/>
              <w:bottom w:val="nil"/>
              <w:right w:val="nil"/>
            </w:tcBorders>
            <w:vAlign w:val="center"/>
            <w:hideMark/>
          </w:tcPr>
          <w:p w14:paraId="6D2A4271" w14:textId="77777777" w:rsidR="00AF50FE" w:rsidRPr="00AF50FE" w:rsidRDefault="00AF50FE"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 xml:space="preserve">Ethanol </w:t>
            </w:r>
          </w:p>
        </w:tc>
        <w:tc>
          <w:tcPr>
            <w:tcW w:w="1020" w:type="dxa"/>
            <w:tcBorders>
              <w:top w:val="nil"/>
              <w:left w:val="nil"/>
              <w:bottom w:val="nil"/>
              <w:right w:val="nil"/>
            </w:tcBorders>
            <w:noWrap/>
            <w:vAlign w:val="bottom"/>
            <w:hideMark/>
          </w:tcPr>
          <w:p w14:paraId="0943CE0F" w14:textId="62E8D3DF" w:rsidR="00AF50FE" w:rsidRPr="00AF50FE" w:rsidRDefault="00AF50FE" w:rsidP="002F7D57">
            <w:pPr>
              <w:spacing w:after="0" w:line="240" w:lineRule="auto"/>
              <w:jc w:val="right"/>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45995.00</w:t>
            </w:r>
          </w:p>
        </w:tc>
        <w:tc>
          <w:tcPr>
            <w:tcW w:w="1020" w:type="dxa"/>
            <w:tcBorders>
              <w:top w:val="nil"/>
              <w:left w:val="nil"/>
              <w:bottom w:val="nil"/>
              <w:right w:val="nil"/>
            </w:tcBorders>
            <w:vAlign w:val="center"/>
            <w:hideMark/>
          </w:tcPr>
          <w:p w14:paraId="0944C33C"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r w:rsidRPr="00AF50FE">
              <w:rPr>
                <w:rFonts w:ascii="Times New Roman" w:eastAsia="Times New Roman" w:hAnsi="Times New Roman" w:cs="Times New Roman"/>
                <w:sz w:val="20"/>
                <w:szCs w:val="20"/>
              </w:rPr>
              <w:t>2747.75</w:t>
            </w:r>
          </w:p>
        </w:tc>
        <w:tc>
          <w:tcPr>
            <w:tcW w:w="1020" w:type="dxa"/>
            <w:tcBorders>
              <w:top w:val="nil"/>
              <w:left w:val="nil"/>
              <w:bottom w:val="nil"/>
              <w:right w:val="nil"/>
            </w:tcBorders>
            <w:vAlign w:val="center"/>
            <w:hideMark/>
          </w:tcPr>
          <w:p w14:paraId="2E02879A"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r w:rsidRPr="00AF50FE">
              <w:rPr>
                <w:rFonts w:ascii="Times New Roman" w:eastAsia="Times New Roman" w:hAnsi="Times New Roman" w:cs="Times New Roman"/>
                <w:sz w:val="20"/>
                <w:szCs w:val="20"/>
              </w:rPr>
              <w:t>3972.30</w:t>
            </w:r>
          </w:p>
        </w:tc>
        <w:tc>
          <w:tcPr>
            <w:tcW w:w="1020" w:type="dxa"/>
            <w:tcBorders>
              <w:top w:val="nil"/>
              <w:left w:val="nil"/>
              <w:bottom w:val="nil"/>
              <w:right w:val="nil"/>
            </w:tcBorders>
            <w:vAlign w:val="center"/>
            <w:hideMark/>
          </w:tcPr>
          <w:p w14:paraId="3218D844"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r w:rsidRPr="00AF50FE">
              <w:rPr>
                <w:rFonts w:ascii="Times New Roman" w:eastAsia="Times New Roman" w:hAnsi="Times New Roman" w:cs="Times New Roman"/>
                <w:sz w:val="20"/>
                <w:szCs w:val="20"/>
              </w:rPr>
              <w:t>22,161</w:t>
            </w:r>
          </w:p>
        </w:tc>
        <w:tc>
          <w:tcPr>
            <w:tcW w:w="1020" w:type="dxa"/>
            <w:tcBorders>
              <w:top w:val="nil"/>
              <w:left w:val="nil"/>
              <w:bottom w:val="nil"/>
              <w:right w:val="nil"/>
            </w:tcBorders>
            <w:vAlign w:val="center"/>
            <w:hideMark/>
          </w:tcPr>
          <w:p w14:paraId="7E2D80D1"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r w:rsidRPr="00AF50FE">
              <w:rPr>
                <w:rFonts w:ascii="Times New Roman" w:eastAsia="Times New Roman" w:hAnsi="Times New Roman" w:cs="Times New Roman"/>
                <w:sz w:val="20"/>
                <w:szCs w:val="20"/>
              </w:rPr>
              <w:t>3,255</w:t>
            </w:r>
          </w:p>
        </w:tc>
        <w:tc>
          <w:tcPr>
            <w:tcW w:w="1020" w:type="dxa"/>
            <w:tcBorders>
              <w:top w:val="nil"/>
              <w:left w:val="nil"/>
              <w:bottom w:val="nil"/>
              <w:right w:val="nil"/>
            </w:tcBorders>
            <w:vAlign w:val="center"/>
            <w:hideMark/>
          </w:tcPr>
          <w:p w14:paraId="32B3C325"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r w:rsidRPr="00AF50FE">
              <w:rPr>
                <w:rFonts w:ascii="Times New Roman" w:eastAsia="Times New Roman" w:hAnsi="Times New Roman" w:cs="Times New Roman"/>
                <w:sz w:val="20"/>
                <w:szCs w:val="20"/>
              </w:rPr>
              <w:t>1,135</w:t>
            </w:r>
          </w:p>
        </w:tc>
        <w:tc>
          <w:tcPr>
            <w:tcW w:w="1020" w:type="dxa"/>
            <w:tcBorders>
              <w:top w:val="nil"/>
              <w:left w:val="nil"/>
              <w:bottom w:val="nil"/>
              <w:right w:val="nil"/>
            </w:tcBorders>
            <w:noWrap/>
            <w:vAlign w:val="bottom"/>
            <w:hideMark/>
          </w:tcPr>
          <w:p w14:paraId="3552279A"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p>
        </w:tc>
        <w:tc>
          <w:tcPr>
            <w:tcW w:w="1020" w:type="dxa"/>
            <w:tcBorders>
              <w:top w:val="nil"/>
              <w:left w:val="nil"/>
              <w:bottom w:val="nil"/>
              <w:right w:val="nil"/>
            </w:tcBorders>
            <w:noWrap/>
            <w:vAlign w:val="bottom"/>
            <w:hideMark/>
          </w:tcPr>
          <w:p w14:paraId="2BC60B86" w14:textId="77777777" w:rsidR="00AF50FE" w:rsidRPr="00AF50FE" w:rsidRDefault="00AF50FE" w:rsidP="002F7D57">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noWrap/>
            <w:vAlign w:val="bottom"/>
            <w:hideMark/>
          </w:tcPr>
          <w:p w14:paraId="67B4DF94" w14:textId="77777777" w:rsidR="00AF50FE" w:rsidRPr="00AF50FE" w:rsidRDefault="00AF50FE" w:rsidP="002F7D57">
            <w:pPr>
              <w:spacing w:after="0" w:line="240" w:lineRule="auto"/>
              <w:rPr>
                <w:rFonts w:ascii="Times New Roman" w:eastAsia="Times New Roman" w:hAnsi="Times New Roman" w:cs="Times New Roman"/>
                <w:sz w:val="20"/>
                <w:szCs w:val="20"/>
              </w:rPr>
            </w:pPr>
          </w:p>
        </w:tc>
      </w:tr>
      <w:tr w:rsidR="00AF50FE" w:rsidRPr="00AF50FE" w14:paraId="525C6083" w14:textId="77777777" w:rsidTr="00B36072">
        <w:trPr>
          <w:trHeight w:val="340"/>
        </w:trPr>
        <w:tc>
          <w:tcPr>
            <w:tcW w:w="1620" w:type="dxa"/>
            <w:tcBorders>
              <w:top w:val="nil"/>
              <w:left w:val="nil"/>
              <w:bottom w:val="nil"/>
              <w:right w:val="nil"/>
            </w:tcBorders>
            <w:vAlign w:val="center"/>
            <w:hideMark/>
          </w:tcPr>
          <w:p w14:paraId="06504BA4" w14:textId="77777777" w:rsidR="00AF50FE" w:rsidRPr="00AF50FE" w:rsidRDefault="00AF50FE"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Furfural</w:t>
            </w:r>
          </w:p>
        </w:tc>
        <w:tc>
          <w:tcPr>
            <w:tcW w:w="1020" w:type="dxa"/>
            <w:tcBorders>
              <w:top w:val="nil"/>
              <w:left w:val="nil"/>
              <w:bottom w:val="nil"/>
              <w:right w:val="nil"/>
            </w:tcBorders>
            <w:vAlign w:val="center"/>
            <w:hideMark/>
          </w:tcPr>
          <w:p w14:paraId="5172817C"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r w:rsidRPr="00AF50FE">
              <w:rPr>
                <w:rFonts w:ascii="Times New Roman" w:eastAsia="Times New Roman" w:hAnsi="Times New Roman" w:cs="Times New Roman"/>
                <w:sz w:val="20"/>
                <w:szCs w:val="20"/>
              </w:rPr>
              <w:t>22.20</w:t>
            </w:r>
          </w:p>
        </w:tc>
        <w:tc>
          <w:tcPr>
            <w:tcW w:w="1020" w:type="dxa"/>
            <w:tcBorders>
              <w:top w:val="nil"/>
              <w:left w:val="nil"/>
              <w:bottom w:val="nil"/>
              <w:right w:val="nil"/>
            </w:tcBorders>
            <w:vAlign w:val="center"/>
            <w:hideMark/>
          </w:tcPr>
          <w:p w14:paraId="30DE40A6"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r w:rsidRPr="00AF50FE">
              <w:rPr>
                <w:rFonts w:ascii="Times New Roman" w:eastAsia="Times New Roman" w:hAnsi="Times New Roman" w:cs="Times New Roman"/>
                <w:sz w:val="20"/>
                <w:szCs w:val="20"/>
              </w:rPr>
              <w:t>405.55</w:t>
            </w:r>
          </w:p>
        </w:tc>
        <w:tc>
          <w:tcPr>
            <w:tcW w:w="1020" w:type="dxa"/>
            <w:tcBorders>
              <w:top w:val="nil"/>
              <w:left w:val="nil"/>
              <w:bottom w:val="nil"/>
              <w:right w:val="nil"/>
            </w:tcBorders>
            <w:vAlign w:val="center"/>
            <w:hideMark/>
          </w:tcPr>
          <w:p w14:paraId="5962E889"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r w:rsidRPr="00AF50FE">
              <w:rPr>
                <w:rFonts w:ascii="Times New Roman" w:eastAsia="Times New Roman" w:hAnsi="Times New Roman" w:cs="Times New Roman"/>
                <w:sz w:val="20"/>
                <w:szCs w:val="20"/>
              </w:rPr>
              <w:t>51.40</w:t>
            </w:r>
          </w:p>
        </w:tc>
        <w:tc>
          <w:tcPr>
            <w:tcW w:w="1020" w:type="dxa"/>
            <w:tcBorders>
              <w:top w:val="nil"/>
              <w:left w:val="nil"/>
              <w:bottom w:val="nil"/>
              <w:right w:val="nil"/>
            </w:tcBorders>
            <w:vAlign w:val="center"/>
            <w:hideMark/>
          </w:tcPr>
          <w:p w14:paraId="427FAD81"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p>
        </w:tc>
        <w:tc>
          <w:tcPr>
            <w:tcW w:w="1020" w:type="dxa"/>
            <w:tcBorders>
              <w:top w:val="nil"/>
              <w:left w:val="nil"/>
              <w:bottom w:val="nil"/>
              <w:right w:val="nil"/>
            </w:tcBorders>
            <w:vAlign w:val="center"/>
            <w:hideMark/>
          </w:tcPr>
          <w:p w14:paraId="3730109F" w14:textId="77777777" w:rsidR="00AF50FE" w:rsidRPr="00AF50FE" w:rsidRDefault="00AF50FE" w:rsidP="002F7D57">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noWrap/>
            <w:vAlign w:val="bottom"/>
            <w:hideMark/>
          </w:tcPr>
          <w:p w14:paraId="49FA66AC" w14:textId="77777777" w:rsidR="00AF50FE" w:rsidRPr="00AF50FE" w:rsidRDefault="00AF50FE" w:rsidP="002F7D57">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noWrap/>
            <w:vAlign w:val="bottom"/>
            <w:hideMark/>
          </w:tcPr>
          <w:p w14:paraId="2641B631" w14:textId="77777777" w:rsidR="00AF50FE" w:rsidRPr="00AF50FE" w:rsidRDefault="00AF50FE" w:rsidP="002F7D57">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noWrap/>
            <w:vAlign w:val="bottom"/>
            <w:hideMark/>
          </w:tcPr>
          <w:p w14:paraId="41F74A3F" w14:textId="77777777" w:rsidR="00AF50FE" w:rsidRPr="00AF50FE" w:rsidRDefault="00AF50FE" w:rsidP="002F7D57">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noWrap/>
            <w:vAlign w:val="bottom"/>
            <w:hideMark/>
          </w:tcPr>
          <w:p w14:paraId="46E82190" w14:textId="77777777" w:rsidR="00AF50FE" w:rsidRPr="00AF50FE" w:rsidRDefault="00AF50FE" w:rsidP="002F7D57">
            <w:pPr>
              <w:spacing w:after="0" w:line="240" w:lineRule="auto"/>
              <w:rPr>
                <w:rFonts w:ascii="Times New Roman" w:eastAsia="Times New Roman" w:hAnsi="Times New Roman" w:cs="Times New Roman"/>
                <w:sz w:val="20"/>
                <w:szCs w:val="20"/>
              </w:rPr>
            </w:pPr>
          </w:p>
        </w:tc>
      </w:tr>
      <w:tr w:rsidR="00AF50FE" w:rsidRPr="00AF50FE" w14:paraId="5692290A" w14:textId="77777777" w:rsidTr="00B36072">
        <w:trPr>
          <w:trHeight w:val="340"/>
        </w:trPr>
        <w:tc>
          <w:tcPr>
            <w:tcW w:w="1620" w:type="dxa"/>
            <w:tcBorders>
              <w:top w:val="nil"/>
              <w:left w:val="nil"/>
              <w:bottom w:val="nil"/>
              <w:right w:val="nil"/>
            </w:tcBorders>
            <w:vAlign w:val="center"/>
            <w:hideMark/>
          </w:tcPr>
          <w:p w14:paraId="3CEF5B34" w14:textId="77777777" w:rsidR="00AF50FE" w:rsidRPr="00AF50FE" w:rsidRDefault="00AF50FE"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HMF</w:t>
            </w:r>
          </w:p>
        </w:tc>
        <w:tc>
          <w:tcPr>
            <w:tcW w:w="1020" w:type="dxa"/>
            <w:tcBorders>
              <w:top w:val="nil"/>
              <w:left w:val="nil"/>
              <w:bottom w:val="nil"/>
              <w:right w:val="nil"/>
            </w:tcBorders>
            <w:vAlign w:val="center"/>
            <w:hideMark/>
          </w:tcPr>
          <w:p w14:paraId="458ABD05"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r w:rsidRPr="00AF50FE">
              <w:rPr>
                <w:rFonts w:ascii="Times New Roman" w:eastAsia="Times New Roman" w:hAnsi="Times New Roman" w:cs="Times New Roman"/>
                <w:sz w:val="20"/>
                <w:szCs w:val="20"/>
              </w:rPr>
              <w:t>3.23</w:t>
            </w:r>
          </w:p>
        </w:tc>
        <w:tc>
          <w:tcPr>
            <w:tcW w:w="1020" w:type="dxa"/>
            <w:tcBorders>
              <w:top w:val="nil"/>
              <w:left w:val="nil"/>
              <w:bottom w:val="nil"/>
              <w:right w:val="nil"/>
            </w:tcBorders>
            <w:vAlign w:val="center"/>
            <w:hideMark/>
          </w:tcPr>
          <w:p w14:paraId="76824E91"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r w:rsidRPr="00AF50FE">
              <w:rPr>
                <w:rFonts w:ascii="Times New Roman" w:eastAsia="Times New Roman" w:hAnsi="Times New Roman" w:cs="Times New Roman"/>
                <w:sz w:val="20"/>
                <w:szCs w:val="20"/>
              </w:rPr>
              <w:t>3.23</w:t>
            </w:r>
          </w:p>
        </w:tc>
        <w:tc>
          <w:tcPr>
            <w:tcW w:w="1020" w:type="dxa"/>
            <w:tcBorders>
              <w:top w:val="nil"/>
              <w:left w:val="nil"/>
              <w:bottom w:val="nil"/>
              <w:right w:val="nil"/>
            </w:tcBorders>
            <w:vAlign w:val="center"/>
            <w:hideMark/>
          </w:tcPr>
          <w:p w14:paraId="000D0425"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r w:rsidRPr="00AF50FE">
              <w:rPr>
                <w:rFonts w:ascii="Times New Roman" w:eastAsia="Times New Roman" w:hAnsi="Times New Roman" w:cs="Times New Roman"/>
                <w:sz w:val="20"/>
                <w:szCs w:val="20"/>
              </w:rPr>
              <w:t>58.06</w:t>
            </w:r>
          </w:p>
        </w:tc>
        <w:tc>
          <w:tcPr>
            <w:tcW w:w="1020" w:type="dxa"/>
            <w:tcBorders>
              <w:top w:val="nil"/>
              <w:left w:val="nil"/>
              <w:bottom w:val="nil"/>
              <w:right w:val="nil"/>
            </w:tcBorders>
            <w:vAlign w:val="center"/>
            <w:hideMark/>
          </w:tcPr>
          <w:p w14:paraId="0E64AF79"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p>
        </w:tc>
        <w:tc>
          <w:tcPr>
            <w:tcW w:w="1020" w:type="dxa"/>
            <w:tcBorders>
              <w:top w:val="nil"/>
              <w:left w:val="nil"/>
              <w:bottom w:val="nil"/>
              <w:right w:val="nil"/>
            </w:tcBorders>
            <w:vAlign w:val="center"/>
            <w:hideMark/>
          </w:tcPr>
          <w:p w14:paraId="47AC78FE" w14:textId="77777777" w:rsidR="00AF50FE" w:rsidRPr="00AF50FE" w:rsidRDefault="00AF50FE" w:rsidP="002F7D57">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noWrap/>
            <w:vAlign w:val="bottom"/>
            <w:hideMark/>
          </w:tcPr>
          <w:p w14:paraId="3EAA8D12" w14:textId="77777777" w:rsidR="00AF50FE" w:rsidRPr="00AF50FE" w:rsidRDefault="00AF50FE" w:rsidP="002F7D57">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noWrap/>
            <w:vAlign w:val="bottom"/>
            <w:hideMark/>
          </w:tcPr>
          <w:p w14:paraId="2FF2C947" w14:textId="77777777" w:rsidR="00AF50FE" w:rsidRPr="00AF50FE" w:rsidRDefault="00AF50FE" w:rsidP="002F7D57">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noWrap/>
            <w:vAlign w:val="bottom"/>
            <w:hideMark/>
          </w:tcPr>
          <w:p w14:paraId="10206530" w14:textId="77777777" w:rsidR="00AF50FE" w:rsidRPr="00AF50FE" w:rsidRDefault="00AF50FE" w:rsidP="002F7D57">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noWrap/>
            <w:vAlign w:val="bottom"/>
            <w:hideMark/>
          </w:tcPr>
          <w:p w14:paraId="45D6A559" w14:textId="77777777" w:rsidR="00AF50FE" w:rsidRPr="00AF50FE" w:rsidRDefault="00AF50FE" w:rsidP="002F7D57">
            <w:pPr>
              <w:spacing w:after="0" w:line="240" w:lineRule="auto"/>
              <w:rPr>
                <w:rFonts w:ascii="Times New Roman" w:eastAsia="Times New Roman" w:hAnsi="Times New Roman" w:cs="Times New Roman"/>
                <w:sz w:val="20"/>
                <w:szCs w:val="20"/>
              </w:rPr>
            </w:pPr>
          </w:p>
        </w:tc>
      </w:tr>
      <w:tr w:rsidR="00AF50FE" w:rsidRPr="00AF50FE" w14:paraId="6875BD05" w14:textId="77777777" w:rsidTr="00B36072">
        <w:trPr>
          <w:trHeight w:val="340"/>
        </w:trPr>
        <w:tc>
          <w:tcPr>
            <w:tcW w:w="1620" w:type="dxa"/>
            <w:tcBorders>
              <w:top w:val="nil"/>
              <w:left w:val="nil"/>
              <w:bottom w:val="nil"/>
              <w:right w:val="nil"/>
            </w:tcBorders>
            <w:vAlign w:val="center"/>
            <w:hideMark/>
          </w:tcPr>
          <w:p w14:paraId="403D3914" w14:textId="77777777" w:rsidR="00AF50FE" w:rsidRPr="00AF50FE" w:rsidRDefault="00AF50FE"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FDCA</w:t>
            </w:r>
          </w:p>
        </w:tc>
        <w:tc>
          <w:tcPr>
            <w:tcW w:w="1020" w:type="dxa"/>
            <w:tcBorders>
              <w:top w:val="nil"/>
              <w:left w:val="nil"/>
              <w:bottom w:val="nil"/>
              <w:right w:val="nil"/>
            </w:tcBorders>
            <w:vAlign w:val="center"/>
            <w:hideMark/>
          </w:tcPr>
          <w:p w14:paraId="07C382F2"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r w:rsidRPr="00AF50FE">
              <w:rPr>
                <w:rFonts w:ascii="Times New Roman" w:eastAsia="Times New Roman" w:hAnsi="Times New Roman" w:cs="Times New Roman"/>
                <w:sz w:val="20"/>
                <w:szCs w:val="20"/>
              </w:rPr>
              <w:t>150.57</w:t>
            </w:r>
          </w:p>
        </w:tc>
        <w:tc>
          <w:tcPr>
            <w:tcW w:w="1020" w:type="dxa"/>
            <w:tcBorders>
              <w:top w:val="nil"/>
              <w:left w:val="nil"/>
              <w:bottom w:val="nil"/>
              <w:right w:val="nil"/>
            </w:tcBorders>
            <w:vAlign w:val="center"/>
            <w:hideMark/>
          </w:tcPr>
          <w:p w14:paraId="728326BF"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r w:rsidRPr="00AF50FE">
              <w:rPr>
                <w:rFonts w:ascii="Times New Roman" w:eastAsia="Times New Roman" w:hAnsi="Times New Roman" w:cs="Times New Roman"/>
                <w:sz w:val="20"/>
                <w:szCs w:val="20"/>
              </w:rPr>
              <w:t>83.90</w:t>
            </w:r>
          </w:p>
        </w:tc>
        <w:tc>
          <w:tcPr>
            <w:tcW w:w="1020" w:type="dxa"/>
            <w:tcBorders>
              <w:top w:val="nil"/>
              <w:left w:val="nil"/>
              <w:bottom w:val="nil"/>
              <w:right w:val="nil"/>
            </w:tcBorders>
            <w:vAlign w:val="center"/>
            <w:hideMark/>
          </w:tcPr>
          <w:p w14:paraId="2C726D5E"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r w:rsidRPr="00AF50FE">
              <w:rPr>
                <w:rFonts w:ascii="Times New Roman" w:eastAsia="Times New Roman" w:hAnsi="Times New Roman" w:cs="Times New Roman"/>
                <w:sz w:val="20"/>
                <w:szCs w:val="20"/>
              </w:rPr>
              <w:t>230.88</w:t>
            </w:r>
          </w:p>
        </w:tc>
        <w:tc>
          <w:tcPr>
            <w:tcW w:w="1020" w:type="dxa"/>
            <w:tcBorders>
              <w:top w:val="nil"/>
              <w:left w:val="nil"/>
              <w:bottom w:val="nil"/>
              <w:right w:val="nil"/>
            </w:tcBorders>
            <w:vAlign w:val="center"/>
            <w:hideMark/>
          </w:tcPr>
          <w:p w14:paraId="3CDA6BEA"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p>
        </w:tc>
        <w:tc>
          <w:tcPr>
            <w:tcW w:w="1020" w:type="dxa"/>
            <w:tcBorders>
              <w:top w:val="nil"/>
              <w:left w:val="nil"/>
              <w:bottom w:val="nil"/>
              <w:right w:val="nil"/>
            </w:tcBorders>
            <w:vAlign w:val="center"/>
            <w:hideMark/>
          </w:tcPr>
          <w:p w14:paraId="226AD5C3" w14:textId="77777777" w:rsidR="00AF50FE" w:rsidRPr="00AF50FE" w:rsidRDefault="00AF50FE" w:rsidP="002F7D57">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noWrap/>
            <w:vAlign w:val="bottom"/>
            <w:hideMark/>
          </w:tcPr>
          <w:p w14:paraId="779766F0" w14:textId="77777777" w:rsidR="00AF50FE" w:rsidRPr="00AF50FE" w:rsidRDefault="00AF50FE" w:rsidP="002F7D57">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noWrap/>
            <w:vAlign w:val="bottom"/>
            <w:hideMark/>
          </w:tcPr>
          <w:p w14:paraId="065501DF" w14:textId="77777777" w:rsidR="00AF50FE" w:rsidRPr="00AF50FE" w:rsidRDefault="00AF50FE" w:rsidP="002F7D57">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noWrap/>
            <w:vAlign w:val="bottom"/>
            <w:hideMark/>
          </w:tcPr>
          <w:p w14:paraId="06358515" w14:textId="77777777" w:rsidR="00AF50FE" w:rsidRPr="00AF50FE" w:rsidRDefault="00AF50FE" w:rsidP="002F7D57">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noWrap/>
            <w:vAlign w:val="bottom"/>
            <w:hideMark/>
          </w:tcPr>
          <w:p w14:paraId="4E3F2B87" w14:textId="77777777" w:rsidR="00AF50FE" w:rsidRPr="00AF50FE" w:rsidRDefault="00AF50FE" w:rsidP="002F7D57">
            <w:pPr>
              <w:spacing w:after="0" w:line="240" w:lineRule="auto"/>
              <w:rPr>
                <w:rFonts w:ascii="Times New Roman" w:eastAsia="Times New Roman" w:hAnsi="Times New Roman" w:cs="Times New Roman"/>
                <w:sz w:val="20"/>
                <w:szCs w:val="20"/>
              </w:rPr>
            </w:pPr>
          </w:p>
        </w:tc>
      </w:tr>
      <w:tr w:rsidR="00AF50FE" w:rsidRPr="00AF50FE" w14:paraId="70741F11" w14:textId="77777777" w:rsidTr="00B36072">
        <w:trPr>
          <w:trHeight w:val="340"/>
        </w:trPr>
        <w:tc>
          <w:tcPr>
            <w:tcW w:w="1620" w:type="dxa"/>
            <w:tcBorders>
              <w:top w:val="nil"/>
              <w:left w:val="nil"/>
              <w:bottom w:val="nil"/>
              <w:right w:val="nil"/>
            </w:tcBorders>
            <w:vAlign w:val="center"/>
            <w:hideMark/>
          </w:tcPr>
          <w:p w14:paraId="07E16700" w14:textId="77777777" w:rsidR="00AF50FE" w:rsidRPr="00AF50FE" w:rsidRDefault="00AF50FE"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Glycerol</w:t>
            </w:r>
          </w:p>
        </w:tc>
        <w:tc>
          <w:tcPr>
            <w:tcW w:w="1020" w:type="dxa"/>
            <w:tcBorders>
              <w:top w:val="nil"/>
              <w:left w:val="nil"/>
              <w:bottom w:val="nil"/>
              <w:right w:val="nil"/>
            </w:tcBorders>
            <w:vAlign w:val="center"/>
            <w:hideMark/>
          </w:tcPr>
          <w:p w14:paraId="6D3919FA"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r w:rsidRPr="00AF50FE">
              <w:rPr>
                <w:rFonts w:ascii="Times New Roman" w:eastAsia="Times New Roman" w:hAnsi="Times New Roman" w:cs="Times New Roman"/>
                <w:sz w:val="20"/>
                <w:szCs w:val="20"/>
              </w:rPr>
              <w:t>178.92</w:t>
            </w:r>
          </w:p>
        </w:tc>
        <w:tc>
          <w:tcPr>
            <w:tcW w:w="1020" w:type="dxa"/>
            <w:tcBorders>
              <w:top w:val="nil"/>
              <w:left w:val="nil"/>
              <w:bottom w:val="nil"/>
              <w:right w:val="nil"/>
            </w:tcBorders>
            <w:vAlign w:val="center"/>
            <w:hideMark/>
          </w:tcPr>
          <w:p w14:paraId="42A687C0"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r w:rsidRPr="00AF50FE">
              <w:rPr>
                <w:rFonts w:ascii="Times New Roman" w:eastAsia="Times New Roman" w:hAnsi="Times New Roman" w:cs="Times New Roman"/>
                <w:sz w:val="20"/>
                <w:szCs w:val="20"/>
              </w:rPr>
              <w:t>396.62</w:t>
            </w:r>
          </w:p>
        </w:tc>
        <w:tc>
          <w:tcPr>
            <w:tcW w:w="1020" w:type="dxa"/>
            <w:tcBorders>
              <w:top w:val="nil"/>
              <w:left w:val="nil"/>
              <w:bottom w:val="nil"/>
              <w:right w:val="nil"/>
            </w:tcBorders>
            <w:vAlign w:val="center"/>
            <w:hideMark/>
          </w:tcPr>
          <w:p w14:paraId="09B2BB60"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r w:rsidRPr="00AF50FE">
              <w:rPr>
                <w:rFonts w:ascii="Times New Roman" w:eastAsia="Times New Roman" w:hAnsi="Times New Roman" w:cs="Times New Roman"/>
                <w:sz w:val="20"/>
                <w:szCs w:val="20"/>
              </w:rPr>
              <w:t>229.46</w:t>
            </w:r>
          </w:p>
        </w:tc>
        <w:tc>
          <w:tcPr>
            <w:tcW w:w="1020" w:type="dxa"/>
            <w:tcBorders>
              <w:top w:val="nil"/>
              <w:left w:val="nil"/>
              <w:bottom w:val="nil"/>
              <w:right w:val="nil"/>
            </w:tcBorders>
            <w:noWrap/>
            <w:vAlign w:val="bottom"/>
            <w:hideMark/>
          </w:tcPr>
          <w:p w14:paraId="28CB178F"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p>
        </w:tc>
        <w:tc>
          <w:tcPr>
            <w:tcW w:w="1020" w:type="dxa"/>
            <w:tcBorders>
              <w:top w:val="nil"/>
              <w:left w:val="nil"/>
              <w:bottom w:val="nil"/>
              <w:right w:val="nil"/>
            </w:tcBorders>
            <w:vAlign w:val="center"/>
            <w:hideMark/>
          </w:tcPr>
          <w:p w14:paraId="12539FF2"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r w:rsidRPr="00AF50FE">
              <w:rPr>
                <w:rFonts w:ascii="Times New Roman" w:eastAsia="Times New Roman" w:hAnsi="Times New Roman" w:cs="Times New Roman"/>
                <w:sz w:val="20"/>
                <w:szCs w:val="20"/>
              </w:rPr>
              <w:t>82</w:t>
            </w:r>
          </w:p>
        </w:tc>
        <w:tc>
          <w:tcPr>
            <w:tcW w:w="1020" w:type="dxa"/>
            <w:tcBorders>
              <w:top w:val="nil"/>
              <w:left w:val="nil"/>
              <w:bottom w:val="nil"/>
              <w:right w:val="nil"/>
            </w:tcBorders>
            <w:noWrap/>
            <w:vAlign w:val="bottom"/>
            <w:hideMark/>
          </w:tcPr>
          <w:p w14:paraId="2D2BB5F8"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p>
        </w:tc>
        <w:tc>
          <w:tcPr>
            <w:tcW w:w="1020" w:type="dxa"/>
            <w:tcBorders>
              <w:top w:val="nil"/>
              <w:left w:val="nil"/>
              <w:bottom w:val="nil"/>
              <w:right w:val="nil"/>
            </w:tcBorders>
            <w:vAlign w:val="center"/>
            <w:hideMark/>
          </w:tcPr>
          <w:p w14:paraId="00F0C7A2"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r w:rsidRPr="00AF50FE">
              <w:rPr>
                <w:rFonts w:ascii="Times New Roman" w:eastAsia="Times New Roman" w:hAnsi="Times New Roman" w:cs="Times New Roman"/>
                <w:sz w:val="20"/>
                <w:szCs w:val="20"/>
              </w:rPr>
              <w:t>66</w:t>
            </w:r>
          </w:p>
        </w:tc>
        <w:tc>
          <w:tcPr>
            <w:tcW w:w="1020" w:type="dxa"/>
            <w:tcBorders>
              <w:top w:val="nil"/>
              <w:left w:val="nil"/>
              <w:bottom w:val="nil"/>
              <w:right w:val="nil"/>
            </w:tcBorders>
            <w:noWrap/>
            <w:vAlign w:val="bottom"/>
            <w:hideMark/>
          </w:tcPr>
          <w:p w14:paraId="302751D7"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p>
        </w:tc>
        <w:tc>
          <w:tcPr>
            <w:tcW w:w="1020" w:type="dxa"/>
            <w:tcBorders>
              <w:top w:val="nil"/>
              <w:left w:val="nil"/>
              <w:bottom w:val="nil"/>
              <w:right w:val="nil"/>
            </w:tcBorders>
            <w:noWrap/>
            <w:vAlign w:val="bottom"/>
            <w:hideMark/>
          </w:tcPr>
          <w:p w14:paraId="6F7B8397" w14:textId="77777777" w:rsidR="00AF50FE" w:rsidRPr="00AF50FE" w:rsidRDefault="00AF50FE" w:rsidP="002F7D57">
            <w:pPr>
              <w:spacing w:after="0" w:line="240" w:lineRule="auto"/>
              <w:rPr>
                <w:rFonts w:ascii="Times New Roman" w:eastAsia="Times New Roman" w:hAnsi="Times New Roman" w:cs="Times New Roman"/>
                <w:sz w:val="20"/>
                <w:szCs w:val="20"/>
              </w:rPr>
            </w:pPr>
          </w:p>
        </w:tc>
      </w:tr>
      <w:tr w:rsidR="00AF50FE" w:rsidRPr="00AF50FE" w14:paraId="181AEBC3" w14:textId="77777777" w:rsidTr="00B36072">
        <w:trPr>
          <w:trHeight w:val="340"/>
        </w:trPr>
        <w:tc>
          <w:tcPr>
            <w:tcW w:w="1620" w:type="dxa"/>
            <w:tcBorders>
              <w:top w:val="nil"/>
              <w:left w:val="nil"/>
              <w:bottom w:val="nil"/>
              <w:right w:val="nil"/>
            </w:tcBorders>
            <w:vAlign w:val="center"/>
            <w:hideMark/>
          </w:tcPr>
          <w:p w14:paraId="31D8C44A" w14:textId="77777777" w:rsidR="00AF50FE" w:rsidRPr="00AF50FE" w:rsidRDefault="00AF50FE"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Isoprene</w:t>
            </w:r>
          </w:p>
        </w:tc>
        <w:tc>
          <w:tcPr>
            <w:tcW w:w="1020" w:type="dxa"/>
            <w:tcBorders>
              <w:top w:val="nil"/>
              <w:left w:val="nil"/>
              <w:bottom w:val="nil"/>
              <w:right w:val="nil"/>
            </w:tcBorders>
            <w:vAlign w:val="center"/>
            <w:hideMark/>
          </w:tcPr>
          <w:p w14:paraId="63EF2120"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r w:rsidRPr="00AF50FE">
              <w:rPr>
                <w:rFonts w:ascii="Times New Roman" w:eastAsia="Times New Roman" w:hAnsi="Times New Roman" w:cs="Times New Roman"/>
                <w:sz w:val="20"/>
                <w:szCs w:val="20"/>
              </w:rPr>
              <w:t>283.00</w:t>
            </w:r>
          </w:p>
        </w:tc>
        <w:tc>
          <w:tcPr>
            <w:tcW w:w="1020" w:type="dxa"/>
            <w:tcBorders>
              <w:top w:val="nil"/>
              <w:left w:val="nil"/>
              <w:bottom w:val="nil"/>
              <w:right w:val="nil"/>
            </w:tcBorders>
            <w:vAlign w:val="center"/>
            <w:hideMark/>
          </w:tcPr>
          <w:p w14:paraId="67D6A516"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r w:rsidRPr="00AF50FE">
              <w:rPr>
                <w:rFonts w:ascii="Times New Roman" w:eastAsia="Times New Roman" w:hAnsi="Times New Roman" w:cs="Times New Roman"/>
                <w:sz w:val="20"/>
                <w:szCs w:val="20"/>
              </w:rPr>
              <w:t>466.21</w:t>
            </w:r>
          </w:p>
        </w:tc>
        <w:tc>
          <w:tcPr>
            <w:tcW w:w="1020" w:type="dxa"/>
            <w:tcBorders>
              <w:top w:val="nil"/>
              <w:left w:val="nil"/>
              <w:bottom w:val="nil"/>
              <w:right w:val="nil"/>
            </w:tcBorders>
            <w:vAlign w:val="center"/>
            <w:hideMark/>
          </w:tcPr>
          <w:p w14:paraId="30881C61"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r w:rsidRPr="00AF50FE">
              <w:rPr>
                <w:rFonts w:ascii="Times New Roman" w:eastAsia="Times New Roman" w:hAnsi="Times New Roman" w:cs="Times New Roman"/>
                <w:sz w:val="20"/>
                <w:szCs w:val="20"/>
              </w:rPr>
              <w:t>32.72</w:t>
            </w:r>
          </w:p>
        </w:tc>
        <w:tc>
          <w:tcPr>
            <w:tcW w:w="1020" w:type="dxa"/>
            <w:tcBorders>
              <w:top w:val="nil"/>
              <w:left w:val="nil"/>
              <w:bottom w:val="nil"/>
              <w:right w:val="nil"/>
            </w:tcBorders>
            <w:vAlign w:val="center"/>
            <w:hideMark/>
          </w:tcPr>
          <w:p w14:paraId="70B5717A"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p>
        </w:tc>
        <w:tc>
          <w:tcPr>
            <w:tcW w:w="1020" w:type="dxa"/>
            <w:tcBorders>
              <w:top w:val="nil"/>
              <w:left w:val="nil"/>
              <w:bottom w:val="nil"/>
              <w:right w:val="nil"/>
            </w:tcBorders>
            <w:vAlign w:val="center"/>
            <w:hideMark/>
          </w:tcPr>
          <w:p w14:paraId="7BCF5705"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p>
        </w:tc>
        <w:tc>
          <w:tcPr>
            <w:tcW w:w="1020" w:type="dxa"/>
            <w:tcBorders>
              <w:top w:val="nil"/>
              <w:left w:val="nil"/>
              <w:bottom w:val="nil"/>
              <w:right w:val="nil"/>
            </w:tcBorders>
            <w:vAlign w:val="center"/>
            <w:hideMark/>
          </w:tcPr>
          <w:p w14:paraId="5C4A44D7"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p>
        </w:tc>
        <w:tc>
          <w:tcPr>
            <w:tcW w:w="1020" w:type="dxa"/>
            <w:tcBorders>
              <w:top w:val="nil"/>
              <w:left w:val="nil"/>
              <w:bottom w:val="nil"/>
              <w:right w:val="nil"/>
            </w:tcBorders>
            <w:vAlign w:val="center"/>
            <w:hideMark/>
          </w:tcPr>
          <w:p w14:paraId="283FC6D8"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p>
        </w:tc>
        <w:tc>
          <w:tcPr>
            <w:tcW w:w="1020" w:type="dxa"/>
            <w:tcBorders>
              <w:top w:val="nil"/>
              <w:left w:val="nil"/>
              <w:bottom w:val="nil"/>
              <w:right w:val="nil"/>
            </w:tcBorders>
            <w:vAlign w:val="center"/>
            <w:hideMark/>
          </w:tcPr>
          <w:p w14:paraId="31BC2509"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r w:rsidRPr="00AF50FE">
              <w:rPr>
                <w:rFonts w:ascii="Times New Roman" w:eastAsia="Times New Roman" w:hAnsi="Times New Roman" w:cs="Times New Roman"/>
                <w:sz w:val="20"/>
                <w:szCs w:val="20"/>
              </w:rPr>
              <w:t>544.7</w:t>
            </w:r>
          </w:p>
        </w:tc>
        <w:tc>
          <w:tcPr>
            <w:tcW w:w="1020" w:type="dxa"/>
            <w:tcBorders>
              <w:top w:val="nil"/>
              <w:left w:val="nil"/>
              <w:bottom w:val="nil"/>
              <w:right w:val="nil"/>
            </w:tcBorders>
            <w:vAlign w:val="center"/>
            <w:hideMark/>
          </w:tcPr>
          <w:p w14:paraId="19E59892"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r w:rsidRPr="00AF50FE">
              <w:rPr>
                <w:rFonts w:ascii="Times New Roman" w:eastAsia="Times New Roman" w:hAnsi="Times New Roman" w:cs="Times New Roman"/>
                <w:sz w:val="20"/>
                <w:szCs w:val="20"/>
              </w:rPr>
              <w:t>229.0</w:t>
            </w:r>
          </w:p>
        </w:tc>
      </w:tr>
      <w:tr w:rsidR="00AF50FE" w:rsidRPr="00AF50FE" w14:paraId="5C748399" w14:textId="77777777" w:rsidTr="00B36072">
        <w:trPr>
          <w:trHeight w:val="340"/>
        </w:trPr>
        <w:tc>
          <w:tcPr>
            <w:tcW w:w="1620" w:type="dxa"/>
            <w:tcBorders>
              <w:top w:val="nil"/>
              <w:left w:val="nil"/>
              <w:bottom w:val="nil"/>
              <w:right w:val="nil"/>
            </w:tcBorders>
            <w:vAlign w:val="center"/>
            <w:hideMark/>
          </w:tcPr>
          <w:p w14:paraId="5BD35FB2" w14:textId="77777777" w:rsidR="00AF50FE" w:rsidRPr="00AF50FE" w:rsidRDefault="00AF50FE"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Succinic acid</w:t>
            </w:r>
          </w:p>
        </w:tc>
        <w:tc>
          <w:tcPr>
            <w:tcW w:w="1020" w:type="dxa"/>
            <w:tcBorders>
              <w:top w:val="nil"/>
              <w:left w:val="nil"/>
              <w:bottom w:val="nil"/>
              <w:right w:val="nil"/>
            </w:tcBorders>
            <w:vAlign w:val="center"/>
            <w:hideMark/>
          </w:tcPr>
          <w:p w14:paraId="570B10EB"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r w:rsidRPr="00AF50FE">
              <w:rPr>
                <w:rFonts w:ascii="Times New Roman" w:eastAsia="Times New Roman" w:hAnsi="Times New Roman" w:cs="Times New Roman"/>
                <w:sz w:val="20"/>
                <w:szCs w:val="20"/>
              </w:rPr>
              <w:t>63.00</w:t>
            </w:r>
          </w:p>
        </w:tc>
        <w:tc>
          <w:tcPr>
            <w:tcW w:w="1020" w:type="dxa"/>
            <w:tcBorders>
              <w:top w:val="nil"/>
              <w:left w:val="nil"/>
              <w:bottom w:val="nil"/>
              <w:right w:val="nil"/>
            </w:tcBorders>
            <w:vAlign w:val="center"/>
            <w:hideMark/>
          </w:tcPr>
          <w:p w14:paraId="5E94FEBB"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r w:rsidRPr="00AF50FE">
              <w:rPr>
                <w:rFonts w:ascii="Times New Roman" w:eastAsia="Times New Roman" w:hAnsi="Times New Roman" w:cs="Times New Roman"/>
                <w:sz w:val="20"/>
                <w:szCs w:val="20"/>
              </w:rPr>
              <w:t>139.09</w:t>
            </w:r>
          </w:p>
        </w:tc>
        <w:tc>
          <w:tcPr>
            <w:tcW w:w="1020" w:type="dxa"/>
            <w:tcBorders>
              <w:top w:val="nil"/>
              <w:left w:val="nil"/>
              <w:bottom w:val="nil"/>
              <w:right w:val="nil"/>
            </w:tcBorders>
            <w:vAlign w:val="center"/>
            <w:hideMark/>
          </w:tcPr>
          <w:p w14:paraId="14FD3356"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r w:rsidRPr="00AF50FE">
              <w:rPr>
                <w:rFonts w:ascii="Times New Roman" w:eastAsia="Times New Roman" w:hAnsi="Times New Roman" w:cs="Times New Roman"/>
                <w:sz w:val="20"/>
                <w:szCs w:val="20"/>
              </w:rPr>
              <w:t>74.62</w:t>
            </w:r>
          </w:p>
        </w:tc>
        <w:tc>
          <w:tcPr>
            <w:tcW w:w="1020" w:type="dxa"/>
            <w:tcBorders>
              <w:top w:val="nil"/>
              <w:left w:val="nil"/>
              <w:bottom w:val="nil"/>
              <w:right w:val="nil"/>
            </w:tcBorders>
            <w:noWrap/>
            <w:vAlign w:val="bottom"/>
            <w:hideMark/>
          </w:tcPr>
          <w:p w14:paraId="50A73731"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p>
        </w:tc>
        <w:tc>
          <w:tcPr>
            <w:tcW w:w="1020" w:type="dxa"/>
            <w:tcBorders>
              <w:top w:val="nil"/>
              <w:left w:val="nil"/>
              <w:bottom w:val="nil"/>
              <w:right w:val="nil"/>
            </w:tcBorders>
            <w:vAlign w:val="center"/>
            <w:hideMark/>
          </w:tcPr>
          <w:p w14:paraId="39FD418C"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r w:rsidRPr="00AF50FE">
              <w:rPr>
                <w:rFonts w:ascii="Times New Roman" w:eastAsia="Times New Roman" w:hAnsi="Times New Roman" w:cs="Times New Roman"/>
                <w:sz w:val="20"/>
                <w:szCs w:val="20"/>
              </w:rPr>
              <w:t>24</w:t>
            </w:r>
          </w:p>
        </w:tc>
        <w:tc>
          <w:tcPr>
            <w:tcW w:w="1020" w:type="dxa"/>
            <w:tcBorders>
              <w:top w:val="nil"/>
              <w:left w:val="nil"/>
              <w:bottom w:val="nil"/>
              <w:right w:val="nil"/>
            </w:tcBorders>
            <w:noWrap/>
            <w:vAlign w:val="bottom"/>
            <w:hideMark/>
          </w:tcPr>
          <w:p w14:paraId="43C85D2B"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p>
        </w:tc>
        <w:tc>
          <w:tcPr>
            <w:tcW w:w="1020" w:type="dxa"/>
            <w:tcBorders>
              <w:top w:val="nil"/>
              <w:left w:val="nil"/>
              <w:bottom w:val="nil"/>
              <w:right w:val="nil"/>
            </w:tcBorders>
            <w:noWrap/>
            <w:vAlign w:val="bottom"/>
            <w:hideMark/>
          </w:tcPr>
          <w:p w14:paraId="78AB1522" w14:textId="77777777" w:rsidR="00AF50FE" w:rsidRPr="00AF50FE" w:rsidRDefault="00AF50FE" w:rsidP="002F7D57">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noWrap/>
            <w:vAlign w:val="bottom"/>
            <w:hideMark/>
          </w:tcPr>
          <w:p w14:paraId="5656A360" w14:textId="77777777" w:rsidR="00AF50FE" w:rsidRPr="00AF50FE" w:rsidRDefault="00AF50FE" w:rsidP="002F7D57">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vAlign w:val="center"/>
            <w:hideMark/>
          </w:tcPr>
          <w:p w14:paraId="54C6749D"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r w:rsidRPr="00AF50FE">
              <w:rPr>
                <w:rFonts w:ascii="Times New Roman" w:eastAsia="Times New Roman" w:hAnsi="Times New Roman" w:cs="Times New Roman"/>
                <w:sz w:val="20"/>
                <w:szCs w:val="20"/>
              </w:rPr>
              <w:t>67</w:t>
            </w:r>
          </w:p>
        </w:tc>
      </w:tr>
      <w:tr w:rsidR="00AF50FE" w:rsidRPr="00AF50FE" w14:paraId="291381CB" w14:textId="77777777" w:rsidTr="00B36072">
        <w:trPr>
          <w:trHeight w:val="340"/>
        </w:trPr>
        <w:tc>
          <w:tcPr>
            <w:tcW w:w="1620" w:type="dxa"/>
            <w:tcBorders>
              <w:top w:val="nil"/>
              <w:left w:val="nil"/>
              <w:bottom w:val="nil"/>
              <w:right w:val="nil"/>
            </w:tcBorders>
            <w:vAlign w:val="center"/>
            <w:hideMark/>
          </w:tcPr>
          <w:p w14:paraId="7CE9793E" w14:textId="77777777" w:rsidR="00AF50FE" w:rsidRPr="00AF50FE" w:rsidRDefault="00AF50FE"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3-HP</w:t>
            </w:r>
          </w:p>
        </w:tc>
        <w:tc>
          <w:tcPr>
            <w:tcW w:w="1020" w:type="dxa"/>
            <w:tcBorders>
              <w:top w:val="nil"/>
              <w:left w:val="nil"/>
              <w:bottom w:val="nil"/>
              <w:right w:val="nil"/>
            </w:tcBorders>
            <w:vAlign w:val="center"/>
            <w:hideMark/>
          </w:tcPr>
          <w:p w14:paraId="23DD389C"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r w:rsidRPr="00AF50FE">
              <w:rPr>
                <w:rFonts w:ascii="Times New Roman" w:eastAsia="Times New Roman" w:hAnsi="Times New Roman" w:cs="Times New Roman"/>
                <w:sz w:val="20"/>
                <w:szCs w:val="20"/>
              </w:rPr>
              <w:t>0.38</w:t>
            </w:r>
          </w:p>
        </w:tc>
        <w:tc>
          <w:tcPr>
            <w:tcW w:w="1020" w:type="dxa"/>
            <w:tcBorders>
              <w:top w:val="nil"/>
              <w:left w:val="nil"/>
              <w:bottom w:val="nil"/>
              <w:right w:val="nil"/>
            </w:tcBorders>
            <w:vAlign w:val="center"/>
            <w:hideMark/>
          </w:tcPr>
          <w:p w14:paraId="78D18086"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r w:rsidRPr="00AF50FE">
              <w:rPr>
                <w:rFonts w:ascii="Times New Roman" w:eastAsia="Times New Roman" w:hAnsi="Times New Roman" w:cs="Times New Roman"/>
                <w:sz w:val="20"/>
                <w:szCs w:val="20"/>
              </w:rPr>
              <w:t>0.27</w:t>
            </w:r>
          </w:p>
        </w:tc>
        <w:tc>
          <w:tcPr>
            <w:tcW w:w="1020" w:type="dxa"/>
            <w:tcBorders>
              <w:top w:val="nil"/>
              <w:left w:val="nil"/>
              <w:bottom w:val="nil"/>
              <w:right w:val="nil"/>
            </w:tcBorders>
            <w:vAlign w:val="center"/>
            <w:hideMark/>
          </w:tcPr>
          <w:p w14:paraId="183C9C4D"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r w:rsidRPr="00AF50FE">
              <w:rPr>
                <w:rFonts w:ascii="Times New Roman" w:eastAsia="Times New Roman" w:hAnsi="Times New Roman" w:cs="Times New Roman"/>
                <w:sz w:val="20"/>
                <w:szCs w:val="20"/>
              </w:rPr>
              <w:t>0.33</w:t>
            </w:r>
          </w:p>
        </w:tc>
        <w:tc>
          <w:tcPr>
            <w:tcW w:w="1020" w:type="dxa"/>
            <w:tcBorders>
              <w:top w:val="nil"/>
              <w:left w:val="nil"/>
              <w:bottom w:val="nil"/>
              <w:right w:val="nil"/>
            </w:tcBorders>
            <w:vAlign w:val="center"/>
            <w:hideMark/>
          </w:tcPr>
          <w:p w14:paraId="6845071E"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p>
        </w:tc>
        <w:tc>
          <w:tcPr>
            <w:tcW w:w="1020" w:type="dxa"/>
            <w:tcBorders>
              <w:top w:val="nil"/>
              <w:left w:val="nil"/>
              <w:bottom w:val="nil"/>
              <w:right w:val="nil"/>
            </w:tcBorders>
            <w:vAlign w:val="center"/>
            <w:hideMark/>
          </w:tcPr>
          <w:p w14:paraId="3B2EFF3D" w14:textId="77777777" w:rsidR="00AF50FE" w:rsidRPr="00AF50FE" w:rsidRDefault="00AF50FE" w:rsidP="002F7D57">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noWrap/>
            <w:vAlign w:val="bottom"/>
            <w:hideMark/>
          </w:tcPr>
          <w:p w14:paraId="15028BDF"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p>
        </w:tc>
        <w:tc>
          <w:tcPr>
            <w:tcW w:w="1020" w:type="dxa"/>
            <w:tcBorders>
              <w:top w:val="nil"/>
              <w:left w:val="nil"/>
              <w:bottom w:val="nil"/>
              <w:right w:val="nil"/>
            </w:tcBorders>
            <w:noWrap/>
            <w:vAlign w:val="bottom"/>
            <w:hideMark/>
          </w:tcPr>
          <w:p w14:paraId="1DBCB325" w14:textId="77777777" w:rsidR="00AF50FE" w:rsidRPr="00AF50FE" w:rsidRDefault="00AF50FE" w:rsidP="002F7D57">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noWrap/>
            <w:vAlign w:val="bottom"/>
            <w:hideMark/>
          </w:tcPr>
          <w:p w14:paraId="6B3150B4" w14:textId="77777777" w:rsidR="00AF50FE" w:rsidRPr="00AF50FE" w:rsidRDefault="00AF50FE" w:rsidP="002F7D57">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noWrap/>
            <w:vAlign w:val="bottom"/>
            <w:hideMark/>
          </w:tcPr>
          <w:p w14:paraId="5DF2076B" w14:textId="77777777" w:rsidR="00AF50FE" w:rsidRPr="00AF50FE" w:rsidRDefault="00AF50FE" w:rsidP="002F7D57">
            <w:pPr>
              <w:spacing w:after="0" w:line="240" w:lineRule="auto"/>
              <w:rPr>
                <w:rFonts w:ascii="Times New Roman" w:eastAsia="Times New Roman" w:hAnsi="Times New Roman" w:cs="Times New Roman"/>
                <w:sz w:val="20"/>
                <w:szCs w:val="20"/>
              </w:rPr>
            </w:pPr>
          </w:p>
        </w:tc>
      </w:tr>
      <w:tr w:rsidR="00AF50FE" w:rsidRPr="00AF50FE" w14:paraId="466FD77B" w14:textId="77777777" w:rsidTr="00B36072">
        <w:trPr>
          <w:trHeight w:val="340"/>
        </w:trPr>
        <w:tc>
          <w:tcPr>
            <w:tcW w:w="1620" w:type="dxa"/>
            <w:tcBorders>
              <w:top w:val="nil"/>
              <w:left w:val="nil"/>
              <w:bottom w:val="nil"/>
              <w:right w:val="nil"/>
            </w:tcBorders>
            <w:vAlign w:val="center"/>
            <w:hideMark/>
          </w:tcPr>
          <w:p w14:paraId="6C670E21" w14:textId="77777777" w:rsidR="00AF50FE" w:rsidRPr="00AF50FE" w:rsidRDefault="00AF50FE" w:rsidP="002F7D57">
            <w:pPr>
              <w:spacing w:after="0" w:line="240" w:lineRule="auto"/>
              <w:jc w:val="center"/>
              <w:rPr>
                <w:rFonts w:ascii="Times New Roman" w:eastAsia="Times New Roman" w:hAnsi="Times New Roman" w:cs="Times New Roman"/>
                <w:color w:val="000000"/>
                <w:sz w:val="20"/>
                <w:szCs w:val="20"/>
              </w:rPr>
            </w:pPr>
            <w:proofErr w:type="spellStart"/>
            <w:r w:rsidRPr="00AF50FE">
              <w:rPr>
                <w:rFonts w:ascii="Times New Roman" w:eastAsia="Times New Roman" w:hAnsi="Times New Roman" w:cs="Times New Roman"/>
                <w:color w:val="000000"/>
                <w:sz w:val="20"/>
                <w:szCs w:val="20"/>
              </w:rPr>
              <w:t>Levulinic</w:t>
            </w:r>
            <w:proofErr w:type="spellEnd"/>
            <w:r w:rsidRPr="00AF50FE">
              <w:rPr>
                <w:rFonts w:ascii="Times New Roman" w:eastAsia="Times New Roman" w:hAnsi="Times New Roman" w:cs="Times New Roman"/>
                <w:color w:val="000000"/>
                <w:sz w:val="20"/>
                <w:szCs w:val="20"/>
              </w:rPr>
              <w:t xml:space="preserve"> acid</w:t>
            </w:r>
          </w:p>
        </w:tc>
        <w:tc>
          <w:tcPr>
            <w:tcW w:w="1020" w:type="dxa"/>
            <w:tcBorders>
              <w:top w:val="nil"/>
              <w:left w:val="nil"/>
              <w:bottom w:val="nil"/>
              <w:right w:val="nil"/>
            </w:tcBorders>
            <w:vAlign w:val="center"/>
            <w:hideMark/>
          </w:tcPr>
          <w:p w14:paraId="4895E978"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r w:rsidRPr="00AF50FE">
              <w:rPr>
                <w:rFonts w:ascii="Times New Roman" w:eastAsia="Times New Roman" w:hAnsi="Times New Roman" w:cs="Times New Roman"/>
                <w:sz w:val="20"/>
                <w:szCs w:val="20"/>
              </w:rPr>
              <w:t>1.51</w:t>
            </w:r>
          </w:p>
        </w:tc>
        <w:tc>
          <w:tcPr>
            <w:tcW w:w="1020" w:type="dxa"/>
            <w:tcBorders>
              <w:top w:val="nil"/>
              <w:left w:val="nil"/>
              <w:bottom w:val="nil"/>
              <w:right w:val="nil"/>
            </w:tcBorders>
            <w:vAlign w:val="center"/>
            <w:hideMark/>
          </w:tcPr>
          <w:p w14:paraId="3A2A8692"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r w:rsidRPr="00AF50FE">
              <w:rPr>
                <w:rFonts w:ascii="Times New Roman" w:eastAsia="Times New Roman" w:hAnsi="Times New Roman" w:cs="Times New Roman"/>
                <w:sz w:val="20"/>
                <w:szCs w:val="20"/>
              </w:rPr>
              <w:t>1.41</w:t>
            </w:r>
          </w:p>
        </w:tc>
        <w:tc>
          <w:tcPr>
            <w:tcW w:w="1020" w:type="dxa"/>
            <w:tcBorders>
              <w:top w:val="nil"/>
              <w:left w:val="nil"/>
              <w:bottom w:val="nil"/>
              <w:right w:val="nil"/>
            </w:tcBorders>
            <w:vAlign w:val="center"/>
            <w:hideMark/>
          </w:tcPr>
          <w:p w14:paraId="0C79710C"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r w:rsidRPr="00AF50FE">
              <w:rPr>
                <w:rFonts w:ascii="Times New Roman" w:eastAsia="Times New Roman" w:hAnsi="Times New Roman" w:cs="Times New Roman"/>
                <w:sz w:val="20"/>
                <w:szCs w:val="20"/>
              </w:rPr>
              <w:t>0.88</w:t>
            </w:r>
          </w:p>
        </w:tc>
        <w:tc>
          <w:tcPr>
            <w:tcW w:w="1020" w:type="dxa"/>
            <w:tcBorders>
              <w:top w:val="nil"/>
              <w:left w:val="nil"/>
              <w:bottom w:val="nil"/>
              <w:right w:val="nil"/>
            </w:tcBorders>
            <w:vAlign w:val="center"/>
            <w:hideMark/>
          </w:tcPr>
          <w:p w14:paraId="29F2A351"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p>
        </w:tc>
        <w:tc>
          <w:tcPr>
            <w:tcW w:w="1020" w:type="dxa"/>
            <w:tcBorders>
              <w:top w:val="nil"/>
              <w:left w:val="nil"/>
              <w:bottom w:val="nil"/>
              <w:right w:val="nil"/>
            </w:tcBorders>
            <w:vAlign w:val="center"/>
            <w:hideMark/>
          </w:tcPr>
          <w:p w14:paraId="5C70189D" w14:textId="77777777" w:rsidR="00AF50FE" w:rsidRPr="00AF50FE" w:rsidRDefault="00AF50FE" w:rsidP="002F7D57">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noWrap/>
            <w:vAlign w:val="bottom"/>
            <w:hideMark/>
          </w:tcPr>
          <w:p w14:paraId="536D3618"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p>
        </w:tc>
        <w:tc>
          <w:tcPr>
            <w:tcW w:w="1020" w:type="dxa"/>
            <w:tcBorders>
              <w:top w:val="nil"/>
              <w:left w:val="nil"/>
              <w:bottom w:val="nil"/>
              <w:right w:val="nil"/>
            </w:tcBorders>
            <w:noWrap/>
            <w:vAlign w:val="bottom"/>
            <w:hideMark/>
          </w:tcPr>
          <w:p w14:paraId="1FC1289D" w14:textId="77777777" w:rsidR="00AF50FE" w:rsidRPr="00AF50FE" w:rsidRDefault="00AF50FE" w:rsidP="002F7D57">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noWrap/>
            <w:vAlign w:val="bottom"/>
            <w:hideMark/>
          </w:tcPr>
          <w:p w14:paraId="503FC61B" w14:textId="77777777" w:rsidR="00AF50FE" w:rsidRPr="00AF50FE" w:rsidRDefault="00AF50FE" w:rsidP="002F7D57">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noWrap/>
            <w:vAlign w:val="bottom"/>
            <w:hideMark/>
          </w:tcPr>
          <w:p w14:paraId="399FE70E" w14:textId="77777777" w:rsidR="00AF50FE" w:rsidRPr="00AF50FE" w:rsidRDefault="00AF50FE" w:rsidP="002F7D57">
            <w:pPr>
              <w:spacing w:after="0" w:line="240" w:lineRule="auto"/>
              <w:rPr>
                <w:rFonts w:ascii="Times New Roman" w:eastAsia="Times New Roman" w:hAnsi="Times New Roman" w:cs="Times New Roman"/>
                <w:sz w:val="20"/>
                <w:szCs w:val="20"/>
              </w:rPr>
            </w:pPr>
          </w:p>
        </w:tc>
      </w:tr>
      <w:tr w:rsidR="00AF50FE" w:rsidRPr="00AF50FE" w14:paraId="0E3BB3B1" w14:textId="77777777" w:rsidTr="00B36072">
        <w:trPr>
          <w:trHeight w:val="340"/>
        </w:trPr>
        <w:tc>
          <w:tcPr>
            <w:tcW w:w="1620" w:type="dxa"/>
            <w:tcBorders>
              <w:top w:val="nil"/>
              <w:left w:val="nil"/>
              <w:bottom w:val="nil"/>
              <w:right w:val="nil"/>
            </w:tcBorders>
            <w:vAlign w:val="center"/>
            <w:hideMark/>
          </w:tcPr>
          <w:p w14:paraId="4BAA69E4" w14:textId="77777777" w:rsidR="00AF50FE" w:rsidRPr="00AF50FE" w:rsidRDefault="00AF50FE"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Lactic acid</w:t>
            </w:r>
          </w:p>
        </w:tc>
        <w:tc>
          <w:tcPr>
            <w:tcW w:w="1020" w:type="dxa"/>
            <w:tcBorders>
              <w:top w:val="nil"/>
              <w:left w:val="nil"/>
              <w:bottom w:val="nil"/>
              <w:right w:val="nil"/>
            </w:tcBorders>
            <w:vAlign w:val="center"/>
            <w:hideMark/>
          </w:tcPr>
          <w:p w14:paraId="63AD325B"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r w:rsidRPr="00AF50FE">
              <w:rPr>
                <w:rFonts w:ascii="Times New Roman" w:eastAsia="Times New Roman" w:hAnsi="Times New Roman" w:cs="Times New Roman"/>
                <w:sz w:val="20"/>
                <w:szCs w:val="20"/>
              </w:rPr>
              <w:t>62.27</w:t>
            </w:r>
          </w:p>
        </w:tc>
        <w:tc>
          <w:tcPr>
            <w:tcW w:w="1020" w:type="dxa"/>
            <w:tcBorders>
              <w:top w:val="nil"/>
              <w:left w:val="nil"/>
              <w:bottom w:val="nil"/>
              <w:right w:val="nil"/>
            </w:tcBorders>
            <w:vAlign w:val="center"/>
            <w:hideMark/>
          </w:tcPr>
          <w:p w14:paraId="0671C7CC"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r w:rsidRPr="00AF50FE">
              <w:rPr>
                <w:rFonts w:ascii="Times New Roman" w:eastAsia="Times New Roman" w:hAnsi="Times New Roman" w:cs="Times New Roman"/>
                <w:sz w:val="20"/>
                <w:szCs w:val="20"/>
              </w:rPr>
              <w:t>253.95</w:t>
            </w:r>
          </w:p>
        </w:tc>
        <w:tc>
          <w:tcPr>
            <w:tcW w:w="1020" w:type="dxa"/>
            <w:tcBorders>
              <w:top w:val="nil"/>
              <w:left w:val="nil"/>
              <w:bottom w:val="nil"/>
              <w:right w:val="nil"/>
            </w:tcBorders>
            <w:vAlign w:val="center"/>
            <w:hideMark/>
          </w:tcPr>
          <w:p w14:paraId="560A7E74"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r w:rsidRPr="00AF50FE">
              <w:rPr>
                <w:rFonts w:ascii="Times New Roman" w:eastAsia="Times New Roman" w:hAnsi="Times New Roman" w:cs="Times New Roman"/>
                <w:sz w:val="20"/>
                <w:szCs w:val="20"/>
              </w:rPr>
              <w:t>808.56</w:t>
            </w:r>
          </w:p>
        </w:tc>
        <w:tc>
          <w:tcPr>
            <w:tcW w:w="1020" w:type="dxa"/>
            <w:tcBorders>
              <w:top w:val="nil"/>
              <w:left w:val="nil"/>
              <w:bottom w:val="nil"/>
              <w:right w:val="nil"/>
            </w:tcBorders>
            <w:vAlign w:val="center"/>
            <w:hideMark/>
          </w:tcPr>
          <w:p w14:paraId="6BA1FB75"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r w:rsidRPr="00AF50FE">
              <w:rPr>
                <w:rFonts w:ascii="Times New Roman" w:eastAsia="Times New Roman" w:hAnsi="Times New Roman" w:cs="Times New Roman"/>
                <w:sz w:val="20"/>
                <w:szCs w:val="20"/>
              </w:rPr>
              <w:t>44.48</w:t>
            </w:r>
          </w:p>
        </w:tc>
        <w:tc>
          <w:tcPr>
            <w:tcW w:w="1020" w:type="dxa"/>
            <w:tcBorders>
              <w:top w:val="nil"/>
              <w:left w:val="nil"/>
              <w:bottom w:val="nil"/>
              <w:right w:val="nil"/>
            </w:tcBorders>
            <w:vAlign w:val="center"/>
            <w:hideMark/>
          </w:tcPr>
          <w:p w14:paraId="4038B71B"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r w:rsidRPr="00AF50FE">
              <w:rPr>
                <w:rFonts w:ascii="Times New Roman" w:eastAsia="Times New Roman" w:hAnsi="Times New Roman" w:cs="Times New Roman"/>
                <w:sz w:val="20"/>
                <w:szCs w:val="20"/>
              </w:rPr>
              <w:t>23.63</w:t>
            </w:r>
          </w:p>
        </w:tc>
        <w:tc>
          <w:tcPr>
            <w:tcW w:w="1020" w:type="dxa"/>
            <w:tcBorders>
              <w:top w:val="nil"/>
              <w:left w:val="nil"/>
              <w:bottom w:val="nil"/>
              <w:right w:val="nil"/>
            </w:tcBorders>
            <w:vAlign w:val="center"/>
            <w:hideMark/>
          </w:tcPr>
          <w:p w14:paraId="5AD56D89"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r w:rsidRPr="00AF50FE">
              <w:rPr>
                <w:rFonts w:ascii="Times New Roman" w:eastAsia="Times New Roman" w:hAnsi="Times New Roman" w:cs="Times New Roman"/>
                <w:sz w:val="20"/>
                <w:szCs w:val="20"/>
              </w:rPr>
              <w:t>171.94</w:t>
            </w:r>
          </w:p>
        </w:tc>
        <w:tc>
          <w:tcPr>
            <w:tcW w:w="1020" w:type="dxa"/>
            <w:tcBorders>
              <w:top w:val="nil"/>
              <w:left w:val="nil"/>
              <w:bottom w:val="nil"/>
              <w:right w:val="nil"/>
            </w:tcBorders>
            <w:noWrap/>
            <w:vAlign w:val="bottom"/>
            <w:hideMark/>
          </w:tcPr>
          <w:p w14:paraId="48D7FBBB"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p>
        </w:tc>
        <w:tc>
          <w:tcPr>
            <w:tcW w:w="1020" w:type="dxa"/>
            <w:tcBorders>
              <w:top w:val="nil"/>
              <w:left w:val="nil"/>
              <w:bottom w:val="nil"/>
              <w:right w:val="nil"/>
            </w:tcBorders>
            <w:noWrap/>
            <w:vAlign w:val="bottom"/>
            <w:hideMark/>
          </w:tcPr>
          <w:p w14:paraId="20E12268" w14:textId="77777777" w:rsidR="00AF50FE" w:rsidRPr="00AF50FE" w:rsidRDefault="00AF50FE" w:rsidP="002F7D57">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vAlign w:val="center"/>
            <w:hideMark/>
          </w:tcPr>
          <w:p w14:paraId="77F1B1B7"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r w:rsidRPr="00AF50FE">
              <w:rPr>
                <w:rFonts w:ascii="Times New Roman" w:eastAsia="Times New Roman" w:hAnsi="Times New Roman" w:cs="Times New Roman"/>
                <w:sz w:val="20"/>
                <w:szCs w:val="20"/>
              </w:rPr>
              <w:t>25.30</w:t>
            </w:r>
          </w:p>
        </w:tc>
      </w:tr>
      <w:tr w:rsidR="00AF50FE" w:rsidRPr="00AF50FE" w14:paraId="462F5502" w14:textId="77777777" w:rsidTr="00B36072">
        <w:trPr>
          <w:trHeight w:val="340"/>
        </w:trPr>
        <w:tc>
          <w:tcPr>
            <w:tcW w:w="1620" w:type="dxa"/>
            <w:tcBorders>
              <w:top w:val="nil"/>
              <w:left w:val="nil"/>
              <w:bottom w:val="nil"/>
              <w:right w:val="nil"/>
            </w:tcBorders>
            <w:vAlign w:val="center"/>
            <w:hideMark/>
          </w:tcPr>
          <w:p w14:paraId="23694AAB" w14:textId="77777777" w:rsidR="00AF50FE" w:rsidRPr="00AF50FE" w:rsidRDefault="00AF50FE"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Sorbitol</w:t>
            </w:r>
          </w:p>
        </w:tc>
        <w:tc>
          <w:tcPr>
            <w:tcW w:w="1020" w:type="dxa"/>
            <w:tcBorders>
              <w:top w:val="nil"/>
              <w:left w:val="nil"/>
              <w:bottom w:val="nil"/>
              <w:right w:val="nil"/>
            </w:tcBorders>
            <w:vAlign w:val="center"/>
            <w:hideMark/>
          </w:tcPr>
          <w:p w14:paraId="196252E5"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r w:rsidRPr="00AF50FE">
              <w:rPr>
                <w:rFonts w:ascii="Times New Roman" w:eastAsia="Times New Roman" w:hAnsi="Times New Roman" w:cs="Times New Roman"/>
                <w:sz w:val="20"/>
                <w:szCs w:val="20"/>
              </w:rPr>
              <w:t>482.00</w:t>
            </w:r>
          </w:p>
        </w:tc>
        <w:tc>
          <w:tcPr>
            <w:tcW w:w="1020" w:type="dxa"/>
            <w:tcBorders>
              <w:top w:val="nil"/>
              <w:left w:val="nil"/>
              <w:bottom w:val="nil"/>
              <w:right w:val="nil"/>
            </w:tcBorders>
            <w:vAlign w:val="center"/>
            <w:hideMark/>
          </w:tcPr>
          <w:p w14:paraId="6C12EDAF"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r w:rsidRPr="00AF50FE">
              <w:rPr>
                <w:rFonts w:ascii="Times New Roman" w:eastAsia="Times New Roman" w:hAnsi="Times New Roman" w:cs="Times New Roman"/>
                <w:sz w:val="20"/>
                <w:szCs w:val="20"/>
              </w:rPr>
              <w:t>866.00</w:t>
            </w:r>
          </w:p>
        </w:tc>
        <w:tc>
          <w:tcPr>
            <w:tcW w:w="1020" w:type="dxa"/>
            <w:tcBorders>
              <w:top w:val="nil"/>
              <w:left w:val="nil"/>
              <w:bottom w:val="nil"/>
              <w:right w:val="nil"/>
            </w:tcBorders>
            <w:vAlign w:val="center"/>
            <w:hideMark/>
          </w:tcPr>
          <w:p w14:paraId="2D355241"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r w:rsidRPr="00AF50FE">
              <w:rPr>
                <w:rFonts w:ascii="Times New Roman" w:eastAsia="Times New Roman" w:hAnsi="Times New Roman" w:cs="Times New Roman"/>
                <w:sz w:val="20"/>
                <w:szCs w:val="20"/>
              </w:rPr>
              <w:t>420.00</w:t>
            </w:r>
          </w:p>
        </w:tc>
        <w:tc>
          <w:tcPr>
            <w:tcW w:w="1020" w:type="dxa"/>
            <w:tcBorders>
              <w:top w:val="nil"/>
              <w:left w:val="nil"/>
              <w:bottom w:val="nil"/>
              <w:right w:val="nil"/>
            </w:tcBorders>
            <w:vAlign w:val="center"/>
            <w:hideMark/>
          </w:tcPr>
          <w:p w14:paraId="71A14EDE"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p>
        </w:tc>
        <w:tc>
          <w:tcPr>
            <w:tcW w:w="1020" w:type="dxa"/>
            <w:tcBorders>
              <w:top w:val="nil"/>
              <w:left w:val="nil"/>
              <w:bottom w:val="nil"/>
              <w:right w:val="nil"/>
            </w:tcBorders>
            <w:vAlign w:val="center"/>
            <w:hideMark/>
          </w:tcPr>
          <w:p w14:paraId="545B90E2" w14:textId="77777777" w:rsidR="00AF50FE" w:rsidRPr="00AF50FE" w:rsidRDefault="00AF50FE" w:rsidP="002F7D57">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noWrap/>
            <w:vAlign w:val="bottom"/>
            <w:hideMark/>
          </w:tcPr>
          <w:p w14:paraId="57D22037"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p>
        </w:tc>
        <w:tc>
          <w:tcPr>
            <w:tcW w:w="1020" w:type="dxa"/>
            <w:tcBorders>
              <w:top w:val="nil"/>
              <w:left w:val="nil"/>
              <w:bottom w:val="nil"/>
              <w:right w:val="nil"/>
            </w:tcBorders>
            <w:noWrap/>
            <w:vAlign w:val="bottom"/>
            <w:hideMark/>
          </w:tcPr>
          <w:p w14:paraId="332AD052" w14:textId="77777777" w:rsidR="00AF50FE" w:rsidRPr="00AF50FE" w:rsidRDefault="00AF50FE" w:rsidP="002F7D57">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vAlign w:val="center"/>
            <w:hideMark/>
          </w:tcPr>
          <w:p w14:paraId="0C86BAAD" w14:textId="77777777" w:rsidR="00AF50FE" w:rsidRPr="00AF50FE" w:rsidRDefault="00AF50FE" w:rsidP="002F7D57">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noWrap/>
            <w:vAlign w:val="bottom"/>
            <w:hideMark/>
          </w:tcPr>
          <w:p w14:paraId="27B42D01" w14:textId="77777777" w:rsidR="00AF50FE" w:rsidRPr="00AF50FE" w:rsidRDefault="00AF50FE" w:rsidP="002F7D57">
            <w:pPr>
              <w:spacing w:after="0" w:line="240" w:lineRule="auto"/>
              <w:rPr>
                <w:rFonts w:ascii="Times New Roman" w:eastAsia="Times New Roman" w:hAnsi="Times New Roman" w:cs="Times New Roman"/>
                <w:sz w:val="20"/>
                <w:szCs w:val="20"/>
              </w:rPr>
            </w:pPr>
          </w:p>
        </w:tc>
      </w:tr>
      <w:tr w:rsidR="00AF50FE" w:rsidRPr="00AF50FE" w14:paraId="1B236142" w14:textId="77777777" w:rsidTr="00B36072">
        <w:trPr>
          <w:trHeight w:val="340"/>
        </w:trPr>
        <w:tc>
          <w:tcPr>
            <w:tcW w:w="1620" w:type="dxa"/>
            <w:tcBorders>
              <w:top w:val="nil"/>
              <w:left w:val="nil"/>
              <w:bottom w:val="single" w:sz="8" w:space="0" w:color="000000"/>
              <w:right w:val="nil"/>
            </w:tcBorders>
            <w:vAlign w:val="center"/>
            <w:hideMark/>
          </w:tcPr>
          <w:p w14:paraId="20DCF8CF" w14:textId="77777777" w:rsidR="00AF50FE" w:rsidRPr="00AF50FE" w:rsidRDefault="00AF50FE" w:rsidP="002F7D57">
            <w:pPr>
              <w:spacing w:after="0" w:line="240" w:lineRule="auto"/>
              <w:jc w:val="center"/>
              <w:rPr>
                <w:rFonts w:ascii="Times New Roman" w:eastAsia="Times New Roman" w:hAnsi="Times New Roman" w:cs="Times New Roman"/>
                <w:color w:val="000000"/>
                <w:sz w:val="20"/>
                <w:szCs w:val="20"/>
              </w:rPr>
            </w:pPr>
            <w:r w:rsidRPr="00AF50FE">
              <w:rPr>
                <w:rFonts w:ascii="Times New Roman" w:eastAsia="Times New Roman" w:hAnsi="Times New Roman" w:cs="Times New Roman"/>
                <w:color w:val="000000"/>
                <w:sz w:val="20"/>
                <w:szCs w:val="20"/>
              </w:rPr>
              <w:t>Xylitol</w:t>
            </w:r>
          </w:p>
        </w:tc>
        <w:tc>
          <w:tcPr>
            <w:tcW w:w="1020" w:type="dxa"/>
            <w:tcBorders>
              <w:top w:val="nil"/>
              <w:left w:val="nil"/>
              <w:bottom w:val="single" w:sz="8" w:space="0" w:color="auto"/>
              <w:right w:val="nil"/>
            </w:tcBorders>
            <w:vAlign w:val="center"/>
            <w:hideMark/>
          </w:tcPr>
          <w:p w14:paraId="5841D0D3"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r w:rsidRPr="00AF50FE">
              <w:rPr>
                <w:rFonts w:ascii="Times New Roman" w:eastAsia="Times New Roman" w:hAnsi="Times New Roman" w:cs="Times New Roman"/>
                <w:sz w:val="20"/>
                <w:szCs w:val="20"/>
              </w:rPr>
              <w:t>40.63</w:t>
            </w:r>
          </w:p>
        </w:tc>
        <w:tc>
          <w:tcPr>
            <w:tcW w:w="1020" w:type="dxa"/>
            <w:tcBorders>
              <w:top w:val="nil"/>
              <w:left w:val="nil"/>
              <w:bottom w:val="single" w:sz="8" w:space="0" w:color="auto"/>
              <w:right w:val="nil"/>
            </w:tcBorders>
            <w:vAlign w:val="center"/>
            <w:hideMark/>
          </w:tcPr>
          <w:p w14:paraId="6FF50E42"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r w:rsidRPr="00AF50FE">
              <w:rPr>
                <w:rFonts w:ascii="Times New Roman" w:eastAsia="Times New Roman" w:hAnsi="Times New Roman" w:cs="Times New Roman"/>
                <w:sz w:val="20"/>
                <w:szCs w:val="20"/>
              </w:rPr>
              <w:t>33.25</w:t>
            </w:r>
          </w:p>
        </w:tc>
        <w:tc>
          <w:tcPr>
            <w:tcW w:w="1020" w:type="dxa"/>
            <w:tcBorders>
              <w:top w:val="nil"/>
              <w:left w:val="nil"/>
              <w:bottom w:val="single" w:sz="8" w:space="0" w:color="auto"/>
              <w:right w:val="nil"/>
            </w:tcBorders>
            <w:vAlign w:val="center"/>
            <w:hideMark/>
          </w:tcPr>
          <w:p w14:paraId="2730F17D" w14:textId="77777777" w:rsidR="00AF50FE" w:rsidRPr="00AF50FE" w:rsidRDefault="00AF50FE" w:rsidP="002F7D57">
            <w:pPr>
              <w:spacing w:after="0" w:line="240" w:lineRule="auto"/>
              <w:jc w:val="center"/>
              <w:rPr>
                <w:rFonts w:ascii="Times New Roman" w:eastAsia="Times New Roman" w:hAnsi="Times New Roman" w:cs="Times New Roman"/>
                <w:sz w:val="20"/>
                <w:szCs w:val="20"/>
              </w:rPr>
            </w:pPr>
            <w:r w:rsidRPr="00AF50FE">
              <w:rPr>
                <w:rFonts w:ascii="Times New Roman" w:eastAsia="Times New Roman" w:hAnsi="Times New Roman" w:cs="Times New Roman"/>
                <w:sz w:val="20"/>
                <w:szCs w:val="20"/>
              </w:rPr>
              <w:t>23.25</w:t>
            </w:r>
          </w:p>
        </w:tc>
        <w:tc>
          <w:tcPr>
            <w:tcW w:w="1020" w:type="dxa"/>
            <w:tcBorders>
              <w:top w:val="nil"/>
              <w:left w:val="nil"/>
              <w:bottom w:val="single" w:sz="8" w:space="0" w:color="auto"/>
              <w:right w:val="nil"/>
            </w:tcBorders>
            <w:vAlign w:val="center"/>
            <w:hideMark/>
          </w:tcPr>
          <w:p w14:paraId="1BAD1776" w14:textId="6AB79EA2" w:rsidR="00AF50FE" w:rsidRPr="00AF50FE" w:rsidRDefault="00AF50FE" w:rsidP="002F7D57">
            <w:pPr>
              <w:spacing w:after="0" w:line="240" w:lineRule="auto"/>
              <w:rPr>
                <w:rFonts w:ascii="Times New Roman" w:eastAsia="Times New Roman" w:hAnsi="Times New Roman" w:cs="Times New Roman"/>
                <w:sz w:val="20"/>
                <w:szCs w:val="20"/>
              </w:rPr>
            </w:pPr>
          </w:p>
        </w:tc>
        <w:tc>
          <w:tcPr>
            <w:tcW w:w="1020" w:type="dxa"/>
            <w:tcBorders>
              <w:top w:val="nil"/>
              <w:left w:val="nil"/>
              <w:bottom w:val="single" w:sz="8" w:space="0" w:color="auto"/>
              <w:right w:val="nil"/>
            </w:tcBorders>
            <w:vAlign w:val="center"/>
            <w:hideMark/>
          </w:tcPr>
          <w:p w14:paraId="5A69D58B" w14:textId="7147CE06" w:rsidR="00AF50FE" w:rsidRPr="00AF50FE" w:rsidRDefault="00AF50FE" w:rsidP="002F7D57">
            <w:pPr>
              <w:spacing w:after="0" w:line="240" w:lineRule="auto"/>
              <w:rPr>
                <w:rFonts w:ascii="Times New Roman" w:eastAsia="Times New Roman" w:hAnsi="Times New Roman" w:cs="Times New Roman"/>
                <w:sz w:val="20"/>
                <w:szCs w:val="20"/>
              </w:rPr>
            </w:pPr>
          </w:p>
        </w:tc>
        <w:tc>
          <w:tcPr>
            <w:tcW w:w="1020" w:type="dxa"/>
            <w:tcBorders>
              <w:top w:val="nil"/>
              <w:left w:val="nil"/>
              <w:bottom w:val="single" w:sz="8" w:space="0" w:color="auto"/>
              <w:right w:val="nil"/>
            </w:tcBorders>
            <w:noWrap/>
            <w:vAlign w:val="bottom"/>
            <w:hideMark/>
          </w:tcPr>
          <w:p w14:paraId="293220DF" w14:textId="0A3A1517" w:rsidR="00AF50FE" w:rsidRPr="00AF50FE" w:rsidRDefault="00AF50FE" w:rsidP="002F7D57">
            <w:pPr>
              <w:spacing w:after="0" w:line="240" w:lineRule="auto"/>
              <w:rPr>
                <w:rFonts w:ascii="Times New Roman" w:eastAsia="Times New Roman" w:hAnsi="Times New Roman" w:cs="Times New Roman"/>
                <w:sz w:val="20"/>
                <w:szCs w:val="20"/>
              </w:rPr>
            </w:pPr>
          </w:p>
        </w:tc>
        <w:tc>
          <w:tcPr>
            <w:tcW w:w="1020" w:type="dxa"/>
            <w:tcBorders>
              <w:top w:val="nil"/>
              <w:left w:val="nil"/>
              <w:bottom w:val="single" w:sz="8" w:space="0" w:color="auto"/>
              <w:right w:val="nil"/>
            </w:tcBorders>
            <w:noWrap/>
            <w:vAlign w:val="bottom"/>
            <w:hideMark/>
          </w:tcPr>
          <w:p w14:paraId="0323C9A8" w14:textId="773A14BA" w:rsidR="00AF50FE" w:rsidRPr="00AF50FE" w:rsidRDefault="00AF50FE" w:rsidP="002F7D57">
            <w:pPr>
              <w:spacing w:after="0" w:line="240" w:lineRule="auto"/>
              <w:rPr>
                <w:rFonts w:ascii="Times New Roman" w:eastAsia="Times New Roman" w:hAnsi="Times New Roman" w:cs="Times New Roman"/>
                <w:sz w:val="20"/>
                <w:szCs w:val="20"/>
              </w:rPr>
            </w:pPr>
          </w:p>
        </w:tc>
        <w:tc>
          <w:tcPr>
            <w:tcW w:w="1020" w:type="dxa"/>
            <w:tcBorders>
              <w:top w:val="nil"/>
              <w:left w:val="nil"/>
              <w:bottom w:val="single" w:sz="8" w:space="0" w:color="auto"/>
              <w:right w:val="nil"/>
            </w:tcBorders>
            <w:vAlign w:val="center"/>
            <w:hideMark/>
          </w:tcPr>
          <w:p w14:paraId="0EFBDFD1" w14:textId="7E434EFC" w:rsidR="00AF50FE" w:rsidRPr="00AF50FE" w:rsidRDefault="00AF50FE" w:rsidP="002F7D57">
            <w:pPr>
              <w:spacing w:after="0" w:line="240" w:lineRule="auto"/>
              <w:rPr>
                <w:rFonts w:ascii="Times New Roman" w:eastAsia="Times New Roman" w:hAnsi="Times New Roman" w:cs="Times New Roman"/>
                <w:sz w:val="20"/>
                <w:szCs w:val="20"/>
              </w:rPr>
            </w:pPr>
          </w:p>
        </w:tc>
        <w:tc>
          <w:tcPr>
            <w:tcW w:w="1020" w:type="dxa"/>
            <w:tcBorders>
              <w:top w:val="nil"/>
              <w:left w:val="nil"/>
              <w:bottom w:val="single" w:sz="8" w:space="0" w:color="auto"/>
              <w:right w:val="nil"/>
            </w:tcBorders>
            <w:noWrap/>
            <w:vAlign w:val="bottom"/>
            <w:hideMark/>
          </w:tcPr>
          <w:p w14:paraId="6FC607BA" w14:textId="03877294" w:rsidR="00AF50FE" w:rsidRPr="00AF50FE" w:rsidRDefault="00AF50FE" w:rsidP="002F7D57">
            <w:pPr>
              <w:spacing w:after="0" w:line="240" w:lineRule="auto"/>
              <w:rPr>
                <w:rFonts w:ascii="Times New Roman" w:eastAsia="Times New Roman" w:hAnsi="Times New Roman" w:cs="Times New Roman"/>
                <w:sz w:val="20"/>
                <w:szCs w:val="20"/>
              </w:rPr>
            </w:pPr>
          </w:p>
        </w:tc>
      </w:tr>
    </w:tbl>
    <w:p w14:paraId="3D07CD33" w14:textId="1F097C87" w:rsidR="00B634C1" w:rsidRDefault="00D162A3" w:rsidP="00FF0D6F">
      <w:pPr>
        <w:pStyle w:val="Heading2"/>
      </w:pPr>
      <w:bookmarkStart w:id="2" w:name="_Toc224724965"/>
      <w:r>
        <w:t xml:space="preserve">1.2 </w:t>
      </w:r>
      <w:r w:rsidR="00B634C1">
        <w:t>F</w:t>
      </w:r>
      <w:r w:rsidR="00B634C1">
        <w:rPr>
          <w:rFonts w:hint="eastAsia"/>
        </w:rPr>
        <w:t xml:space="preserve">ood loss </w:t>
      </w:r>
      <w:r w:rsidR="005E0CA6">
        <w:t>generation</w:t>
      </w:r>
      <w:bookmarkEnd w:id="2"/>
    </w:p>
    <w:p w14:paraId="69FF89D9" w14:textId="01EE573D" w:rsidR="00476C48" w:rsidRPr="00294FD7" w:rsidRDefault="00294FD7" w:rsidP="00294FD7">
      <w:pPr>
        <w:jc w:val="both"/>
        <w:rPr>
          <w:rFonts w:ascii="Times New Roman" w:hAnsi="Times New Roman" w:cs="Times New Roman"/>
          <w:sz w:val="24"/>
          <w:szCs w:val="24"/>
        </w:rPr>
      </w:pPr>
      <w:r w:rsidRPr="00713525">
        <w:rPr>
          <w:rFonts w:ascii="Times New Roman" w:hAnsi="Times New Roman" w:cs="Times New Roman"/>
          <w:sz w:val="24"/>
          <w:szCs w:val="24"/>
        </w:rPr>
        <w:t xml:space="preserve">According to </w:t>
      </w:r>
      <w:r>
        <w:rPr>
          <w:rFonts w:ascii="Times New Roman" w:hAnsi="Times New Roman" w:cs="Times New Roman" w:hint="eastAsia"/>
          <w:sz w:val="24"/>
          <w:szCs w:val="24"/>
        </w:rPr>
        <w:t xml:space="preserve">the </w:t>
      </w:r>
      <w:r w:rsidRPr="00CA12C0">
        <w:rPr>
          <w:rFonts w:ascii="Times New Roman" w:hAnsi="Times New Roman" w:cs="Times New Roman"/>
          <w:sz w:val="24"/>
          <w:szCs w:val="24"/>
        </w:rPr>
        <w:t>United Nations</w:t>
      </w:r>
      <w:r w:rsidRPr="00011D14">
        <w:rPr>
          <w:rFonts w:ascii="Times New Roman" w:hAnsi="Times New Roman" w:cs="Times New Roman"/>
          <w:sz w:val="24"/>
          <w:szCs w:val="24"/>
        </w:rPr>
        <w:t xml:space="preserve"> Food and Agriculture Organization (FAO)</w:t>
      </w:r>
      <w:r w:rsidRPr="00713525">
        <w:rPr>
          <w:rFonts w:ascii="Times New Roman" w:hAnsi="Times New Roman" w:cs="Times New Roman"/>
          <w:sz w:val="24"/>
          <w:szCs w:val="24"/>
        </w:rPr>
        <w:t xml:space="preserve"> statistics from 2016 to 2020, six countries and regions generate over 25 million tons of FL annually, ranked from highest to lowest: China, Brazil, India, Indonesia, the </w:t>
      </w:r>
      <w:r>
        <w:rPr>
          <w:rFonts w:ascii="Times New Roman" w:hAnsi="Times New Roman" w:cs="Times New Roman"/>
          <w:sz w:val="24"/>
          <w:szCs w:val="24"/>
        </w:rPr>
        <w:t>U.S.</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713525">
        <w:rPr>
          <w:rFonts w:ascii="Times New Roman" w:hAnsi="Times New Roman" w:cs="Times New Roman"/>
          <w:sz w:val="24"/>
          <w:szCs w:val="24"/>
        </w:rPr>
        <w:t>and the EU (27).</w:t>
      </w:r>
      <w:r>
        <w:rPr>
          <w:rFonts w:ascii="Times New Roman" w:hAnsi="Times New Roman" w:cs="Times New Roman" w:hint="eastAsia"/>
          <w:sz w:val="24"/>
          <w:szCs w:val="24"/>
        </w:rPr>
        <w:t xml:space="preserve"> Within these top six </w:t>
      </w:r>
      <w:r>
        <w:rPr>
          <w:rFonts w:ascii="Times New Roman" w:hAnsi="Times New Roman" w:cs="Times New Roman"/>
          <w:sz w:val="24"/>
          <w:szCs w:val="24"/>
        </w:rPr>
        <w:t>countries and regions</w:t>
      </w:r>
      <w:r>
        <w:rPr>
          <w:rFonts w:ascii="Times New Roman" w:hAnsi="Times New Roman" w:cs="Times New Roman" w:hint="eastAsia"/>
          <w:sz w:val="24"/>
          <w:szCs w:val="24"/>
        </w:rPr>
        <w:t>,</w:t>
      </w:r>
      <w:r w:rsidRPr="00713525">
        <w:rPr>
          <w:rFonts w:ascii="Times New Roman" w:hAnsi="Times New Roman" w:cs="Times New Roman"/>
          <w:sz w:val="24"/>
          <w:szCs w:val="24"/>
        </w:rPr>
        <w:t xml:space="preserve"> </w:t>
      </w:r>
      <w:r>
        <w:rPr>
          <w:rFonts w:ascii="Times New Roman" w:hAnsi="Times New Roman" w:cs="Times New Roman"/>
          <w:sz w:val="24"/>
          <w:szCs w:val="24"/>
        </w:rPr>
        <w:t>those</w:t>
      </w:r>
      <w:r w:rsidRPr="00713525">
        <w:rPr>
          <w:rFonts w:ascii="Times New Roman" w:hAnsi="Times New Roman" w:cs="Times New Roman"/>
          <w:sz w:val="24"/>
          <w:szCs w:val="24"/>
        </w:rPr>
        <w:t xml:space="preserve"> with larger populations and lower per capita income tend to generate more FL</w:t>
      </w:r>
      <w:r>
        <w:rPr>
          <w:rFonts w:ascii="Times New Roman" w:hAnsi="Times New Roman" w:cs="Times New Roman"/>
          <w:sz w:val="24"/>
          <w:szCs w:val="24"/>
        </w:rPr>
        <w:t xml:space="preserve">, which </w:t>
      </w:r>
      <w:r w:rsidRPr="00495BE5">
        <w:rPr>
          <w:rFonts w:ascii="Times New Roman" w:hAnsi="Times New Roman" w:cs="Times New Roman"/>
          <w:sz w:val="24"/>
          <w:szCs w:val="24"/>
        </w:rPr>
        <w:t xml:space="preserve">is consistent with </w:t>
      </w:r>
      <w:r>
        <w:rPr>
          <w:rFonts w:ascii="Times New Roman" w:hAnsi="Times New Roman" w:cs="Times New Roman"/>
          <w:sz w:val="24"/>
          <w:szCs w:val="24"/>
        </w:rPr>
        <w:t>previous</w:t>
      </w:r>
      <w:r>
        <w:rPr>
          <w:rFonts w:ascii="Times New Roman" w:hAnsi="Times New Roman" w:cs="Times New Roman" w:hint="eastAsia"/>
          <w:sz w:val="24"/>
          <w:szCs w:val="24"/>
        </w:rPr>
        <w:t xml:space="preserve"> </w:t>
      </w:r>
      <w:r w:rsidRPr="00495BE5">
        <w:rPr>
          <w:rFonts w:ascii="Times New Roman" w:hAnsi="Times New Roman" w:cs="Times New Roman"/>
          <w:sz w:val="24"/>
          <w:szCs w:val="24"/>
        </w:rPr>
        <w:t>studies</w:t>
      </w:r>
      <w:r>
        <w:rPr>
          <w:rFonts w:ascii="Times New Roman" w:hAnsi="Times New Roman" w:cs="Times New Roman"/>
          <w:sz w:val="24"/>
          <w:szCs w:val="24"/>
        </w:rPr>
        <w:fldChar w:fldCharType="begin"/>
      </w:r>
      <w:r w:rsidR="0050775C">
        <w:rPr>
          <w:rFonts w:ascii="Times New Roman" w:hAnsi="Times New Roman" w:cs="Times New Roman"/>
          <w:sz w:val="24"/>
          <w:szCs w:val="24"/>
        </w:rPr>
        <w:instrText xml:space="preserve"> ADDIN ZOTERO_ITEM CSL_CITATION {"citationID":"Dp9Y8vDN","properties":{"formattedCitation":"\\super 28\\nosupersub{}","plainCitation":"28","noteIndex":0},"citationItems":[{"id":3036,"uris":["http://zotero.org/groups/5606204/items/TAY92JQ7"],"itemData":{"id":3036,"type":"article-journal","abstract":"Accurate global food losses and waste (FLW) quantification remains challenging owing to limited harmonized global estimates, a lack of comprehensive quantification approaches and an absence of frameworks for addressing FLW challenges. Here we compile a country-level database that assesses FLW across global value chains and quantifies the nutritional and environmental impact of FLW for 121 countries and 20 composite regions. Between 2004 and 2014, FLW increased by a quarter, especially in sub-Saharan Africa and Southeast Asia, where increasing nutritional losses of ~550 cal per capita per day impact food security. Growing food imports in high-income countries and fast-growing economies worsened FLW and related environmental footprints in exporting low-income regions. Reducing overconsumption and FLW in high-income countries may have positive effects in middle- and low-income countries, where food exports largely drive farm-level losses. Policies should focus on promoting the profitable reuse of unavoidable FLW while enhancing agricultural production efficiency to improve water use and nutritional security.","container-title":"Nature Food","DOI":"10.1038/s43016-023-00915-6","ISSN":"2662-1355","issue":"2","journalAbbreviation":"Nat Food","language":"en","license":"2024 The Author(s), under exclusive licence to Springer Nature Limited","note":"publisher: Nature Publishing Group","page":"136-147","source":"www.nature.com","title":"Global food loss and waste estimates show increasing nutritional and environmental pressures","volume":"5","author":[{"family":"Gatto","given":"Alessandro"},{"family":"Chepeliev","given":"Maksym"}],"issued":{"date-parts":[["2024",2]]}}}],"schema":"https://github.com/citation-style-language/schema/raw/master/csl-citation.json"} </w:instrText>
      </w:r>
      <w:r>
        <w:rPr>
          <w:rFonts w:ascii="Times New Roman" w:hAnsi="Times New Roman" w:cs="Times New Roman"/>
          <w:sz w:val="24"/>
          <w:szCs w:val="24"/>
        </w:rPr>
        <w:fldChar w:fldCharType="separate"/>
      </w:r>
      <w:r w:rsidR="0050775C" w:rsidRPr="0050775C">
        <w:rPr>
          <w:rFonts w:ascii="Times New Roman" w:hAnsi="Times New Roman" w:cs="Times New Roman"/>
          <w:sz w:val="24"/>
          <w:vertAlign w:val="superscript"/>
        </w:rPr>
        <w:t>28</w:t>
      </w:r>
      <w:r>
        <w:rPr>
          <w:rFonts w:ascii="Times New Roman" w:hAnsi="Times New Roman" w:cs="Times New Roman"/>
          <w:sz w:val="24"/>
          <w:szCs w:val="24"/>
        </w:rPr>
        <w:fldChar w:fldCharType="end"/>
      </w:r>
      <w:r>
        <w:rPr>
          <w:rFonts w:ascii="Times New Roman" w:hAnsi="Times New Roman" w:cs="Times New Roman" w:hint="eastAsia"/>
          <w:sz w:val="24"/>
          <w:szCs w:val="24"/>
        </w:rPr>
        <w:t>.</w:t>
      </w:r>
    </w:p>
    <w:p w14:paraId="05380E6A" w14:textId="412C59AA" w:rsidR="00F87139" w:rsidRPr="00F87139" w:rsidRDefault="00F87139" w:rsidP="00F87139">
      <w:pPr>
        <w:rPr>
          <w:rFonts w:ascii="Times New Roman" w:hAnsi="Times New Roman" w:cs="Times New Roman"/>
          <w:sz w:val="24"/>
          <w:szCs w:val="24"/>
        </w:rPr>
      </w:pPr>
      <w:r w:rsidRPr="00AF50FE">
        <w:rPr>
          <w:rFonts w:ascii="Times New Roman" w:hAnsi="Times New Roman" w:cs="Times New Roman"/>
          <w:sz w:val="24"/>
          <w:szCs w:val="24"/>
        </w:rPr>
        <w:t>Table S.</w:t>
      </w:r>
      <w:r>
        <w:rPr>
          <w:rFonts w:ascii="Times New Roman" w:hAnsi="Times New Roman" w:cs="Times New Roman"/>
          <w:sz w:val="24"/>
          <w:szCs w:val="24"/>
        </w:rPr>
        <w:t>4</w:t>
      </w:r>
      <w:r w:rsidRPr="00AF50FE">
        <w:rPr>
          <w:rFonts w:ascii="Times New Roman" w:hAnsi="Times New Roman" w:cs="Times New Roman"/>
          <w:sz w:val="24"/>
          <w:szCs w:val="24"/>
        </w:rPr>
        <w:t xml:space="preserve">. The annual </w:t>
      </w:r>
      <w:r>
        <w:rPr>
          <w:rFonts w:ascii="Times New Roman" w:hAnsi="Times New Roman" w:cs="Times New Roman"/>
          <w:sz w:val="24"/>
          <w:szCs w:val="24"/>
        </w:rPr>
        <w:t>generation of food loss</w:t>
      </w:r>
      <w:r w:rsidRPr="00AF50FE">
        <w:rPr>
          <w:rFonts w:ascii="Times New Roman" w:hAnsi="Times New Roman" w:cs="Times New Roman"/>
          <w:sz w:val="24"/>
          <w:szCs w:val="24"/>
        </w:rPr>
        <w:t xml:space="preserve"> (</w:t>
      </w:r>
      <w:r w:rsidRPr="00AF50FE">
        <w:rPr>
          <w:rFonts w:ascii="Times New Roman" w:eastAsia="Times New Roman" w:hAnsi="Times New Roman" w:cs="Times New Roman"/>
          <w:color w:val="000000"/>
          <w:sz w:val="24"/>
          <w:szCs w:val="24"/>
        </w:rPr>
        <w:t xml:space="preserve">Unit: Kiloton) </w:t>
      </w:r>
      <w:r w:rsidRPr="00AF50FE">
        <w:rPr>
          <w:rFonts w:ascii="Times New Roman" w:hAnsi="Times New Roman" w:cs="Times New Roman"/>
          <w:sz w:val="24"/>
          <w:szCs w:val="24"/>
        </w:rPr>
        <w:t>in top</w:t>
      </w:r>
      <w:r>
        <w:rPr>
          <w:rFonts w:ascii="Times New Roman" w:hAnsi="Times New Roman" w:cs="Times New Roman"/>
          <w:sz w:val="24"/>
          <w:szCs w:val="24"/>
        </w:rPr>
        <w:t xml:space="preserve"> platform chemical</w:t>
      </w:r>
      <w:r w:rsidRPr="00AF50FE">
        <w:rPr>
          <w:rFonts w:ascii="Times New Roman" w:hAnsi="Times New Roman" w:cs="Times New Roman"/>
          <w:sz w:val="24"/>
          <w:szCs w:val="24"/>
        </w:rPr>
        <w:t xml:space="preserve"> production countries or regions </w:t>
      </w:r>
      <w:r w:rsidR="00426F16">
        <w:rPr>
          <w:rFonts w:ascii="Times New Roman" w:hAnsi="Times New Roman" w:cs="Times New Roman"/>
          <w:sz w:val="24"/>
          <w:szCs w:val="24"/>
        </w:rPr>
        <w:t>(data</w:t>
      </w:r>
      <w:r w:rsidR="004A5E1D">
        <w:rPr>
          <w:rFonts w:ascii="Times New Roman" w:hAnsi="Times New Roman" w:cs="Times New Roman"/>
          <w:sz w:val="24"/>
          <w:szCs w:val="24"/>
        </w:rPr>
        <w:t xml:space="preserve"> </w:t>
      </w:r>
      <w:r w:rsidR="00426F16">
        <w:rPr>
          <w:rFonts w:ascii="Times New Roman" w:hAnsi="Times New Roman" w:cs="Times New Roman"/>
          <w:sz w:val="24"/>
          <w:szCs w:val="24"/>
        </w:rPr>
        <w:t xml:space="preserve">source: FAO food </w:t>
      </w:r>
      <w:r w:rsidR="004A5E1D">
        <w:rPr>
          <w:rFonts w:ascii="Times New Roman" w:hAnsi="Times New Roman" w:cs="Times New Roman"/>
          <w:sz w:val="24"/>
          <w:szCs w:val="24"/>
        </w:rPr>
        <w:t xml:space="preserve">balance </w:t>
      </w:r>
      <w:r w:rsidR="004A5E1D">
        <w:rPr>
          <w:rFonts w:ascii="Times New Roman" w:hAnsi="Times New Roman" w:cs="Times New Roman"/>
          <w:sz w:val="24"/>
          <w:szCs w:val="24"/>
        </w:rPr>
        <w:fldChar w:fldCharType="begin"/>
      </w:r>
      <w:r w:rsidR="0050775C">
        <w:rPr>
          <w:rFonts w:ascii="Times New Roman" w:hAnsi="Times New Roman" w:cs="Times New Roman"/>
          <w:sz w:val="24"/>
          <w:szCs w:val="24"/>
        </w:rPr>
        <w:instrText xml:space="preserve"> ADDIN ZOTERO_ITEM CSL_CITATION {"citationID":"TvklOGAF","properties":{"formattedCitation":"\\super 29\\nosupersub{}","plainCitation":"29","noteIndex":0},"citationItems":[{"id":2983,"uris":["http://zotero.org/users/14689033/items/B83MKRA6"],"itemData":{"id":2983,"type":"webpage","title":"Food Balances (2010-)","URL":"https://www.fao.org/faostat/en/#data/FBS","author":[{"literal":"FAO"}],"accessed":{"date-parts":[["2024",7,22]]},"issued":{"date-parts":[["2020"]]}}}],"schema":"https://github.com/citation-style-language/schema/raw/master/csl-citation.json"} </w:instrText>
      </w:r>
      <w:r w:rsidR="004A5E1D">
        <w:rPr>
          <w:rFonts w:ascii="Times New Roman" w:hAnsi="Times New Roman" w:cs="Times New Roman"/>
          <w:sz w:val="24"/>
          <w:szCs w:val="24"/>
        </w:rPr>
        <w:fldChar w:fldCharType="separate"/>
      </w:r>
      <w:r w:rsidR="0050775C" w:rsidRPr="0050775C">
        <w:rPr>
          <w:rFonts w:ascii="Times New Roman" w:hAnsi="Times New Roman" w:cs="Times New Roman"/>
          <w:sz w:val="24"/>
          <w:vertAlign w:val="superscript"/>
        </w:rPr>
        <w:t>29</w:t>
      </w:r>
      <w:r w:rsidR="004A5E1D">
        <w:rPr>
          <w:rFonts w:ascii="Times New Roman" w:hAnsi="Times New Roman" w:cs="Times New Roman"/>
          <w:sz w:val="24"/>
          <w:szCs w:val="24"/>
        </w:rPr>
        <w:fldChar w:fldCharType="end"/>
      </w:r>
      <w:r w:rsidR="004A5E1D">
        <w:rPr>
          <w:rFonts w:ascii="Times New Roman" w:hAnsi="Times New Roman" w:cs="Times New Roman"/>
          <w:sz w:val="24"/>
          <w:szCs w:val="24"/>
        </w:rPr>
        <w:t>)</w:t>
      </w:r>
    </w:p>
    <w:tbl>
      <w:tblPr>
        <w:tblW w:w="9000" w:type="dxa"/>
        <w:tblLook w:val="04A0" w:firstRow="1" w:lastRow="0" w:firstColumn="1" w:lastColumn="0" w:noHBand="0" w:noVBand="1"/>
      </w:tblPr>
      <w:tblGrid>
        <w:gridCol w:w="2780"/>
        <w:gridCol w:w="1000"/>
        <w:gridCol w:w="940"/>
        <w:gridCol w:w="940"/>
        <w:gridCol w:w="940"/>
        <w:gridCol w:w="940"/>
        <w:gridCol w:w="1460"/>
      </w:tblGrid>
      <w:tr w:rsidR="00D56A90" w:rsidRPr="00BE7161" w14:paraId="76F9034D" w14:textId="77777777" w:rsidTr="002978C6">
        <w:trPr>
          <w:trHeight w:val="312"/>
        </w:trPr>
        <w:tc>
          <w:tcPr>
            <w:tcW w:w="2780" w:type="dxa"/>
            <w:tcBorders>
              <w:top w:val="single" w:sz="4" w:space="0" w:color="auto"/>
              <w:left w:val="nil"/>
              <w:bottom w:val="single" w:sz="4" w:space="0" w:color="auto"/>
              <w:right w:val="nil"/>
            </w:tcBorders>
            <w:noWrap/>
            <w:vAlign w:val="center"/>
            <w:hideMark/>
          </w:tcPr>
          <w:p w14:paraId="46E1FD02" w14:textId="340E5822" w:rsidR="00D56A90" w:rsidRPr="00D56A90" w:rsidRDefault="00D56A90" w:rsidP="00D56A90">
            <w:pPr>
              <w:spacing w:after="0" w:line="240" w:lineRule="auto"/>
              <w:rPr>
                <w:rFonts w:ascii="Times New Roman" w:eastAsia="Times New Roman" w:hAnsi="Times New Roman" w:cs="Times New Roman"/>
                <w:b/>
                <w:bCs/>
                <w:color w:val="000000"/>
                <w:sz w:val="20"/>
                <w:szCs w:val="20"/>
              </w:rPr>
            </w:pPr>
            <w:r w:rsidRPr="00D56A90">
              <w:rPr>
                <w:rFonts w:ascii="Times New Roman" w:eastAsia="Times New Roman" w:hAnsi="Times New Roman" w:cs="Times New Roman"/>
                <w:b/>
                <w:bCs/>
                <w:color w:val="000000"/>
                <w:sz w:val="20"/>
                <w:szCs w:val="20"/>
              </w:rPr>
              <w:t>Area</w:t>
            </w:r>
            <w:r w:rsidR="00F87139">
              <w:rPr>
                <w:rFonts w:ascii="Times New Roman" w:eastAsia="Times New Roman" w:hAnsi="Times New Roman" w:cs="Times New Roman"/>
                <w:b/>
                <w:bCs/>
                <w:color w:val="000000"/>
                <w:sz w:val="20"/>
                <w:szCs w:val="20"/>
              </w:rPr>
              <w:t xml:space="preserve">/Year </w:t>
            </w:r>
          </w:p>
        </w:tc>
        <w:tc>
          <w:tcPr>
            <w:tcW w:w="1000" w:type="dxa"/>
            <w:tcBorders>
              <w:top w:val="single" w:sz="4" w:space="0" w:color="auto"/>
              <w:left w:val="nil"/>
              <w:bottom w:val="single" w:sz="4" w:space="0" w:color="auto"/>
              <w:right w:val="nil"/>
            </w:tcBorders>
            <w:noWrap/>
            <w:vAlign w:val="center"/>
            <w:hideMark/>
          </w:tcPr>
          <w:p w14:paraId="66B4194E" w14:textId="77777777" w:rsidR="00D56A90" w:rsidRPr="00D56A90" w:rsidRDefault="00D56A90" w:rsidP="00D56A90">
            <w:pPr>
              <w:spacing w:after="0" w:line="240" w:lineRule="auto"/>
              <w:rPr>
                <w:rFonts w:ascii="Times New Roman" w:eastAsia="Times New Roman" w:hAnsi="Times New Roman" w:cs="Times New Roman"/>
                <w:b/>
                <w:bCs/>
                <w:color w:val="000000"/>
                <w:sz w:val="20"/>
                <w:szCs w:val="20"/>
              </w:rPr>
            </w:pPr>
            <w:r w:rsidRPr="00D56A90">
              <w:rPr>
                <w:rFonts w:ascii="Times New Roman" w:eastAsia="Times New Roman" w:hAnsi="Times New Roman" w:cs="Times New Roman"/>
                <w:b/>
                <w:bCs/>
                <w:color w:val="000000"/>
                <w:sz w:val="20"/>
                <w:szCs w:val="20"/>
              </w:rPr>
              <w:t>2016</w:t>
            </w:r>
          </w:p>
        </w:tc>
        <w:tc>
          <w:tcPr>
            <w:tcW w:w="940" w:type="dxa"/>
            <w:tcBorders>
              <w:top w:val="single" w:sz="4" w:space="0" w:color="auto"/>
              <w:left w:val="nil"/>
              <w:bottom w:val="single" w:sz="4" w:space="0" w:color="auto"/>
              <w:right w:val="nil"/>
            </w:tcBorders>
            <w:noWrap/>
            <w:vAlign w:val="center"/>
            <w:hideMark/>
          </w:tcPr>
          <w:p w14:paraId="263BAE8A" w14:textId="77777777" w:rsidR="00D56A90" w:rsidRPr="00D56A90" w:rsidRDefault="00D56A90" w:rsidP="00D56A90">
            <w:pPr>
              <w:spacing w:after="0" w:line="240" w:lineRule="auto"/>
              <w:rPr>
                <w:rFonts w:ascii="Times New Roman" w:eastAsia="Times New Roman" w:hAnsi="Times New Roman" w:cs="Times New Roman"/>
                <w:b/>
                <w:bCs/>
                <w:color w:val="000000"/>
                <w:sz w:val="20"/>
                <w:szCs w:val="20"/>
              </w:rPr>
            </w:pPr>
            <w:r w:rsidRPr="00D56A90">
              <w:rPr>
                <w:rFonts w:ascii="Times New Roman" w:eastAsia="Times New Roman" w:hAnsi="Times New Roman" w:cs="Times New Roman"/>
                <w:b/>
                <w:bCs/>
                <w:color w:val="000000"/>
                <w:sz w:val="20"/>
                <w:szCs w:val="20"/>
              </w:rPr>
              <w:t>2017</w:t>
            </w:r>
          </w:p>
        </w:tc>
        <w:tc>
          <w:tcPr>
            <w:tcW w:w="940" w:type="dxa"/>
            <w:tcBorders>
              <w:top w:val="single" w:sz="4" w:space="0" w:color="auto"/>
              <w:left w:val="nil"/>
              <w:bottom w:val="single" w:sz="4" w:space="0" w:color="auto"/>
              <w:right w:val="nil"/>
            </w:tcBorders>
            <w:noWrap/>
            <w:vAlign w:val="center"/>
            <w:hideMark/>
          </w:tcPr>
          <w:p w14:paraId="5AA39882" w14:textId="77777777" w:rsidR="00D56A90" w:rsidRPr="00D56A90" w:rsidRDefault="00D56A90" w:rsidP="00D56A90">
            <w:pPr>
              <w:spacing w:after="0" w:line="240" w:lineRule="auto"/>
              <w:rPr>
                <w:rFonts w:ascii="Times New Roman" w:eastAsia="Times New Roman" w:hAnsi="Times New Roman" w:cs="Times New Roman"/>
                <w:b/>
                <w:bCs/>
                <w:color w:val="000000"/>
                <w:sz w:val="20"/>
                <w:szCs w:val="20"/>
              </w:rPr>
            </w:pPr>
            <w:r w:rsidRPr="00D56A90">
              <w:rPr>
                <w:rFonts w:ascii="Times New Roman" w:eastAsia="Times New Roman" w:hAnsi="Times New Roman" w:cs="Times New Roman"/>
                <w:b/>
                <w:bCs/>
                <w:color w:val="000000"/>
                <w:sz w:val="20"/>
                <w:szCs w:val="20"/>
              </w:rPr>
              <w:t>2018</w:t>
            </w:r>
          </w:p>
        </w:tc>
        <w:tc>
          <w:tcPr>
            <w:tcW w:w="940" w:type="dxa"/>
            <w:tcBorders>
              <w:top w:val="single" w:sz="4" w:space="0" w:color="auto"/>
              <w:left w:val="nil"/>
              <w:bottom w:val="single" w:sz="4" w:space="0" w:color="auto"/>
              <w:right w:val="nil"/>
            </w:tcBorders>
            <w:noWrap/>
            <w:vAlign w:val="center"/>
            <w:hideMark/>
          </w:tcPr>
          <w:p w14:paraId="511E8BCB" w14:textId="77777777" w:rsidR="00D56A90" w:rsidRPr="00D56A90" w:rsidRDefault="00D56A90" w:rsidP="00D56A90">
            <w:pPr>
              <w:spacing w:after="0" w:line="240" w:lineRule="auto"/>
              <w:rPr>
                <w:rFonts w:ascii="Times New Roman" w:eastAsia="Times New Roman" w:hAnsi="Times New Roman" w:cs="Times New Roman"/>
                <w:b/>
                <w:bCs/>
                <w:color w:val="000000"/>
                <w:sz w:val="20"/>
                <w:szCs w:val="20"/>
              </w:rPr>
            </w:pPr>
            <w:r w:rsidRPr="00D56A90">
              <w:rPr>
                <w:rFonts w:ascii="Times New Roman" w:eastAsia="Times New Roman" w:hAnsi="Times New Roman" w:cs="Times New Roman"/>
                <w:b/>
                <w:bCs/>
                <w:color w:val="000000"/>
                <w:sz w:val="20"/>
                <w:szCs w:val="20"/>
              </w:rPr>
              <w:t>2019</w:t>
            </w:r>
          </w:p>
        </w:tc>
        <w:tc>
          <w:tcPr>
            <w:tcW w:w="940" w:type="dxa"/>
            <w:tcBorders>
              <w:top w:val="single" w:sz="4" w:space="0" w:color="auto"/>
              <w:left w:val="nil"/>
              <w:bottom w:val="single" w:sz="4" w:space="0" w:color="auto"/>
              <w:right w:val="nil"/>
            </w:tcBorders>
            <w:noWrap/>
            <w:vAlign w:val="center"/>
            <w:hideMark/>
          </w:tcPr>
          <w:p w14:paraId="1BE5B90C" w14:textId="77777777" w:rsidR="00D56A90" w:rsidRPr="00D56A90" w:rsidRDefault="00D56A90" w:rsidP="00D56A90">
            <w:pPr>
              <w:spacing w:after="0" w:line="240" w:lineRule="auto"/>
              <w:rPr>
                <w:rFonts w:ascii="Times New Roman" w:eastAsia="Times New Roman" w:hAnsi="Times New Roman" w:cs="Times New Roman"/>
                <w:b/>
                <w:bCs/>
                <w:color w:val="000000"/>
                <w:sz w:val="20"/>
                <w:szCs w:val="20"/>
              </w:rPr>
            </w:pPr>
            <w:r w:rsidRPr="00D56A90">
              <w:rPr>
                <w:rFonts w:ascii="Times New Roman" w:eastAsia="Times New Roman" w:hAnsi="Times New Roman" w:cs="Times New Roman"/>
                <w:b/>
                <w:bCs/>
                <w:color w:val="000000"/>
                <w:sz w:val="20"/>
                <w:szCs w:val="20"/>
              </w:rPr>
              <w:t>2020</w:t>
            </w:r>
          </w:p>
        </w:tc>
        <w:tc>
          <w:tcPr>
            <w:tcW w:w="1460" w:type="dxa"/>
            <w:tcBorders>
              <w:top w:val="single" w:sz="4" w:space="0" w:color="auto"/>
              <w:left w:val="nil"/>
              <w:bottom w:val="single" w:sz="4" w:space="0" w:color="auto"/>
              <w:right w:val="nil"/>
            </w:tcBorders>
            <w:noWrap/>
            <w:vAlign w:val="center"/>
            <w:hideMark/>
          </w:tcPr>
          <w:p w14:paraId="22ECF17D" w14:textId="3F832100" w:rsidR="00D56A90" w:rsidRPr="00D56A90" w:rsidRDefault="00F87139" w:rsidP="00D56A9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Average</w:t>
            </w:r>
          </w:p>
        </w:tc>
      </w:tr>
      <w:tr w:rsidR="00ED1D7F" w:rsidRPr="00BE7161" w14:paraId="0C50DA82" w14:textId="77777777" w:rsidTr="002978C6">
        <w:trPr>
          <w:trHeight w:val="313"/>
        </w:trPr>
        <w:tc>
          <w:tcPr>
            <w:tcW w:w="2780" w:type="dxa"/>
            <w:tcBorders>
              <w:top w:val="single" w:sz="4" w:space="0" w:color="auto"/>
              <w:left w:val="nil"/>
              <w:bottom w:val="nil"/>
              <w:right w:val="nil"/>
            </w:tcBorders>
            <w:noWrap/>
            <w:vAlign w:val="center"/>
            <w:hideMark/>
          </w:tcPr>
          <w:p w14:paraId="4A009855"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China</w:t>
            </w:r>
          </w:p>
        </w:tc>
        <w:tc>
          <w:tcPr>
            <w:tcW w:w="1000" w:type="dxa"/>
            <w:tcBorders>
              <w:top w:val="single" w:sz="4" w:space="0" w:color="auto"/>
              <w:left w:val="nil"/>
              <w:bottom w:val="nil"/>
              <w:right w:val="nil"/>
            </w:tcBorders>
            <w:noWrap/>
            <w:vAlign w:val="center"/>
            <w:hideMark/>
          </w:tcPr>
          <w:p w14:paraId="13E0DC5C"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107982</w:t>
            </w:r>
          </w:p>
        </w:tc>
        <w:tc>
          <w:tcPr>
            <w:tcW w:w="940" w:type="dxa"/>
            <w:tcBorders>
              <w:top w:val="single" w:sz="4" w:space="0" w:color="auto"/>
              <w:left w:val="nil"/>
              <w:bottom w:val="nil"/>
              <w:right w:val="nil"/>
            </w:tcBorders>
            <w:noWrap/>
            <w:vAlign w:val="center"/>
            <w:hideMark/>
          </w:tcPr>
          <w:p w14:paraId="347262FB"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110018</w:t>
            </w:r>
          </w:p>
        </w:tc>
        <w:tc>
          <w:tcPr>
            <w:tcW w:w="940" w:type="dxa"/>
            <w:tcBorders>
              <w:top w:val="single" w:sz="4" w:space="0" w:color="auto"/>
              <w:left w:val="nil"/>
              <w:bottom w:val="nil"/>
              <w:right w:val="nil"/>
            </w:tcBorders>
            <w:noWrap/>
            <w:vAlign w:val="center"/>
            <w:hideMark/>
          </w:tcPr>
          <w:p w14:paraId="234BFB72"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111517</w:t>
            </w:r>
          </w:p>
        </w:tc>
        <w:tc>
          <w:tcPr>
            <w:tcW w:w="940" w:type="dxa"/>
            <w:tcBorders>
              <w:top w:val="single" w:sz="4" w:space="0" w:color="auto"/>
              <w:left w:val="nil"/>
              <w:bottom w:val="nil"/>
              <w:right w:val="nil"/>
            </w:tcBorders>
            <w:noWrap/>
            <w:vAlign w:val="center"/>
            <w:hideMark/>
          </w:tcPr>
          <w:p w14:paraId="34FA0A19"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113582</w:t>
            </w:r>
          </w:p>
        </w:tc>
        <w:tc>
          <w:tcPr>
            <w:tcW w:w="940" w:type="dxa"/>
            <w:tcBorders>
              <w:top w:val="single" w:sz="4" w:space="0" w:color="auto"/>
              <w:left w:val="nil"/>
              <w:bottom w:val="nil"/>
              <w:right w:val="nil"/>
            </w:tcBorders>
            <w:noWrap/>
            <w:vAlign w:val="center"/>
            <w:hideMark/>
          </w:tcPr>
          <w:p w14:paraId="77623812"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114687</w:t>
            </w:r>
          </w:p>
        </w:tc>
        <w:tc>
          <w:tcPr>
            <w:tcW w:w="1460" w:type="dxa"/>
            <w:tcBorders>
              <w:top w:val="single" w:sz="4" w:space="0" w:color="auto"/>
              <w:left w:val="nil"/>
              <w:bottom w:val="nil"/>
              <w:right w:val="nil"/>
            </w:tcBorders>
            <w:noWrap/>
            <w:vAlign w:val="center"/>
            <w:hideMark/>
          </w:tcPr>
          <w:p w14:paraId="4B155453" w14:textId="3131CDCA"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F03AA0">
              <w:rPr>
                <w:rFonts w:ascii="Times New Roman" w:hAnsi="Times New Roman" w:cs="Times New Roman"/>
                <w:sz w:val="20"/>
                <w:szCs w:val="28"/>
              </w:rPr>
              <w:t>111557</w:t>
            </w:r>
          </w:p>
        </w:tc>
      </w:tr>
      <w:tr w:rsidR="00ED1D7F" w:rsidRPr="00BE7161" w14:paraId="76AE1D3D" w14:textId="77777777" w:rsidTr="00ED1D7F">
        <w:trPr>
          <w:trHeight w:val="313"/>
        </w:trPr>
        <w:tc>
          <w:tcPr>
            <w:tcW w:w="2780" w:type="dxa"/>
            <w:tcBorders>
              <w:top w:val="nil"/>
              <w:left w:val="nil"/>
              <w:bottom w:val="nil"/>
              <w:right w:val="nil"/>
            </w:tcBorders>
            <w:noWrap/>
            <w:vAlign w:val="center"/>
            <w:hideMark/>
          </w:tcPr>
          <w:p w14:paraId="14DB655A"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Brazil</w:t>
            </w:r>
          </w:p>
        </w:tc>
        <w:tc>
          <w:tcPr>
            <w:tcW w:w="1000" w:type="dxa"/>
            <w:tcBorders>
              <w:top w:val="nil"/>
              <w:left w:val="nil"/>
              <w:bottom w:val="nil"/>
              <w:right w:val="nil"/>
            </w:tcBorders>
            <w:noWrap/>
            <w:vAlign w:val="center"/>
            <w:hideMark/>
          </w:tcPr>
          <w:p w14:paraId="3FCBE30B"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101145</w:t>
            </w:r>
          </w:p>
        </w:tc>
        <w:tc>
          <w:tcPr>
            <w:tcW w:w="940" w:type="dxa"/>
            <w:tcBorders>
              <w:top w:val="nil"/>
              <w:left w:val="nil"/>
              <w:bottom w:val="nil"/>
              <w:right w:val="nil"/>
            </w:tcBorders>
            <w:noWrap/>
            <w:vAlign w:val="center"/>
            <w:hideMark/>
          </w:tcPr>
          <w:p w14:paraId="0BD2036D"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103102</w:t>
            </w:r>
          </w:p>
        </w:tc>
        <w:tc>
          <w:tcPr>
            <w:tcW w:w="940" w:type="dxa"/>
            <w:tcBorders>
              <w:top w:val="nil"/>
              <w:left w:val="nil"/>
              <w:bottom w:val="nil"/>
              <w:right w:val="nil"/>
            </w:tcBorders>
            <w:noWrap/>
            <w:vAlign w:val="center"/>
            <w:hideMark/>
          </w:tcPr>
          <w:p w14:paraId="12DA2BB1"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100386</w:t>
            </w:r>
          </w:p>
        </w:tc>
        <w:tc>
          <w:tcPr>
            <w:tcW w:w="940" w:type="dxa"/>
            <w:tcBorders>
              <w:top w:val="nil"/>
              <w:left w:val="nil"/>
              <w:bottom w:val="nil"/>
              <w:right w:val="nil"/>
            </w:tcBorders>
            <w:noWrap/>
            <w:vAlign w:val="center"/>
            <w:hideMark/>
          </w:tcPr>
          <w:p w14:paraId="56CAD687"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111621</w:t>
            </w:r>
          </w:p>
        </w:tc>
        <w:tc>
          <w:tcPr>
            <w:tcW w:w="940" w:type="dxa"/>
            <w:tcBorders>
              <w:top w:val="nil"/>
              <w:left w:val="nil"/>
              <w:bottom w:val="nil"/>
              <w:right w:val="nil"/>
            </w:tcBorders>
            <w:noWrap/>
            <w:vAlign w:val="center"/>
            <w:hideMark/>
          </w:tcPr>
          <w:p w14:paraId="3E94DFD8"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113105</w:t>
            </w:r>
          </w:p>
        </w:tc>
        <w:tc>
          <w:tcPr>
            <w:tcW w:w="1460" w:type="dxa"/>
            <w:tcBorders>
              <w:top w:val="nil"/>
              <w:left w:val="nil"/>
              <w:bottom w:val="nil"/>
              <w:right w:val="nil"/>
            </w:tcBorders>
            <w:noWrap/>
            <w:vAlign w:val="center"/>
            <w:hideMark/>
          </w:tcPr>
          <w:p w14:paraId="1E928968" w14:textId="343A7D81"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F03AA0">
              <w:rPr>
                <w:rFonts w:ascii="Times New Roman" w:hAnsi="Times New Roman" w:cs="Times New Roman"/>
                <w:sz w:val="20"/>
                <w:szCs w:val="28"/>
              </w:rPr>
              <w:t>105872</w:t>
            </w:r>
          </w:p>
        </w:tc>
      </w:tr>
      <w:tr w:rsidR="00ED1D7F" w:rsidRPr="00BE7161" w14:paraId="13BF93D5" w14:textId="77777777" w:rsidTr="00ED1D7F">
        <w:trPr>
          <w:trHeight w:val="313"/>
        </w:trPr>
        <w:tc>
          <w:tcPr>
            <w:tcW w:w="2780" w:type="dxa"/>
            <w:tcBorders>
              <w:top w:val="nil"/>
              <w:left w:val="nil"/>
              <w:bottom w:val="nil"/>
              <w:right w:val="nil"/>
            </w:tcBorders>
            <w:noWrap/>
            <w:vAlign w:val="center"/>
            <w:hideMark/>
          </w:tcPr>
          <w:p w14:paraId="10A4B1C9"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India</w:t>
            </w:r>
          </w:p>
        </w:tc>
        <w:tc>
          <w:tcPr>
            <w:tcW w:w="1000" w:type="dxa"/>
            <w:tcBorders>
              <w:top w:val="nil"/>
              <w:left w:val="nil"/>
              <w:bottom w:val="nil"/>
              <w:right w:val="nil"/>
            </w:tcBorders>
            <w:noWrap/>
            <w:vAlign w:val="center"/>
            <w:hideMark/>
          </w:tcPr>
          <w:p w14:paraId="194532FB"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56293</w:t>
            </w:r>
          </w:p>
        </w:tc>
        <w:tc>
          <w:tcPr>
            <w:tcW w:w="940" w:type="dxa"/>
            <w:tcBorders>
              <w:top w:val="nil"/>
              <w:left w:val="nil"/>
              <w:bottom w:val="nil"/>
              <w:right w:val="nil"/>
            </w:tcBorders>
            <w:noWrap/>
            <w:vAlign w:val="center"/>
            <w:hideMark/>
          </w:tcPr>
          <w:p w14:paraId="0EC17B30"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67303</w:t>
            </w:r>
          </w:p>
        </w:tc>
        <w:tc>
          <w:tcPr>
            <w:tcW w:w="940" w:type="dxa"/>
            <w:tcBorders>
              <w:top w:val="nil"/>
              <w:left w:val="nil"/>
              <w:bottom w:val="nil"/>
              <w:right w:val="nil"/>
            </w:tcBorders>
            <w:noWrap/>
            <w:vAlign w:val="center"/>
            <w:hideMark/>
          </w:tcPr>
          <w:p w14:paraId="2F9F962A"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61312</w:t>
            </w:r>
          </w:p>
        </w:tc>
        <w:tc>
          <w:tcPr>
            <w:tcW w:w="940" w:type="dxa"/>
            <w:tcBorders>
              <w:top w:val="nil"/>
              <w:left w:val="nil"/>
              <w:bottom w:val="nil"/>
              <w:right w:val="nil"/>
            </w:tcBorders>
            <w:noWrap/>
            <w:vAlign w:val="center"/>
            <w:hideMark/>
          </w:tcPr>
          <w:p w14:paraId="185085CD"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64583</w:t>
            </w:r>
          </w:p>
        </w:tc>
        <w:tc>
          <w:tcPr>
            <w:tcW w:w="940" w:type="dxa"/>
            <w:tcBorders>
              <w:top w:val="nil"/>
              <w:left w:val="nil"/>
              <w:bottom w:val="nil"/>
              <w:right w:val="nil"/>
            </w:tcBorders>
            <w:noWrap/>
            <w:vAlign w:val="center"/>
            <w:hideMark/>
          </w:tcPr>
          <w:p w14:paraId="6429DA52"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64774</w:t>
            </w:r>
          </w:p>
        </w:tc>
        <w:tc>
          <w:tcPr>
            <w:tcW w:w="1460" w:type="dxa"/>
            <w:tcBorders>
              <w:top w:val="nil"/>
              <w:left w:val="nil"/>
              <w:bottom w:val="nil"/>
              <w:right w:val="nil"/>
            </w:tcBorders>
            <w:noWrap/>
            <w:vAlign w:val="center"/>
            <w:hideMark/>
          </w:tcPr>
          <w:p w14:paraId="5F3873CE" w14:textId="30BC1C3C"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F03AA0">
              <w:rPr>
                <w:rFonts w:ascii="Times New Roman" w:hAnsi="Times New Roman" w:cs="Times New Roman"/>
                <w:sz w:val="20"/>
                <w:szCs w:val="28"/>
              </w:rPr>
              <w:t>62853</w:t>
            </w:r>
          </w:p>
        </w:tc>
      </w:tr>
      <w:tr w:rsidR="00ED1D7F" w:rsidRPr="00BE7161" w14:paraId="77934008" w14:textId="77777777" w:rsidTr="00ED1D7F">
        <w:trPr>
          <w:trHeight w:val="313"/>
        </w:trPr>
        <w:tc>
          <w:tcPr>
            <w:tcW w:w="2780" w:type="dxa"/>
            <w:tcBorders>
              <w:top w:val="nil"/>
              <w:left w:val="nil"/>
              <w:bottom w:val="nil"/>
              <w:right w:val="nil"/>
            </w:tcBorders>
            <w:noWrap/>
            <w:vAlign w:val="center"/>
            <w:hideMark/>
          </w:tcPr>
          <w:p w14:paraId="37971EBB"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Indonesia</w:t>
            </w:r>
          </w:p>
        </w:tc>
        <w:tc>
          <w:tcPr>
            <w:tcW w:w="1000" w:type="dxa"/>
            <w:tcBorders>
              <w:top w:val="nil"/>
              <w:left w:val="nil"/>
              <w:bottom w:val="nil"/>
              <w:right w:val="nil"/>
            </w:tcBorders>
            <w:noWrap/>
            <w:vAlign w:val="center"/>
            <w:hideMark/>
          </w:tcPr>
          <w:p w14:paraId="3B82C94B"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27724</w:t>
            </w:r>
          </w:p>
        </w:tc>
        <w:tc>
          <w:tcPr>
            <w:tcW w:w="940" w:type="dxa"/>
            <w:tcBorders>
              <w:top w:val="nil"/>
              <w:left w:val="nil"/>
              <w:bottom w:val="nil"/>
              <w:right w:val="nil"/>
            </w:tcBorders>
            <w:noWrap/>
            <w:vAlign w:val="center"/>
            <w:hideMark/>
          </w:tcPr>
          <w:p w14:paraId="23712886"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32021</w:t>
            </w:r>
          </w:p>
        </w:tc>
        <w:tc>
          <w:tcPr>
            <w:tcW w:w="940" w:type="dxa"/>
            <w:tcBorders>
              <w:top w:val="nil"/>
              <w:left w:val="nil"/>
              <w:bottom w:val="nil"/>
              <w:right w:val="nil"/>
            </w:tcBorders>
            <w:noWrap/>
            <w:vAlign w:val="center"/>
            <w:hideMark/>
          </w:tcPr>
          <w:p w14:paraId="472C7432"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26999</w:t>
            </w:r>
          </w:p>
        </w:tc>
        <w:tc>
          <w:tcPr>
            <w:tcW w:w="940" w:type="dxa"/>
            <w:tcBorders>
              <w:top w:val="nil"/>
              <w:left w:val="nil"/>
              <w:bottom w:val="nil"/>
              <w:right w:val="nil"/>
            </w:tcBorders>
            <w:noWrap/>
            <w:vAlign w:val="center"/>
            <w:hideMark/>
          </w:tcPr>
          <w:p w14:paraId="0F728200"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70179</w:t>
            </w:r>
          </w:p>
        </w:tc>
        <w:tc>
          <w:tcPr>
            <w:tcW w:w="940" w:type="dxa"/>
            <w:tcBorders>
              <w:top w:val="nil"/>
              <w:left w:val="nil"/>
              <w:bottom w:val="nil"/>
              <w:right w:val="nil"/>
            </w:tcBorders>
            <w:noWrap/>
            <w:vAlign w:val="center"/>
            <w:hideMark/>
          </w:tcPr>
          <w:p w14:paraId="36F1F9B1"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32122</w:t>
            </w:r>
          </w:p>
        </w:tc>
        <w:tc>
          <w:tcPr>
            <w:tcW w:w="1460" w:type="dxa"/>
            <w:tcBorders>
              <w:top w:val="nil"/>
              <w:left w:val="nil"/>
              <w:bottom w:val="nil"/>
              <w:right w:val="nil"/>
            </w:tcBorders>
            <w:noWrap/>
            <w:vAlign w:val="center"/>
            <w:hideMark/>
          </w:tcPr>
          <w:p w14:paraId="5CF67FD7" w14:textId="3759A18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F03AA0">
              <w:rPr>
                <w:rFonts w:ascii="Times New Roman" w:hAnsi="Times New Roman" w:cs="Times New Roman"/>
                <w:sz w:val="20"/>
                <w:szCs w:val="28"/>
              </w:rPr>
              <w:t>37809</w:t>
            </w:r>
          </w:p>
        </w:tc>
      </w:tr>
      <w:tr w:rsidR="00ED1D7F" w:rsidRPr="00BE7161" w14:paraId="15CCEFF2" w14:textId="77777777" w:rsidTr="00ED1D7F">
        <w:trPr>
          <w:trHeight w:val="313"/>
        </w:trPr>
        <w:tc>
          <w:tcPr>
            <w:tcW w:w="2780" w:type="dxa"/>
            <w:tcBorders>
              <w:top w:val="nil"/>
              <w:left w:val="nil"/>
              <w:bottom w:val="nil"/>
              <w:right w:val="nil"/>
            </w:tcBorders>
            <w:noWrap/>
            <w:vAlign w:val="center"/>
            <w:hideMark/>
          </w:tcPr>
          <w:p w14:paraId="670C6672"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United States of America</w:t>
            </w:r>
          </w:p>
        </w:tc>
        <w:tc>
          <w:tcPr>
            <w:tcW w:w="1000" w:type="dxa"/>
            <w:tcBorders>
              <w:top w:val="nil"/>
              <w:left w:val="nil"/>
              <w:bottom w:val="nil"/>
              <w:right w:val="nil"/>
            </w:tcBorders>
            <w:noWrap/>
            <w:vAlign w:val="center"/>
            <w:hideMark/>
          </w:tcPr>
          <w:p w14:paraId="61C300D9"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32359</w:t>
            </w:r>
          </w:p>
        </w:tc>
        <w:tc>
          <w:tcPr>
            <w:tcW w:w="940" w:type="dxa"/>
            <w:tcBorders>
              <w:top w:val="nil"/>
              <w:left w:val="nil"/>
              <w:bottom w:val="nil"/>
              <w:right w:val="nil"/>
            </w:tcBorders>
            <w:noWrap/>
            <w:vAlign w:val="center"/>
            <w:hideMark/>
          </w:tcPr>
          <w:p w14:paraId="11047215"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30372</w:t>
            </w:r>
          </w:p>
        </w:tc>
        <w:tc>
          <w:tcPr>
            <w:tcW w:w="940" w:type="dxa"/>
            <w:tcBorders>
              <w:top w:val="nil"/>
              <w:left w:val="nil"/>
              <w:bottom w:val="nil"/>
              <w:right w:val="nil"/>
            </w:tcBorders>
            <w:noWrap/>
            <w:vAlign w:val="center"/>
            <w:hideMark/>
          </w:tcPr>
          <w:p w14:paraId="72993CA8"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30550</w:t>
            </w:r>
          </w:p>
        </w:tc>
        <w:tc>
          <w:tcPr>
            <w:tcW w:w="940" w:type="dxa"/>
            <w:tcBorders>
              <w:top w:val="nil"/>
              <w:left w:val="nil"/>
              <w:bottom w:val="nil"/>
              <w:right w:val="nil"/>
            </w:tcBorders>
            <w:noWrap/>
            <w:vAlign w:val="center"/>
            <w:hideMark/>
          </w:tcPr>
          <w:p w14:paraId="7BB8FF99"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28804</w:t>
            </w:r>
          </w:p>
        </w:tc>
        <w:tc>
          <w:tcPr>
            <w:tcW w:w="940" w:type="dxa"/>
            <w:tcBorders>
              <w:top w:val="nil"/>
              <w:left w:val="nil"/>
              <w:bottom w:val="nil"/>
              <w:right w:val="nil"/>
            </w:tcBorders>
            <w:noWrap/>
            <w:vAlign w:val="center"/>
            <w:hideMark/>
          </w:tcPr>
          <w:p w14:paraId="0332997B"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29643</w:t>
            </w:r>
          </w:p>
        </w:tc>
        <w:tc>
          <w:tcPr>
            <w:tcW w:w="1460" w:type="dxa"/>
            <w:tcBorders>
              <w:top w:val="nil"/>
              <w:left w:val="nil"/>
              <w:bottom w:val="nil"/>
              <w:right w:val="nil"/>
            </w:tcBorders>
            <w:noWrap/>
            <w:vAlign w:val="center"/>
            <w:hideMark/>
          </w:tcPr>
          <w:p w14:paraId="184E7AE2" w14:textId="1D6D738A"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F03AA0">
              <w:rPr>
                <w:rFonts w:ascii="Times New Roman" w:hAnsi="Times New Roman" w:cs="Times New Roman"/>
                <w:sz w:val="20"/>
                <w:szCs w:val="28"/>
              </w:rPr>
              <w:t>30346</w:t>
            </w:r>
          </w:p>
        </w:tc>
      </w:tr>
      <w:tr w:rsidR="00ED1D7F" w:rsidRPr="00BE7161" w14:paraId="4680B8F8" w14:textId="77777777" w:rsidTr="00ED1D7F">
        <w:trPr>
          <w:trHeight w:val="313"/>
        </w:trPr>
        <w:tc>
          <w:tcPr>
            <w:tcW w:w="2780" w:type="dxa"/>
            <w:tcBorders>
              <w:top w:val="nil"/>
              <w:left w:val="nil"/>
              <w:bottom w:val="nil"/>
              <w:right w:val="nil"/>
            </w:tcBorders>
            <w:noWrap/>
            <w:vAlign w:val="center"/>
            <w:hideMark/>
          </w:tcPr>
          <w:p w14:paraId="721DC119"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European Union (27)</w:t>
            </w:r>
          </w:p>
        </w:tc>
        <w:tc>
          <w:tcPr>
            <w:tcW w:w="1000" w:type="dxa"/>
            <w:tcBorders>
              <w:top w:val="nil"/>
              <w:left w:val="nil"/>
              <w:bottom w:val="nil"/>
              <w:right w:val="nil"/>
            </w:tcBorders>
            <w:noWrap/>
            <w:vAlign w:val="center"/>
            <w:hideMark/>
          </w:tcPr>
          <w:p w14:paraId="7A85C008"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27551</w:t>
            </w:r>
          </w:p>
        </w:tc>
        <w:tc>
          <w:tcPr>
            <w:tcW w:w="940" w:type="dxa"/>
            <w:tcBorders>
              <w:top w:val="nil"/>
              <w:left w:val="nil"/>
              <w:bottom w:val="nil"/>
              <w:right w:val="nil"/>
            </w:tcBorders>
            <w:noWrap/>
            <w:vAlign w:val="center"/>
            <w:hideMark/>
          </w:tcPr>
          <w:p w14:paraId="7824FF18"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29422</w:t>
            </w:r>
          </w:p>
        </w:tc>
        <w:tc>
          <w:tcPr>
            <w:tcW w:w="940" w:type="dxa"/>
            <w:tcBorders>
              <w:top w:val="nil"/>
              <w:left w:val="nil"/>
              <w:bottom w:val="nil"/>
              <w:right w:val="nil"/>
            </w:tcBorders>
            <w:noWrap/>
            <w:vAlign w:val="center"/>
            <w:hideMark/>
          </w:tcPr>
          <w:p w14:paraId="3E5B363A"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26433</w:t>
            </w:r>
          </w:p>
        </w:tc>
        <w:tc>
          <w:tcPr>
            <w:tcW w:w="940" w:type="dxa"/>
            <w:tcBorders>
              <w:top w:val="nil"/>
              <w:left w:val="nil"/>
              <w:bottom w:val="nil"/>
              <w:right w:val="nil"/>
            </w:tcBorders>
            <w:noWrap/>
            <w:vAlign w:val="center"/>
            <w:hideMark/>
          </w:tcPr>
          <w:p w14:paraId="4C3C284F"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27432</w:t>
            </w:r>
          </w:p>
        </w:tc>
        <w:tc>
          <w:tcPr>
            <w:tcW w:w="940" w:type="dxa"/>
            <w:tcBorders>
              <w:top w:val="nil"/>
              <w:left w:val="nil"/>
              <w:bottom w:val="nil"/>
              <w:right w:val="nil"/>
            </w:tcBorders>
            <w:noWrap/>
            <w:vAlign w:val="center"/>
            <w:hideMark/>
          </w:tcPr>
          <w:p w14:paraId="3AE3455A"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27012</w:t>
            </w:r>
          </w:p>
        </w:tc>
        <w:tc>
          <w:tcPr>
            <w:tcW w:w="1460" w:type="dxa"/>
            <w:tcBorders>
              <w:top w:val="nil"/>
              <w:left w:val="nil"/>
              <w:bottom w:val="nil"/>
              <w:right w:val="nil"/>
            </w:tcBorders>
            <w:noWrap/>
            <w:vAlign w:val="center"/>
            <w:hideMark/>
          </w:tcPr>
          <w:p w14:paraId="5CF88E87" w14:textId="1FE58154"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F03AA0">
              <w:rPr>
                <w:rFonts w:ascii="Times New Roman" w:hAnsi="Times New Roman" w:cs="Times New Roman"/>
                <w:sz w:val="20"/>
                <w:szCs w:val="28"/>
              </w:rPr>
              <w:t>27570</w:t>
            </w:r>
          </w:p>
        </w:tc>
      </w:tr>
      <w:tr w:rsidR="00ED1D7F" w:rsidRPr="00BE7161" w14:paraId="29081E68" w14:textId="77777777" w:rsidTr="00ED1D7F">
        <w:trPr>
          <w:trHeight w:val="313"/>
        </w:trPr>
        <w:tc>
          <w:tcPr>
            <w:tcW w:w="2780" w:type="dxa"/>
            <w:tcBorders>
              <w:top w:val="nil"/>
              <w:left w:val="nil"/>
              <w:bottom w:val="nil"/>
              <w:right w:val="nil"/>
            </w:tcBorders>
            <w:noWrap/>
            <w:vAlign w:val="center"/>
            <w:hideMark/>
          </w:tcPr>
          <w:p w14:paraId="5344D976"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Thailand</w:t>
            </w:r>
          </w:p>
        </w:tc>
        <w:tc>
          <w:tcPr>
            <w:tcW w:w="1000" w:type="dxa"/>
            <w:tcBorders>
              <w:top w:val="nil"/>
              <w:left w:val="nil"/>
              <w:bottom w:val="nil"/>
              <w:right w:val="nil"/>
            </w:tcBorders>
            <w:noWrap/>
            <w:vAlign w:val="center"/>
            <w:hideMark/>
          </w:tcPr>
          <w:p w14:paraId="135755C4"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6458</w:t>
            </w:r>
          </w:p>
        </w:tc>
        <w:tc>
          <w:tcPr>
            <w:tcW w:w="940" w:type="dxa"/>
            <w:tcBorders>
              <w:top w:val="nil"/>
              <w:left w:val="nil"/>
              <w:bottom w:val="nil"/>
              <w:right w:val="nil"/>
            </w:tcBorders>
            <w:noWrap/>
            <w:vAlign w:val="center"/>
            <w:hideMark/>
          </w:tcPr>
          <w:p w14:paraId="18820823"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6482</w:t>
            </w:r>
          </w:p>
        </w:tc>
        <w:tc>
          <w:tcPr>
            <w:tcW w:w="940" w:type="dxa"/>
            <w:tcBorders>
              <w:top w:val="nil"/>
              <w:left w:val="nil"/>
              <w:bottom w:val="nil"/>
              <w:right w:val="nil"/>
            </w:tcBorders>
            <w:noWrap/>
            <w:vAlign w:val="center"/>
            <w:hideMark/>
          </w:tcPr>
          <w:p w14:paraId="4F7EE894"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6739</w:t>
            </w:r>
          </w:p>
        </w:tc>
        <w:tc>
          <w:tcPr>
            <w:tcW w:w="940" w:type="dxa"/>
            <w:tcBorders>
              <w:top w:val="nil"/>
              <w:left w:val="nil"/>
              <w:bottom w:val="nil"/>
              <w:right w:val="nil"/>
            </w:tcBorders>
            <w:noWrap/>
            <w:vAlign w:val="center"/>
            <w:hideMark/>
          </w:tcPr>
          <w:p w14:paraId="52AD42A4"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6619</w:t>
            </w:r>
          </w:p>
        </w:tc>
        <w:tc>
          <w:tcPr>
            <w:tcW w:w="940" w:type="dxa"/>
            <w:tcBorders>
              <w:top w:val="nil"/>
              <w:left w:val="nil"/>
              <w:bottom w:val="nil"/>
              <w:right w:val="nil"/>
            </w:tcBorders>
            <w:noWrap/>
            <w:vAlign w:val="center"/>
            <w:hideMark/>
          </w:tcPr>
          <w:p w14:paraId="5BE2755A"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6075</w:t>
            </w:r>
          </w:p>
        </w:tc>
        <w:tc>
          <w:tcPr>
            <w:tcW w:w="1460" w:type="dxa"/>
            <w:tcBorders>
              <w:top w:val="nil"/>
              <w:left w:val="nil"/>
              <w:bottom w:val="nil"/>
              <w:right w:val="nil"/>
            </w:tcBorders>
            <w:noWrap/>
            <w:vAlign w:val="center"/>
            <w:hideMark/>
          </w:tcPr>
          <w:p w14:paraId="7FEFAE8C" w14:textId="7330FBB2"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F03AA0">
              <w:rPr>
                <w:rFonts w:ascii="Times New Roman" w:hAnsi="Times New Roman" w:cs="Times New Roman"/>
                <w:sz w:val="20"/>
                <w:szCs w:val="28"/>
              </w:rPr>
              <w:t>6475</w:t>
            </w:r>
          </w:p>
        </w:tc>
      </w:tr>
      <w:tr w:rsidR="00ED1D7F" w:rsidRPr="00BE7161" w14:paraId="5BE29293" w14:textId="77777777" w:rsidTr="002978C6">
        <w:trPr>
          <w:trHeight w:val="313"/>
        </w:trPr>
        <w:tc>
          <w:tcPr>
            <w:tcW w:w="2780" w:type="dxa"/>
            <w:tcBorders>
              <w:top w:val="nil"/>
              <w:left w:val="nil"/>
              <w:right w:val="nil"/>
            </w:tcBorders>
            <w:noWrap/>
            <w:vAlign w:val="center"/>
            <w:hideMark/>
          </w:tcPr>
          <w:p w14:paraId="378344D6"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Russian Federation</w:t>
            </w:r>
          </w:p>
        </w:tc>
        <w:tc>
          <w:tcPr>
            <w:tcW w:w="1000" w:type="dxa"/>
            <w:tcBorders>
              <w:top w:val="nil"/>
              <w:left w:val="nil"/>
              <w:right w:val="nil"/>
            </w:tcBorders>
            <w:noWrap/>
            <w:vAlign w:val="center"/>
            <w:hideMark/>
          </w:tcPr>
          <w:p w14:paraId="41F4A367"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4408</w:t>
            </w:r>
          </w:p>
        </w:tc>
        <w:tc>
          <w:tcPr>
            <w:tcW w:w="940" w:type="dxa"/>
            <w:tcBorders>
              <w:top w:val="nil"/>
              <w:left w:val="nil"/>
              <w:right w:val="nil"/>
            </w:tcBorders>
            <w:noWrap/>
            <w:vAlign w:val="center"/>
            <w:hideMark/>
          </w:tcPr>
          <w:p w14:paraId="612D8234"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4622</w:t>
            </w:r>
          </w:p>
        </w:tc>
        <w:tc>
          <w:tcPr>
            <w:tcW w:w="940" w:type="dxa"/>
            <w:tcBorders>
              <w:top w:val="nil"/>
              <w:left w:val="nil"/>
              <w:right w:val="nil"/>
            </w:tcBorders>
            <w:noWrap/>
            <w:vAlign w:val="center"/>
            <w:hideMark/>
          </w:tcPr>
          <w:p w14:paraId="29E8F24A"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4459</w:t>
            </w:r>
          </w:p>
        </w:tc>
        <w:tc>
          <w:tcPr>
            <w:tcW w:w="940" w:type="dxa"/>
            <w:tcBorders>
              <w:top w:val="nil"/>
              <w:left w:val="nil"/>
              <w:right w:val="nil"/>
            </w:tcBorders>
            <w:noWrap/>
            <w:vAlign w:val="center"/>
            <w:hideMark/>
          </w:tcPr>
          <w:p w14:paraId="68A3BBD9"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4867</w:t>
            </w:r>
          </w:p>
        </w:tc>
        <w:tc>
          <w:tcPr>
            <w:tcW w:w="940" w:type="dxa"/>
            <w:tcBorders>
              <w:top w:val="nil"/>
              <w:left w:val="nil"/>
              <w:right w:val="nil"/>
            </w:tcBorders>
            <w:noWrap/>
            <w:vAlign w:val="center"/>
            <w:hideMark/>
          </w:tcPr>
          <w:p w14:paraId="6C6A7229"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4466</w:t>
            </w:r>
          </w:p>
        </w:tc>
        <w:tc>
          <w:tcPr>
            <w:tcW w:w="1460" w:type="dxa"/>
            <w:tcBorders>
              <w:top w:val="nil"/>
              <w:left w:val="nil"/>
              <w:right w:val="nil"/>
            </w:tcBorders>
            <w:noWrap/>
            <w:vAlign w:val="center"/>
            <w:hideMark/>
          </w:tcPr>
          <w:p w14:paraId="07EAF5C1" w14:textId="3988008E"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F03AA0">
              <w:rPr>
                <w:rFonts w:ascii="Times New Roman" w:hAnsi="Times New Roman" w:cs="Times New Roman"/>
                <w:sz w:val="20"/>
                <w:szCs w:val="28"/>
              </w:rPr>
              <w:t>4564</w:t>
            </w:r>
          </w:p>
        </w:tc>
      </w:tr>
      <w:tr w:rsidR="00ED1D7F" w:rsidRPr="00BE7161" w14:paraId="14E0BD66" w14:textId="77777777" w:rsidTr="002978C6">
        <w:trPr>
          <w:trHeight w:val="313"/>
        </w:trPr>
        <w:tc>
          <w:tcPr>
            <w:tcW w:w="2780" w:type="dxa"/>
            <w:tcBorders>
              <w:top w:val="nil"/>
              <w:left w:val="nil"/>
              <w:bottom w:val="single" w:sz="4" w:space="0" w:color="auto"/>
              <w:right w:val="nil"/>
            </w:tcBorders>
            <w:noWrap/>
            <w:vAlign w:val="center"/>
            <w:hideMark/>
          </w:tcPr>
          <w:p w14:paraId="1E1E0AB7"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Japan</w:t>
            </w:r>
          </w:p>
        </w:tc>
        <w:tc>
          <w:tcPr>
            <w:tcW w:w="1000" w:type="dxa"/>
            <w:tcBorders>
              <w:top w:val="nil"/>
              <w:left w:val="nil"/>
              <w:bottom w:val="single" w:sz="4" w:space="0" w:color="auto"/>
              <w:right w:val="nil"/>
            </w:tcBorders>
            <w:noWrap/>
            <w:vAlign w:val="center"/>
            <w:hideMark/>
          </w:tcPr>
          <w:p w14:paraId="018DC4E2"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2579</w:t>
            </w:r>
          </w:p>
        </w:tc>
        <w:tc>
          <w:tcPr>
            <w:tcW w:w="940" w:type="dxa"/>
            <w:tcBorders>
              <w:top w:val="nil"/>
              <w:left w:val="nil"/>
              <w:bottom w:val="single" w:sz="4" w:space="0" w:color="auto"/>
              <w:right w:val="nil"/>
            </w:tcBorders>
            <w:noWrap/>
            <w:vAlign w:val="center"/>
            <w:hideMark/>
          </w:tcPr>
          <w:p w14:paraId="36C6C0A2"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2554</w:t>
            </w:r>
          </w:p>
        </w:tc>
        <w:tc>
          <w:tcPr>
            <w:tcW w:w="940" w:type="dxa"/>
            <w:tcBorders>
              <w:top w:val="nil"/>
              <w:left w:val="nil"/>
              <w:bottom w:val="single" w:sz="4" w:space="0" w:color="auto"/>
              <w:right w:val="nil"/>
            </w:tcBorders>
            <w:noWrap/>
            <w:vAlign w:val="center"/>
            <w:hideMark/>
          </w:tcPr>
          <w:p w14:paraId="01D8D8FA"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2531</w:t>
            </w:r>
          </w:p>
        </w:tc>
        <w:tc>
          <w:tcPr>
            <w:tcW w:w="940" w:type="dxa"/>
            <w:tcBorders>
              <w:top w:val="nil"/>
              <w:left w:val="nil"/>
              <w:bottom w:val="single" w:sz="4" w:space="0" w:color="auto"/>
              <w:right w:val="nil"/>
            </w:tcBorders>
            <w:noWrap/>
            <w:vAlign w:val="center"/>
            <w:hideMark/>
          </w:tcPr>
          <w:p w14:paraId="7708B0C1"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2539</w:t>
            </w:r>
          </w:p>
        </w:tc>
        <w:tc>
          <w:tcPr>
            <w:tcW w:w="940" w:type="dxa"/>
            <w:tcBorders>
              <w:top w:val="nil"/>
              <w:left w:val="nil"/>
              <w:bottom w:val="single" w:sz="4" w:space="0" w:color="auto"/>
              <w:right w:val="nil"/>
            </w:tcBorders>
            <w:noWrap/>
            <w:vAlign w:val="center"/>
            <w:hideMark/>
          </w:tcPr>
          <w:p w14:paraId="2371D653" w14:textId="77777777"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D56A90">
              <w:rPr>
                <w:rFonts w:ascii="Times New Roman" w:eastAsia="Times New Roman" w:hAnsi="Times New Roman" w:cs="Times New Roman"/>
                <w:color w:val="000000"/>
                <w:sz w:val="20"/>
                <w:szCs w:val="20"/>
              </w:rPr>
              <w:t>2503</w:t>
            </w:r>
          </w:p>
        </w:tc>
        <w:tc>
          <w:tcPr>
            <w:tcW w:w="1460" w:type="dxa"/>
            <w:tcBorders>
              <w:top w:val="nil"/>
              <w:left w:val="nil"/>
              <w:bottom w:val="single" w:sz="4" w:space="0" w:color="auto"/>
              <w:right w:val="nil"/>
            </w:tcBorders>
            <w:noWrap/>
            <w:vAlign w:val="center"/>
            <w:hideMark/>
          </w:tcPr>
          <w:p w14:paraId="3CC2B684" w14:textId="19A19640" w:rsidR="00ED1D7F" w:rsidRPr="00D56A90" w:rsidRDefault="00ED1D7F" w:rsidP="00ED1D7F">
            <w:pPr>
              <w:spacing w:after="0" w:line="240" w:lineRule="auto"/>
              <w:rPr>
                <w:rFonts w:ascii="Times New Roman" w:eastAsia="Times New Roman" w:hAnsi="Times New Roman" w:cs="Times New Roman"/>
                <w:color w:val="000000"/>
                <w:sz w:val="20"/>
                <w:szCs w:val="20"/>
              </w:rPr>
            </w:pPr>
            <w:r w:rsidRPr="00F03AA0">
              <w:rPr>
                <w:rFonts w:ascii="Times New Roman" w:hAnsi="Times New Roman" w:cs="Times New Roman"/>
                <w:sz w:val="20"/>
                <w:szCs w:val="28"/>
              </w:rPr>
              <w:t>2541</w:t>
            </w:r>
          </w:p>
        </w:tc>
      </w:tr>
    </w:tbl>
    <w:p w14:paraId="6F4600D8" w14:textId="77777777" w:rsidR="002978C6" w:rsidRDefault="002978C6" w:rsidP="002978C6"/>
    <w:p w14:paraId="6053A504" w14:textId="76D16D86" w:rsidR="003D0334" w:rsidRDefault="00D162A3" w:rsidP="00FF0D6F">
      <w:pPr>
        <w:pStyle w:val="Heading2"/>
        <w:rPr>
          <w:shd w:val="clear" w:color="auto" w:fill="FFFFFF"/>
        </w:rPr>
      </w:pPr>
      <w:bookmarkStart w:id="3" w:name="_Toc224724966"/>
      <w:r>
        <w:lastRenderedPageBreak/>
        <w:t xml:space="preserve">1.3 </w:t>
      </w:r>
      <w:r w:rsidR="00A44AE3">
        <w:t xml:space="preserve">Python code for </w:t>
      </w:r>
      <w:r w:rsidR="00DC6DC3">
        <w:rPr>
          <w:shd w:val="clear" w:color="auto" w:fill="FFFFFF"/>
        </w:rPr>
        <w:t>bivariate choropleth map (Figure 2)</w:t>
      </w:r>
      <w:bookmarkEnd w:id="3"/>
    </w:p>
    <w:p w14:paraId="5D7CFF9B" w14:textId="5988C4A6" w:rsidR="007D6C23" w:rsidRPr="00A165A4" w:rsidRDefault="005F2E51" w:rsidP="00A165A4">
      <w:pPr>
        <w:rPr>
          <w:rFonts w:ascii="Times New Roman" w:hAnsi="Times New Roman" w:cs="Times New Roman"/>
          <w:sz w:val="24"/>
          <w:szCs w:val="24"/>
        </w:rPr>
      </w:pPr>
      <w:r w:rsidRPr="005F2E51">
        <w:rPr>
          <w:rFonts w:ascii="Times New Roman" w:hAnsi="Times New Roman" w:cs="Times New Roman"/>
          <w:sz w:val="24"/>
          <w:szCs w:val="36"/>
        </w:rPr>
        <w:t>For the reproduction of the</w:t>
      </w:r>
      <w:r>
        <w:rPr>
          <w:rFonts w:ascii="Times New Roman" w:hAnsi="Times New Roman" w:cs="Times New Roman"/>
          <w:sz w:val="24"/>
          <w:szCs w:val="36"/>
        </w:rPr>
        <w:t xml:space="preserve"> </w:t>
      </w:r>
      <w:r w:rsidRPr="005F2E51">
        <w:rPr>
          <w:rFonts w:ascii="Times New Roman" w:hAnsi="Times New Roman" w:cs="Times New Roman"/>
          <w:sz w:val="24"/>
          <w:szCs w:val="36"/>
        </w:rPr>
        <w:t>bivariate choropleth map</w:t>
      </w:r>
      <w:r>
        <w:rPr>
          <w:rFonts w:ascii="Times New Roman" w:hAnsi="Times New Roman" w:cs="Times New Roman"/>
          <w:sz w:val="24"/>
          <w:szCs w:val="36"/>
        </w:rPr>
        <w:t>,</w:t>
      </w:r>
      <w:r w:rsidRPr="005F2E51">
        <w:rPr>
          <w:rFonts w:ascii="Times New Roman" w:hAnsi="Times New Roman" w:cs="Times New Roman"/>
          <w:sz w:val="24"/>
          <w:szCs w:val="36"/>
        </w:rPr>
        <w:t xml:space="preserve"> </w:t>
      </w:r>
      <w:r w:rsidR="0008397C" w:rsidRPr="0008397C">
        <w:rPr>
          <w:rFonts w:ascii="Times New Roman" w:hAnsi="Times New Roman" w:cs="Times New Roman"/>
          <w:sz w:val="24"/>
          <w:szCs w:val="36"/>
        </w:rPr>
        <w:t xml:space="preserve">GitHub repository: </w:t>
      </w:r>
      <w:r w:rsidR="00CF49E0" w:rsidRPr="00CF49E0">
        <w:rPr>
          <w:rFonts w:ascii="Times New Roman" w:hAnsi="Times New Roman" w:cs="Times New Roman"/>
          <w:sz w:val="24"/>
          <w:szCs w:val="36"/>
        </w:rPr>
        <w:t xml:space="preserve">https://github.com/weiyujun18/Food2Chemical/blob/main/BivarieteMap.ipynb </w:t>
      </w:r>
    </w:p>
    <w:p w14:paraId="5773B4A9" w14:textId="37E562B7" w:rsidR="00DE4D45" w:rsidRDefault="00DE4D45" w:rsidP="00DE4D45">
      <w:pPr>
        <w:pStyle w:val="Heading1"/>
      </w:pPr>
      <w:bookmarkStart w:id="4" w:name="_Toc224724967"/>
      <w:r w:rsidRPr="00591696">
        <w:t>Estimation</w:t>
      </w:r>
      <w:r w:rsidRPr="00591696">
        <w:rPr>
          <w:rFonts w:hint="eastAsia"/>
        </w:rPr>
        <w:t xml:space="preserve"> of Food loss and by</w:t>
      </w:r>
      <w:r w:rsidRPr="00591696">
        <w:t>-</w:t>
      </w:r>
      <w:r w:rsidRPr="00591696">
        <w:rPr>
          <w:rFonts w:hint="eastAsia"/>
        </w:rPr>
        <w:t>products</w:t>
      </w:r>
      <w:r w:rsidRPr="00591696">
        <w:t xml:space="preserve"> (FLB)</w:t>
      </w:r>
      <w:r w:rsidRPr="00591696">
        <w:rPr>
          <w:rFonts w:hint="eastAsia"/>
        </w:rPr>
        <w:t xml:space="preserve"> in China, the U</w:t>
      </w:r>
      <w:r w:rsidRPr="00591696">
        <w:t>.</w:t>
      </w:r>
      <w:r w:rsidRPr="00591696">
        <w:rPr>
          <w:rFonts w:hint="eastAsia"/>
        </w:rPr>
        <w:t>S</w:t>
      </w:r>
      <w:r w:rsidRPr="00591696">
        <w:t>.</w:t>
      </w:r>
      <w:r w:rsidRPr="00591696">
        <w:rPr>
          <w:rFonts w:hint="eastAsia"/>
        </w:rPr>
        <w:t xml:space="preserve"> and</w:t>
      </w:r>
      <w:r>
        <w:t xml:space="preserve"> the EU</w:t>
      </w:r>
      <w:bookmarkEnd w:id="4"/>
    </w:p>
    <w:p w14:paraId="0DF6F6DA" w14:textId="60982838" w:rsidR="00F84ED0" w:rsidRPr="00711C6F" w:rsidRDefault="00B23902" w:rsidP="00F75366">
      <w:pPr>
        <w:jc w:val="both"/>
        <w:rPr>
          <w:rFonts w:ascii="Times New Roman" w:hAnsi="Times New Roman" w:cs="Times New Roman"/>
          <w:sz w:val="40"/>
          <w:szCs w:val="40"/>
        </w:rPr>
        <w:sectPr w:rsidR="00F84ED0" w:rsidRPr="00711C6F" w:rsidSect="00F75366">
          <w:pgSz w:w="11906" w:h="16838"/>
          <w:pgMar w:top="1418" w:right="1418" w:bottom="1418" w:left="1418" w:header="709" w:footer="709" w:gutter="0"/>
          <w:cols w:space="708"/>
          <w:docGrid w:linePitch="360"/>
        </w:sectPr>
      </w:pPr>
      <w:r w:rsidRPr="00711C6F">
        <w:rPr>
          <w:rFonts w:ascii="Times New Roman" w:hAnsi="Times New Roman" w:cs="Times New Roman"/>
          <w:sz w:val="24"/>
          <w:szCs w:val="40"/>
          <w:lang w:val="en-GB"/>
        </w:rPr>
        <w:t xml:space="preserve">In the initial step of our analysis, food loss data from the FAO Food Balance Sheet </w:t>
      </w:r>
      <w:r w:rsidRPr="00711C6F">
        <w:rPr>
          <w:rFonts w:ascii="Times New Roman" w:hAnsi="Times New Roman" w:cs="Times New Roman"/>
          <w:sz w:val="24"/>
          <w:szCs w:val="40"/>
        </w:rPr>
        <w:t>(FBS</w:t>
      </w:r>
      <w:r w:rsidRPr="00711C6F">
        <w:rPr>
          <w:rFonts w:ascii="Times New Roman" w:hAnsi="Times New Roman" w:cs="Times New Roman"/>
          <w:sz w:val="24"/>
          <w:szCs w:val="40"/>
        </w:rPr>
        <w:fldChar w:fldCharType="begin"/>
      </w:r>
      <w:r w:rsidR="0050775C">
        <w:rPr>
          <w:rFonts w:ascii="Times New Roman" w:hAnsi="Times New Roman" w:cs="Times New Roman"/>
          <w:sz w:val="24"/>
          <w:szCs w:val="40"/>
        </w:rPr>
        <w:instrText xml:space="preserve"> ADDIN ZOTERO_ITEM CSL_CITATION {"citationID":"aZzbBhyD","properties":{"formattedCitation":"\\super 29\\nosupersub{}","plainCitation":"29","noteIndex":0},"citationItems":[{"id":2983,"uris":["http://zotero.org/users/14689033/items/B83MKRA6"],"itemData":{"id":2983,"type":"webpage","title":"Food Balances (2010-)","URL":"https://www.fao.org/faostat/en/#data/FBS","author":[{"literal":"FAO"}],"accessed":{"date-parts":[["2024",7,22]]},"issued":{"date-parts":[["2020"]]}}}],"schema":"https://github.com/citation-style-language/schema/raw/master/csl-citation.json"} </w:instrText>
      </w:r>
      <w:r w:rsidRPr="00711C6F">
        <w:rPr>
          <w:rFonts w:ascii="Times New Roman" w:hAnsi="Times New Roman" w:cs="Times New Roman"/>
          <w:sz w:val="24"/>
          <w:szCs w:val="40"/>
        </w:rPr>
        <w:fldChar w:fldCharType="separate"/>
      </w:r>
      <w:r w:rsidR="0050775C" w:rsidRPr="0050775C">
        <w:rPr>
          <w:rFonts w:ascii="Times New Roman" w:hAnsi="Times New Roman" w:cs="Times New Roman"/>
          <w:sz w:val="24"/>
          <w:vertAlign w:val="superscript"/>
        </w:rPr>
        <w:t>29</w:t>
      </w:r>
      <w:r w:rsidRPr="00711C6F">
        <w:rPr>
          <w:rFonts w:ascii="Times New Roman" w:hAnsi="Times New Roman" w:cs="Times New Roman"/>
          <w:sz w:val="24"/>
          <w:szCs w:val="40"/>
        </w:rPr>
        <w:fldChar w:fldCharType="end"/>
      </w:r>
      <w:r w:rsidRPr="00711C6F">
        <w:rPr>
          <w:rFonts w:ascii="Times New Roman" w:hAnsi="Times New Roman" w:cs="Times New Roman"/>
          <w:sz w:val="24"/>
          <w:szCs w:val="40"/>
        </w:rPr>
        <w:t xml:space="preserve">) was utilized to identify the crops contributing to the top 80% of food loss in each region (refer to Figure </w:t>
      </w:r>
      <w:r w:rsidR="00711C6F">
        <w:rPr>
          <w:rFonts w:ascii="Times New Roman" w:hAnsi="Times New Roman" w:cs="Times New Roman" w:hint="eastAsia"/>
          <w:sz w:val="24"/>
          <w:szCs w:val="40"/>
        </w:rPr>
        <w:t>S</w:t>
      </w:r>
      <w:r w:rsidRPr="00711C6F">
        <w:rPr>
          <w:rFonts w:ascii="Times New Roman" w:hAnsi="Times New Roman" w:cs="Times New Roman"/>
          <w:sz w:val="24"/>
          <w:szCs w:val="40"/>
        </w:rPr>
        <w:t>.1). Based on this, 10 crops are selected for China (i.e. corn, rice, wheat, sugar cane, potato, tomato, sweet potato, apple, orange, banana), 6 crops for the U.S. (i.e. corn, wheat, potato, tomato, sugar cane, sugar beet), and 8 crops (i.e. corn, barley, wheat, rapeseed, potato, tomato, sugar beet, apple) for the EU for further analysis.</w:t>
      </w:r>
    </w:p>
    <w:p w14:paraId="1C007A62" w14:textId="06659EAE" w:rsidR="00C93DBB" w:rsidRDefault="00F75366" w:rsidP="00C93DBB">
      <w:pPr>
        <w:pStyle w:val="Heading2"/>
      </w:pPr>
      <w:bookmarkStart w:id="5" w:name="_Toc224724968"/>
      <w:r>
        <w:rPr>
          <w:rFonts w:hint="eastAsia"/>
        </w:rPr>
        <w:lastRenderedPageBreak/>
        <w:t xml:space="preserve">2.1 </w:t>
      </w:r>
      <w:r w:rsidR="00C93DBB">
        <w:t>Selection</w:t>
      </w:r>
      <w:r w:rsidR="00C93DBB" w:rsidRPr="004C29D3">
        <w:t xml:space="preserve"> </w:t>
      </w:r>
      <w:r w:rsidR="00C93DBB">
        <w:t xml:space="preserve">of </w:t>
      </w:r>
      <w:r w:rsidR="00C93DBB">
        <w:rPr>
          <w:rFonts w:hint="eastAsia"/>
        </w:rPr>
        <w:t>crops for further analysis</w:t>
      </w:r>
      <w:bookmarkEnd w:id="5"/>
    </w:p>
    <w:p w14:paraId="5963BE84" w14:textId="77777777" w:rsidR="00C93DBB" w:rsidRPr="003E7EC0" w:rsidRDefault="00C93DBB" w:rsidP="00C93DBB">
      <w:pPr>
        <w:pStyle w:val="ListParagraph"/>
        <w:numPr>
          <w:ilvl w:val="0"/>
          <w:numId w:val="3"/>
        </w:numPr>
        <w:rPr>
          <w:rFonts w:ascii="Times New Roman" w:hAnsi="Times New Roman" w:cs="Times New Roman"/>
          <w:sz w:val="24"/>
          <w:szCs w:val="24"/>
        </w:rPr>
      </w:pPr>
      <w:r w:rsidRPr="00CD707B">
        <w:rPr>
          <w:rFonts w:ascii="Times New Roman" w:hAnsi="Times New Roman" w:cs="Times New Roman"/>
          <w:noProof/>
          <w:sz w:val="24"/>
          <w:szCs w:val="24"/>
        </w:rPr>
        <mc:AlternateContent>
          <mc:Choice Requires="cx1">
            <w:drawing>
              <wp:anchor distT="0" distB="0" distL="114300" distR="114300" simplePos="0" relativeHeight="251658242" behindDoc="0" locked="0" layoutInCell="1" allowOverlap="1" wp14:anchorId="014A8AAA" wp14:editId="23B6505C">
                <wp:simplePos x="0" y="0"/>
                <wp:positionH relativeFrom="column">
                  <wp:posOffset>-24130</wp:posOffset>
                </wp:positionH>
                <wp:positionV relativeFrom="paragraph">
                  <wp:posOffset>236855</wp:posOffset>
                </wp:positionV>
                <wp:extent cx="8896350" cy="5257800"/>
                <wp:effectExtent l="0" t="0" r="0" b="0"/>
                <wp:wrapTopAndBottom/>
                <wp:docPr id="1898697497" name="Chart 1898697497">
                  <a:extLst xmlns:a="http://schemas.openxmlformats.org/drawingml/2006/main">
                    <a:ext uri="{FF2B5EF4-FFF2-40B4-BE49-F238E27FC236}">
                      <a16:creationId xmlns:a16="http://schemas.microsoft.com/office/drawing/2014/main" id="{F4F1A1B1-D47D-DB33-578A-6E5FB80E309B}"/>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9"/>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58242" behindDoc="0" locked="0" layoutInCell="1" allowOverlap="1" wp14:anchorId="014A8AAA" wp14:editId="23B6505C">
                <wp:simplePos x="0" y="0"/>
                <wp:positionH relativeFrom="column">
                  <wp:posOffset>-24130</wp:posOffset>
                </wp:positionH>
                <wp:positionV relativeFrom="paragraph">
                  <wp:posOffset>236855</wp:posOffset>
                </wp:positionV>
                <wp:extent cx="8896350" cy="5257800"/>
                <wp:effectExtent l="0" t="0" r="0" b="0"/>
                <wp:wrapTopAndBottom/>
                <wp:docPr id="1898697497" name="Chart 1898697497">
                  <a:extLst xmlns:a="http://schemas.openxmlformats.org/drawingml/2006/main">
                    <a:ext uri="{FF2B5EF4-FFF2-40B4-BE49-F238E27FC236}">
                      <a16:creationId xmlns:a16="http://schemas.microsoft.com/office/drawing/2014/main" id="{F4F1A1B1-D47D-DB33-578A-6E5FB80E309B}"/>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898697497" name="Chart 1898697497">
                          <a:extLst>
                            <a:ext uri="{FF2B5EF4-FFF2-40B4-BE49-F238E27FC236}">
                              <a16:creationId xmlns:a16="http://schemas.microsoft.com/office/drawing/2014/main" id="{F4F1A1B1-D47D-DB33-578A-6E5FB80E309B}"/>
                            </a:ext>
                          </a:extLst>
                        </pic:cNvPr>
                        <pic:cNvPicPr>
                          <a:picLocks noGrp="1" noRot="1" noChangeAspect="1" noMove="1" noResize="1" noEditPoints="1" noAdjustHandles="1" noChangeArrowheads="1" noChangeShapeType="1"/>
                        </pic:cNvPicPr>
                      </pic:nvPicPr>
                      <pic:blipFill>
                        <a:blip r:embed="rId10"/>
                        <a:stretch>
                          <a:fillRect/>
                        </a:stretch>
                      </pic:blipFill>
                      <pic:spPr>
                        <a:xfrm>
                          <a:off x="0" y="0"/>
                          <a:ext cx="8896350" cy="525780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Pr="00CD707B">
        <w:rPr>
          <w:rFonts w:ascii="Times New Roman" w:hAnsi="Times New Roman" w:cs="Times New Roman"/>
          <w:sz w:val="24"/>
          <w:szCs w:val="24"/>
        </w:rPr>
        <w:t>China</w:t>
      </w:r>
    </w:p>
    <w:p w14:paraId="6290C1A4" w14:textId="77777777" w:rsidR="00C93DBB" w:rsidRPr="003E7EC0" w:rsidRDefault="00C93DBB" w:rsidP="00C93DBB">
      <w:pPr>
        <w:pStyle w:val="ListParagraph"/>
        <w:numPr>
          <w:ilvl w:val="0"/>
          <w:numId w:val="3"/>
        </w:numPr>
        <w:rPr>
          <w:rFonts w:ascii="Times New Roman" w:hAnsi="Times New Roman" w:cs="Times New Roman"/>
          <w:sz w:val="24"/>
          <w:szCs w:val="24"/>
        </w:rPr>
      </w:pPr>
      <w:r>
        <w:rPr>
          <w:noProof/>
        </w:rPr>
        <w:lastRenderedPageBreak/>
        <mc:AlternateContent>
          <mc:Choice Requires="cx1">
            <w:drawing>
              <wp:anchor distT="0" distB="0" distL="114300" distR="114300" simplePos="0" relativeHeight="251658243" behindDoc="0" locked="0" layoutInCell="1" allowOverlap="1" wp14:anchorId="2435A088" wp14:editId="385C4ED8">
                <wp:simplePos x="0" y="0"/>
                <wp:positionH relativeFrom="column">
                  <wp:posOffset>-224927</wp:posOffset>
                </wp:positionH>
                <wp:positionV relativeFrom="paragraph">
                  <wp:posOffset>212930</wp:posOffset>
                </wp:positionV>
                <wp:extent cx="9152238" cy="5527589"/>
                <wp:effectExtent l="0" t="0" r="11430" b="16510"/>
                <wp:wrapTopAndBottom/>
                <wp:docPr id="205642011" name="Chart 205642011">
                  <a:extLst xmlns:a="http://schemas.openxmlformats.org/drawingml/2006/main">
                    <a:ext uri="{FF2B5EF4-FFF2-40B4-BE49-F238E27FC236}">
                      <a16:creationId xmlns:a16="http://schemas.microsoft.com/office/drawing/2014/main" id="{BFFA8ECE-3116-8F6D-C249-7C2BD9592295}"/>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1"/>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58243" behindDoc="0" locked="0" layoutInCell="1" allowOverlap="1" wp14:anchorId="2435A088" wp14:editId="385C4ED8">
                <wp:simplePos x="0" y="0"/>
                <wp:positionH relativeFrom="column">
                  <wp:posOffset>-224927</wp:posOffset>
                </wp:positionH>
                <wp:positionV relativeFrom="paragraph">
                  <wp:posOffset>212930</wp:posOffset>
                </wp:positionV>
                <wp:extent cx="9152238" cy="5527589"/>
                <wp:effectExtent l="0" t="0" r="11430" b="16510"/>
                <wp:wrapTopAndBottom/>
                <wp:docPr id="205642011" name="Chart 205642011">
                  <a:extLst xmlns:a="http://schemas.openxmlformats.org/drawingml/2006/main">
                    <a:ext uri="{FF2B5EF4-FFF2-40B4-BE49-F238E27FC236}">
                      <a16:creationId xmlns:a16="http://schemas.microsoft.com/office/drawing/2014/main" id="{BFFA8ECE-3116-8F6D-C249-7C2BD9592295}"/>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05642011" name="Chart 205642011">
                          <a:extLst>
                            <a:ext uri="{FF2B5EF4-FFF2-40B4-BE49-F238E27FC236}">
                              <a16:creationId xmlns:a16="http://schemas.microsoft.com/office/drawing/2014/main" id="{BFFA8ECE-3116-8F6D-C249-7C2BD9592295}"/>
                            </a:ext>
                          </a:extLst>
                        </pic:cNvPr>
                        <pic:cNvPicPr>
                          <a:picLocks noGrp="1" noRot="1" noChangeAspect="1" noMove="1" noResize="1" noEditPoints="1" noAdjustHandles="1" noChangeArrowheads="1" noChangeShapeType="1"/>
                        </pic:cNvPicPr>
                      </pic:nvPicPr>
                      <pic:blipFill>
                        <a:blip r:embed="rId12"/>
                        <a:stretch>
                          <a:fillRect/>
                        </a:stretch>
                      </pic:blipFill>
                      <pic:spPr>
                        <a:xfrm>
                          <a:off x="0" y="0"/>
                          <a:ext cx="9151620" cy="552704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Pr>
          <w:rFonts w:ascii="Times New Roman" w:hAnsi="Times New Roman" w:cs="Times New Roman"/>
          <w:sz w:val="24"/>
          <w:szCs w:val="24"/>
        </w:rPr>
        <w:t>The U.S.</w:t>
      </w:r>
    </w:p>
    <w:p w14:paraId="66619BCC" w14:textId="77777777" w:rsidR="00C93DBB" w:rsidRPr="0044269C" w:rsidRDefault="00C93DBB" w:rsidP="00C93DBB">
      <w:pPr>
        <w:pStyle w:val="ListParagraph"/>
        <w:numPr>
          <w:ilvl w:val="0"/>
          <w:numId w:val="3"/>
        </w:numPr>
        <w:rPr>
          <w:rFonts w:ascii="Times New Roman" w:hAnsi="Times New Roman" w:cs="Times New Roman"/>
          <w:sz w:val="24"/>
          <w:szCs w:val="24"/>
        </w:rPr>
      </w:pPr>
      <w:r>
        <w:rPr>
          <w:noProof/>
        </w:rPr>
        <w:lastRenderedPageBreak/>
        <mc:AlternateContent>
          <mc:Choice Requires="cx1">
            <w:drawing>
              <wp:anchor distT="0" distB="0" distL="114300" distR="114300" simplePos="0" relativeHeight="251658244" behindDoc="0" locked="0" layoutInCell="1" allowOverlap="1" wp14:anchorId="484996F6" wp14:editId="4A313F79">
                <wp:simplePos x="0" y="0"/>
                <wp:positionH relativeFrom="column">
                  <wp:posOffset>21590</wp:posOffset>
                </wp:positionH>
                <wp:positionV relativeFrom="paragraph">
                  <wp:posOffset>227965</wp:posOffset>
                </wp:positionV>
                <wp:extent cx="8921115" cy="4373880"/>
                <wp:effectExtent l="0" t="0" r="13335" b="7620"/>
                <wp:wrapTopAndBottom/>
                <wp:docPr id="2" name="Chart 2">
                  <a:extLst xmlns:a="http://schemas.openxmlformats.org/drawingml/2006/main">
                    <a:ext uri="{FF2B5EF4-FFF2-40B4-BE49-F238E27FC236}">
                      <a16:creationId xmlns:a16="http://schemas.microsoft.com/office/drawing/2014/main" id="{28FB797B-F4F8-A1DB-6783-408BC512AD4C}"/>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3"/>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58244" behindDoc="0" locked="0" layoutInCell="1" allowOverlap="1" wp14:anchorId="484996F6" wp14:editId="4A313F79">
                <wp:simplePos x="0" y="0"/>
                <wp:positionH relativeFrom="column">
                  <wp:posOffset>21590</wp:posOffset>
                </wp:positionH>
                <wp:positionV relativeFrom="paragraph">
                  <wp:posOffset>227965</wp:posOffset>
                </wp:positionV>
                <wp:extent cx="8921115" cy="4373880"/>
                <wp:effectExtent l="0" t="0" r="13335" b="7620"/>
                <wp:wrapTopAndBottom/>
                <wp:docPr id="2" name="Chart 2">
                  <a:extLst xmlns:a="http://schemas.openxmlformats.org/drawingml/2006/main">
                    <a:ext uri="{FF2B5EF4-FFF2-40B4-BE49-F238E27FC236}">
                      <a16:creationId xmlns:a16="http://schemas.microsoft.com/office/drawing/2014/main" id="{28FB797B-F4F8-A1DB-6783-408BC512AD4C}"/>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 name="Chart 2">
                          <a:extLst>
                            <a:ext uri="{FF2B5EF4-FFF2-40B4-BE49-F238E27FC236}">
                              <a16:creationId xmlns:a16="http://schemas.microsoft.com/office/drawing/2014/main" id="{28FB797B-F4F8-A1DB-6783-408BC512AD4C}"/>
                            </a:ext>
                          </a:extLst>
                        </pic:cNvPr>
                        <pic:cNvPicPr>
                          <a:picLocks noGrp="1" noRot="1" noChangeAspect="1" noMove="1" noResize="1" noEditPoints="1" noAdjustHandles="1" noChangeArrowheads="1" noChangeShapeType="1"/>
                        </pic:cNvPicPr>
                      </pic:nvPicPr>
                      <pic:blipFill>
                        <a:blip r:embed="rId14"/>
                        <a:stretch>
                          <a:fillRect/>
                        </a:stretch>
                      </pic:blipFill>
                      <pic:spPr>
                        <a:xfrm>
                          <a:off x="0" y="0"/>
                          <a:ext cx="8921115" cy="437388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Pr>
          <w:rFonts w:ascii="Times New Roman" w:hAnsi="Times New Roman" w:cs="Times New Roman"/>
          <w:sz w:val="24"/>
          <w:szCs w:val="24"/>
        </w:rPr>
        <w:t>The EU</w:t>
      </w:r>
    </w:p>
    <w:p w14:paraId="6EDD6E09" w14:textId="77777777" w:rsidR="00354D3A" w:rsidRDefault="00354D3A" w:rsidP="00C93DBB">
      <w:pPr>
        <w:rPr>
          <w:rFonts w:ascii="Times New Roman" w:hAnsi="Times New Roman" w:cs="Times New Roman"/>
          <w:sz w:val="24"/>
          <w:szCs w:val="24"/>
        </w:rPr>
      </w:pPr>
    </w:p>
    <w:p w14:paraId="1F6F29F3" w14:textId="369CC839" w:rsidR="00F72F7B" w:rsidRDefault="00F72F7B" w:rsidP="00C93DBB">
      <w:pPr>
        <w:rPr>
          <w:rFonts w:ascii="Times New Roman" w:hAnsi="Times New Roman" w:cs="Times New Roman"/>
          <w:sz w:val="24"/>
          <w:szCs w:val="24"/>
        </w:rPr>
      </w:pPr>
      <w:r>
        <w:rPr>
          <w:rFonts w:ascii="Times New Roman" w:hAnsi="Times New Roman" w:cs="Times New Roman"/>
          <w:sz w:val="24"/>
          <w:szCs w:val="24"/>
        </w:rPr>
        <w:br w:type="page"/>
      </w:r>
    </w:p>
    <w:p w14:paraId="06A91351" w14:textId="77777777" w:rsidR="00F72F7B" w:rsidRDefault="00F72F7B" w:rsidP="00050EEA">
      <w:pPr>
        <w:pStyle w:val="ListParagraph"/>
        <w:rPr>
          <w:rFonts w:ascii="Times New Roman" w:hAnsi="Times New Roman" w:cs="Times New Roman"/>
          <w:sz w:val="24"/>
          <w:szCs w:val="24"/>
        </w:rPr>
        <w:sectPr w:rsidR="00F72F7B" w:rsidSect="00F75366">
          <w:pgSz w:w="16838" w:h="11906" w:orient="landscape"/>
          <w:pgMar w:top="1418" w:right="1418" w:bottom="1418" w:left="1418" w:header="709" w:footer="709" w:gutter="0"/>
          <w:cols w:space="708"/>
          <w:docGrid w:linePitch="360"/>
        </w:sectPr>
      </w:pPr>
    </w:p>
    <w:p w14:paraId="24C592EF" w14:textId="191693D5" w:rsidR="00354D3A" w:rsidRDefault="00354D3A" w:rsidP="00354D3A">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lastRenderedPageBreak/>
        <w:t>The Venn diagram</w:t>
      </w:r>
      <w:r w:rsidR="00F11985">
        <w:rPr>
          <w:rFonts w:ascii="Times New Roman" w:hAnsi="Times New Roman" w:cs="Times New Roman"/>
          <w:sz w:val="24"/>
          <w:szCs w:val="24"/>
        </w:rPr>
        <w:t xml:space="preserve"> of </w:t>
      </w:r>
      <w:r w:rsidR="00711245">
        <w:rPr>
          <w:rFonts w:ascii="Times New Roman" w:hAnsi="Times New Roman" w:cs="Times New Roman"/>
          <w:sz w:val="24"/>
          <w:szCs w:val="24"/>
        </w:rPr>
        <w:t xml:space="preserve">food loss and byproducts selected </w:t>
      </w:r>
      <w:r w:rsidR="00337742">
        <w:rPr>
          <w:rFonts w:ascii="Times New Roman" w:hAnsi="Times New Roman" w:cs="Times New Roman"/>
          <w:sz w:val="24"/>
          <w:szCs w:val="24"/>
        </w:rPr>
        <w:t xml:space="preserve">for three regions </w:t>
      </w:r>
      <w:r w:rsidR="00711245">
        <w:rPr>
          <w:rFonts w:ascii="Times New Roman" w:hAnsi="Times New Roman" w:cs="Times New Roman"/>
          <w:sz w:val="24"/>
          <w:szCs w:val="24"/>
        </w:rPr>
        <w:t xml:space="preserve">in </w:t>
      </w:r>
      <w:r w:rsidR="00B649FA">
        <w:rPr>
          <w:rFonts w:ascii="Times New Roman" w:hAnsi="Times New Roman" w:cs="Times New Roman"/>
          <w:sz w:val="24"/>
          <w:szCs w:val="24"/>
        </w:rPr>
        <w:t>this study</w:t>
      </w:r>
    </w:p>
    <w:p w14:paraId="507237BE" w14:textId="5B9831FF" w:rsidR="00337742" w:rsidRPr="00337742" w:rsidRDefault="00F72F7B" w:rsidP="00F72F7B">
      <w:pPr>
        <w:pStyle w:val="ListParagraph"/>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A36506" wp14:editId="5781467C">
            <wp:extent cx="3911600" cy="2596198"/>
            <wp:effectExtent l="0" t="0" r="0" b="0"/>
            <wp:docPr id="1747870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3990" cy="2597784"/>
                    </a:xfrm>
                    <a:prstGeom prst="rect">
                      <a:avLst/>
                    </a:prstGeom>
                    <a:noFill/>
                  </pic:spPr>
                </pic:pic>
              </a:graphicData>
            </a:graphic>
          </wp:inline>
        </w:drawing>
      </w:r>
    </w:p>
    <w:p w14:paraId="23961A0D" w14:textId="77777777" w:rsidR="00337742" w:rsidRPr="00337742" w:rsidRDefault="00337742" w:rsidP="00337742">
      <w:pPr>
        <w:rPr>
          <w:rFonts w:ascii="Times New Roman" w:hAnsi="Times New Roman" w:cs="Times New Roman"/>
          <w:sz w:val="24"/>
          <w:szCs w:val="24"/>
        </w:rPr>
      </w:pPr>
    </w:p>
    <w:p w14:paraId="49A2DE8A" w14:textId="7274718F" w:rsidR="00C93DBB" w:rsidRPr="002556F1" w:rsidRDefault="00C93DBB" w:rsidP="00C93DBB">
      <w:pPr>
        <w:rPr>
          <w:rFonts w:ascii="Times New Roman" w:hAnsi="Times New Roman" w:cs="Times New Roman"/>
          <w:sz w:val="24"/>
          <w:szCs w:val="24"/>
        </w:rPr>
      </w:pPr>
      <w:r w:rsidRPr="00072AED">
        <w:rPr>
          <w:rFonts w:ascii="Times New Roman" w:hAnsi="Times New Roman" w:cs="Times New Roman"/>
          <w:sz w:val="24"/>
          <w:szCs w:val="24"/>
        </w:rPr>
        <w:t>Figure S.</w:t>
      </w:r>
      <w:r w:rsidR="00F75366">
        <w:rPr>
          <w:rFonts w:ascii="Times New Roman" w:hAnsi="Times New Roman" w:cs="Times New Roman" w:hint="eastAsia"/>
          <w:sz w:val="24"/>
          <w:szCs w:val="24"/>
        </w:rPr>
        <w:t>1</w:t>
      </w:r>
      <w:r>
        <w:t xml:space="preserve"> </w:t>
      </w:r>
      <w:r w:rsidRPr="009F1A76">
        <w:rPr>
          <w:rFonts w:ascii="Times New Roman" w:hAnsi="Times New Roman" w:cs="Times New Roman"/>
          <w:sz w:val="24"/>
          <w:szCs w:val="36"/>
          <w:lang w:val="en-GB"/>
        </w:rPr>
        <w:t>Pareto chart of the food loss for each region</w:t>
      </w:r>
      <w:r w:rsidR="00662E15">
        <w:rPr>
          <w:rFonts w:ascii="Times New Roman" w:hAnsi="Times New Roman" w:cs="Times New Roman"/>
          <w:sz w:val="24"/>
          <w:szCs w:val="36"/>
          <w:lang w:val="en-GB"/>
        </w:rPr>
        <w:t xml:space="preserve"> (A-C)</w:t>
      </w:r>
      <w:r w:rsidRPr="009F1A76">
        <w:rPr>
          <w:rFonts w:ascii="Times New Roman" w:hAnsi="Times New Roman" w:cs="Times New Roman"/>
          <w:sz w:val="24"/>
          <w:szCs w:val="36"/>
          <w:lang w:val="en-GB"/>
        </w:rPr>
        <w:t>.</w:t>
      </w:r>
      <w:r>
        <w:rPr>
          <w:rFonts w:ascii="Times New Roman" w:hAnsi="Times New Roman" w:cs="Times New Roman"/>
          <w:sz w:val="24"/>
          <w:szCs w:val="36"/>
          <w:lang w:val="en-GB"/>
        </w:rPr>
        <w:t xml:space="preserve"> From this figure, </w:t>
      </w:r>
      <w:r w:rsidRPr="0001393D">
        <w:rPr>
          <w:rFonts w:ascii="Times New Roman" w:hAnsi="Times New Roman" w:cs="Times New Roman"/>
          <w:sz w:val="24"/>
          <w:szCs w:val="36"/>
          <w:lang w:val="en-GB"/>
        </w:rPr>
        <w:t xml:space="preserve">top 80% of food loss </w:t>
      </w:r>
      <w:r w:rsidRPr="002556F1">
        <w:rPr>
          <w:rFonts w:ascii="Times New Roman" w:hAnsi="Times New Roman" w:cs="Times New Roman"/>
          <w:sz w:val="24"/>
          <w:szCs w:val="24"/>
          <w:lang w:val="en-GB"/>
        </w:rPr>
        <w:t>for each region can be identified.</w:t>
      </w:r>
      <w:r w:rsidR="00662E15">
        <w:rPr>
          <w:rFonts w:ascii="Times New Roman" w:hAnsi="Times New Roman" w:cs="Times New Roman"/>
          <w:sz w:val="24"/>
          <w:szCs w:val="24"/>
          <w:lang w:val="en-GB"/>
        </w:rPr>
        <w:t xml:space="preserve"> Venn diagram</w:t>
      </w:r>
      <w:r w:rsidR="00B86E46">
        <w:rPr>
          <w:rFonts w:ascii="Times New Roman" w:hAnsi="Times New Roman" w:cs="Times New Roman"/>
          <w:sz w:val="24"/>
          <w:szCs w:val="24"/>
          <w:lang w:val="en-GB"/>
        </w:rPr>
        <w:t xml:space="preserve"> (D) of the food loss and byproduct streams included in this study.</w:t>
      </w:r>
    </w:p>
    <w:p w14:paraId="08403086" w14:textId="77777777" w:rsidR="00C93DBB" w:rsidRDefault="00C93DBB" w:rsidP="00C93DBB">
      <w:pPr>
        <w:jc w:val="both"/>
        <w:rPr>
          <w:rFonts w:ascii="Times New Roman" w:hAnsi="Times New Roman" w:cs="Times New Roman"/>
          <w:sz w:val="24"/>
          <w:szCs w:val="24"/>
        </w:rPr>
      </w:pPr>
      <w:r w:rsidRPr="002556F1">
        <w:rPr>
          <w:rFonts w:ascii="Times New Roman" w:hAnsi="Times New Roman" w:cs="Times New Roman"/>
          <w:sz w:val="24"/>
          <w:szCs w:val="24"/>
        </w:rPr>
        <w:t>T</w:t>
      </w:r>
      <w:r>
        <w:rPr>
          <w:rFonts w:ascii="Times New Roman" w:hAnsi="Times New Roman" w:cs="Times New Roman"/>
          <w:sz w:val="24"/>
          <w:szCs w:val="24"/>
        </w:rPr>
        <w:t xml:space="preserve">he </w:t>
      </w:r>
      <w:r w:rsidRPr="00E72B49">
        <w:rPr>
          <w:rFonts w:ascii="Times New Roman" w:hAnsi="Times New Roman" w:cs="Times New Roman"/>
          <w:i/>
          <w:iCs/>
          <w:sz w:val="24"/>
          <w:szCs w:val="24"/>
        </w:rPr>
        <w:t>Vegetables, other</w:t>
      </w:r>
      <w:r>
        <w:rPr>
          <w:rFonts w:ascii="Times New Roman" w:hAnsi="Times New Roman" w:cs="Times New Roman"/>
          <w:sz w:val="24"/>
          <w:szCs w:val="24"/>
        </w:rPr>
        <w:t xml:space="preserve"> and </w:t>
      </w:r>
      <w:r w:rsidRPr="00E72B49">
        <w:rPr>
          <w:rFonts w:ascii="Times New Roman" w:hAnsi="Times New Roman" w:cs="Times New Roman"/>
          <w:i/>
          <w:iCs/>
          <w:sz w:val="24"/>
          <w:szCs w:val="24"/>
        </w:rPr>
        <w:t>Fruits, other</w:t>
      </w:r>
      <w:r>
        <w:rPr>
          <w:rFonts w:ascii="Times New Roman" w:hAnsi="Times New Roman" w:cs="Times New Roman"/>
          <w:sz w:val="24"/>
          <w:szCs w:val="24"/>
        </w:rPr>
        <w:t xml:space="preserve"> are excluded because </w:t>
      </w:r>
      <w:r>
        <w:rPr>
          <w:rFonts w:ascii="Times New Roman" w:hAnsi="Times New Roman" w:cs="Times New Roman" w:hint="eastAsia"/>
          <w:sz w:val="24"/>
          <w:szCs w:val="24"/>
        </w:rPr>
        <w:t>they are</w:t>
      </w:r>
      <w:r>
        <w:rPr>
          <w:rFonts w:ascii="Times New Roman" w:hAnsi="Times New Roman" w:cs="Times New Roman"/>
          <w:sz w:val="24"/>
          <w:szCs w:val="24"/>
        </w:rPr>
        <w:t xml:space="preserve"> mix</w:t>
      </w:r>
      <w:r>
        <w:rPr>
          <w:rFonts w:ascii="Times New Roman" w:hAnsi="Times New Roman" w:cs="Times New Roman" w:hint="eastAsia"/>
          <w:sz w:val="24"/>
          <w:szCs w:val="24"/>
        </w:rPr>
        <w:t>ture</w:t>
      </w:r>
      <w:r>
        <w:rPr>
          <w:rFonts w:ascii="Times New Roman" w:hAnsi="Times New Roman" w:cs="Times New Roman"/>
          <w:sz w:val="24"/>
          <w:szCs w:val="24"/>
        </w:rPr>
        <w:t xml:space="preserve"> of various crops. </w:t>
      </w:r>
      <w:r w:rsidRPr="00A924F5">
        <w:rPr>
          <w:rFonts w:ascii="Times New Roman" w:hAnsi="Times New Roman" w:cs="Times New Roman"/>
          <w:sz w:val="24"/>
          <w:szCs w:val="24"/>
        </w:rPr>
        <w:t xml:space="preserve">The sources of food loss in the EU are relatively scattered. According to our preliminary rough estimates, the top 65% of material flows </w:t>
      </w:r>
      <w:r>
        <w:rPr>
          <w:rFonts w:ascii="Times New Roman" w:hAnsi="Times New Roman" w:cs="Times New Roman" w:hint="eastAsia"/>
          <w:sz w:val="24"/>
          <w:szCs w:val="24"/>
        </w:rPr>
        <w:t>is</w:t>
      </w:r>
      <w:r w:rsidRPr="00A924F5">
        <w:rPr>
          <w:rFonts w:ascii="Times New Roman" w:hAnsi="Times New Roman" w:cs="Times New Roman"/>
          <w:sz w:val="24"/>
          <w:szCs w:val="24"/>
        </w:rPr>
        <w:t xml:space="preserve"> already </w:t>
      </w:r>
      <w:r>
        <w:rPr>
          <w:rFonts w:ascii="Times New Roman" w:hAnsi="Times New Roman" w:cs="Times New Roman" w:hint="eastAsia"/>
          <w:sz w:val="24"/>
          <w:szCs w:val="24"/>
        </w:rPr>
        <w:t xml:space="preserve">more than enough to </w:t>
      </w:r>
      <w:r w:rsidRPr="00A924F5">
        <w:rPr>
          <w:rFonts w:ascii="Times New Roman" w:hAnsi="Times New Roman" w:cs="Times New Roman"/>
          <w:sz w:val="24"/>
          <w:szCs w:val="24"/>
        </w:rPr>
        <w:t xml:space="preserve">meet the </w:t>
      </w:r>
      <w:r>
        <w:rPr>
          <w:rFonts w:ascii="Times New Roman" w:hAnsi="Times New Roman" w:cs="Times New Roman" w:hint="eastAsia"/>
          <w:sz w:val="24"/>
          <w:szCs w:val="24"/>
        </w:rPr>
        <w:t>demand</w:t>
      </w:r>
      <w:r w:rsidRPr="00A924F5">
        <w:rPr>
          <w:rFonts w:ascii="Times New Roman" w:hAnsi="Times New Roman" w:cs="Times New Roman"/>
          <w:sz w:val="24"/>
          <w:szCs w:val="24"/>
        </w:rPr>
        <w:t xml:space="preserve"> of top platform chemicals in the EU.</w:t>
      </w:r>
      <w:r>
        <w:rPr>
          <w:rFonts w:ascii="Times New Roman" w:hAnsi="Times New Roman" w:cs="Times New Roman" w:hint="eastAsia"/>
          <w:sz w:val="24"/>
          <w:szCs w:val="24"/>
        </w:rPr>
        <w:t xml:space="preserve"> </w:t>
      </w:r>
      <w:r>
        <w:rPr>
          <w:rFonts w:ascii="Times New Roman" w:hAnsi="Times New Roman" w:cs="Times New Roman"/>
          <w:sz w:val="24"/>
          <w:szCs w:val="24"/>
        </w:rPr>
        <w:t>Therefore</w:t>
      </w:r>
      <w:r>
        <w:rPr>
          <w:rFonts w:ascii="Times New Roman" w:hAnsi="Times New Roman" w:cs="Times New Roman" w:hint="eastAsia"/>
          <w:sz w:val="24"/>
          <w:szCs w:val="24"/>
        </w:rPr>
        <w:t>, the top eight crops are selected for the further analysis.</w:t>
      </w:r>
    </w:p>
    <w:p w14:paraId="6E3F998B" w14:textId="441C5385" w:rsidR="008A75F9" w:rsidRDefault="007E778B" w:rsidP="00FF0D6F">
      <w:pPr>
        <w:pStyle w:val="Heading2"/>
      </w:pPr>
      <w:bookmarkStart w:id="6" w:name="_Toc224724969"/>
      <w:r>
        <w:t>2.</w:t>
      </w:r>
      <w:r w:rsidR="00C93DBB">
        <w:t>2</w:t>
      </w:r>
      <w:r>
        <w:t xml:space="preserve"> </w:t>
      </w:r>
      <w:r w:rsidR="00624542">
        <w:t>Methodology</w:t>
      </w:r>
      <w:bookmarkEnd w:id="6"/>
    </w:p>
    <w:p w14:paraId="6182B387" w14:textId="5B6D1A1C" w:rsidR="00A25F14" w:rsidRDefault="007A73FE" w:rsidP="00A25F1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073656" wp14:editId="023994D1">
            <wp:extent cx="5779060" cy="3328630"/>
            <wp:effectExtent l="0" t="0" r="0" b="5715"/>
            <wp:docPr id="147834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00144" cy="3340774"/>
                    </a:xfrm>
                    <a:prstGeom prst="rect">
                      <a:avLst/>
                    </a:prstGeom>
                    <a:noFill/>
                  </pic:spPr>
                </pic:pic>
              </a:graphicData>
            </a:graphic>
          </wp:inline>
        </w:drawing>
      </w:r>
    </w:p>
    <w:p w14:paraId="3A9AD8FA" w14:textId="5F8BB6F6" w:rsidR="00A25F14" w:rsidRDefault="00A25F14" w:rsidP="002C2CCF">
      <w:pPr>
        <w:rPr>
          <w:rFonts w:ascii="Times New Roman" w:hAnsi="Times New Roman" w:cs="Times New Roman"/>
          <w:sz w:val="24"/>
          <w:szCs w:val="24"/>
        </w:rPr>
      </w:pPr>
      <w:r>
        <w:rPr>
          <w:rFonts w:ascii="Times New Roman" w:hAnsi="Times New Roman" w:cs="Times New Roman" w:hint="eastAsia"/>
          <w:sz w:val="24"/>
          <w:szCs w:val="24"/>
        </w:rPr>
        <w:lastRenderedPageBreak/>
        <w:t>F</w:t>
      </w:r>
      <w:r>
        <w:rPr>
          <w:rFonts w:ascii="Times New Roman" w:hAnsi="Times New Roman" w:cs="Times New Roman"/>
          <w:sz w:val="24"/>
          <w:szCs w:val="24"/>
        </w:rPr>
        <w:t>i</w:t>
      </w:r>
      <w:r>
        <w:rPr>
          <w:rFonts w:ascii="Times New Roman" w:hAnsi="Times New Roman" w:cs="Times New Roman" w:hint="eastAsia"/>
          <w:sz w:val="24"/>
          <w:szCs w:val="24"/>
        </w:rPr>
        <w:t>gure S.</w:t>
      </w:r>
      <w:r w:rsidR="00F75366">
        <w:rPr>
          <w:rFonts w:ascii="Times New Roman" w:hAnsi="Times New Roman" w:cs="Times New Roman" w:hint="eastAsia"/>
          <w:sz w:val="24"/>
          <w:szCs w:val="24"/>
        </w:rPr>
        <w:t>2</w:t>
      </w:r>
      <w:r>
        <w:rPr>
          <w:rFonts w:ascii="Times New Roman" w:hAnsi="Times New Roman" w:cs="Times New Roman" w:hint="eastAsia"/>
          <w:sz w:val="24"/>
          <w:szCs w:val="24"/>
        </w:rPr>
        <w:t xml:space="preserve"> </w:t>
      </w:r>
      <w:r w:rsidRPr="008D30FD">
        <w:rPr>
          <w:rFonts w:ascii="Times New Roman" w:hAnsi="Times New Roman" w:cs="Times New Roman"/>
          <w:sz w:val="24"/>
          <w:szCs w:val="24"/>
        </w:rPr>
        <w:t>Quantification approach for food loss and by-product per crop</w:t>
      </w:r>
    </w:p>
    <w:p w14:paraId="5673059E" w14:textId="4E470527" w:rsidR="006549DA" w:rsidRPr="006549DA" w:rsidRDefault="00CF60FE" w:rsidP="001702BA">
      <w:pPr>
        <w:jc w:val="both"/>
        <w:rPr>
          <w:rFonts w:ascii="Times New Roman" w:hAnsi="Times New Roman" w:cs="Times New Roman"/>
          <w:sz w:val="24"/>
          <w:szCs w:val="24"/>
        </w:rPr>
      </w:pPr>
      <w:r w:rsidRPr="00CF60FE">
        <w:rPr>
          <w:rFonts w:ascii="Times New Roman" w:hAnsi="Times New Roman" w:cs="Times New Roman" w:hint="eastAsia"/>
          <w:sz w:val="24"/>
          <w:szCs w:val="24"/>
        </w:rPr>
        <w:t>A</w:t>
      </w:r>
      <w:r w:rsidRPr="00CF60FE">
        <w:rPr>
          <w:rFonts w:ascii="Times New Roman" w:hAnsi="Times New Roman" w:cs="Times New Roman"/>
          <w:sz w:val="24"/>
          <w:szCs w:val="24"/>
        </w:rPr>
        <w:t xml:space="preserve"> bidirectional quantification approach</w:t>
      </w:r>
      <w:r w:rsidRPr="00CF60FE">
        <w:rPr>
          <w:rFonts w:ascii="Times New Roman" w:hAnsi="Times New Roman" w:cs="Times New Roman" w:hint="eastAsia"/>
          <w:sz w:val="24"/>
          <w:szCs w:val="24"/>
        </w:rPr>
        <w:t xml:space="preserve"> is developed for FLB quantification. Figure 2 presents this </w:t>
      </w:r>
      <w:r w:rsidRPr="00CF60FE">
        <w:rPr>
          <w:rFonts w:ascii="Times New Roman" w:hAnsi="Times New Roman" w:cs="Times New Roman"/>
          <w:sz w:val="24"/>
          <w:szCs w:val="24"/>
        </w:rPr>
        <w:t>approach</w:t>
      </w:r>
      <w:r w:rsidRPr="00CF60FE">
        <w:rPr>
          <w:rFonts w:ascii="Times New Roman" w:hAnsi="Times New Roman" w:cs="Times New Roman" w:hint="eastAsia"/>
          <w:sz w:val="24"/>
          <w:szCs w:val="24"/>
        </w:rPr>
        <w:t xml:space="preserve"> and the data sources for each step of this approach. </w:t>
      </w:r>
      <w:r w:rsidR="006549DA" w:rsidRPr="006549DA">
        <w:rPr>
          <w:rFonts w:ascii="Times New Roman" w:hAnsi="Times New Roman" w:cs="Times New Roman"/>
          <w:sz w:val="24"/>
          <w:szCs w:val="24"/>
        </w:rPr>
        <w:t xml:space="preserve">To comprehensively understand the mass flow of food crops along the supply chain and calculate the FL at each stage, we follow </w:t>
      </w:r>
      <w:r w:rsidR="006549DA" w:rsidRPr="006549DA">
        <w:rPr>
          <w:rFonts w:ascii="Times New Roman" w:hAnsi="Times New Roman" w:cs="Times New Roman"/>
          <w:b/>
          <w:bCs/>
          <w:sz w:val="24"/>
          <w:szCs w:val="24"/>
        </w:rPr>
        <w:t>a forward supply chain flow</w:t>
      </w:r>
      <w:r w:rsidR="006549DA" w:rsidRPr="006549DA">
        <w:rPr>
          <w:rFonts w:ascii="Times New Roman" w:hAnsi="Times New Roman" w:cs="Times New Roman"/>
          <w:sz w:val="24"/>
          <w:szCs w:val="24"/>
        </w:rPr>
        <w:t>. Firstly, we collected quantity data from the FBS on production, import, export, feed, seed, and non-food use for each crop. Then, the FL coefficients at four chain stages—production, postharvest, storage, and processing—were sourced from local literature or reports. The reported production retrieved from public database is the quantity of food items enter the food supply chain, which means the loss in production stage has already been excluded. To calculate the total FL generated in the whole food system (Eq. 1), the calculate consists of two parts, the FL in primary production stage with the reported production and the loss rate of production stage (Eq.2), and the rest part of FL generated in the postharvest, storage, and primary processing chain stage, considering the import, export, seed, feed, and non-food use of the food.</w:t>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567"/>
      </w:tblGrid>
      <w:tr w:rsidR="006549DA" w:rsidRPr="00183521" w14:paraId="1CAE133F" w14:textId="77777777">
        <w:trPr>
          <w:trHeight w:val="960"/>
        </w:trPr>
        <w:tc>
          <w:tcPr>
            <w:tcW w:w="8364" w:type="dxa"/>
            <w:vAlign w:val="center"/>
          </w:tcPr>
          <w:p w14:paraId="15AB67AD" w14:textId="77777777" w:rsidR="006549DA" w:rsidRPr="00183521" w:rsidRDefault="002A54A0">
            <w:pPr>
              <w:jc w:val="center"/>
              <w:rPr>
                <w:rFonts w:ascii="Times New Roman" w:hAnsi="Times New Roman" w:cs="Times New Roman"/>
                <w:sz w:val="20"/>
                <w:szCs w:val="20"/>
              </w:rPr>
            </w:pPr>
            <m:oMathPara>
              <m:oMathParaPr>
                <m:jc m:val="left"/>
              </m:oMathParaPr>
              <m:oMath>
                <m:sSub>
                  <m:sSubPr>
                    <m:ctrlPr>
                      <w:rPr>
                        <w:rFonts w:ascii="Cambria Math" w:hAnsi="Cambria Math" w:cs="Times New Roman"/>
                        <w:i/>
                        <w:sz w:val="20"/>
                        <w:szCs w:val="20"/>
                      </w:rPr>
                    </m:ctrlPr>
                  </m:sSubPr>
                  <m:e>
                    <m:r>
                      <w:rPr>
                        <w:rFonts w:ascii="Cambria Math" w:hAnsi="Cambria Math" w:cs="Times New Roman"/>
                        <w:sz w:val="20"/>
                        <w:szCs w:val="20"/>
                      </w:rPr>
                      <m:t>FL</m:t>
                    </m:r>
                  </m:e>
                  <m:sub>
                    <m:r>
                      <w:rPr>
                        <w:rFonts w:ascii="Cambria Math" w:hAnsi="Cambria Math" w:cs="Times New Roman"/>
                        <w:sz w:val="20"/>
                        <w:szCs w:val="20"/>
                      </w:rPr>
                      <m:t>i</m:t>
                    </m:r>
                  </m:sub>
                </m:sSub>
                <m:r>
                  <w:rPr>
                    <w:rFonts w:ascii="Cambria Math" w:hAnsi="Cambria Math" w:cs="Times New Roman"/>
                    <w:sz w:val="20"/>
                    <w:szCs w:val="20"/>
                  </w:rPr>
                  <m:t>=</m:t>
                </m:r>
                <m:sSub>
                  <m:sSubPr>
                    <m:ctrlPr>
                      <w:rPr>
                        <w:rFonts w:ascii="Cambria Math" w:hAnsi="Cambria Math" w:cs="Times New Roman"/>
                        <w:i/>
                        <w:sz w:val="24"/>
                        <w:szCs w:val="24"/>
                      </w:rPr>
                    </m:ctrlPr>
                  </m:sSubPr>
                  <m:e>
                    <m:r>
                      <w:rPr>
                        <w:rFonts w:ascii="Cambria Math" w:hAnsi="Cambria Math" w:cs="Times New Roman"/>
                        <w:sz w:val="24"/>
                        <w:szCs w:val="24"/>
                      </w:rPr>
                      <m:t>FL</m:t>
                    </m:r>
                  </m:e>
                  <m:sub>
                    <m:r>
                      <w:rPr>
                        <w:rFonts w:ascii="Cambria Math" w:hAnsi="Cambria Math" w:cs="Times New Roman"/>
                        <w:sz w:val="24"/>
                        <w:szCs w:val="24"/>
                      </w:rPr>
                      <m:t>i</m:t>
                    </m:r>
                    <m:r>
                      <w:rPr>
                        <w:rFonts w:ascii="Cambria Math" w:hAnsi="Cambria Math" w:cs="Times New Roman"/>
                        <w:sz w:val="24"/>
                        <w:szCs w:val="24"/>
                      </w:rPr>
                      <m:t xml:space="preserve">, </m:t>
                    </m:r>
                    <m:r>
                      <w:rPr>
                        <w:rFonts w:ascii="Cambria Math" w:hAnsi="Cambria Math" w:cs="Times New Roman"/>
                        <w:sz w:val="24"/>
                        <w:szCs w:val="24"/>
                      </w:rPr>
                      <m:t>primary</m:t>
                    </m:r>
                    <m:r>
                      <w:rPr>
                        <w:rFonts w:ascii="Cambria Math" w:hAnsi="Cambria Math" w:cs="Times New Roman"/>
                        <w:sz w:val="24"/>
                        <w:szCs w:val="24"/>
                      </w:rPr>
                      <m:t xml:space="preserve"> </m:t>
                    </m:r>
                    <m:r>
                      <w:rPr>
                        <w:rFonts w:ascii="Cambria Math" w:hAnsi="Cambria Math" w:cs="Times New Roman"/>
                        <w:sz w:val="24"/>
                        <w:szCs w:val="24"/>
                      </w:rPr>
                      <m:t>production</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i</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i</m:t>
                    </m:r>
                    <m:r>
                      <w:rPr>
                        <w:rFonts w:ascii="Cambria Math" w:hAnsi="Cambria Math" w:cs="Times New Roman"/>
                        <w:sz w:val="20"/>
                        <w:szCs w:val="20"/>
                      </w:rPr>
                      <m:t>,2</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i</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i</m:t>
                    </m:r>
                    <m:r>
                      <w:rPr>
                        <w:rFonts w:ascii="Cambria Math" w:hAnsi="Cambria Math" w:cs="Times New Roman"/>
                        <w:sz w:val="20"/>
                        <w:szCs w:val="20"/>
                      </w:rPr>
                      <m:t>,3</m:t>
                    </m:r>
                  </m:sub>
                </m:sSub>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1-</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i</m:t>
                        </m:r>
                        <m:r>
                          <w:rPr>
                            <w:rFonts w:ascii="Cambria Math" w:hAnsi="Cambria Math" w:cs="Times New Roman"/>
                            <w:sz w:val="20"/>
                            <w:szCs w:val="20"/>
                          </w:rPr>
                          <m:t>,2</m:t>
                        </m:r>
                      </m:sub>
                    </m:sSub>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i</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i</m:t>
                    </m:r>
                    <m:r>
                      <w:rPr>
                        <w:rFonts w:ascii="Cambria Math" w:hAnsi="Cambria Math" w:cs="Times New Roman"/>
                        <w:sz w:val="20"/>
                        <w:szCs w:val="20"/>
                      </w:rPr>
                      <m:t>,4</m:t>
                    </m:r>
                  </m:sub>
                </m:sSub>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1-</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i</m:t>
                        </m:r>
                        <m:r>
                          <w:rPr>
                            <w:rFonts w:ascii="Cambria Math" w:hAnsi="Cambria Math" w:cs="Times New Roman"/>
                            <w:sz w:val="20"/>
                            <w:szCs w:val="20"/>
                          </w:rPr>
                          <m:t>,2</m:t>
                        </m:r>
                      </m:sub>
                    </m:sSub>
                  </m:e>
                </m:d>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1-</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i</m:t>
                        </m:r>
                        <m:r>
                          <w:rPr>
                            <w:rFonts w:ascii="Cambria Math" w:hAnsi="Cambria Math" w:cs="Times New Roman"/>
                            <w:sz w:val="20"/>
                            <w:szCs w:val="20"/>
                          </w:rPr>
                          <m:t>,3</m:t>
                        </m:r>
                      </m:sub>
                    </m:sSub>
                  </m:e>
                </m:d>
              </m:oMath>
            </m:oMathPara>
          </w:p>
        </w:tc>
        <w:tc>
          <w:tcPr>
            <w:tcW w:w="567" w:type="dxa"/>
            <w:vAlign w:val="center"/>
          </w:tcPr>
          <w:p w14:paraId="6BB51330" w14:textId="77777777" w:rsidR="006549DA" w:rsidRPr="00183521" w:rsidRDefault="006549DA">
            <w:pPr>
              <w:jc w:val="center"/>
              <w:rPr>
                <w:rFonts w:ascii="Times New Roman" w:hAnsi="Times New Roman" w:cs="Times New Roman"/>
                <w:sz w:val="20"/>
                <w:szCs w:val="20"/>
              </w:rPr>
            </w:pPr>
            <w:r w:rsidRPr="00183521">
              <w:rPr>
                <w:rFonts w:ascii="Times New Roman" w:hAnsi="Times New Roman" w:cs="Times New Roman" w:hint="eastAsia"/>
                <w:sz w:val="20"/>
                <w:szCs w:val="20"/>
              </w:rPr>
              <w:t>(1)</w:t>
            </w:r>
          </w:p>
        </w:tc>
      </w:tr>
      <w:tr w:rsidR="006549DA" w:rsidRPr="00923319" w14:paraId="68CFB218" w14:textId="77777777">
        <w:trPr>
          <w:trHeight w:val="960"/>
        </w:trPr>
        <w:tc>
          <w:tcPr>
            <w:tcW w:w="8364" w:type="dxa"/>
            <w:vAlign w:val="center"/>
          </w:tcPr>
          <w:p w14:paraId="5D2526A3" w14:textId="77777777" w:rsidR="006549DA" w:rsidRPr="00923319" w:rsidRDefault="006549DA">
            <w:pPr>
              <w:rPr>
                <w:rFonts w:ascii="Times New Roman" w:eastAsia="DengXian" w:hAnsi="Times New Roman" w:cs="Times New Roman"/>
                <w:sz w:val="20"/>
                <w:szCs w:val="20"/>
              </w:rPr>
            </w:pPr>
            <w:r w:rsidRPr="00183521">
              <w:rPr>
                <w:rFonts w:ascii="Times New Roman" w:eastAsia="DengXian" w:hAnsi="Times New Roman" w:cs="Times New Roman" w:hint="eastAsia"/>
                <w:sz w:val="24"/>
                <w:szCs w:val="24"/>
              </w:rPr>
              <w:t xml:space="preserve">Where parameter </w:t>
            </w:r>
            <m:oMath>
              <m:sSub>
                <m:sSubPr>
                  <m:ctrlPr>
                    <w:rPr>
                      <w:rFonts w:ascii="Cambria Math" w:hAnsi="Cambria Math" w:cs="Times New Roman"/>
                      <w:i/>
                      <w:sz w:val="24"/>
                      <w:szCs w:val="24"/>
                    </w:rPr>
                  </m:ctrlPr>
                </m:sSubPr>
                <m:e>
                  <m:r>
                    <w:rPr>
                      <w:rFonts w:ascii="Cambria Math" w:hAnsi="Cambria Math" w:cs="Times New Roman"/>
                      <w:sz w:val="24"/>
                      <w:szCs w:val="24"/>
                    </w:rPr>
                    <m:t>FL</m:t>
                  </m:r>
                </m:e>
                <m:sub>
                  <m:r>
                    <w:rPr>
                      <w:rFonts w:ascii="Cambria Math" w:hAnsi="Cambria Math" w:cs="Times New Roman"/>
                      <w:sz w:val="24"/>
                      <w:szCs w:val="24"/>
                    </w:rPr>
                    <m:t>i, primary production</m:t>
                  </m:r>
                </m:sub>
              </m:sSub>
            </m:oMath>
            <w:r>
              <w:rPr>
                <w:rFonts w:ascii="Times New Roman" w:eastAsia="DengXian" w:hAnsi="Times New Roman" w:cs="Times New Roman" w:hint="eastAsia"/>
                <w:sz w:val="24"/>
                <w:szCs w:val="24"/>
              </w:rPr>
              <w:t xml:space="preserve"> is calculate as:</w:t>
            </w:r>
          </w:p>
        </w:tc>
        <w:tc>
          <w:tcPr>
            <w:tcW w:w="567" w:type="dxa"/>
            <w:vAlign w:val="center"/>
          </w:tcPr>
          <w:p w14:paraId="75481161" w14:textId="77777777" w:rsidR="006549DA" w:rsidRDefault="006549DA">
            <w:pPr>
              <w:jc w:val="center"/>
              <w:rPr>
                <w:rFonts w:ascii="Times New Roman" w:hAnsi="Times New Roman" w:cs="Times New Roman"/>
                <w:sz w:val="20"/>
                <w:szCs w:val="20"/>
              </w:rPr>
            </w:pPr>
          </w:p>
        </w:tc>
      </w:tr>
      <w:tr w:rsidR="006549DA" w:rsidRPr="00923319" w14:paraId="02E351F2" w14:textId="77777777">
        <w:trPr>
          <w:trHeight w:val="960"/>
        </w:trPr>
        <w:tc>
          <w:tcPr>
            <w:tcW w:w="8364" w:type="dxa"/>
            <w:vAlign w:val="center"/>
          </w:tcPr>
          <w:p w14:paraId="02F0264D" w14:textId="77777777" w:rsidR="006549DA" w:rsidRPr="00923319" w:rsidRDefault="002A54A0">
            <w:pPr>
              <w:jc w:val="center"/>
              <w:rPr>
                <w:rFonts w:ascii="Times New Roman" w:eastAsia="DengXian" w:hAnsi="Times New Roman" w:cs="Times New Roman"/>
                <w:sz w:val="20"/>
                <w:szCs w:val="20"/>
              </w:rPr>
            </w:pPr>
            <m:oMathPara>
              <m:oMath>
                <m:sSub>
                  <m:sSubPr>
                    <m:ctrlPr>
                      <w:rPr>
                        <w:rFonts w:ascii="Cambria Math" w:hAnsi="Cambria Math" w:cs="Times New Roman"/>
                        <w:i/>
                        <w:sz w:val="24"/>
                        <w:szCs w:val="24"/>
                      </w:rPr>
                    </m:ctrlPr>
                  </m:sSubPr>
                  <m:e>
                    <m:r>
                      <w:rPr>
                        <w:rFonts w:ascii="Cambria Math" w:hAnsi="Cambria Math" w:cs="Times New Roman"/>
                        <w:sz w:val="24"/>
                        <w:szCs w:val="24"/>
                      </w:rPr>
                      <m:t>FL</m:t>
                    </m:r>
                  </m:e>
                  <m:sub>
                    <m:r>
                      <w:rPr>
                        <w:rFonts w:ascii="Cambria Math" w:hAnsi="Cambria Math" w:cs="Times New Roman"/>
                        <w:sz w:val="24"/>
                        <w:szCs w:val="24"/>
                      </w:rPr>
                      <m:t>i</m:t>
                    </m:r>
                    <m:r>
                      <w:rPr>
                        <w:rFonts w:ascii="Cambria Math" w:hAnsi="Cambria Math" w:cs="Times New Roman"/>
                        <w:sz w:val="24"/>
                        <w:szCs w:val="24"/>
                      </w:rPr>
                      <m:t xml:space="preserve">, </m:t>
                    </m:r>
                    <m:r>
                      <w:rPr>
                        <w:rFonts w:ascii="Cambria Math" w:hAnsi="Cambria Math" w:cs="Times New Roman"/>
                        <w:sz w:val="24"/>
                        <w:szCs w:val="24"/>
                      </w:rPr>
                      <m:t>primary</m:t>
                    </m:r>
                    <m:r>
                      <w:rPr>
                        <w:rFonts w:ascii="Cambria Math" w:hAnsi="Cambria Math" w:cs="Times New Roman"/>
                        <w:sz w:val="24"/>
                        <w:szCs w:val="24"/>
                      </w:rPr>
                      <m:t xml:space="preserve"> </m:t>
                    </m:r>
                    <m:r>
                      <w:rPr>
                        <w:rFonts w:ascii="Cambria Math" w:hAnsi="Cambria Math" w:cs="Times New Roman"/>
                        <w:sz w:val="24"/>
                        <w:szCs w:val="24"/>
                      </w:rPr>
                      <m:t>production</m:t>
                    </m:r>
                  </m:sub>
                </m:sSub>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num>
                  <m:den>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r>
                          <w:rPr>
                            <w:rFonts w:ascii="Cambria Math" w:hAnsi="Cambria Math" w:cs="Times New Roman"/>
                            <w:sz w:val="24"/>
                            <w:szCs w:val="24"/>
                          </w:rPr>
                          <m:t>,1</m:t>
                        </m:r>
                      </m:sub>
                    </m:sSub>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oMath>
            </m:oMathPara>
          </w:p>
        </w:tc>
        <w:tc>
          <w:tcPr>
            <w:tcW w:w="567" w:type="dxa"/>
            <w:vAlign w:val="center"/>
          </w:tcPr>
          <w:p w14:paraId="51FA1ACF" w14:textId="77777777" w:rsidR="006549DA" w:rsidRDefault="006549DA">
            <w:pPr>
              <w:jc w:val="center"/>
              <w:rPr>
                <w:rFonts w:ascii="Times New Roman" w:hAnsi="Times New Roman" w:cs="Times New Roman"/>
                <w:sz w:val="20"/>
                <w:szCs w:val="20"/>
              </w:rPr>
            </w:pPr>
            <w:r>
              <w:rPr>
                <w:rFonts w:ascii="Times New Roman" w:hAnsi="Times New Roman" w:cs="Times New Roman" w:hint="eastAsia"/>
                <w:sz w:val="20"/>
                <w:szCs w:val="20"/>
              </w:rPr>
              <w:t>(2)</w:t>
            </w:r>
          </w:p>
        </w:tc>
      </w:tr>
      <w:tr w:rsidR="006549DA" w:rsidRPr="004028F9" w14:paraId="253076AB" w14:textId="77777777">
        <w:trPr>
          <w:trHeight w:val="996"/>
        </w:trPr>
        <w:tc>
          <w:tcPr>
            <w:tcW w:w="8364" w:type="dxa"/>
            <w:vAlign w:val="center"/>
          </w:tcPr>
          <w:p w14:paraId="65CB53C1" w14:textId="77777777" w:rsidR="006549DA" w:rsidRPr="00183521" w:rsidRDefault="006549DA">
            <w:pPr>
              <w:rPr>
                <w:rFonts w:ascii="Times New Roman" w:hAnsi="Times New Roman" w:cs="Times New Roman"/>
                <w:sz w:val="24"/>
                <w:szCs w:val="24"/>
              </w:rPr>
            </w:pPr>
            <w:r>
              <w:rPr>
                <w:rFonts w:ascii="Times New Roman" w:hAnsi="Times New Roman" w:cs="Times New Roman" w:hint="eastAsia"/>
                <w:sz w:val="24"/>
                <w:szCs w:val="24"/>
              </w:rPr>
              <w:t>P</w:t>
            </w:r>
            <w:r w:rsidRPr="00183521">
              <w:rPr>
                <w:rFonts w:ascii="Times New Roman" w:hAnsi="Times New Roman" w:cs="Times New Roman" w:hint="eastAsia"/>
                <w:sz w:val="24"/>
                <w:szCs w:val="24"/>
              </w:rPr>
              <w:t xml:space="preserve">arameter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oMath>
            <w:r>
              <w:rPr>
                <w:rFonts w:ascii="Times New Roman" w:hAnsi="Times New Roman" w:cs="Times New Roman" w:hint="eastAsia"/>
                <w:sz w:val="24"/>
                <w:szCs w:val="24"/>
              </w:rPr>
              <w:t xml:space="preserve"> is calculate as:</w:t>
            </w:r>
          </w:p>
        </w:tc>
        <w:tc>
          <w:tcPr>
            <w:tcW w:w="567" w:type="dxa"/>
            <w:vAlign w:val="center"/>
          </w:tcPr>
          <w:p w14:paraId="4458FEB6" w14:textId="77777777" w:rsidR="006549DA" w:rsidRPr="00183521" w:rsidRDefault="006549DA">
            <w:pPr>
              <w:jc w:val="center"/>
              <w:rPr>
                <w:rFonts w:ascii="Times New Roman" w:hAnsi="Times New Roman" w:cs="Times New Roman"/>
                <w:sz w:val="20"/>
                <w:szCs w:val="20"/>
              </w:rPr>
            </w:pPr>
          </w:p>
        </w:tc>
      </w:tr>
      <w:tr w:rsidR="006549DA" w:rsidRPr="004028F9" w14:paraId="442F7E9A" w14:textId="77777777">
        <w:trPr>
          <w:trHeight w:val="996"/>
        </w:trPr>
        <w:tc>
          <w:tcPr>
            <w:tcW w:w="8364" w:type="dxa"/>
            <w:vAlign w:val="center"/>
          </w:tcPr>
          <w:p w14:paraId="4F453CD6" w14:textId="77777777" w:rsidR="006549DA" w:rsidRPr="00813B53" w:rsidRDefault="002A54A0">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Ex</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Feed</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Seed</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NF</m:t>
                    </m:r>
                  </m:e>
                  <m:sub>
                    <m:r>
                      <w:rPr>
                        <w:rFonts w:ascii="Cambria Math" w:hAnsi="Cambria Math" w:cs="Times New Roman"/>
                        <w:sz w:val="24"/>
                        <w:szCs w:val="24"/>
                      </w:rPr>
                      <m:t>i</m:t>
                    </m:r>
                  </m:sub>
                </m:sSub>
              </m:oMath>
            </m:oMathPara>
          </w:p>
        </w:tc>
        <w:tc>
          <w:tcPr>
            <w:tcW w:w="567" w:type="dxa"/>
            <w:vAlign w:val="center"/>
          </w:tcPr>
          <w:p w14:paraId="2E3BB8DB" w14:textId="77777777" w:rsidR="006549DA" w:rsidRDefault="006549DA">
            <w:pPr>
              <w:jc w:val="center"/>
              <w:rPr>
                <w:rFonts w:ascii="Times New Roman" w:hAnsi="Times New Roman" w:cs="Times New Roman"/>
                <w:sz w:val="20"/>
                <w:szCs w:val="20"/>
              </w:rPr>
            </w:pPr>
            <w:r>
              <w:rPr>
                <w:rFonts w:ascii="Times New Roman" w:hAnsi="Times New Roman" w:cs="Times New Roman" w:hint="eastAsia"/>
                <w:sz w:val="20"/>
                <w:szCs w:val="20"/>
              </w:rPr>
              <w:t>(3)</w:t>
            </w:r>
          </w:p>
        </w:tc>
      </w:tr>
    </w:tbl>
    <w:p w14:paraId="6D18BA00" w14:textId="77777777" w:rsidR="002C2CCF" w:rsidRDefault="002C2CCF" w:rsidP="006549DA">
      <w:pPr>
        <w:jc w:val="both"/>
        <w:rPr>
          <w:rFonts w:cs="Times New Roman"/>
          <w:szCs w:val="24"/>
        </w:rPr>
      </w:pPr>
    </w:p>
    <w:p w14:paraId="68A48CF5" w14:textId="77777777" w:rsidR="002C2CCF" w:rsidRPr="005E6148" w:rsidRDefault="002A54A0" w:rsidP="002C2CCF">
      <w:pP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FL</m:t>
            </m:r>
          </m:e>
          <m:sub>
            <m:r>
              <w:rPr>
                <w:rFonts w:ascii="Cambria Math" w:hAnsi="Cambria Math" w:cs="Times New Roman"/>
                <w:sz w:val="24"/>
                <w:szCs w:val="24"/>
              </w:rPr>
              <m:t>i</m:t>
            </m:r>
          </m:sub>
        </m:sSub>
      </m:oMath>
      <w:r w:rsidR="002C2CCF" w:rsidRPr="005E6148">
        <w:rPr>
          <w:rFonts w:ascii="Times New Roman" w:hAnsi="Times New Roman" w:cs="Times New Roman"/>
          <w:sz w:val="24"/>
          <w:szCs w:val="24"/>
        </w:rPr>
        <w:t>: Totol food loss for food item i</w:t>
      </w:r>
    </w:p>
    <w:p w14:paraId="0BC06FB2" w14:textId="77777777" w:rsidR="002C2CCF" w:rsidRPr="005E6148" w:rsidRDefault="002A54A0" w:rsidP="002C2CCF">
      <w:pP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oMath>
      <w:r w:rsidR="002C2CCF" w:rsidRPr="005E6148">
        <w:rPr>
          <w:rFonts w:ascii="Times New Roman" w:hAnsi="Times New Roman" w:cs="Times New Roman"/>
          <w:sz w:val="24"/>
          <w:szCs w:val="24"/>
        </w:rPr>
        <w:t>: The quantity of food item i that enter the local food supply chain</w:t>
      </w:r>
    </w:p>
    <w:p w14:paraId="7089A739" w14:textId="77777777" w:rsidR="002C2CCF" w:rsidRPr="005E6148" w:rsidRDefault="002A54A0" w:rsidP="002C2CCF">
      <w:pP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r>
              <w:rPr>
                <w:rFonts w:ascii="Cambria Math" w:hAnsi="Cambria Math" w:cs="Times New Roman"/>
                <w:sz w:val="24"/>
                <w:szCs w:val="24"/>
              </w:rPr>
              <m:t>,</m:t>
            </m:r>
            <m:r>
              <w:rPr>
                <w:rFonts w:ascii="Cambria Math" w:hAnsi="Cambria Math" w:cs="Times New Roman"/>
                <w:sz w:val="24"/>
                <w:szCs w:val="24"/>
              </w:rPr>
              <m:t>n</m:t>
            </m:r>
          </m:sub>
        </m:sSub>
      </m:oMath>
      <w:r w:rsidR="002C2CCF" w:rsidRPr="005E6148">
        <w:rPr>
          <w:rFonts w:ascii="Times New Roman" w:hAnsi="Times New Roman" w:cs="Times New Roman"/>
          <w:sz w:val="24"/>
          <w:szCs w:val="24"/>
        </w:rPr>
        <w:t>: The loss coefficient of food item i in the chain stage n</w:t>
      </w:r>
    </w:p>
    <w:p w14:paraId="6BE1324F" w14:textId="77777777" w:rsidR="008773FB" w:rsidRDefault="002C2CCF" w:rsidP="009E4990">
      <w:pPr>
        <w:rPr>
          <w:rFonts w:ascii="Times New Roman" w:hAnsi="Times New Roman" w:cs="Times New Roman"/>
          <w:sz w:val="24"/>
          <w:szCs w:val="24"/>
        </w:rPr>
      </w:pPr>
      <w:r w:rsidRPr="005E6148">
        <w:rPr>
          <w:rFonts w:ascii="Times New Roman" w:hAnsi="Times New Roman" w:cs="Times New Roman"/>
          <w:sz w:val="24"/>
          <w:szCs w:val="24"/>
        </w:rPr>
        <w:t>n: Food chain stage. n=1, 2, 3, 4 represents production, postharvest, storage, and primary processing respectively.</w:t>
      </w:r>
    </w:p>
    <w:p w14:paraId="3954039A" w14:textId="77777777" w:rsidR="006549DA" w:rsidRPr="00B75D6A" w:rsidRDefault="002A54A0" w:rsidP="006549DA">
      <w:pP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oMath>
      <w:r w:rsidR="006549DA" w:rsidRPr="00B75D6A">
        <w:rPr>
          <w:rFonts w:ascii="Times New Roman" w:hAnsi="Times New Roman" w:cs="Times New Roman"/>
          <w:sz w:val="24"/>
          <w:szCs w:val="24"/>
        </w:rPr>
        <w:t>: The reported local production of food item i</w:t>
      </w:r>
    </w:p>
    <w:p w14:paraId="671AEB02" w14:textId="77777777" w:rsidR="006549DA" w:rsidRPr="00B75D6A" w:rsidRDefault="002A54A0" w:rsidP="006549DA">
      <w:pP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Im</m:t>
            </m:r>
          </m:e>
          <m:sub>
            <m:r>
              <w:rPr>
                <w:rFonts w:ascii="Cambria Math" w:hAnsi="Cambria Math" w:cs="Times New Roman"/>
                <w:sz w:val="24"/>
                <w:szCs w:val="24"/>
              </w:rPr>
              <m:t>i</m:t>
            </m:r>
          </m:sub>
        </m:sSub>
      </m:oMath>
      <w:r w:rsidR="006549DA" w:rsidRPr="00B75D6A">
        <w:rPr>
          <w:rFonts w:ascii="Times New Roman" w:hAnsi="Times New Roman" w:cs="Times New Roman"/>
          <w:sz w:val="24"/>
          <w:szCs w:val="24"/>
        </w:rPr>
        <w:t>: The import quantity of food item i</w:t>
      </w:r>
    </w:p>
    <w:p w14:paraId="0EB6912F" w14:textId="77777777" w:rsidR="006549DA" w:rsidRPr="00B75D6A" w:rsidRDefault="002A54A0" w:rsidP="006549DA">
      <w:pP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Ex</m:t>
            </m:r>
          </m:e>
          <m:sub>
            <m:r>
              <w:rPr>
                <w:rFonts w:ascii="Cambria Math" w:hAnsi="Cambria Math" w:cs="Times New Roman"/>
                <w:sz w:val="24"/>
                <w:szCs w:val="24"/>
              </w:rPr>
              <m:t>i</m:t>
            </m:r>
          </m:sub>
        </m:sSub>
      </m:oMath>
      <w:r w:rsidR="006549DA" w:rsidRPr="00B75D6A">
        <w:rPr>
          <w:rFonts w:ascii="Times New Roman" w:hAnsi="Times New Roman" w:cs="Times New Roman"/>
          <w:sz w:val="24"/>
          <w:szCs w:val="24"/>
        </w:rPr>
        <w:t>: The export quantity of food item i</w:t>
      </w:r>
    </w:p>
    <w:p w14:paraId="0CEC694E" w14:textId="77777777" w:rsidR="006549DA" w:rsidRPr="00B75D6A" w:rsidRDefault="002A54A0" w:rsidP="006549DA">
      <w:pP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Feed</m:t>
            </m:r>
          </m:e>
          <m:sub>
            <m:r>
              <w:rPr>
                <w:rFonts w:ascii="Cambria Math" w:hAnsi="Cambria Math" w:cs="Times New Roman"/>
                <w:sz w:val="24"/>
                <w:szCs w:val="24"/>
              </w:rPr>
              <m:t>i</m:t>
            </m:r>
          </m:sub>
        </m:sSub>
      </m:oMath>
      <w:r w:rsidR="006549DA" w:rsidRPr="00B75D6A">
        <w:rPr>
          <w:rFonts w:ascii="Times New Roman" w:hAnsi="Times New Roman" w:cs="Times New Roman"/>
          <w:sz w:val="24"/>
          <w:szCs w:val="24"/>
        </w:rPr>
        <w:t xml:space="preserve">: The quantity of food item i used for feed </w:t>
      </w:r>
    </w:p>
    <w:p w14:paraId="649095C6" w14:textId="77777777" w:rsidR="006549DA" w:rsidRPr="00B75D6A" w:rsidRDefault="002A54A0" w:rsidP="006549DA">
      <w:pP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Seed</m:t>
            </m:r>
          </m:e>
          <m:sub>
            <m:r>
              <w:rPr>
                <w:rFonts w:ascii="Cambria Math" w:hAnsi="Cambria Math" w:cs="Times New Roman"/>
                <w:sz w:val="24"/>
                <w:szCs w:val="24"/>
              </w:rPr>
              <m:t>i</m:t>
            </m:r>
          </m:sub>
        </m:sSub>
      </m:oMath>
      <w:r w:rsidR="006549DA" w:rsidRPr="00B75D6A">
        <w:rPr>
          <w:rFonts w:ascii="Times New Roman" w:hAnsi="Times New Roman" w:cs="Times New Roman"/>
          <w:sz w:val="24"/>
          <w:szCs w:val="24"/>
        </w:rPr>
        <w:t>: The quantity of food item i used for seed</w:t>
      </w:r>
    </w:p>
    <w:p w14:paraId="29171746" w14:textId="083ACCCB" w:rsidR="006549DA" w:rsidRPr="00B75D6A" w:rsidRDefault="002A54A0" w:rsidP="006549DA">
      <w:pP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NF</m:t>
            </m:r>
          </m:e>
          <m:sub>
            <m:r>
              <w:rPr>
                <w:rFonts w:ascii="Cambria Math" w:hAnsi="Cambria Math" w:cs="Times New Roman"/>
                <w:sz w:val="24"/>
                <w:szCs w:val="24"/>
              </w:rPr>
              <m:t>i</m:t>
            </m:r>
          </m:sub>
        </m:sSub>
      </m:oMath>
      <w:r w:rsidR="006549DA" w:rsidRPr="00B75D6A">
        <w:rPr>
          <w:rFonts w:ascii="Times New Roman" w:hAnsi="Times New Roman" w:cs="Times New Roman"/>
          <w:sz w:val="24"/>
          <w:szCs w:val="24"/>
        </w:rPr>
        <w:t xml:space="preserve">: The quantity of food item </w:t>
      </w:r>
      <m:oMath>
        <m:r>
          <w:rPr>
            <w:rFonts w:ascii="Cambria Math" w:hAnsi="Cambria Math" w:cs="Times New Roman"/>
            <w:sz w:val="24"/>
            <w:szCs w:val="24"/>
          </w:rPr>
          <m:t>i</m:t>
        </m:r>
      </m:oMath>
      <w:r w:rsidR="006549DA" w:rsidRPr="00B75D6A">
        <w:rPr>
          <w:rFonts w:ascii="Times New Roman" w:hAnsi="Times New Roman" w:cs="Times New Roman"/>
          <w:sz w:val="24"/>
          <w:szCs w:val="24"/>
        </w:rPr>
        <w:t xml:space="preserve"> used for non-food use</w:t>
      </w:r>
    </w:p>
    <w:p w14:paraId="75E49ABD" w14:textId="7C535181" w:rsidR="006549DA" w:rsidRPr="00B75D6A" w:rsidRDefault="006549DA" w:rsidP="006549DA">
      <w:pPr>
        <w:jc w:val="both"/>
        <w:rPr>
          <w:rFonts w:ascii="Times New Roman" w:hAnsi="Times New Roman" w:cs="Times New Roman"/>
          <w:sz w:val="24"/>
          <w:szCs w:val="24"/>
        </w:rPr>
      </w:pPr>
      <w:r w:rsidRPr="00B75D6A">
        <w:rPr>
          <w:rFonts w:ascii="Times New Roman" w:hAnsi="Times New Roman" w:cs="Times New Roman"/>
          <w:sz w:val="24"/>
          <w:szCs w:val="24"/>
        </w:rPr>
        <w:t xml:space="preserve">Then to understand the types and quantity of food byproducts (FB) generated in processing stage, we follow </w:t>
      </w:r>
      <w:r w:rsidRPr="00B75D6A">
        <w:rPr>
          <w:rFonts w:ascii="Times New Roman" w:hAnsi="Times New Roman" w:cs="Times New Roman"/>
          <w:b/>
          <w:bCs/>
          <w:sz w:val="24"/>
          <w:szCs w:val="24"/>
        </w:rPr>
        <w:t>a reverse supply chain flow</w:t>
      </w:r>
      <w:r w:rsidRPr="00B75D6A">
        <w:rPr>
          <w:rFonts w:ascii="Times New Roman" w:hAnsi="Times New Roman" w:cs="Times New Roman"/>
          <w:sz w:val="24"/>
          <w:szCs w:val="24"/>
        </w:rPr>
        <w:t xml:space="preserve">. Firstly, we identify the main food commodities of identified crops in the local market. </w:t>
      </w:r>
      <w:r w:rsidRPr="00B75D6A">
        <w:rPr>
          <w:rFonts w:ascii="Times New Roman" w:hAnsi="Times New Roman" w:cs="Times New Roman"/>
          <w:sz w:val="24"/>
          <w:szCs w:val="24"/>
          <w:lang w:val="en-GB"/>
        </w:rPr>
        <w:t>Local marketing reports (e.g. Chinese industry report</w:t>
      </w:r>
      <w:r w:rsidRPr="00B75D6A">
        <w:rPr>
          <w:rFonts w:ascii="Times New Roman" w:hAnsi="Times New Roman" w:cs="Times New Roman"/>
          <w:sz w:val="24"/>
          <w:szCs w:val="24"/>
          <w:lang w:val="en-GB"/>
        </w:rPr>
        <w:fldChar w:fldCharType="begin"/>
      </w:r>
      <w:r w:rsidR="0050775C">
        <w:rPr>
          <w:rFonts w:ascii="Times New Roman" w:hAnsi="Times New Roman" w:cs="Times New Roman"/>
          <w:sz w:val="24"/>
          <w:szCs w:val="24"/>
          <w:lang w:val="en-GB"/>
        </w:rPr>
        <w:instrText xml:space="preserve"> ADDIN ZOTERO_ITEM CSL_CITATION {"citationID":"ShMPBQHs","properties":{"formattedCitation":"\\super 30\\nosupersub{}","plainCitation":"30","noteIndex":0},"citationItems":[{"id":2939,"uris":["http://zotero.org/users/14689033/items/MZTIQ2BJ"],"itemData":{"id":2939,"type":"webpage","title":"2021 China Isoprene Industry overview","author":[{"literal":"LeadLeo"}],"accessed":{"date-parts":[["2023",8,7]]},"issued":{"date-parts":[["2021",5,8]]}}}],"schema":"https://github.com/citation-style-language/schema/raw/master/csl-citation.json"} </w:instrText>
      </w:r>
      <w:r w:rsidRPr="00B75D6A">
        <w:rPr>
          <w:rFonts w:ascii="Times New Roman" w:hAnsi="Times New Roman" w:cs="Times New Roman"/>
          <w:sz w:val="24"/>
          <w:szCs w:val="24"/>
          <w:lang w:val="en-GB"/>
        </w:rPr>
        <w:fldChar w:fldCharType="separate"/>
      </w:r>
      <w:r w:rsidR="0050775C" w:rsidRPr="0050775C">
        <w:rPr>
          <w:rFonts w:ascii="Times New Roman" w:hAnsi="Times New Roman" w:cs="Times New Roman"/>
          <w:sz w:val="24"/>
          <w:vertAlign w:val="superscript"/>
        </w:rPr>
        <w:t>30</w:t>
      </w:r>
      <w:r w:rsidRPr="00B75D6A">
        <w:rPr>
          <w:rFonts w:ascii="Times New Roman" w:hAnsi="Times New Roman" w:cs="Times New Roman"/>
          <w:sz w:val="24"/>
          <w:szCs w:val="24"/>
          <w:lang w:val="en-GB"/>
        </w:rPr>
        <w:fldChar w:fldCharType="end"/>
      </w:r>
      <w:r w:rsidRPr="00B75D6A">
        <w:rPr>
          <w:rFonts w:ascii="Times New Roman" w:hAnsi="Times New Roman" w:cs="Times New Roman"/>
          <w:sz w:val="24"/>
          <w:szCs w:val="24"/>
          <w:lang w:val="en-GB"/>
        </w:rPr>
        <w:t>) and market databases (e.g. Eurostat</w:t>
      </w:r>
      <w:r w:rsidRPr="00B75D6A">
        <w:rPr>
          <w:rFonts w:ascii="Times New Roman" w:hAnsi="Times New Roman" w:cs="Times New Roman"/>
          <w:sz w:val="24"/>
          <w:szCs w:val="24"/>
          <w:lang w:val="en-GB"/>
        </w:rPr>
        <w:fldChar w:fldCharType="begin"/>
      </w:r>
      <w:r w:rsidR="0050775C">
        <w:rPr>
          <w:rFonts w:ascii="Times New Roman" w:hAnsi="Times New Roman" w:cs="Times New Roman"/>
          <w:sz w:val="24"/>
          <w:szCs w:val="24"/>
          <w:lang w:val="en-GB"/>
        </w:rPr>
        <w:instrText xml:space="preserve"> ADDIN ZOTERO_ITEM CSL_CITATION {"citationID":"3coLcUFI","properties":{"formattedCitation":"\\super 31\\nosupersub{}","plainCitation":"31","noteIndex":0},"citationItems":[{"id":2988,"uris":["http://zotero.org/users/14689033/items/6XSDWTPF"],"itemData":{"id":2988,"type":"webpage","title":"Statistics on the production of manufactured goods","URL":"https://ec.europa.eu/eurostat/databrowser/view/ds-056121/legacyMultiFreq/table?lang=en&amp;category=prom","author":[{"literal":"Eurostat"}],"accessed":{"date-parts":[["2024",6,22]]},"issued":{"date-parts":[["2020"]]}}}],"schema":"https://github.com/citation-style-language/schema/raw/master/csl-citation.json"} </w:instrText>
      </w:r>
      <w:r w:rsidRPr="00B75D6A">
        <w:rPr>
          <w:rFonts w:ascii="Times New Roman" w:hAnsi="Times New Roman" w:cs="Times New Roman"/>
          <w:sz w:val="24"/>
          <w:szCs w:val="24"/>
          <w:lang w:val="en-GB"/>
        </w:rPr>
        <w:fldChar w:fldCharType="separate"/>
      </w:r>
      <w:r w:rsidR="0050775C" w:rsidRPr="0050775C">
        <w:rPr>
          <w:rFonts w:ascii="Times New Roman" w:hAnsi="Times New Roman" w:cs="Times New Roman"/>
          <w:sz w:val="24"/>
          <w:vertAlign w:val="superscript"/>
        </w:rPr>
        <w:t>31</w:t>
      </w:r>
      <w:r w:rsidRPr="00B75D6A">
        <w:rPr>
          <w:rFonts w:ascii="Times New Roman" w:hAnsi="Times New Roman" w:cs="Times New Roman"/>
          <w:sz w:val="24"/>
          <w:szCs w:val="24"/>
          <w:lang w:val="en-GB"/>
        </w:rPr>
        <w:fldChar w:fldCharType="end"/>
      </w:r>
      <w:r w:rsidRPr="00B75D6A">
        <w:rPr>
          <w:rFonts w:ascii="Times New Roman" w:hAnsi="Times New Roman" w:cs="Times New Roman"/>
          <w:sz w:val="24"/>
          <w:szCs w:val="24"/>
          <w:lang w:val="en-GB"/>
        </w:rPr>
        <w:t>) were prioritized to identify and quantify the main commodities of the identified crops. In cases where such data was unavailable, the FAO database and relevant literature were used. Then, by-products from the processing of identified commodities and their production coefficients were obtained from literature. When data was not available, the mass balance approach was employed to estimate by-products.</w:t>
      </w:r>
    </w:p>
    <w:p w14:paraId="28242E11" w14:textId="5E113B58" w:rsidR="00BD5B4A" w:rsidRDefault="00BD5B4A" w:rsidP="006549DA">
      <w:pPr>
        <w:jc w:val="both"/>
        <w:rPr>
          <w:rFonts w:ascii="Times New Roman" w:hAnsi="Times New Roman" w:cs="Times New Roman"/>
          <w:sz w:val="24"/>
          <w:szCs w:val="24"/>
        </w:rPr>
      </w:pPr>
    </w:p>
    <w:p w14:paraId="40E90803" w14:textId="46E52558" w:rsidR="00BD5B4A" w:rsidRDefault="00BD5B4A">
      <w:pPr>
        <w:rPr>
          <w:rFonts w:ascii="Times New Roman" w:hAnsi="Times New Roman" w:cs="Times New Roman"/>
          <w:sz w:val="24"/>
          <w:szCs w:val="24"/>
        </w:rPr>
      </w:pPr>
      <w:r>
        <w:rPr>
          <w:rFonts w:ascii="Times New Roman" w:hAnsi="Times New Roman" w:cs="Times New Roman"/>
          <w:sz w:val="24"/>
          <w:szCs w:val="24"/>
        </w:rPr>
        <w:br w:type="page"/>
      </w:r>
    </w:p>
    <w:p w14:paraId="3BD14A41" w14:textId="77777777" w:rsidR="00BD5B4A" w:rsidRDefault="00BD5B4A" w:rsidP="009E4990">
      <w:pPr>
        <w:rPr>
          <w:rFonts w:ascii="Times New Roman" w:hAnsi="Times New Roman" w:cs="Times New Roman"/>
          <w:sz w:val="24"/>
          <w:szCs w:val="24"/>
        </w:rPr>
        <w:sectPr w:rsidR="00BD5B4A">
          <w:pgSz w:w="11906" w:h="16838"/>
          <w:pgMar w:top="1417" w:right="1417" w:bottom="1417" w:left="1417" w:header="708" w:footer="708" w:gutter="0"/>
          <w:cols w:space="708"/>
          <w:docGrid w:linePitch="360"/>
        </w:sectPr>
      </w:pPr>
    </w:p>
    <w:p w14:paraId="2EF942FA" w14:textId="3CC8A05B" w:rsidR="00A90BF6" w:rsidRPr="00A35E3F" w:rsidRDefault="007E778B" w:rsidP="00D36D4D">
      <w:pPr>
        <w:pStyle w:val="Heading2"/>
      </w:pPr>
      <w:bookmarkStart w:id="7" w:name="_Toc224724970"/>
      <w:r>
        <w:lastRenderedPageBreak/>
        <w:t xml:space="preserve">2.3 </w:t>
      </w:r>
      <w:r w:rsidR="00A90BF6">
        <w:t>Supplementary data for Sankey diagram</w:t>
      </w:r>
      <w:bookmarkEnd w:id="7"/>
    </w:p>
    <w:p w14:paraId="2DB3CF65" w14:textId="7F2EA3E8" w:rsidR="00A90BF6" w:rsidRPr="00C70E2D" w:rsidRDefault="00A116D2" w:rsidP="00D36D4D">
      <w:pPr>
        <w:rPr>
          <w:rFonts w:ascii="Times New Roman" w:hAnsi="Times New Roman" w:cs="Times New Roman"/>
          <w:sz w:val="24"/>
          <w:szCs w:val="36"/>
        </w:rPr>
      </w:pPr>
      <w:r w:rsidRPr="00A116D2">
        <w:rPr>
          <w:rFonts w:ascii="Times New Roman" w:hAnsi="Times New Roman" w:cs="Times New Roman"/>
          <w:sz w:val="24"/>
          <w:szCs w:val="36"/>
        </w:rPr>
        <w:t xml:space="preserve">Table </w:t>
      </w:r>
      <w:r>
        <w:rPr>
          <w:rFonts w:ascii="Times New Roman" w:hAnsi="Times New Roman" w:cs="Times New Roman" w:hint="eastAsia"/>
          <w:sz w:val="24"/>
          <w:szCs w:val="36"/>
        </w:rPr>
        <w:t xml:space="preserve">S.5. </w:t>
      </w:r>
      <w:r w:rsidR="006773A8">
        <w:rPr>
          <w:rFonts w:ascii="Times New Roman" w:hAnsi="Times New Roman" w:cs="Times New Roman" w:hint="eastAsia"/>
          <w:sz w:val="24"/>
          <w:szCs w:val="36"/>
        </w:rPr>
        <w:t xml:space="preserve">The food loss </w:t>
      </w:r>
      <w:r w:rsidR="00C70E2D">
        <w:rPr>
          <w:rFonts w:ascii="Times New Roman" w:hAnsi="Times New Roman" w:cs="Times New Roman" w:hint="eastAsia"/>
          <w:sz w:val="24"/>
          <w:szCs w:val="36"/>
        </w:rPr>
        <w:t xml:space="preserve">generated </w:t>
      </w:r>
      <w:r w:rsidR="00C70E2D">
        <w:rPr>
          <w:rFonts w:ascii="Times New Roman" w:hAnsi="Times New Roman" w:cs="Times New Roman"/>
          <w:sz w:val="24"/>
          <w:szCs w:val="36"/>
        </w:rPr>
        <w:t>through</w:t>
      </w:r>
      <w:r w:rsidR="00C70E2D">
        <w:rPr>
          <w:rFonts w:ascii="Times New Roman" w:hAnsi="Times New Roman" w:cs="Times New Roman" w:hint="eastAsia"/>
          <w:sz w:val="24"/>
          <w:szCs w:val="36"/>
        </w:rPr>
        <w:t xml:space="preserve"> </w:t>
      </w:r>
      <w:r w:rsidR="00C70E2D">
        <w:rPr>
          <w:rFonts w:ascii="Times New Roman" w:hAnsi="Times New Roman" w:cs="Times New Roman"/>
          <w:sz w:val="24"/>
          <w:szCs w:val="36"/>
        </w:rPr>
        <w:t>the</w:t>
      </w:r>
      <w:r w:rsidR="00C70E2D">
        <w:rPr>
          <w:rFonts w:ascii="Times New Roman" w:hAnsi="Times New Roman" w:cs="Times New Roman" w:hint="eastAsia"/>
          <w:sz w:val="24"/>
          <w:szCs w:val="36"/>
        </w:rPr>
        <w:t xml:space="preserve"> whole food supply chain in China. </w:t>
      </w:r>
      <w:r w:rsidR="00AC6E14">
        <w:rPr>
          <w:rFonts w:ascii="Times New Roman" w:hAnsi="Times New Roman" w:cs="Times New Roman" w:hint="eastAsia"/>
          <w:sz w:val="24"/>
          <w:szCs w:val="36"/>
        </w:rPr>
        <w:t>(Unit: 1000</w:t>
      </w:r>
      <w:r w:rsidR="00BD7F7C">
        <w:rPr>
          <w:rFonts w:ascii="Times New Roman" w:hAnsi="Times New Roman" w:cs="Times New Roman" w:hint="eastAsia"/>
          <w:sz w:val="24"/>
          <w:szCs w:val="36"/>
        </w:rPr>
        <w:t xml:space="preserve"> ton)</w:t>
      </w:r>
    </w:p>
    <w:tbl>
      <w:tblPr>
        <w:tblW w:w="5405" w:type="pct"/>
        <w:tblInd w:w="-1134" w:type="dxa"/>
        <w:tblLayout w:type="fixed"/>
        <w:tblLook w:val="04A0" w:firstRow="1" w:lastRow="0" w:firstColumn="1" w:lastColumn="0" w:noHBand="0" w:noVBand="1"/>
      </w:tblPr>
      <w:tblGrid>
        <w:gridCol w:w="1136"/>
        <w:gridCol w:w="566"/>
        <w:gridCol w:w="708"/>
        <w:gridCol w:w="711"/>
        <w:gridCol w:w="851"/>
        <w:gridCol w:w="566"/>
        <w:gridCol w:w="566"/>
        <w:gridCol w:w="711"/>
        <w:gridCol w:w="705"/>
        <w:gridCol w:w="851"/>
        <w:gridCol w:w="851"/>
        <w:gridCol w:w="708"/>
        <w:gridCol w:w="766"/>
        <w:gridCol w:w="805"/>
        <w:gridCol w:w="699"/>
        <w:gridCol w:w="920"/>
        <w:gridCol w:w="636"/>
        <w:gridCol w:w="851"/>
        <w:gridCol w:w="869"/>
        <w:gridCol w:w="660"/>
      </w:tblGrid>
      <w:tr w:rsidR="00524A2B" w:rsidRPr="007522FD" w14:paraId="2E20DD0A" w14:textId="77777777" w:rsidTr="00E11AB6">
        <w:trPr>
          <w:trHeight w:val="312"/>
        </w:trPr>
        <w:tc>
          <w:tcPr>
            <w:tcW w:w="375" w:type="pct"/>
            <w:vMerge w:val="restart"/>
            <w:tcBorders>
              <w:top w:val="single" w:sz="4" w:space="0" w:color="auto"/>
              <w:left w:val="nil"/>
              <w:bottom w:val="single" w:sz="4" w:space="0" w:color="000000"/>
              <w:right w:val="nil"/>
            </w:tcBorders>
            <w:noWrap/>
            <w:vAlign w:val="center"/>
            <w:hideMark/>
          </w:tcPr>
          <w:p w14:paraId="3AE14B2C" w14:textId="6780A8D7" w:rsidR="00AE5F15" w:rsidRPr="007522FD" w:rsidRDefault="007842BA" w:rsidP="00A116D2">
            <w:pPr>
              <w:spacing w:after="0" w:line="240" w:lineRule="auto"/>
              <w:rPr>
                <w:rFonts w:ascii="Times New Roman" w:hAnsi="Times New Roman" w:cs="Times New Roman"/>
                <w:color w:val="000000"/>
                <w:sz w:val="16"/>
                <w:szCs w:val="16"/>
              </w:rPr>
            </w:pPr>
            <w:r w:rsidRPr="007522FD">
              <w:rPr>
                <w:rFonts w:ascii="Times New Roman" w:eastAsia="Times New Roman" w:hAnsi="Times New Roman" w:cs="Times New Roman"/>
                <w:color w:val="000000"/>
                <w:sz w:val="16"/>
                <w:szCs w:val="16"/>
              </w:rPr>
              <w:t>C</w:t>
            </w:r>
            <w:r w:rsidR="00AE5F15" w:rsidRPr="007522FD">
              <w:rPr>
                <w:rFonts w:ascii="Times New Roman" w:eastAsia="Times New Roman" w:hAnsi="Times New Roman" w:cs="Times New Roman"/>
                <w:color w:val="000000"/>
                <w:sz w:val="16"/>
                <w:szCs w:val="16"/>
              </w:rPr>
              <w:t>ategory</w:t>
            </w:r>
            <w:r>
              <w:rPr>
                <w:rFonts w:ascii="Times New Roman" w:hAnsi="Times New Roman" w:cs="Times New Roman" w:hint="eastAsia"/>
                <w:color w:val="000000"/>
                <w:sz w:val="16"/>
                <w:szCs w:val="16"/>
              </w:rPr>
              <w:t xml:space="preserve"> </w:t>
            </w:r>
          </w:p>
        </w:tc>
        <w:tc>
          <w:tcPr>
            <w:tcW w:w="187" w:type="pct"/>
            <w:vMerge w:val="restart"/>
            <w:tcBorders>
              <w:top w:val="single" w:sz="4" w:space="0" w:color="auto"/>
              <w:left w:val="nil"/>
              <w:bottom w:val="single" w:sz="4" w:space="0" w:color="000000"/>
              <w:right w:val="nil"/>
            </w:tcBorders>
            <w:noWrap/>
            <w:vAlign w:val="center"/>
            <w:hideMark/>
          </w:tcPr>
          <w:p w14:paraId="700DA8BB" w14:textId="5DAAA9E3" w:rsidR="00AE5F15" w:rsidRPr="007522FD" w:rsidRDefault="00AE5F15" w:rsidP="00A116D2">
            <w:pPr>
              <w:spacing w:after="0" w:line="240" w:lineRule="auto"/>
              <w:rPr>
                <w:rFonts w:ascii="Times New Roman" w:hAnsi="Times New Roman" w:cs="Times New Roman"/>
                <w:color w:val="000000"/>
                <w:sz w:val="16"/>
                <w:szCs w:val="16"/>
              </w:rPr>
            </w:pPr>
            <w:r w:rsidRPr="007522FD">
              <w:rPr>
                <w:rFonts w:ascii="Times New Roman" w:eastAsia="Times New Roman" w:hAnsi="Times New Roman" w:cs="Times New Roman"/>
                <w:color w:val="000000"/>
                <w:sz w:val="16"/>
                <w:szCs w:val="16"/>
              </w:rPr>
              <w:t>Import</w:t>
            </w:r>
            <w:r w:rsidR="007842BA">
              <w:rPr>
                <w:rFonts w:ascii="Times New Roman" w:hAnsi="Times New Roman" w:cs="Times New Roman" w:hint="eastAsia"/>
                <w:color w:val="000000"/>
                <w:sz w:val="16"/>
                <w:szCs w:val="16"/>
              </w:rPr>
              <w:t xml:space="preserve"> </w:t>
            </w:r>
            <w:r w:rsidR="007842BA">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{"citationID":"9scGkgBL","properties":{"formattedCitation":"\\super 29\\nosupersub{}","plainCitation":"29","noteIndex":0},"citationItems":[{"id":2983,"uris":["http://zotero.org/users/14689033/items/B83MKRA6"],"itemData":{"id":2983,"type":"webpage","title":"Food Balances (2010-)","URL":"https://www.fao.org/faostat/en/#data/FBS","author":[{"literal":"FAO"}],"accessed":{"date-parts":[["2024",7,22]]},"issued":{"date-parts":[["2020"]]}}}],"schema":"https://github.com/citation-style-language/schema/raw/master/csl-citation.json"} </w:instrText>
            </w:r>
            <w:r w:rsidR="007842BA">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29</w:t>
            </w:r>
            <w:r w:rsidR="007842BA">
              <w:rPr>
                <w:rFonts w:ascii="Times New Roman" w:hAnsi="Times New Roman" w:cs="Times New Roman"/>
                <w:color w:val="000000"/>
                <w:sz w:val="16"/>
                <w:szCs w:val="16"/>
              </w:rPr>
              <w:fldChar w:fldCharType="end"/>
            </w:r>
          </w:p>
        </w:tc>
        <w:tc>
          <w:tcPr>
            <w:tcW w:w="234" w:type="pct"/>
            <w:vMerge w:val="restart"/>
            <w:tcBorders>
              <w:top w:val="single" w:sz="4" w:space="0" w:color="auto"/>
              <w:left w:val="nil"/>
              <w:bottom w:val="single" w:sz="4" w:space="0" w:color="000000"/>
              <w:right w:val="single" w:sz="8" w:space="0" w:color="auto"/>
            </w:tcBorders>
            <w:noWrap/>
            <w:vAlign w:val="center"/>
            <w:hideMark/>
          </w:tcPr>
          <w:p w14:paraId="570EEE4A" w14:textId="645CAB04" w:rsidR="00AE5F15" w:rsidRPr="007522FD" w:rsidRDefault="007842BA" w:rsidP="00A116D2">
            <w:pPr>
              <w:spacing w:after="0" w:line="240" w:lineRule="auto"/>
              <w:rPr>
                <w:rFonts w:ascii="Times New Roman" w:hAnsi="Times New Roman" w:cs="Times New Roman"/>
                <w:color w:val="000000"/>
                <w:sz w:val="16"/>
                <w:szCs w:val="16"/>
              </w:rPr>
            </w:pPr>
            <w:r w:rsidRPr="007522FD">
              <w:rPr>
                <w:rFonts w:ascii="Times New Roman" w:eastAsia="Times New Roman" w:hAnsi="Times New Roman" w:cs="Times New Roman"/>
                <w:color w:val="000000"/>
                <w:sz w:val="16"/>
                <w:szCs w:val="16"/>
              </w:rPr>
              <w:t>P</w:t>
            </w:r>
            <w:r w:rsidR="00AE5F15" w:rsidRPr="007522FD">
              <w:rPr>
                <w:rFonts w:ascii="Times New Roman" w:eastAsia="Times New Roman" w:hAnsi="Times New Roman" w:cs="Times New Roman"/>
                <w:color w:val="000000"/>
                <w:sz w:val="16"/>
                <w:szCs w:val="16"/>
              </w:rPr>
              <w:t>roduction</w:t>
            </w:r>
            <w:r>
              <w:rPr>
                <w:rFonts w:ascii="Times New Roman" w:hAnsi="Times New Roman" w:cs="Times New Roman" w:hint="eastAsia"/>
                <w:color w:val="000000"/>
                <w:sz w:val="16"/>
                <w:szCs w:val="16"/>
              </w:rPr>
              <w:t xml:space="preserve"> </w:t>
            </w:r>
            <w:r>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{"citationID":"kZ6hK9Om","properties":{"formattedCitation":"\\super 29\\nosupersub{}","plainCitation":"29","noteIndex":0},"citationItems":[{"id":2983,"uris":["http://zotero.org/users/14689033/items/B83MKRA6"],"itemData":{"id":2983,"type":"webpage","title":"Food Balances (2010-)","URL":"https://www.fao.org/faostat/en/#data/FBS","author":[{"literal":"FAO"}],"accessed":{"date-parts":[["2024",7,22]]},"issued":{"date-parts":[["2020"]]}}}],"schema":"https://github.com/citation-style-language/schema/raw/master/csl-citation.json"} </w:instrText>
            </w:r>
            <w:r>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29</w:t>
            </w:r>
            <w:r>
              <w:rPr>
                <w:rFonts w:ascii="Times New Roman" w:hAnsi="Times New Roman" w:cs="Times New Roman"/>
                <w:color w:val="000000"/>
                <w:sz w:val="16"/>
                <w:szCs w:val="16"/>
              </w:rPr>
              <w:fldChar w:fldCharType="end"/>
            </w:r>
          </w:p>
        </w:tc>
        <w:tc>
          <w:tcPr>
            <w:tcW w:w="516" w:type="pct"/>
            <w:gridSpan w:val="2"/>
            <w:tcBorders>
              <w:top w:val="single" w:sz="4" w:space="0" w:color="auto"/>
              <w:left w:val="nil"/>
              <w:bottom w:val="nil"/>
              <w:right w:val="single" w:sz="8" w:space="0" w:color="000000"/>
            </w:tcBorders>
            <w:noWrap/>
            <w:vAlign w:val="center"/>
            <w:hideMark/>
          </w:tcPr>
          <w:p w14:paraId="72D87D7F" w14:textId="77777777" w:rsidR="00AE5F15" w:rsidRPr="007522FD" w:rsidRDefault="00AE5F15" w:rsidP="00A116D2">
            <w:pPr>
              <w:spacing w:after="0" w:line="240" w:lineRule="auto"/>
              <w:rPr>
                <w:rFonts w:ascii="Times New Roman" w:eastAsia="Times New Roman" w:hAnsi="Times New Roman" w:cs="Times New Roman"/>
                <w:color w:val="000000"/>
                <w:sz w:val="16"/>
                <w:szCs w:val="16"/>
              </w:rPr>
            </w:pPr>
            <w:r w:rsidRPr="007522FD">
              <w:rPr>
                <w:rFonts w:ascii="Times New Roman" w:eastAsia="Times New Roman" w:hAnsi="Times New Roman" w:cs="Times New Roman"/>
                <w:color w:val="000000"/>
                <w:sz w:val="16"/>
                <w:szCs w:val="16"/>
              </w:rPr>
              <w:t>loss in production</w:t>
            </w:r>
          </w:p>
        </w:tc>
        <w:tc>
          <w:tcPr>
            <w:tcW w:w="187" w:type="pct"/>
            <w:vMerge w:val="restart"/>
            <w:tcBorders>
              <w:top w:val="single" w:sz="4" w:space="0" w:color="auto"/>
              <w:left w:val="single" w:sz="8" w:space="0" w:color="auto"/>
              <w:bottom w:val="single" w:sz="4" w:space="0" w:color="000000"/>
              <w:right w:val="nil"/>
            </w:tcBorders>
            <w:noWrap/>
            <w:vAlign w:val="center"/>
            <w:hideMark/>
          </w:tcPr>
          <w:p w14:paraId="76537190" w14:textId="24E63155" w:rsidR="00AE5F15" w:rsidRPr="007522FD" w:rsidRDefault="007842BA" w:rsidP="00A116D2">
            <w:pPr>
              <w:spacing w:after="0" w:line="240" w:lineRule="auto"/>
              <w:rPr>
                <w:rFonts w:ascii="Times New Roman" w:hAnsi="Times New Roman" w:cs="Times New Roman"/>
                <w:color w:val="000000"/>
                <w:sz w:val="16"/>
                <w:szCs w:val="16"/>
              </w:rPr>
            </w:pPr>
            <w:r w:rsidRPr="007522FD">
              <w:rPr>
                <w:rFonts w:ascii="Times New Roman" w:eastAsia="Times New Roman" w:hAnsi="Times New Roman" w:cs="Times New Roman"/>
                <w:color w:val="000000"/>
                <w:sz w:val="16"/>
                <w:szCs w:val="16"/>
              </w:rPr>
              <w:t>E</w:t>
            </w:r>
            <w:r w:rsidR="00AE5F15" w:rsidRPr="007522FD">
              <w:rPr>
                <w:rFonts w:ascii="Times New Roman" w:eastAsia="Times New Roman" w:hAnsi="Times New Roman" w:cs="Times New Roman"/>
                <w:color w:val="000000"/>
                <w:sz w:val="16"/>
                <w:szCs w:val="16"/>
              </w:rPr>
              <w:t>xport</w:t>
            </w:r>
            <w:r>
              <w:rPr>
                <w:rFonts w:ascii="Times New Roman" w:hAnsi="Times New Roman" w:cs="Times New Roman" w:hint="eastAsia"/>
                <w:color w:val="000000"/>
                <w:sz w:val="16"/>
                <w:szCs w:val="16"/>
              </w:rPr>
              <w:t xml:space="preserve"> </w:t>
            </w:r>
            <w:r>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{"citationID":"YuKwcVgo","properties":{"formattedCitation":"\\super 29\\nosupersub{}","plainCitation":"29","noteIndex":0},"citationItems":[{"id":2983,"uris":["http://zotero.org/users/14689033/items/B83MKRA6"],"itemData":{"id":2983,"type":"webpage","title":"Food Balances (2010-)","URL":"https://www.fao.org/faostat/en/#data/FBS","author":[{"literal":"FAO"}],"accessed":{"date-parts":[["2024",7,22]]},"issued":{"date-parts":[["2020"]]}}}],"schema":"https://github.com/citation-style-language/schema/raw/master/csl-citation.json"} </w:instrText>
            </w:r>
            <w:r>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29</w:t>
            </w:r>
            <w:r>
              <w:rPr>
                <w:rFonts w:ascii="Times New Roman" w:hAnsi="Times New Roman" w:cs="Times New Roman"/>
                <w:color w:val="000000"/>
                <w:sz w:val="16"/>
                <w:szCs w:val="16"/>
              </w:rPr>
              <w:fldChar w:fldCharType="end"/>
            </w:r>
          </w:p>
        </w:tc>
        <w:tc>
          <w:tcPr>
            <w:tcW w:w="187" w:type="pct"/>
            <w:vMerge w:val="restart"/>
            <w:tcBorders>
              <w:top w:val="single" w:sz="4" w:space="0" w:color="auto"/>
              <w:left w:val="nil"/>
              <w:bottom w:val="single" w:sz="4" w:space="0" w:color="000000"/>
              <w:right w:val="nil"/>
            </w:tcBorders>
            <w:noWrap/>
            <w:vAlign w:val="center"/>
            <w:hideMark/>
          </w:tcPr>
          <w:p w14:paraId="7A388809" w14:textId="16F3F72D" w:rsidR="00AE5F15" w:rsidRPr="007522FD" w:rsidRDefault="00AE5F15" w:rsidP="00A116D2">
            <w:pPr>
              <w:spacing w:after="0" w:line="240" w:lineRule="auto"/>
              <w:rPr>
                <w:rFonts w:ascii="Times New Roman" w:eastAsia="Times New Roman" w:hAnsi="Times New Roman" w:cs="Times New Roman"/>
                <w:color w:val="000000"/>
                <w:sz w:val="16"/>
                <w:szCs w:val="16"/>
              </w:rPr>
            </w:pPr>
            <w:r w:rsidRPr="007522FD">
              <w:rPr>
                <w:rFonts w:ascii="Times New Roman" w:eastAsia="Times New Roman" w:hAnsi="Times New Roman" w:cs="Times New Roman"/>
                <w:color w:val="000000"/>
                <w:sz w:val="16"/>
                <w:szCs w:val="16"/>
              </w:rPr>
              <w:t xml:space="preserve">seed </w:t>
            </w:r>
            <w:r w:rsidR="007842BA">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{"citationID":"knx0ZoqM","properties":{"formattedCitation":"\\super 29\\nosupersub{}","plainCitation":"29","noteIndex":0},"citationItems":[{"id":2983,"uris":["http://zotero.org/users/14689033/items/B83MKRA6"],"itemData":{"id":2983,"type":"webpage","title":"Food Balances (2010-)","URL":"https://www.fao.org/faostat/en/#data/FBS","author":[{"literal":"FAO"}],"accessed":{"date-parts":[["2024",7,22]]},"issued":{"date-parts":[["2020"]]}}}],"schema":"https://github.com/citation-style-language/schema/raw/master/csl-citation.json"} </w:instrText>
            </w:r>
            <w:r w:rsidR="007842BA">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29</w:t>
            </w:r>
            <w:r w:rsidR="007842BA">
              <w:rPr>
                <w:rFonts w:ascii="Times New Roman" w:hAnsi="Times New Roman" w:cs="Times New Roman"/>
                <w:color w:val="000000"/>
                <w:sz w:val="16"/>
                <w:szCs w:val="16"/>
              </w:rPr>
              <w:fldChar w:fldCharType="end"/>
            </w:r>
          </w:p>
        </w:tc>
        <w:tc>
          <w:tcPr>
            <w:tcW w:w="235" w:type="pct"/>
            <w:vMerge w:val="restart"/>
            <w:tcBorders>
              <w:top w:val="single" w:sz="4" w:space="0" w:color="auto"/>
              <w:left w:val="nil"/>
              <w:bottom w:val="single" w:sz="4" w:space="0" w:color="000000"/>
              <w:right w:val="nil"/>
            </w:tcBorders>
            <w:noWrap/>
            <w:vAlign w:val="center"/>
            <w:hideMark/>
          </w:tcPr>
          <w:p w14:paraId="65C7C2AB" w14:textId="567B884D" w:rsidR="00AE5F15" w:rsidRPr="007522FD" w:rsidRDefault="007842BA" w:rsidP="00A116D2">
            <w:pPr>
              <w:spacing w:after="0" w:line="240" w:lineRule="auto"/>
              <w:rPr>
                <w:rFonts w:ascii="Times New Roman" w:eastAsia="Times New Roman" w:hAnsi="Times New Roman" w:cs="Times New Roman"/>
                <w:color w:val="000000"/>
                <w:sz w:val="16"/>
                <w:szCs w:val="16"/>
              </w:rPr>
            </w:pPr>
            <w:r w:rsidRPr="007522FD">
              <w:rPr>
                <w:rFonts w:ascii="Times New Roman" w:eastAsia="Times New Roman" w:hAnsi="Times New Roman" w:cs="Times New Roman"/>
                <w:color w:val="000000"/>
                <w:sz w:val="16"/>
                <w:szCs w:val="16"/>
              </w:rPr>
              <w:t>F</w:t>
            </w:r>
            <w:r w:rsidR="00AE5F15" w:rsidRPr="007522FD">
              <w:rPr>
                <w:rFonts w:ascii="Times New Roman" w:eastAsia="Times New Roman" w:hAnsi="Times New Roman" w:cs="Times New Roman"/>
                <w:color w:val="000000"/>
                <w:sz w:val="16"/>
                <w:szCs w:val="16"/>
              </w:rPr>
              <w:t>eed</w:t>
            </w:r>
            <w:r>
              <w:rPr>
                <w:rFonts w:ascii="Times New Roman" w:hAnsi="Times New Roman" w:cs="Times New Roman" w:hint="eastAsia"/>
                <w:color w:val="000000"/>
                <w:sz w:val="16"/>
                <w:szCs w:val="16"/>
              </w:rPr>
              <w:t xml:space="preserve"> </w:t>
            </w:r>
            <w:r>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{"citationID":"nZPVYivh","properties":{"formattedCitation":"\\super 29\\nosupersub{}","plainCitation":"29","noteIndex":0},"citationItems":[{"id":2983,"uris":["http://zotero.org/users/14689033/items/B83MKRA6"],"itemData":{"id":2983,"type":"webpage","title":"Food Balances (2010-)","URL":"https://www.fao.org/faostat/en/#data/FBS","author":[{"literal":"FAO"}],"accessed":{"date-parts":[["2024",7,22]]},"issued":{"date-parts":[["2020"]]}}}],"schema":"https://github.com/citation-style-language/schema/raw/master/csl-citation.json"} </w:instrText>
            </w:r>
            <w:r>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29</w:t>
            </w:r>
            <w:r>
              <w:rPr>
                <w:rFonts w:ascii="Times New Roman" w:hAnsi="Times New Roman" w:cs="Times New Roman"/>
                <w:color w:val="000000"/>
                <w:sz w:val="16"/>
                <w:szCs w:val="16"/>
              </w:rPr>
              <w:fldChar w:fldCharType="end"/>
            </w:r>
          </w:p>
        </w:tc>
        <w:tc>
          <w:tcPr>
            <w:tcW w:w="233" w:type="pct"/>
            <w:vMerge w:val="restart"/>
            <w:tcBorders>
              <w:top w:val="single" w:sz="4" w:space="0" w:color="auto"/>
              <w:left w:val="nil"/>
              <w:bottom w:val="single" w:sz="4" w:space="0" w:color="000000"/>
              <w:right w:val="nil"/>
            </w:tcBorders>
            <w:noWrap/>
            <w:vAlign w:val="center"/>
            <w:hideMark/>
          </w:tcPr>
          <w:p w14:paraId="3B840EA3" w14:textId="53393125" w:rsidR="00AE5F15" w:rsidRPr="007522FD" w:rsidRDefault="00AE5F15" w:rsidP="00A116D2">
            <w:pPr>
              <w:spacing w:after="0" w:line="240" w:lineRule="auto"/>
              <w:rPr>
                <w:rFonts w:ascii="Times New Roman" w:hAnsi="Times New Roman" w:cs="Times New Roman"/>
                <w:color w:val="000000"/>
                <w:sz w:val="16"/>
                <w:szCs w:val="16"/>
              </w:rPr>
            </w:pPr>
            <w:r w:rsidRPr="007522FD">
              <w:rPr>
                <w:rFonts w:ascii="Times New Roman" w:eastAsia="Times New Roman" w:hAnsi="Times New Roman" w:cs="Times New Roman"/>
                <w:color w:val="000000"/>
                <w:sz w:val="16"/>
                <w:szCs w:val="16"/>
              </w:rPr>
              <w:t>non-food</w:t>
            </w:r>
            <w:r w:rsidR="007842BA">
              <w:rPr>
                <w:rFonts w:ascii="Times New Roman" w:hAnsi="Times New Roman" w:cs="Times New Roman" w:hint="eastAsia"/>
                <w:color w:val="000000"/>
                <w:sz w:val="16"/>
                <w:szCs w:val="16"/>
              </w:rPr>
              <w:t xml:space="preserve"> </w:t>
            </w:r>
            <w:r w:rsidR="007842BA">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{"citationID":"0O2uFRTG","properties":{"formattedCitation":"\\super 29\\nosupersub{}","plainCitation":"29","noteIndex":0},"citationItems":[{"id":2983,"uris":["http://zotero.org/users/14689033/items/B83MKRA6"],"itemData":{"id":2983,"type":"webpage","title":"Food Balances (2010-)","URL":"https://www.fao.org/faostat/en/#data/FBS","author":[{"literal":"FAO"}],"accessed":{"date-parts":[["2024",7,22]]},"issued":{"date-parts":[["2020"]]}}}],"schema":"https://github.com/citation-style-language/schema/raw/master/csl-citation.json"} </w:instrText>
            </w:r>
            <w:r w:rsidR="007842BA">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29</w:t>
            </w:r>
            <w:r w:rsidR="007842BA">
              <w:rPr>
                <w:rFonts w:ascii="Times New Roman" w:hAnsi="Times New Roman" w:cs="Times New Roman"/>
                <w:color w:val="000000"/>
                <w:sz w:val="16"/>
                <w:szCs w:val="16"/>
              </w:rPr>
              <w:fldChar w:fldCharType="end"/>
            </w:r>
          </w:p>
        </w:tc>
        <w:tc>
          <w:tcPr>
            <w:tcW w:w="281" w:type="pct"/>
            <w:vMerge w:val="restart"/>
            <w:tcBorders>
              <w:top w:val="single" w:sz="4" w:space="0" w:color="auto"/>
              <w:left w:val="nil"/>
              <w:bottom w:val="single" w:sz="4" w:space="0" w:color="000000"/>
              <w:right w:val="single" w:sz="8" w:space="0" w:color="auto"/>
            </w:tcBorders>
            <w:noWrap/>
            <w:vAlign w:val="center"/>
            <w:hideMark/>
          </w:tcPr>
          <w:p w14:paraId="54324800" w14:textId="6C3B75E5" w:rsidR="00AE5F15" w:rsidRPr="007522FD" w:rsidRDefault="00AE5F15" w:rsidP="00A116D2">
            <w:pPr>
              <w:spacing w:after="0" w:line="240" w:lineRule="auto"/>
              <w:rPr>
                <w:rFonts w:ascii="Times New Roman" w:eastAsia="Times New Roman" w:hAnsi="Times New Roman" w:cs="Times New Roman"/>
                <w:color w:val="000000"/>
                <w:sz w:val="16"/>
                <w:szCs w:val="16"/>
              </w:rPr>
            </w:pPr>
            <w:r w:rsidRPr="007522FD">
              <w:rPr>
                <w:rFonts w:ascii="Times New Roman" w:eastAsia="Times New Roman" w:hAnsi="Times New Roman" w:cs="Times New Roman"/>
                <w:color w:val="000000"/>
                <w:sz w:val="16"/>
                <w:szCs w:val="16"/>
              </w:rPr>
              <w:t>input_</w:t>
            </w:r>
            <w:r w:rsidR="00656806">
              <w:rPr>
                <w:rFonts w:ascii="Times New Roman" w:eastAsia="Times New Roman" w:hAnsi="Times New Roman" w:cs="Times New Roman"/>
                <w:color w:val="000000"/>
                <w:sz w:val="16"/>
                <w:szCs w:val="16"/>
              </w:rPr>
              <w:t>[</w:t>
            </w:r>
            <w:r w:rsidRPr="007522FD">
              <w:rPr>
                <w:rFonts w:ascii="Times New Roman" w:eastAsia="Times New Roman" w:hAnsi="Times New Roman" w:cs="Times New Roman"/>
                <w:color w:val="000000"/>
                <w:sz w:val="16"/>
                <w:szCs w:val="16"/>
              </w:rPr>
              <w:t>postharvest</w:t>
            </w:r>
            <w:r w:rsidR="00656806">
              <w:rPr>
                <w:rFonts w:ascii="Times New Roman" w:eastAsia="Times New Roman" w:hAnsi="Times New Roman" w:cs="Times New Roman"/>
                <w:color w:val="000000"/>
                <w:sz w:val="16"/>
                <w:szCs w:val="16"/>
              </w:rPr>
              <w:t>]</w:t>
            </w:r>
          </w:p>
        </w:tc>
        <w:tc>
          <w:tcPr>
            <w:tcW w:w="515" w:type="pct"/>
            <w:gridSpan w:val="2"/>
            <w:tcBorders>
              <w:top w:val="single" w:sz="4" w:space="0" w:color="auto"/>
              <w:left w:val="nil"/>
              <w:bottom w:val="nil"/>
              <w:right w:val="single" w:sz="8" w:space="0" w:color="000000"/>
            </w:tcBorders>
            <w:noWrap/>
            <w:vAlign w:val="center"/>
            <w:hideMark/>
          </w:tcPr>
          <w:p w14:paraId="2800F81A" w14:textId="77777777" w:rsidR="00AE5F15" w:rsidRPr="007522FD" w:rsidRDefault="00AE5F15" w:rsidP="00A116D2">
            <w:pPr>
              <w:spacing w:after="0" w:line="240" w:lineRule="auto"/>
              <w:rPr>
                <w:rFonts w:ascii="Times New Roman" w:eastAsia="Times New Roman" w:hAnsi="Times New Roman" w:cs="Times New Roman"/>
                <w:color w:val="000000"/>
                <w:sz w:val="16"/>
                <w:szCs w:val="16"/>
              </w:rPr>
            </w:pPr>
            <w:r w:rsidRPr="007522FD">
              <w:rPr>
                <w:rFonts w:ascii="Times New Roman" w:eastAsia="Times New Roman" w:hAnsi="Times New Roman" w:cs="Times New Roman"/>
                <w:color w:val="000000"/>
                <w:sz w:val="16"/>
                <w:szCs w:val="16"/>
              </w:rPr>
              <w:t>loss in postharvest</w:t>
            </w:r>
          </w:p>
        </w:tc>
        <w:tc>
          <w:tcPr>
            <w:tcW w:w="253" w:type="pct"/>
            <w:tcBorders>
              <w:top w:val="single" w:sz="4" w:space="0" w:color="auto"/>
              <w:left w:val="nil"/>
              <w:bottom w:val="nil"/>
              <w:right w:val="nil"/>
            </w:tcBorders>
            <w:noWrap/>
            <w:vAlign w:val="center"/>
            <w:hideMark/>
          </w:tcPr>
          <w:p w14:paraId="483AB797" w14:textId="77777777" w:rsidR="00AE5F15" w:rsidRPr="007522FD" w:rsidRDefault="00AE5F15" w:rsidP="00A116D2">
            <w:pPr>
              <w:spacing w:after="0" w:line="240" w:lineRule="auto"/>
              <w:rPr>
                <w:rFonts w:ascii="Times New Roman" w:eastAsia="Times New Roman" w:hAnsi="Times New Roman" w:cs="Times New Roman"/>
                <w:color w:val="000000"/>
                <w:sz w:val="16"/>
                <w:szCs w:val="16"/>
              </w:rPr>
            </w:pPr>
          </w:p>
        </w:tc>
        <w:tc>
          <w:tcPr>
            <w:tcW w:w="497" w:type="pct"/>
            <w:gridSpan w:val="2"/>
            <w:tcBorders>
              <w:top w:val="single" w:sz="4" w:space="0" w:color="auto"/>
              <w:left w:val="single" w:sz="8" w:space="0" w:color="auto"/>
              <w:bottom w:val="nil"/>
              <w:right w:val="single" w:sz="8" w:space="0" w:color="000000"/>
            </w:tcBorders>
            <w:noWrap/>
            <w:vAlign w:val="center"/>
            <w:hideMark/>
          </w:tcPr>
          <w:p w14:paraId="0FA1F3E6" w14:textId="77777777" w:rsidR="00AE5F15" w:rsidRPr="007522FD" w:rsidRDefault="00AE5F15" w:rsidP="00A116D2">
            <w:pPr>
              <w:spacing w:after="0" w:line="240" w:lineRule="auto"/>
              <w:rPr>
                <w:rFonts w:ascii="Times New Roman" w:eastAsia="Times New Roman" w:hAnsi="Times New Roman" w:cs="Times New Roman"/>
                <w:color w:val="000000"/>
                <w:sz w:val="16"/>
                <w:szCs w:val="16"/>
              </w:rPr>
            </w:pPr>
            <w:r w:rsidRPr="007522FD">
              <w:rPr>
                <w:rFonts w:ascii="Times New Roman" w:eastAsia="Times New Roman" w:hAnsi="Times New Roman" w:cs="Times New Roman"/>
                <w:color w:val="000000"/>
                <w:sz w:val="16"/>
                <w:szCs w:val="16"/>
              </w:rPr>
              <w:t>loss in storage</w:t>
            </w:r>
          </w:p>
        </w:tc>
        <w:tc>
          <w:tcPr>
            <w:tcW w:w="304" w:type="pct"/>
            <w:tcBorders>
              <w:top w:val="single" w:sz="4" w:space="0" w:color="auto"/>
              <w:left w:val="nil"/>
              <w:bottom w:val="nil"/>
              <w:right w:val="nil"/>
            </w:tcBorders>
            <w:noWrap/>
            <w:vAlign w:val="center"/>
            <w:hideMark/>
          </w:tcPr>
          <w:p w14:paraId="53168270" w14:textId="77777777" w:rsidR="00AE5F15" w:rsidRPr="007522FD" w:rsidRDefault="00AE5F15" w:rsidP="00A116D2">
            <w:pPr>
              <w:spacing w:after="0" w:line="240" w:lineRule="auto"/>
              <w:rPr>
                <w:rFonts w:ascii="Times New Roman" w:eastAsia="Times New Roman" w:hAnsi="Times New Roman" w:cs="Times New Roman"/>
                <w:color w:val="000000"/>
                <w:sz w:val="16"/>
                <w:szCs w:val="16"/>
              </w:rPr>
            </w:pPr>
          </w:p>
        </w:tc>
        <w:tc>
          <w:tcPr>
            <w:tcW w:w="491" w:type="pct"/>
            <w:gridSpan w:val="2"/>
            <w:tcBorders>
              <w:top w:val="single" w:sz="4" w:space="0" w:color="auto"/>
              <w:left w:val="single" w:sz="8" w:space="0" w:color="auto"/>
              <w:bottom w:val="nil"/>
              <w:right w:val="single" w:sz="8" w:space="0" w:color="000000"/>
            </w:tcBorders>
            <w:noWrap/>
            <w:vAlign w:val="center"/>
            <w:hideMark/>
          </w:tcPr>
          <w:p w14:paraId="2196F242" w14:textId="593FC548" w:rsidR="00AE5F15" w:rsidRPr="007522FD" w:rsidRDefault="00AE5F15" w:rsidP="00A116D2">
            <w:pPr>
              <w:spacing w:after="0" w:line="240" w:lineRule="auto"/>
              <w:rPr>
                <w:rFonts w:ascii="Times New Roman" w:eastAsia="Times New Roman" w:hAnsi="Times New Roman" w:cs="Times New Roman"/>
                <w:color w:val="000000"/>
                <w:sz w:val="16"/>
                <w:szCs w:val="16"/>
              </w:rPr>
            </w:pPr>
            <w:r w:rsidRPr="007522FD">
              <w:rPr>
                <w:rFonts w:ascii="Times New Roman" w:eastAsia="Times New Roman" w:hAnsi="Times New Roman" w:cs="Times New Roman"/>
                <w:color w:val="000000"/>
                <w:sz w:val="16"/>
                <w:szCs w:val="16"/>
              </w:rPr>
              <w:t>loss in processing</w:t>
            </w:r>
          </w:p>
        </w:tc>
        <w:tc>
          <w:tcPr>
            <w:tcW w:w="287" w:type="pct"/>
            <w:tcBorders>
              <w:top w:val="single" w:sz="4" w:space="0" w:color="auto"/>
              <w:left w:val="nil"/>
              <w:bottom w:val="nil"/>
              <w:right w:val="single" w:sz="4" w:space="0" w:color="auto"/>
            </w:tcBorders>
            <w:noWrap/>
            <w:vAlign w:val="center"/>
            <w:hideMark/>
          </w:tcPr>
          <w:p w14:paraId="36D89336" w14:textId="77777777" w:rsidR="00AE5F15" w:rsidRPr="007522FD" w:rsidRDefault="00AE5F15" w:rsidP="00A116D2">
            <w:pPr>
              <w:spacing w:after="0" w:line="240" w:lineRule="auto"/>
              <w:rPr>
                <w:rFonts w:ascii="Times New Roman" w:eastAsia="Times New Roman" w:hAnsi="Times New Roman" w:cs="Times New Roman"/>
                <w:color w:val="000000"/>
                <w:sz w:val="16"/>
                <w:szCs w:val="16"/>
              </w:rPr>
            </w:pPr>
          </w:p>
        </w:tc>
        <w:tc>
          <w:tcPr>
            <w:tcW w:w="218" w:type="pct"/>
            <w:tcBorders>
              <w:top w:val="single" w:sz="4" w:space="0" w:color="auto"/>
              <w:left w:val="single" w:sz="4" w:space="0" w:color="auto"/>
            </w:tcBorders>
            <w:noWrap/>
            <w:vAlign w:val="center"/>
            <w:hideMark/>
          </w:tcPr>
          <w:p w14:paraId="2D94522A" w14:textId="2962BD10" w:rsidR="00AE5F15" w:rsidRPr="007522FD" w:rsidRDefault="00AE5F15" w:rsidP="00A116D2">
            <w:pPr>
              <w:spacing w:after="0" w:line="240" w:lineRule="auto"/>
              <w:rPr>
                <w:rFonts w:ascii="Times New Roman" w:hAnsi="Times New Roman" w:cs="Times New Roman"/>
                <w:color w:val="000000"/>
                <w:sz w:val="16"/>
                <w:szCs w:val="16"/>
              </w:rPr>
            </w:pPr>
          </w:p>
        </w:tc>
      </w:tr>
      <w:tr w:rsidR="00E11AB6" w:rsidRPr="007522FD" w14:paraId="5D8E41FB" w14:textId="77777777" w:rsidTr="00E11AB6">
        <w:trPr>
          <w:trHeight w:val="312"/>
        </w:trPr>
        <w:tc>
          <w:tcPr>
            <w:tcW w:w="375" w:type="pct"/>
            <w:vMerge/>
            <w:tcBorders>
              <w:top w:val="nil"/>
              <w:left w:val="nil"/>
              <w:bottom w:val="single" w:sz="4" w:space="0" w:color="auto"/>
              <w:right w:val="nil"/>
            </w:tcBorders>
            <w:vAlign w:val="center"/>
            <w:hideMark/>
          </w:tcPr>
          <w:p w14:paraId="3DCCA2EC" w14:textId="77777777" w:rsidR="007522FD" w:rsidRPr="007522FD" w:rsidRDefault="007522FD" w:rsidP="007522FD">
            <w:pPr>
              <w:spacing w:after="0" w:line="240" w:lineRule="auto"/>
              <w:rPr>
                <w:rFonts w:ascii="Times New Roman" w:eastAsia="Times New Roman" w:hAnsi="Times New Roman" w:cs="Times New Roman"/>
                <w:color w:val="000000"/>
                <w:sz w:val="16"/>
                <w:szCs w:val="16"/>
              </w:rPr>
            </w:pPr>
          </w:p>
        </w:tc>
        <w:tc>
          <w:tcPr>
            <w:tcW w:w="187" w:type="pct"/>
            <w:vMerge/>
            <w:tcBorders>
              <w:top w:val="nil"/>
              <w:left w:val="nil"/>
              <w:bottom w:val="single" w:sz="4" w:space="0" w:color="auto"/>
              <w:right w:val="nil"/>
            </w:tcBorders>
            <w:vAlign w:val="center"/>
            <w:hideMark/>
          </w:tcPr>
          <w:p w14:paraId="6E930CDA" w14:textId="77777777" w:rsidR="007522FD" w:rsidRPr="007522FD" w:rsidRDefault="007522FD" w:rsidP="007522FD">
            <w:pPr>
              <w:spacing w:after="0" w:line="240" w:lineRule="auto"/>
              <w:rPr>
                <w:rFonts w:ascii="Times New Roman" w:eastAsia="Times New Roman" w:hAnsi="Times New Roman" w:cs="Times New Roman"/>
                <w:color w:val="000000"/>
                <w:sz w:val="16"/>
                <w:szCs w:val="16"/>
              </w:rPr>
            </w:pPr>
          </w:p>
        </w:tc>
        <w:tc>
          <w:tcPr>
            <w:tcW w:w="234" w:type="pct"/>
            <w:vMerge/>
            <w:tcBorders>
              <w:top w:val="nil"/>
              <w:left w:val="nil"/>
              <w:bottom w:val="single" w:sz="4" w:space="0" w:color="auto"/>
              <w:right w:val="single" w:sz="8" w:space="0" w:color="auto"/>
            </w:tcBorders>
            <w:vAlign w:val="center"/>
            <w:hideMark/>
          </w:tcPr>
          <w:p w14:paraId="1A60EE39" w14:textId="77777777" w:rsidR="007522FD" w:rsidRPr="007522FD" w:rsidRDefault="007522FD" w:rsidP="007522FD">
            <w:pPr>
              <w:spacing w:after="0" w:line="240" w:lineRule="auto"/>
              <w:rPr>
                <w:rFonts w:ascii="Times New Roman" w:eastAsia="Times New Roman" w:hAnsi="Times New Roman" w:cs="Times New Roman"/>
                <w:color w:val="000000"/>
                <w:sz w:val="16"/>
                <w:szCs w:val="16"/>
              </w:rPr>
            </w:pPr>
          </w:p>
        </w:tc>
        <w:tc>
          <w:tcPr>
            <w:tcW w:w="235" w:type="pct"/>
            <w:tcBorders>
              <w:top w:val="nil"/>
              <w:left w:val="nil"/>
              <w:bottom w:val="single" w:sz="4" w:space="0" w:color="auto"/>
              <w:right w:val="nil"/>
            </w:tcBorders>
            <w:noWrap/>
            <w:vAlign w:val="center"/>
            <w:hideMark/>
          </w:tcPr>
          <w:p w14:paraId="139FD142" w14:textId="77777777" w:rsidR="007522FD" w:rsidRPr="007522FD" w:rsidRDefault="007522FD" w:rsidP="007522FD">
            <w:pPr>
              <w:spacing w:after="0" w:line="240" w:lineRule="auto"/>
              <w:jc w:val="center"/>
              <w:rPr>
                <w:rFonts w:ascii="Times New Roman" w:eastAsia="Times New Roman" w:hAnsi="Times New Roman" w:cs="Times New Roman"/>
                <w:color w:val="000000"/>
                <w:sz w:val="16"/>
                <w:szCs w:val="16"/>
              </w:rPr>
            </w:pPr>
            <w:r w:rsidRPr="007522FD">
              <w:rPr>
                <w:rFonts w:ascii="Times New Roman" w:eastAsia="Times New Roman" w:hAnsi="Times New Roman" w:cs="Times New Roman"/>
                <w:color w:val="000000"/>
                <w:sz w:val="16"/>
                <w:szCs w:val="16"/>
              </w:rPr>
              <w:t>coefficient</w:t>
            </w:r>
          </w:p>
        </w:tc>
        <w:tc>
          <w:tcPr>
            <w:tcW w:w="281" w:type="pct"/>
            <w:tcBorders>
              <w:top w:val="nil"/>
              <w:left w:val="nil"/>
              <w:bottom w:val="single" w:sz="4" w:space="0" w:color="auto"/>
              <w:right w:val="single" w:sz="8" w:space="0" w:color="auto"/>
            </w:tcBorders>
            <w:noWrap/>
            <w:vAlign w:val="center"/>
            <w:hideMark/>
          </w:tcPr>
          <w:p w14:paraId="752B8E91" w14:textId="77777777" w:rsidR="007522FD" w:rsidRPr="007522FD" w:rsidRDefault="007522FD" w:rsidP="007522FD">
            <w:pPr>
              <w:spacing w:after="0" w:line="240" w:lineRule="auto"/>
              <w:jc w:val="center"/>
              <w:rPr>
                <w:rFonts w:ascii="Times New Roman" w:eastAsia="Times New Roman" w:hAnsi="Times New Roman" w:cs="Times New Roman"/>
                <w:color w:val="000000"/>
                <w:sz w:val="16"/>
                <w:szCs w:val="16"/>
              </w:rPr>
            </w:pPr>
            <w:r w:rsidRPr="007522FD">
              <w:rPr>
                <w:rFonts w:ascii="Times New Roman" w:eastAsia="Times New Roman" w:hAnsi="Times New Roman" w:cs="Times New Roman"/>
                <w:color w:val="000000"/>
                <w:sz w:val="16"/>
                <w:szCs w:val="16"/>
              </w:rPr>
              <w:t>production loss</w:t>
            </w:r>
          </w:p>
        </w:tc>
        <w:tc>
          <w:tcPr>
            <w:tcW w:w="187" w:type="pct"/>
            <w:vMerge/>
            <w:tcBorders>
              <w:top w:val="nil"/>
              <w:left w:val="single" w:sz="8" w:space="0" w:color="auto"/>
              <w:bottom w:val="single" w:sz="4" w:space="0" w:color="auto"/>
              <w:right w:val="nil"/>
            </w:tcBorders>
            <w:vAlign w:val="center"/>
            <w:hideMark/>
          </w:tcPr>
          <w:p w14:paraId="2309365B" w14:textId="77777777" w:rsidR="007522FD" w:rsidRPr="007522FD" w:rsidRDefault="007522FD" w:rsidP="007522FD">
            <w:pPr>
              <w:spacing w:after="0" w:line="240" w:lineRule="auto"/>
              <w:rPr>
                <w:rFonts w:ascii="Times New Roman" w:eastAsia="Times New Roman" w:hAnsi="Times New Roman" w:cs="Times New Roman"/>
                <w:color w:val="000000"/>
                <w:sz w:val="16"/>
                <w:szCs w:val="16"/>
              </w:rPr>
            </w:pPr>
          </w:p>
        </w:tc>
        <w:tc>
          <w:tcPr>
            <w:tcW w:w="187" w:type="pct"/>
            <w:vMerge/>
            <w:tcBorders>
              <w:top w:val="nil"/>
              <w:left w:val="nil"/>
              <w:bottom w:val="single" w:sz="4" w:space="0" w:color="auto"/>
              <w:right w:val="nil"/>
            </w:tcBorders>
            <w:vAlign w:val="center"/>
            <w:hideMark/>
          </w:tcPr>
          <w:p w14:paraId="33770744" w14:textId="77777777" w:rsidR="007522FD" w:rsidRPr="007522FD" w:rsidRDefault="007522FD" w:rsidP="007522FD">
            <w:pPr>
              <w:spacing w:after="0" w:line="240" w:lineRule="auto"/>
              <w:rPr>
                <w:rFonts w:ascii="Times New Roman" w:eastAsia="Times New Roman" w:hAnsi="Times New Roman" w:cs="Times New Roman"/>
                <w:color w:val="000000"/>
                <w:sz w:val="16"/>
                <w:szCs w:val="16"/>
              </w:rPr>
            </w:pPr>
          </w:p>
        </w:tc>
        <w:tc>
          <w:tcPr>
            <w:tcW w:w="235" w:type="pct"/>
            <w:vMerge/>
            <w:tcBorders>
              <w:top w:val="nil"/>
              <w:left w:val="nil"/>
              <w:bottom w:val="single" w:sz="4" w:space="0" w:color="auto"/>
              <w:right w:val="nil"/>
            </w:tcBorders>
            <w:vAlign w:val="center"/>
            <w:hideMark/>
          </w:tcPr>
          <w:p w14:paraId="785E9D1B" w14:textId="77777777" w:rsidR="007522FD" w:rsidRPr="007522FD" w:rsidRDefault="007522FD" w:rsidP="007522FD">
            <w:pPr>
              <w:spacing w:after="0" w:line="240" w:lineRule="auto"/>
              <w:rPr>
                <w:rFonts w:ascii="Times New Roman" w:eastAsia="Times New Roman" w:hAnsi="Times New Roman" w:cs="Times New Roman"/>
                <w:color w:val="000000"/>
                <w:sz w:val="16"/>
                <w:szCs w:val="16"/>
              </w:rPr>
            </w:pPr>
          </w:p>
        </w:tc>
        <w:tc>
          <w:tcPr>
            <w:tcW w:w="233" w:type="pct"/>
            <w:vMerge/>
            <w:tcBorders>
              <w:top w:val="nil"/>
              <w:left w:val="nil"/>
              <w:bottom w:val="single" w:sz="4" w:space="0" w:color="auto"/>
              <w:right w:val="nil"/>
            </w:tcBorders>
            <w:vAlign w:val="center"/>
            <w:hideMark/>
          </w:tcPr>
          <w:p w14:paraId="60BE1A1B" w14:textId="77777777" w:rsidR="007522FD" w:rsidRPr="007522FD" w:rsidRDefault="007522FD" w:rsidP="007522FD">
            <w:pPr>
              <w:spacing w:after="0" w:line="240" w:lineRule="auto"/>
              <w:rPr>
                <w:rFonts w:ascii="Times New Roman" w:eastAsia="Times New Roman" w:hAnsi="Times New Roman" w:cs="Times New Roman"/>
                <w:color w:val="000000"/>
                <w:sz w:val="16"/>
                <w:szCs w:val="16"/>
              </w:rPr>
            </w:pPr>
          </w:p>
        </w:tc>
        <w:tc>
          <w:tcPr>
            <w:tcW w:w="281" w:type="pct"/>
            <w:vMerge/>
            <w:tcBorders>
              <w:top w:val="nil"/>
              <w:left w:val="nil"/>
              <w:bottom w:val="single" w:sz="4" w:space="0" w:color="auto"/>
              <w:right w:val="single" w:sz="8" w:space="0" w:color="auto"/>
            </w:tcBorders>
            <w:vAlign w:val="center"/>
            <w:hideMark/>
          </w:tcPr>
          <w:p w14:paraId="77FC5D0A" w14:textId="77777777" w:rsidR="007522FD" w:rsidRPr="007522FD" w:rsidRDefault="007522FD" w:rsidP="007522FD">
            <w:pPr>
              <w:spacing w:after="0" w:line="240" w:lineRule="auto"/>
              <w:rPr>
                <w:rFonts w:ascii="Times New Roman" w:eastAsia="Times New Roman" w:hAnsi="Times New Roman" w:cs="Times New Roman"/>
                <w:color w:val="000000"/>
                <w:sz w:val="16"/>
                <w:szCs w:val="16"/>
              </w:rPr>
            </w:pPr>
          </w:p>
        </w:tc>
        <w:tc>
          <w:tcPr>
            <w:tcW w:w="281" w:type="pct"/>
            <w:tcBorders>
              <w:top w:val="nil"/>
              <w:left w:val="nil"/>
              <w:bottom w:val="single" w:sz="4" w:space="0" w:color="auto"/>
              <w:right w:val="nil"/>
            </w:tcBorders>
            <w:noWrap/>
            <w:vAlign w:val="center"/>
            <w:hideMark/>
          </w:tcPr>
          <w:p w14:paraId="278A43AB" w14:textId="77777777" w:rsidR="007522FD" w:rsidRPr="007522FD" w:rsidRDefault="007522FD" w:rsidP="007522FD">
            <w:pPr>
              <w:spacing w:after="0" w:line="240" w:lineRule="auto"/>
              <w:jc w:val="center"/>
              <w:rPr>
                <w:rFonts w:ascii="Times New Roman" w:eastAsia="Times New Roman" w:hAnsi="Times New Roman" w:cs="Times New Roman"/>
                <w:color w:val="000000"/>
                <w:sz w:val="16"/>
                <w:szCs w:val="16"/>
              </w:rPr>
            </w:pPr>
            <w:r w:rsidRPr="007522FD">
              <w:rPr>
                <w:rFonts w:ascii="Times New Roman" w:eastAsia="Times New Roman" w:hAnsi="Times New Roman" w:cs="Times New Roman"/>
                <w:color w:val="000000"/>
                <w:sz w:val="16"/>
                <w:szCs w:val="16"/>
              </w:rPr>
              <w:t>coefficient</w:t>
            </w:r>
          </w:p>
        </w:tc>
        <w:tc>
          <w:tcPr>
            <w:tcW w:w="234" w:type="pct"/>
            <w:tcBorders>
              <w:top w:val="nil"/>
              <w:left w:val="nil"/>
              <w:bottom w:val="single" w:sz="4" w:space="0" w:color="auto"/>
              <w:right w:val="single" w:sz="8" w:space="0" w:color="auto"/>
            </w:tcBorders>
            <w:noWrap/>
            <w:vAlign w:val="center"/>
            <w:hideMark/>
          </w:tcPr>
          <w:p w14:paraId="7E52B47C" w14:textId="77777777" w:rsidR="007522FD" w:rsidRPr="007522FD" w:rsidRDefault="007522FD" w:rsidP="007522FD">
            <w:pPr>
              <w:spacing w:after="0" w:line="240" w:lineRule="auto"/>
              <w:jc w:val="center"/>
              <w:rPr>
                <w:rFonts w:ascii="Times New Roman" w:eastAsia="Times New Roman" w:hAnsi="Times New Roman" w:cs="Times New Roman"/>
                <w:color w:val="000000"/>
                <w:sz w:val="16"/>
                <w:szCs w:val="16"/>
              </w:rPr>
            </w:pPr>
            <w:r w:rsidRPr="007522FD">
              <w:rPr>
                <w:rFonts w:ascii="Times New Roman" w:eastAsia="Times New Roman" w:hAnsi="Times New Roman" w:cs="Times New Roman"/>
                <w:color w:val="000000"/>
                <w:sz w:val="16"/>
                <w:szCs w:val="16"/>
              </w:rPr>
              <w:t>postharvest  loss</w:t>
            </w:r>
          </w:p>
        </w:tc>
        <w:tc>
          <w:tcPr>
            <w:tcW w:w="253" w:type="pct"/>
            <w:tcBorders>
              <w:top w:val="nil"/>
              <w:left w:val="nil"/>
              <w:bottom w:val="single" w:sz="4" w:space="0" w:color="auto"/>
              <w:right w:val="nil"/>
            </w:tcBorders>
            <w:noWrap/>
            <w:vAlign w:val="center"/>
            <w:hideMark/>
          </w:tcPr>
          <w:p w14:paraId="45E2F02F" w14:textId="12D166C9" w:rsidR="007522FD" w:rsidRPr="007522FD" w:rsidRDefault="007522FD" w:rsidP="007522FD">
            <w:pPr>
              <w:spacing w:after="0" w:line="240" w:lineRule="auto"/>
              <w:jc w:val="center"/>
              <w:rPr>
                <w:rFonts w:ascii="Times New Roman" w:eastAsia="Times New Roman" w:hAnsi="Times New Roman" w:cs="Times New Roman"/>
                <w:color w:val="000000"/>
                <w:sz w:val="16"/>
                <w:szCs w:val="16"/>
              </w:rPr>
            </w:pPr>
            <w:r w:rsidRPr="007522FD">
              <w:rPr>
                <w:rFonts w:ascii="Times New Roman" w:eastAsia="Times New Roman" w:hAnsi="Times New Roman" w:cs="Times New Roman"/>
                <w:color w:val="000000"/>
                <w:sz w:val="16"/>
                <w:szCs w:val="16"/>
              </w:rPr>
              <w:t>input_</w:t>
            </w:r>
            <w:r w:rsidR="00656806">
              <w:rPr>
                <w:rFonts w:ascii="Times New Roman" w:eastAsia="Times New Roman" w:hAnsi="Times New Roman" w:cs="Times New Roman"/>
                <w:color w:val="000000"/>
                <w:sz w:val="16"/>
                <w:szCs w:val="16"/>
              </w:rPr>
              <w:t>[</w:t>
            </w:r>
            <w:r w:rsidRPr="007522FD">
              <w:rPr>
                <w:rFonts w:ascii="Times New Roman" w:eastAsia="Times New Roman" w:hAnsi="Times New Roman" w:cs="Times New Roman"/>
                <w:color w:val="000000"/>
                <w:sz w:val="16"/>
                <w:szCs w:val="16"/>
              </w:rPr>
              <w:t>storage</w:t>
            </w:r>
            <w:r w:rsidR="00656806">
              <w:rPr>
                <w:rFonts w:ascii="Times New Roman" w:eastAsia="Times New Roman" w:hAnsi="Times New Roman" w:cs="Times New Roman"/>
                <w:color w:val="000000"/>
                <w:sz w:val="16"/>
                <w:szCs w:val="16"/>
              </w:rPr>
              <w:t>]</w:t>
            </w:r>
          </w:p>
        </w:tc>
        <w:tc>
          <w:tcPr>
            <w:tcW w:w="266" w:type="pct"/>
            <w:tcBorders>
              <w:top w:val="nil"/>
              <w:left w:val="single" w:sz="8" w:space="0" w:color="auto"/>
              <w:bottom w:val="single" w:sz="4" w:space="0" w:color="auto"/>
              <w:right w:val="nil"/>
            </w:tcBorders>
            <w:noWrap/>
            <w:vAlign w:val="center"/>
            <w:hideMark/>
          </w:tcPr>
          <w:p w14:paraId="2E250DB9" w14:textId="77777777" w:rsidR="007522FD" w:rsidRPr="007522FD" w:rsidRDefault="007522FD" w:rsidP="007522FD">
            <w:pPr>
              <w:spacing w:after="0" w:line="240" w:lineRule="auto"/>
              <w:jc w:val="center"/>
              <w:rPr>
                <w:rFonts w:ascii="Times New Roman" w:eastAsia="Times New Roman" w:hAnsi="Times New Roman" w:cs="Times New Roman"/>
                <w:color w:val="000000"/>
                <w:sz w:val="16"/>
                <w:szCs w:val="16"/>
              </w:rPr>
            </w:pPr>
            <w:r w:rsidRPr="007522FD">
              <w:rPr>
                <w:rFonts w:ascii="Times New Roman" w:eastAsia="Times New Roman" w:hAnsi="Times New Roman" w:cs="Times New Roman"/>
                <w:color w:val="000000"/>
                <w:sz w:val="16"/>
                <w:szCs w:val="16"/>
              </w:rPr>
              <w:t>coefficient</w:t>
            </w:r>
          </w:p>
        </w:tc>
        <w:tc>
          <w:tcPr>
            <w:tcW w:w="231" w:type="pct"/>
            <w:tcBorders>
              <w:top w:val="nil"/>
              <w:left w:val="nil"/>
              <w:bottom w:val="single" w:sz="4" w:space="0" w:color="auto"/>
              <w:right w:val="single" w:sz="8" w:space="0" w:color="auto"/>
            </w:tcBorders>
            <w:noWrap/>
            <w:vAlign w:val="center"/>
            <w:hideMark/>
          </w:tcPr>
          <w:p w14:paraId="5E8C3318" w14:textId="77777777" w:rsidR="007522FD" w:rsidRPr="007522FD" w:rsidRDefault="007522FD" w:rsidP="007522FD">
            <w:pPr>
              <w:spacing w:after="0" w:line="240" w:lineRule="auto"/>
              <w:jc w:val="center"/>
              <w:rPr>
                <w:rFonts w:ascii="Times New Roman" w:eastAsia="Times New Roman" w:hAnsi="Times New Roman" w:cs="Times New Roman"/>
                <w:color w:val="000000"/>
                <w:sz w:val="16"/>
                <w:szCs w:val="16"/>
              </w:rPr>
            </w:pPr>
            <w:r w:rsidRPr="007522FD">
              <w:rPr>
                <w:rFonts w:ascii="Times New Roman" w:eastAsia="Times New Roman" w:hAnsi="Times New Roman" w:cs="Times New Roman"/>
                <w:color w:val="000000"/>
                <w:sz w:val="16"/>
                <w:szCs w:val="16"/>
              </w:rPr>
              <w:t xml:space="preserve">storage loss </w:t>
            </w:r>
          </w:p>
        </w:tc>
        <w:tc>
          <w:tcPr>
            <w:tcW w:w="304" w:type="pct"/>
            <w:tcBorders>
              <w:top w:val="nil"/>
              <w:left w:val="nil"/>
              <w:bottom w:val="single" w:sz="4" w:space="0" w:color="auto"/>
              <w:right w:val="nil"/>
            </w:tcBorders>
            <w:noWrap/>
            <w:vAlign w:val="center"/>
            <w:hideMark/>
          </w:tcPr>
          <w:p w14:paraId="43910519" w14:textId="64307A14" w:rsidR="007522FD" w:rsidRPr="007522FD" w:rsidRDefault="007522FD" w:rsidP="007522FD">
            <w:pPr>
              <w:spacing w:after="0" w:line="240" w:lineRule="auto"/>
              <w:jc w:val="center"/>
              <w:rPr>
                <w:rFonts w:ascii="Times New Roman" w:eastAsia="Times New Roman" w:hAnsi="Times New Roman" w:cs="Times New Roman"/>
                <w:color w:val="000000"/>
                <w:sz w:val="16"/>
                <w:szCs w:val="16"/>
              </w:rPr>
            </w:pPr>
            <w:r w:rsidRPr="007522FD">
              <w:rPr>
                <w:rFonts w:ascii="Times New Roman" w:eastAsia="Times New Roman" w:hAnsi="Times New Roman" w:cs="Times New Roman"/>
                <w:color w:val="000000"/>
                <w:sz w:val="16"/>
                <w:szCs w:val="16"/>
              </w:rPr>
              <w:t>Input_</w:t>
            </w:r>
            <w:r w:rsidR="00656806">
              <w:rPr>
                <w:rFonts w:ascii="Times New Roman" w:eastAsia="Times New Roman" w:hAnsi="Times New Roman" w:cs="Times New Roman"/>
                <w:color w:val="000000"/>
                <w:sz w:val="16"/>
                <w:szCs w:val="16"/>
              </w:rPr>
              <w:t>[preprocess]</w:t>
            </w:r>
          </w:p>
        </w:tc>
        <w:tc>
          <w:tcPr>
            <w:tcW w:w="210" w:type="pct"/>
            <w:tcBorders>
              <w:top w:val="nil"/>
              <w:left w:val="single" w:sz="8" w:space="0" w:color="auto"/>
              <w:bottom w:val="single" w:sz="4" w:space="0" w:color="auto"/>
              <w:right w:val="nil"/>
            </w:tcBorders>
            <w:noWrap/>
            <w:vAlign w:val="center"/>
            <w:hideMark/>
          </w:tcPr>
          <w:p w14:paraId="2D7D60B5" w14:textId="77777777" w:rsidR="007522FD" w:rsidRPr="007522FD" w:rsidRDefault="007522FD" w:rsidP="007522FD">
            <w:pPr>
              <w:spacing w:after="0" w:line="240" w:lineRule="auto"/>
              <w:jc w:val="center"/>
              <w:rPr>
                <w:rFonts w:ascii="Times New Roman" w:eastAsia="Times New Roman" w:hAnsi="Times New Roman" w:cs="Times New Roman"/>
                <w:color w:val="000000"/>
                <w:sz w:val="16"/>
                <w:szCs w:val="16"/>
              </w:rPr>
            </w:pPr>
            <w:r w:rsidRPr="007522FD">
              <w:rPr>
                <w:rFonts w:ascii="Times New Roman" w:eastAsia="Times New Roman" w:hAnsi="Times New Roman" w:cs="Times New Roman"/>
                <w:color w:val="000000"/>
                <w:sz w:val="16"/>
                <w:szCs w:val="16"/>
              </w:rPr>
              <w:t>coefficient</w:t>
            </w:r>
          </w:p>
        </w:tc>
        <w:tc>
          <w:tcPr>
            <w:tcW w:w="280" w:type="pct"/>
            <w:tcBorders>
              <w:top w:val="nil"/>
              <w:left w:val="nil"/>
              <w:bottom w:val="single" w:sz="4" w:space="0" w:color="auto"/>
              <w:right w:val="single" w:sz="8" w:space="0" w:color="auto"/>
            </w:tcBorders>
            <w:noWrap/>
            <w:vAlign w:val="center"/>
            <w:hideMark/>
          </w:tcPr>
          <w:p w14:paraId="3DF3C450" w14:textId="77777777" w:rsidR="007522FD" w:rsidRPr="007522FD" w:rsidRDefault="007522FD" w:rsidP="007522FD">
            <w:pPr>
              <w:spacing w:after="0" w:line="240" w:lineRule="auto"/>
              <w:jc w:val="center"/>
              <w:rPr>
                <w:rFonts w:ascii="Times New Roman" w:eastAsia="Times New Roman" w:hAnsi="Times New Roman" w:cs="Times New Roman"/>
                <w:color w:val="000000"/>
                <w:sz w:val="16"/>
                <w:szCs w:val="16"/>
              </w:rPr>
            </w:pPr>
            <w:r w:rsidRPr="007522FD">
              <w:rPr>
                <w:rFonts w:ascii="Times New Roman" w:eastAsia="Times New Roman" w:hAnsi="Times New Roman" w:cs="Times New Roman"/>
                <w:color w:val="000000"/>
                <w:sz w:val="16"/>
                <w:szCs w:val="16"/>
              </w:rPr>
              <w:t>processing loss</w:t>
            </w:r>
          </w:p>
        </w:tc>
        <w:tc>
          <w:tcPr>
            <w:tcW w:w="287" w:type="pct"/>
            <w:tcBorders>
              <w:top w:val="nil"/>
              <w:left w:val="nil"/>
              <w:bottom w:val="single" w:sz="4" w:space="0" w:color="auto"/>
              <w:right w:val="single" w:sz="4" w:space="0" w:color="auto"/>
            </w:tcBorders>
            <w:noWrap/>
            <w:vAlign w:val="center"/>
            <w:hideMark/>
          </w:tcPr>
          <w:p w14:paraId="4BBF129E" w14:textId="77777777" w:rsidR="007522FD" w:rsidRPr="007522FD" w:rsidRDefault="007522FD" w:rsidP="007522FD">
            <w:pPr>
              <w:spacing w:after="0" w:line="240" w:lineRule="auto"/>
              <w:jc w:val="center"/>
              <w:rPr>
                <w:rFonts w:ascii="Times New Roman" w:eastAsia="Times New Roman" w:hAnsi="Times New Roman" w:cs="Times New Roman"/>
                <w:color w:val="000000"/>
                <w:sz w:val="16"/>
                <w:szCs w:val="16"/>
              </w:rPr>
            </w:pPr>
            <w:r w:rsidRPr="007522FD">
              <w:rPr>
                <w:rFonts w:ascii="Times New Roman" w:eastAsia="Times New Roman" w:hAnsi="Times New Roman" w:cs="Times New Roman"/>
                <w:color w:val="000000"/>
                <w:sz w:val="16"/>
                <w:szCs w:val="16"/>
              </w:rPr>
              <w:t>output</w:t>
            </w:r>
          </w:p>
        </w:tc>
        <w:tc>
          <w:tcPr>
            <w:tcW w:w="218" w:type="pct"/>
            <w:tcBorders>
              <w:top w:val="nil"/>
              <w:left w:val="single" w:sz="4" w:space="0" w:color="auto"/>
              <w:bottom w:val="single" w:sz="4" w:space="0" w:color="auto"/>
            </w:tcBorders>
            <w:noWrap/>
            <w:vAlign w:val="center"/>
            <w:hideMark/>
          </w:tcPr>
          <w:p w14:paraId="7C3A2444" w14:textId="1AF45490" w:rsidR="007522FD" w:rsidRPr="007522FD" w:rsidRDefault="007522FD" w:rsidP="007522FD">
            <w:pPr>
              <w:spacing w:after="0" w:line="240" w:lineRule="auto"/>
              <w:jc w:val="center"/>
              <w:rPr>
                <w:rFonts w:ascii="Times New Roman" w:eastAsia="Times New Roman" w:hAnsi="Times New Roman" w:cs="Times New Roman"/>
                <w:color w:val="000000"/>
                <w:sz w:val="16"/>
                <w:szCs w:val="16"/>
              </w:rPr>
            </w:pPr>
            <w:r w:rsidRPr="007522FD">
              <w:rPr>
                <w:rFonts w:ascii="Times New Roman" w:eastAsia="Times New Roman" w:hAnsi="Times New Roman" w:cs="Times New Roman"/>
                <w:color w:val="000000"/>
                <w:sz w:val="16"/>
                <w:szCs w:val="16"/>
              </w:rPr>
              <w:t>tot</w:t>
            </w:r>
            <w:r w:rsidR="00CC6A25" w:rsidRPr="007522FD">
              <w:rPr>
                <w:rFonts w:ascii="Times New Roman" w:eastAsia="Times New Roman" w:hAnsi="Times New Roman" w:cs="Times New Roman"/>
                <w:color w:val="000000"/>
                <w:sz w:val="16"/>
                <w:szCs w:val="16"/>
              </w:rPr>
              <w:t xml:space="preserve"> </w:t>
            </w:r>
            <w:r w:rsidRPr="007522FD">
              <w:rPr>
                <w:rFonts w:ascii="Times New Roman" w:eastAsia="Times New Roman" w:hAnsi="Times New Roman" w:cs="Times New Roman"/>
                <w:color w:val="000000"/>
                <w:sz w:val="16"/>
                <w:szCs w:val="16"/>
              </w:rPr>
              <w:t>loss</w:t>
            </w:r>
          </w:p>
        </w:tc>
      </w:tr>
      <w:tr w:rsidR="004F07BA" w:rsidRPr="007522FD" w14:paraId="6B084C25" w14:textId="77777777" w:rsidTr="006F338B">
        <w:trPr>
          <w:trHeight w:val="312"/>
        </w:trPr>
        <w:tc>
          <w:tcPr>
            <w:tcW w:w="375" w:type="pct"/>
            <w:tcBorders>
              <w:top w:val="single" w:sz="4" w:space="0" w:color="auto"/>
              <w:left w:val="nil"/>
              <w:bottom w:val="nil"/>
              <w:right w:val="nil"/>
            </w:tcBorders>
            <w:noWrap/>
            <w:vAlign w:val="bottom"/>
            <w:hideMark/>
          </w:tcPr>
          <w:p w14:paraId="35862EFF" w14:textId="77777777" w:rsidR="00E11AB6" w:rsidRPr="007522FD" w:rsidRDefault="00E11AB6" w:rsidP="00E11AB6">
            <w:pPr>
              <w:spacing w:after="0" w:line="240" w:lineRule="auto"/>
              <w:rPr>
                <w:rFonts w:ascii="Times New Roman" w:eastAsia="Times New Roman" w:hAnsi="Times New Roman" w:cs="Times New Roman"/>
                <w:color w:val="000000"/>
                <w:sz w:val="16"/>
                <w:szCs w:val="16"/>
              </w:rPr>
            </w:pPr>
            <w:r w:rsidRPr="007522FD">
              <w:rPr>
                <w:rFonts w:ascii="Times New Roman" w:eastAsia="Times New Roman" w:hAnsi="Times New Roman" w:cs="Times New Roman"/>
                <w:color w:val="000000"/>
                <w:sz w:val="16"/>
                <w:szCs w:val="16"/>
              </w:rPr>
              <w:t>Corn and products</w:t>
            </w:r>
          </w:p>
        </w:tc>
        <w:tc>
          <w:tcPr>
            <w:tcW w:w="187" w:type="pct"/>
            <w:tcBorders>
              <w:top w:val="single" w:sz="4" w:space="0" w:color="auto"/>
              <w:left w:val="nil"/>
              <w:bottom w:val="nil"/>
              <w:right w:val="nil"/>
            </w:tcBorders>
            <w:noWrap/>
            <w:vAlign w:val="bottom"/>
            <w:hideMark/>
          </w:tcPr>
          <w:p w14:paraId="77C5CD4B"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9681</w:t>
            </w:r>
          </w:p>
        </w:tc>
        <w:tc>
          <w:tcPr>
            <w:tcW w:w="234" w:type="pct"/>
            <w:tcBorders>
              <w:top w:val="single" w:sz="4" w:space="0" w:color="auto"/>
              <w:left w:val="nil"/>
              <w:bottom w:val="nil"/>
              <w:right w:val="nil"/>
            </w:tcBorders>
            <w:noWrap/>
            <w:vAlign w:val="bottom"/>
            <w:hideMark/>
          </w:tcPr>
          <w:p w14:paraId="7A619C38"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260443</w:t>
            </w:r>
          </w:p>
        </w:tc>
        <w:tc>
          <w:tcPr>
            <w:tcW w:w="235" w:type="pct"/>
            <w:tcBorders>
              <w:top w:val="single" w:sz="4" w:space="0" w:color="auto"/>
              <w:left w:val="single" w:sz="8" w:space="0" w:color="auto"/>
              <w:bottom w:val="nil"/>
              <w:right w:val="nil"/>
            </w:tcBorders>
            <w:shd w:val="clear" w:color="000000" w:fill="DDEBF7"/>
            <w:noWrap/>
            <w:vAlign w:val="bottom"/>
            <w:hideMark/>
          </w:tcPr>
          <w:p w14:paraId="0DB318CB"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3,33%</w:t>
            </w:r>
          </w:p>
        </w:tc>
        <w:tc>
          <w:tcPr>
            <w:tcW w:w="281" w:type="pct"/>
            <w:tcBorders>
              <w:top w:val="nil"/>
              <w:left w:val="nil"/>
              <w:bottom w:val="nil"/>
              <w:right w:val="single" w:sz="8" w:space="0" w:color="auto"/>
            </w:tcBorders>
            <w:noWrap/>
            <w:vAlign w:val="bottom"/>
            <w:hideMark/>
          </w:tcPr>
          <w:p w14:paraId="2ACACE62" w14:textId="0BDD704F"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8972</w:t>
            </w:r>
          </w:p>
        </w:tc>
        <w:tc>
          <w:tcPr>
            <w:tcW w:w="187" w:type="pct"/>
            <w:tcBorders>
              <w:top w:val="single" w:sz="4" w:space="0" w:color="auto"/>
              <w:left w:val="nil"/>
              <w:bottom w:val="nil"/>
              <w:right w:val="nil"/>
            </w:tcBorders>
            <w:noWrap/>
            <w:vAlign w:val="bottom"/>
            <w:hideMark/>
          </w:tcPr>
          <w:p w14:paraId="415C46A4"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736</w:t>
            </w:r>
          </w:p>
        </w:tc>
        <w:tc>
          <w:tcPr>
            <w:tcW w:w="187" w:type="pct"/>
            <w:tcBorders>
              <w:top w:val="single" w:sz="4" w:space="0" w:color="auto"/>
              <w:left w:val="nil"/>
              <w:bottom w:val="nil"/>
              <w:right w:val="nil"/>
            </w:tcBorders>
            <w:noWrap/>
            <w:vAlign w:val="bottom"/>
            <w:hideMark/>
          </w:tcPr>
          <w:p w14:paraId="0C0ECE88"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2204</w:t>
            </w:r>
          </w:p>
        </w:tc>
        <w:tc>
          <w:tcPr>
            <w:tcW w:w="235" w:type="pct"/>
            <w:tcBorders>
              <w:top w:val="single" w:sz="4" w:space="0" w:color="auto"/>
              <w:left w:val="nil"/>
              <w:bottom w:val="nil"/>
              <w:right w:val="nil"/>
            </w:tcBorders>
            <w:noWrap/>
            <w:vAlign w:val="bottom"/>
            <w:hideMark/>
          </w:tcPr>
          <w:p w14:paraId="2F15FFCA"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193023</w:t>
            </w:r>
          </w:p>
        </w:tc>
        <w:tc>
          <w:tcPr>
            <w:tcW w:w="233" w:type="pct"/>
            <w:tcBorders>
              <w:top w:val="single" w:sz="4" w:space="0" w:color="auto"/>
              <w:left w:val="nil"/>
              <w:bottom w:val="nil"/>
              <w:right w:val="nil"/>
            </w:tcBorders>
            <w:noWrap/>
            <w:vAlign w:val="bottom"/>
            <w:hideMark/>
          </w:tcPr>
          <w:p w14:paraId="7A02ADB0"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47638</w:t>
            </w:r>
          </w:p>
        </w:tc>
        <w:tc>
          <w:tcPr>
            <w:tcW w:w="281" w:type="pct"/>
            <w:tcBorders>
              <w:top w:val="nil"/>
              <w:left w:val="nil"/>
              <w:bottom w:val="nil"/>
              <w:right w:val="nil"/>
            </w:tcBorders>
            <w:noWrap/>
            <w:vAlign w:val="bottom"/>
            <w:hideMark/>
          </w:tcPr>
          <w:p w14:paraId="53CE39D0" w14:textId="492A3408"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26523</w:t>
            </w:r>
          </w:p>
        </w:tc>
        <w:tc>
          <w:tcPr>
            <w:tcW w:w="281" w:type="pct"/>
            <w:tcBorders>
              <w:top w:val="single" w:sz="4" w:space="0" w:color="auto"/>
              <w:left w:val="single" w:sz="8" w:space="0" w:color="auto"/>
              <w:bottom w:val="nil"/>
              <w:right w:val="nil"/>
            </w:tcBorders>
            <w:shd w:val="clear" w:color="000000" w:fill="DDEBF7"/>
            <w:noWrap/>
            <w:vAlign w:val="bottom"/>
            <w:hideMark/>
          </w:tcPr>
          <w:p w14:paraId="298CCA96"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1,41%</w:t>
            </w:r>
          </w:p>
        </w:tc>
        <w:tc>
          <w:tcPr>
            <w:tcW w:w="234" w:type="pct"/>
            <w:tcBorders>
              <w:top w:val="nil"/>
              <w:left w:val="nil"/>
              <w:bottom w:val="nil"/>
              <w:right w:val="single" w:sz="8" w:space="0" w:color="auto"/>
            </w:tcBorders>
            <w:noWrap/>
            <w:vAlign w:val="bottom"/>
            <w:hideMark/>
          </w:tcPr>
          <w:p w14:paraId="1944B728" w14:textId="731AEC9F"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374</w:t>
            </w:r>
          </w:p>
        </w:tc>
        <w:tc>
          <w:tcPr>
            <w:tcW w:w="253" w:type="pct"/>
            <w:tcBorders>
              <w:top w:val="nil"/>
              <w:left w:val="nil"/>
              <w:bottom w:val="nil"/>
              <w:right w:val="nil"/>
            </w:tcBorders>
            <w:noWrap/>
            <w:vAlign w:val="bottom"/>
            <w:hideMark/>
          </w:tcPr>
          <w:p w14:paraId="7C334B20" w14:textId="6AF4882B"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26149</w:t>
            </w:r>
          </w:p>
        </w:tc>
        <w:tc>
          <w:tcPr>
            <w:tcW w:w="266" w:type="pct"/>
            <w:tcBorders>
              <w:top w:val="single" w:sz="4" w:space="0" w:color="auto"/>
              <w:left w:val="single" w:sz="8" w:space="0" w:color="auto"/>
              <w:bottom w:val="nil"/>
              <w:right w:val="nil"/>
            </w:tcBorders>
            <w:shd w:val="clear" w:color="auto" w:fill="FBE4D5" w:themeFill="accent2" w:themeFillTint="33"/>
            <w:noWrap/>
            <w:vAlign w:val="bottom"/>
            <w:hideMark/>
          </w:tcPr>
          <w:p w14:paraId="56D60369" w14:textId="77777777" w:rsidR="00E11AB6" w:rsidRPr="007522FD" w:rsidRDefault="00E11AB6" w:rsidP="00E11AB6">
            <w:pPr>
              <w:spacing w:after="0" w:line="240" w:lineRule="auto"/>
              <w:jc w:val="right"/>
              <w:rPr>
                <w:rFonts w:ascii="Times New Roman" w:eastAsia="Times New Roman" w:hAnsi="Times New Roman" w:cs="Times New Roman"/>
                <w:color w:val="000000" w:themeColor="text1"/>
                <w:sz w:val="16"/>
                <w:szCs w:val="16"/>
              </w:rPr>
            </w:pPr>
            <w:r w:rsidRPr="007522FD">
              <w:rPr>
                <w:rFonts w:ascii="Times New Roman" w:eastAsia="Times New Roman" w:hAnsi="Times New Roman" w:cs="Times New Roman"/>
                <w:color w:val="000000" w:themeColor="text1"/>
                <w:sz w:val="16"/>
                <w:szCs w:val="16"/>
              </w:rPr>
              <w:t>0,19%</w:t>
            </w:r>
          </w:p>
        </w:tc>
        <w:tc>
          <w:tcPr>
            <w:tcW w:w="231" w:type="pct"/>
            <w:tcBorders>
              <w:top w:val="nil"/>
              <w:left w:val="nil"/>
              <w:bottom w:val="nil"/>
              <w:right w:val="single" w:sz="8" w:space="0" w:color="auto"/>
            </w:tcBorders>
            <w:noWrap/>
            <w:vAlign w:val="bottom"/>
            <w:hideMark/>
          </w:tcPr>
          <w:p w14:paraId="6B4DA57D" w14:textId="4218D5ED"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50</w:t>
            </w:r>
          </w:p>
        </w:tc>
        <w:tc>
          <w:tcPr>
            <w:tcW w:w="304" w:type="pct"/>
            <w:tcBorders>
              <w:top w:val="nil"/>
              <w:left w:val="nil"/>
              <w:bottom w:val="nil"/>
              <w:right w:val="nil"/>
            </w:tcBorders>
            <w:noWrap/>
            <w:vAlign w:val="bottom"/>
            <w:hideMark/>
          </w:tcPr>
          <w:p w14:paraId="1CD29E27" w14:textId="4DD3CC20"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26100</w:t>
            </w:r>
          </w:p>
        </w:tc>
        <w:tc>
          <w:tcPr>
            <w:tcW w:w="210" w:type="pct"/>
            <w:tcBorders>
              <w:top w:val="single" w:sz="4" w:space="0" w:color="auto"/>
              <w:left w:val="single" w:sz="8" w:space="0" w:color="auto"/>
              <w:bottom w:val="nil"/>
              <w:right w:val="nil"/>
            </w:tcBorders>
            <w:shd w:val="clear" w:color="000000" w:fill="DDEBF7"/>
            <w:noWrap/>
            <w:vAlign w:val="bottom"/>
            <w:hideMark/>
          </w:tcPr>
          <w:p w14:paraId="570A0DD1"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2,87%</w:t>
            </w:r>
          </w:p>
        </w:tc>
        <w:tc>
          <w:tcPr>
            <w:tcW w:w="280" w:type="pct"/>
            <w:tcBorders>
              <w:top w:val="nil"/>
              <w:left w:val="nil"/>
              <w:bottom w:val="nil"/>
              <w:right w:val="single" w:sz="8" w:space="0" w:color="auto"/>
            </w:tcBorders>
            <w:noWrap/>
            <w:vAlign w:val="bottom"/>
            <w:hideMark/>
          </w:tcPr>
          <w:p w14:paraId="37C0E7FD" w14:textId="514AB819"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749</w:t>
            </w:r>
          </w:p>
        </w:tc>
        <w:tc>
          <w:tcPr>
            <w:tcW w:w="287" w:type="pct"/>
            <w:tcBorders>
              <w:top w:val="nil"/>
              <w:left w:val="nil"/>
              <w:bottom w:val="nil"/>
              <w:right w:val="single" w:sz="4" w:space="0" w:color="auto"/>
            </w:tcBorders>
            <w:noWrap/>
            <w:vAlign w:val="bottom"/>
            <w:hideMark/>
          </w:tcPr>
          <w:p w14:paraId="7E909F4F" w14:textId="3A857412"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25350</w:t>
            </w:r>
          </w:p>
        </w:tc>
        <w:tc>
          <w:tcPr>
            <w:tcW w:w="218" w:type="pct"/>
            <w:tcBorders>
              <w:top w:val="single" w:sz="4" w:space="0" w:color="auto"/>
              <w:left w:val="single" w:sz="4" w:space="0" w:color="auto"/>
              <w:bottom w:val="nil"/>
            </w:tcBorders>
            <w:noWrap/>
            <w:vAlign w:val="bottom"/>
            <w:hideMark/>
          </w:tcPr>
          <w:p w14:paraId="0D3CA811" w14:textId="2CC299FA"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10144</w:t>
            </w:r>
          </w:p>
        </w:tc>
      </w:tr>
      <w:tr w:rsidR="004F07BA" w:rsidRPr="007522FD" w14:paraId="1E5905F5" w14:textId="77777777" w:rsidTr="006F338B">
        <w:trPr>
          <w:trHeight w:val="312"/>
        </w:trPr>
        <w:tc>
          <w:tcPr>
            <w:tcW w:w="375" w:type="pct"/>
            <w:tcBorders>
              <w:top w:val="nil"/>
              <w:left w:val="nil"/>
              <w:bottom w:val="nil"/>
              <w:right w:val="nil"/>
            </w:tcBorders>
            <w:noWrap/>
            <w:vAlign w:val="bottom"/>
            <w:hideMark/>
          </w:tcPr>
          <w:p w14:paraId="385E1B95" w14:textId="77777777" w:rsidR="00E11AB6" w:rsidRPr="007522FD" w:rsidRDefault="00E11AB6" w:rsidP="00E11AB6">
            <w:pPr>
              <w:spacing w:after="0" w:line="240" w:lineRule="auto"/>
              <w:rPr>
                <w:rFonts w:ascii="Times New Roman" w:eastAsia="Times New Roman" w:hAnsi="Times New Roman" w:cs="Times New Roman"/>
                <w:color w:val="000000"/>
                <w:sz w:val="16"/>
                <w:szCs w:val="16"/>
              </w:rPr>
            </w:pPr>
            <w:r w:rsidRPr="007522FD">
              <w:rPr>
                <w:rFonts w:ascii="Times New Roman" w:eastAsia="Times New Roman" w:hAnsi="Times New Roman" w:cs="Times New Roman"/>
                <w:color w:val="000000"/>
                <w:sz w:val="16"/>
                <w:szCs w:val="16"/>
              </w:rPr>
              <w:t>Rice and products</w:t>
            </w:r>
          </w:p>
        </w:tc>
        <w:tc>
          <w:tcPr>
            <w:tcW w:w="187" w:type="pct"/>
            <w:tcBorders>
              <w:top w:val="nil"/>
              <w:left w:val="nil"/>
              <w:bottom w:val="nil"/>
              <w:right w:val="nil"/>
            </w:tcBorders>
            <w:noWrap/>
            <w:vAlign w:val="bottom"/>
            <w:hideMark/>
          </w:tcPr>
          <w:p w14:paraId="0D54EB97"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5463</w:t>
            </w:r>
          </w:p>
        </w:tc>
        <w:tc>
          <w:tcPr>
            <w:tcW w:w="234" w:type="pct"/>
            <w:tcBorders>
              <w:top w:val="nil"/>
              <w:left w:val="nil"/>
              <w:bottom w:val="nil"/>
              <w:right w:val="nil"/>
            </w:tcBorders>
            <w:noWrap/>
            <w:vAlign w:val="bottom"/>
            <w:hideMark/>
          </w:tcPr>
          <w:p w14:paraId="0DDEA5C6"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213241</w:t>
            </w:r>
          </w:p>
        </w:tc>
        <w:tc>
          <w:tcPr>
            <w:tcW w:w="235" w:type="pct"/>
            <w:tcBorders>
              <w:top w:val="nil"/>
              <w:left w:val="single" w:sz="8" w:space="0" w:color="auto"/>
              <w:bottom w:val="nil"/>
              <w:right w:val="nil"/>
            </w:tcBorders>
            <w:shd w:val="clear" w:color="000000" w:fill="DDEBF7"/>
            <w:noWrap/>
            <w:vAlign w:val="bottom"/>
            <w:hideMark/>
          </w:tcPr>
          <w:p w14:paraId="318A4CF6"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2,84%</w:t>
            </w:r>
          </w:p>
        </w:tc>
        <w:tc>
          <w:tcPr>
            <w:tcW w:w="281" w:type="pct"/>
            <w:tcBorders>
              <w:top w:val="nil"/>
              <w:left w:val="nil"/>
              <w:bottom w:val="nil"/>
              <w:right w:val="single" w:sz="8" w:space="0" w:color="auto"/>
            </w:tcBorders>
            <w:noWrap/>
            <w:vAlign w:val="bottom"/>
            <w:hideMark/>
          </w:tcPr>
          <w:p w14:paraId="21B73D67" w14:textId="4099D194"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6233</w:t>
            </w:r>
          </w:p>
        </w:tc>
        <w:tc>
          <w:tcPr>
            <w:tcW w:w="187" w:type="pct"/>
            <w:tcBorders>
              <w:top w:val="nil"/>
              <w:left w:val="nil"/>
              <w:bottom w:val="nil"/>
              <w:right w:val="nil"/>
            </w:tcBorders>
            <w:noWrap/>
            <w:vAlign w:val="bottom"/>
            <w:hideMark/>
          </w:tcPr>
          <w:p w14:paraId="0DBB6F90"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2750</w:t>
            </w:r>
          </w:p>
        </w:tc>
        <w:tc>
          <w:tcPr>
            <w:tcW w:w="187" w:type="pct"/>
            <w:tcBorders>
              <w:top w:val="nil"/>
              <w:left w:val="nil"/>
              <w:bottom w:val="nil"/>
              <w:right w:val="nil"/>
            </w:tcBorders>
            <w:noWrap/>
            <w:vAlign w:val="bottom"/>
            <w:hideMark/>
          </w:tcPr>
          <w:p w14:paraId="6AB3A44D"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6763</w:t>
            </w:r>
          </w:p>
        </w:tc>
        <w:tc>
          <w:tcPr>
            <w:tcW w:w="235" w:type="pct"/>
            <w:tcBorders>
              <w:top w:val="nil"/>
              <w:left w:val="nil"/>
              <w:bottom w:val="nil"/>
              <w:right w:val="nil"/>
            </w:tcBorders>
            <w:noWrap/>
            <w:vAlign w:val="bottom"/>
            <w:hideMark/>
          </w:tcPr>
          <w:p w14:paraId="08B318A2"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7687</w:t>
            </w:r>
          </w:p>
        </w:tc>
        <w:tc>
          <w:tcPr>
            <w:tcW w:w="233" w:type="pct"/>
            <w:tcBorders>
              <w:top w:val="nil"/>
              <w:left w:val="nil"/>
              <w:bottom w:val="nil"/>
              <w:right w:val="nil"/>
            </w:tcBorders>
            <w:noWrap/>
            <w:vAlign w:val="bottom"/>
            <w:hideMark/>
          </w:tcPr>
          <w:p w14:paraId="59C4BF97"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1029</w:t>
            </w:r>
          </w:p>
        </w:tc>
        <w:tc>
          <w:tcPr>
            <w:tcW w:w="281" w:type="pct"/>
            <w:tcBorders>
              <w:top w:val="nil"/>
              <w:left w:val="nil"/>
              <w:bottom w:val="nil"/>
              <w:right w:val="nil"/>
            </w:tcBorders>
            <w:noWrap/>
            <w:vAlign w:val="bottom"/>
            <w:hideMark/>
          </w:tcPr>
          <w:p w14:paraId="6BF6DB4B" w14:textId="6809F8B9"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200476</w:t>
            </w:r>
          </w:p>
        </w:tc>
        <w:tc>
          <w:tcPr>
            <w:tcW w:w="281" w:type="pct"/>
            <w:tcBorders>
              <w:top w:val="nil"/>
              <w:left w:val="single" w:sz="8" w:space="0" w:color="auto"/>
              <w:bottom w:val="nil"/>
              <w:right w:val="nil"/>
            </w:tcBorders>
            <w:shd w:val="clear" w:color="000000" w:fill="DDEBF7"/>
            <w:noWrap/>
            <w:vAlign w:val="bottom"/>
            <w:hideMark/>
          </w:tcPr>
          <w:p w14:paraId="7847CB79"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1,90%</w:t>
            </w:r>
          </w:p>
        </w:tc>
        <w:tc>
          <w:tcPr>
            <w:tcW w:w="234" w:type="pct"/>
            <w:tcBorders>
              <w:top w:val="nil"/>
              <w:left w:val="nil"/>
              <w:bottom w:val="nil"/>
              <w:right w:val="single" w:sz="8" w:space="0" w:color="auto"/>
            </w:tcBorders>
            <w:noWrap/>
            <w:vAlign w:val="bottom"/>
            <w:hideMark/>
          </w:tcPr>
          <w:p w14:paraId="7555CB47" w14:textId="6197C8DE"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3809</w:t>
            </w:r>
          </w:p>
        </w:tc>
        <w:tc>
          <w:tcPr>
            <w:tcW w:w="253" w:type="pct"/>
            <w:tcBorders>
              <w:top w:val="nil"/>
              <w:left w:val="nil"/>
              <w:bottom w:val="nil"/>
              <w:right w:val="nil"/>
            </w:tcBorders>
            <w:noWrap/>
            <w:vAlign w:val="bottom"/>
            <w:hideMark/>
          </w:tcPr>
          <w:p w14:paraId="77645967" w14:textId="1701C990"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196667</w:t>
            </w:r>
          </w:p>
        </w:tc>
        <w:tc>
          <w:tcPr>
            <w:tcW w:w="266" w:type="pct"/>
            <w:tcBorders>
              <w:top w:val="nil"/>
              <w:left w:val="single" w:sz="8" w:space="0" w:color="auto"/>
              <w:bottom w:val="nil"/>
              <w:right w:val="nil"/>
            </w:tcBorders>
            <w:shd w:val="clear" w:color="auto" w:fill="FBE4D5" w:themeFill="accent2" w:themeFillTint="33"/>
            <w:noWrap/>
            <w:vAlign w:val="bottom"/>
            <w:hideMark/>
          </w:tcPr>
          <w:p w14:paraId="5FC6B2F0" w14:textId="77777777" w:rsidR="00E11AB6" w:rsidRPr="007522FD" w:rsidRDefault="00E11AB6" w:rsidP="00E11AB6">
            <w:pPr>
              <w:spacing w:after="0" w:line="240" w:lineRule="auto"/>
              <w:jc w:val="right"/>
              <w:rPr>
                <w:rFonts w:ascii="Times New Roman" w:eastAsia="Times New Roman" w:hAnsi="Times New Roman" w:cs="Times New Roman"/>
                <w:color w:val="000000" w:themeColor="text1"/>
                <w:sz w:val="16"/>
                <w:szCs w:val="16"/>
              </w:rPr>
            </w:pPr>
            <w:r w:rsidRPr="007522FD">
              <w:rPr>
                <w:rFonts w:ascii="Times New Roman" w:eastAsia="Times New Roman" w:hAnsi="Times New Roman" w:cs="Times New Roman"/>
                <w:color w:val="000000" w:themeColor="text1"/>
                <w:sz w:val="16"/>
                <w:szCs w:val="16"/>
              </w:rPr>
              <w:t>1,21%</w:t>
            </w:r>
          </w:p>
        </w:tc>
        <w:tc>
          <w:tcPr>
            <w:tcW w:w="231" w:type="pct"/>
            <w:tcBorders>
              <w:top w:val="nil"/>
              <w:left w:val="nil"/>
              <w:bottom w:val="nil"/>
              <w:right w:val="single" w:sz="8" w:space="0" w:color="auto"/>
            </w:tcBorders>
            <w:noWrap/>
            <w:vAlign w:val="bottom"/>
            <w:hideMark/>
          </w:tcPr>
          <w:p w14:paraId="64CB7807" w14:textId="3A9E55C8"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2380</w:t>
            </w:r>
          </w:p>
        </w:tc>
        <w:tc>
          <w:tcPr>
            <w:tcW w:w="304" w:type="pct"/>
            <w:tcBorders>
              <w:top w:val="nil"/>
              <w:left w:val="nil"/>
              <w:bottom w:val="nil"/>
              <w:right w:val="nil"/>
            </w:tcBorders>
            <w:noWrap/>
            <w:vAlign w:val="bottom"/>
            <w:hideMark/>
          </w:tcPr>
          <w:p w14:paraId="6CC89263" w14:textId="674DA389"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194287</w:t>
            </w:r>
          </w:p>
        </w:tc>
        <w:tc>
          <w:tcPr>
            <w:tcW w:w="210" w:type="pct"/>
            <w:tcBorders>
              <w:top w:val="nil"/>
              <w:left w:val="single" w:sz="8" w:space="0" w:color="auto"/>
              <w:bottom w:val="nil"/>
              <w:right w:val="nil"/>
            </w:tcBorders>
            <w:shd w:val="clear" w:color="000000" w:fill="DDEBF7"/>
            <w:noWrap/>
            <w:vAlign w:val="bottom"/>
            <w:hideMark/>
          </w:tcPr>
          <w:p w14:paraId="65A4C4BE"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1,84%</w:t>
            </w:r>
          </w:p>
        </w:tc>
        <w:tc>
          <w:tcPr>
            <w:tcW w:w="280" w:type="pct"/>
            <w:tcBorders>
              <w:top w:val="nil"/>
              <w:left w:val="nil"/>
              <w:bottom w:val="nil"/>
              <w:right w:val="single" w:sz="8" w:space="0" w:color="auto"/>
            </w:tcBorders>
            <w:noWrap/>
            <w:vAlign w:val="bottom"/>
            <w:hideMark/>
          </w:tcPr>
          <w:p w14:paraId="7D1C92B3" w14:textId="28879C5B"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3575</w:t>
            </w:r>
          </w:p>
        </w:tc>
        <w:tc>
          <w:tcPr>
            <w:tcW w:w="287" w:type="pct"/>
            <w:tcBorders>
              <w:top w:val="nil"/>
              <w:left w:val="nil"/>
              <w:bottom w:val="nil"/>
              <w:right w:val="single" w:sz="4" w:space="0" w:color="auto"/>
            </w:tcBorders>
            <w:noWrap/>
            <w:vAlign w:val="bottom"/>
            <w:hideMark/>
          </w:tcPr>
          <w:p w14:paraId="4C34C986" w14:textId="758623E0"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190712</w:t>
            </w:r>
          </w:p>
        </w:tc>
        <w:tc>
          <w:tcPr>
            <w:tcW w:w="218" w:type="pct"/>
            <w:tcBorders>
              <w:top w:val="nil"/>
              <w:left w:val="single" w:sz="4" w:space="0" w:color="auto"/>
              <w:bottom w:val="nil"/>
            </w:tcBorders>
            <w:noWrap/>
            <w:vAlign w:val="bottom"/>
            <w:hideMark/>
          </w:tcPr>
          <w:p w14:paraId="2023F41F" w14:textId="361B39E4"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15997</w:t>
            </w:r>
          </w:p>
        </w:tc>
      </w:tr>
      <w:tr w:rsidR="004F07BA" w:rsidRPr="007522FD" w14:paraId="58DB0EFC" w14:textId="77777777" w:rsidTr="006F338B">
        <w:trPr>
          <w:trHeight w:val="312"/>
        </w:trPr>
        <w:tc>
          <w:tcPr>
            <w:tcW w:w="375" w:type="pct"/>
            <w:tcBorders>
              <w:top w:val="nil"/>
              <w:left w:val="nil"/>
              <w:bottom w:val="nil"/>
              <w:right w:val="nil"/>
            </w:tcBorders>
            <w:noWrap/>
            <w:vAlign w:val="bottom"/>
            <w:hideMark/>
          </w:tcPr>
          <w:p w14:paraId="5846406C" w14:textId="77777777" w:rsidR="00E11AB6" w:rsidRPr="007522FD" w:rsidRDefault="00E11AB6" w:rsidP="00E11AB6">
            <w:pPr>
              <w:spacing w:after="0" w:line="240" w:lineRule="auto"/>
              <w:rPr>
                <w:rFonts w:ascii="Times New Roman" w:eastAsia="Times New Roman" w:hAnsi="Times New Roman" w:cs="Times New Roman"/>
                <w:color w:val="000000"/>
                <w:sz w:val="16"/>
                <w:szCs w:val="16"/>
              </w:rPr>
            </w:pPr>
            <w:r w:rsidRPr="007522FD">
              <w:rPr>
                <w:rFonts w:ascii="Times New Roman" w:eastAsia="Times New Roman" w:hAnsi="Times New Roman" w:cs="Times New Roman"/>
                <w:color w:val="000000"/>
                <w:sz w:val="16"/>
                <w:szCs w:val="16"/>
              </w:rPr>
              <w:t>Wheat and products</w:t>
            </w:r>
          </w:p>
        </w:tc>
        <w:tc>
          <w:tcPr>
            <w:tcW w:w="187" w:type="pct"/>
            <w:tcBorders>
              <w:top w:val="nil"/>
              <w:left w:val="nil"/>
              <w:bottom w:val="nil"/>
              <w:right w:val="nil"/>
            </w:tcBorders>
            <w:noWrap/>
            <w:vAlign w:val="bottom"/>
            <w:hideMark/>
          </w:tcPr>
          <w:p w14:paraId="1A2266D3"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6887</w:t>
            </w:r>
          </w:p>
        </w:tc>
        <w:tc>
          <w:tcPr>
            <w:tcW w:w="234" w:type="pct"/>
            <w:tcBorders>
              <w:top w:val="nil"/>
              <w:left w:val="nil"/>
              <w:bottom w:val="nil"/>
              <w:right w:val="nil"/>
            </w:tcBorders>
            <w:noWrap/>
            <w:vAlign w:val="bottom"/>
            <w:hideMark/>
          </w:tcPr>
          <w:p w14:paraId="34CF5C3C"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133389</w:t>
            </w:r>
          </w:p>
        </w:tc>
        <w:tc>
          <w:tcPr>
            <w:tcW w:w="235" w:type="pct"/>
            <w:tcBorders>
              <w:top w:val="nil"/>
              <w:left w:val="single" w:sz="8" w:space="0" w:color="auto"/>
              <w:bottom w:val="nil"/>
              <w:right w:val="nil"/>
            </w:tcBorders>
            <w:shd w:val="clear" w:color="000000" w:fill="DDEBF7"/>
            <w:noWrap/>
            <w:vAlign w:val="bottom"/>
            <w:hideMark/>
          </w:tcPr>
          <w:p w14:paraId="12122A63"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3,12%</w:t>
            </w:r>
          </w:p>
        </w:tc>
        <w:tc>
          <w:tcPr>
            <w:tcW w:w="281" w:type="pct"/>
            <w:tcBorders>
              <w:top w:val="nil"/>
              <w:left w:val="nil"/>
              <w:bottom w:val="nil"/>
              <w:right w:val="single" w:sz="8" w:space="0" w:color="auto"/>
            </w:tcBorders>
            <w:noWrap/>
            <w:vAlign w:val="bottom"/>
            <w:hideMark/>
          </w:tcPr>
          <w:p w14:paraId="5DF0E178" w14:textId="4D88C0DC"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4296</w:t>
            </w:r>
          </w:p>
        </w:tc>
        <w:tc>
          <w:tcPr>
            <w:tcW w:w="187" w:type="pct"/>
            <w:tcBorders>
              <w:top w:val="nil"/>
              <w:left w:val="nil"/>
              <w:bottom w:val="nil"/>
              <w:right w:val="nil"/>
            </w:tcBorders>
            <w:noWrap/>
            <w:vAlign w:val="bottom"/>
            <w:hideMark/>
          </w:tcPr>
          <w:p w14:paraId="7D0699B3"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754</w:t>
            </w:r>
          </w:p>
        </w:tc>
        <w:tc>
          <w:tcPr>
            <w:tcW w:w="187" w:type="pct"/>
            <w:tcBorders>
              <w:top w:val="nil"/>
              <w:left w:val="nil"/>
              <w:bottom w:val="nil"/>
              <w:right w:val="nil"/>
            </w:tcBorders>
            <w:noWrap/>
            <w:vAlign w:val="bottom"/>
            <w:hideMark/>
          </w:tcPr>
          <w:p w14:paraId="01435175"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4117</w:t>
            </w:r>
          </w:p>
        </w:tc>
        <w:tc>
          <w:tcPr>
            <w:tcW w:w="235" w:type="pct"/>
            <w:tcBorders>
              <w:top w:val="nil"/>
              <w:left w:val="nil"/>
              <w:bottom w:val="nil"/>
              <w:right w:val="nil"/>
            </w:tcBorders>
            <w:noWrap/>
            <w:vAlign w:val="bottom"/>
            <w:hideMark/>
          </w:tcPr>
          <w:p w14:paraId="0E989880"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19061</w:t>
            </w:r>
          </w:p>
        </w:tc>
        <w:tc>
          <w:tcPr>
            <w:tcW w:w="233" w:type="pct"/>
            <w:tcBorders>
              <w:top w:val="nil"/>
              <w:left w:val="nil"/>
              <w:bottom w:val="nil"/>
              <w:right w:val="nil"/>
            </w:tcBorders>
            <w:noWrap/>
            <w:vAlign w:val="bottom"/>
            <w:hideMark/>
          </w:tcPr>
          <w:p w14:paraId="0F1F1350"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6933</w:t>
            </w:r>
          </w:p>
        </w:tc>
        <w:tc>
          <w:tcPr>
            <w:tcW w:w="281" w:type="pct"/>
            <w:tcBorders>
              <w:top w:val="nil"/>
              <w:left w:val="nil"/>
              <w:bottom w:val="nil"/>
              <w:right w:val="nil"/>
            </w:tcBorders>
            <w:noWrap/>
            <w:vAlign w:val="bottom"/>
            <w:hideMark/>
          </w:tcPr>
          <w:p w14:paraId="36349481" w14:textId="125B9A61"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109410</w:t>
            </w:r>
          </w:p>
        </w:tc>
        <w:tc>
          <w:tcPr>
            <w:tcW w:w="281" w:type="pct"/>
            <w:tcBorders>
              <w:top w:val="nil"/>
              <w:left w:val="single" w:sz="8" w:space="0" w:color="auto"/>
              <w:bottom w:val="nil"/>
              <w:right w:val="nil"/>
            </w:tcBorders>
            <w:shd w:val="clear" w:color="000000" w:fill="DDEBF7"/>
            <w:noWrap/>
            <w:vAlign w:val="bottom"/>
            <w:hideMark/>
          </w:tcPr>
          <w:p w14:paraId="1A31F00C"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0,77%</w:t>
            </w:r>
          </w:p>
        </w:tc>
        <w:tc>
          <w:tcPr>
            <w:tcW w:w="234" w:type="pct"/>
            <w:tcBorders>
              <w:top w:val="nil"/>
              <w:left w:val="nil"/>
              <w:bottom w:val="nil"/>
              <w:right w:val="single" w:sz="8" w:space="0" w:color="auto"/>
            </w:tcBorders>
            <w:noWrap/>
            <w:vAlign w:val="bottom"/>
            <w:hideMark/>
          </w:tcPr>
          <w:p w14:paraId="08D2A99F" w14:textId="5F3E48A3"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842</w:t>
            </w:r>
          </w:p>
        </w:tc>
        <w:tc>
          <w:tcPr>
            <w:tcW w:w="253" w:type="pct"/>
            <w:tcBorders>
              <w:top w:val="nil"/>
              <w:left w:val="nil"/>
              <w:bottom w:val="nil"/>
              <w:right w:val="nil"/>
            </w:tcBorders>
            <w:noWrap/>
            <w:vAlign w:val="bottom"/>
            <w:hideMark/>
          </w:tcPr>
          <w:p w14:paraId="14C1E127" w14:textId="73758767"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108568</w:t>
            </w:r>
          </w:p>
        </w:tc>
        <w:tc>
          <w:tcPr>
            <w:tcW w:w="266" w:type="pct"/>
            <w:tcBorders>
              <w:top w:val="nil"/>
              <w:left w:val="single" w:sz="8" w:space="0" w:color="auto"/>
              <w:bottom w:val="nil"/>
              <w:right w:val="nil"/>
            </w:tcBorders>
            <w:shd w:val="clear" w:color="auto" w:fill="FBE4D5" w:themeFill="accent2" w:themeFillTint="33"/>
            <w:noWrap/>
            <w:vAlign w:val="bottom"/>
            <w:hideMark/>
          </w:tcPr>
          <w:p w14:paraId="6CE744F8" w14:textId="77777777" w:rsidR="00E11AB6" w:rsidRPr="007522FD" w:rsidRDefault="00E11AB6" w:rsidP="00E11AB6">
            <w:pPr>
              <w:spacing w:after="0" w:line="240" w:lineRule="auto"/>
              <w:jc w:val="right"/>
              <w:rPr>
                <w:rFonts w:ascii="Times New Roman" w:eastAsia="Times New Roman" w:hAnsi="Times New Roman" w:cs="Times New Roman"/>
                <w:color w:val="000000" w:themeColor="text1"/>
                <w:sz w:val="16"/>
                <w:szCs w:val="16"/>
              </w:rPr>
            </w:pPr>
            <w:r w:rsidRPr="007522FD">
              <w:rPr>
                <w:rFonts w:ascii="Times New Roman" w:eastAsia="Times New Roman" w:hAnsi="Times New Roman" w:cs="Times New Roman"/>
                <w:color w:val="000000" w:themeColor="text1"/>
                <w:sz w:val="16"/>
                <w:szCs w:val="16"/>
              </w:rPr>
              <w:t>0,58%</w:t>
            </w:r>
          </w:p>
        </w:tc>
        <w:tc>
          <w:tcPr>
            <w:tcW w:w="231" w:type="pct"/>
            <w:tcBorders>
              <w:top w:val="nil"/>
              <w:left w:val="nil"/>
              <w:bottom w:val="nil"/>
              <w:right w:val="single" w:sz="8" w:space="0" w:color="auto"/>
            </w:tcBorders>
            <w:noWrap/>
            <w:vAlign w:val="bottom"/>
            <w:hideMark/>
          </w:tcPr>
          <w:p w14:paraId="7F4DD9F2" w14:textId="7ED873B9"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630</w:t>
            </w:r>
          </w:p>
        </w:tc>
        <w:tc>
          <w:tcPr>
            <w:tcW w:w="304" w:type="pct"/>
            <w:tcBorders>
              <w:top w:val="nil"/>
              <w:left w:val="nil"/>
              <w:bottom w:val="nil"/>
              <w:right w:val="nil"/>
            </w:tcBorders>
            <w:noWrap/>
            <w:vAlign w:val="bottom"/>
            <w:hideMark/>
          </w:tcPr>
          <w:p w14:paraId="68AF22DB" w14:textId="50DC8368"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107938</w:t>
            </w:r>
          </w:p>
        </w:tc>
        <w:tc>
          <w:tcPr>
            <w:tcW w:w="210" w:type="pct"/>
            <w:tcBorders>
              <w:top w:val="nil"/>
              <w:left w:val="single" w:sz="8" w:space="0" w:color="auto"/>
              <w:bottom w:val="nil"/>
              <w:right w:val="nil"/>
            </w:tcBorders>
            <w:shd w:val="clear" w:color="000000" w:fill="DDEBF7"/>
            <w:noWrap/>
            <w:vAlign w:val="bottom"/>
            <w:hideMark/>
          </w:tcPr>
          <w:p w14:paraId="21D914D6"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2,38%</w:t>
            </w:r>
          </w:p>
        </w:tc>
        <w:tc>
          <w:tcPr>
            <w:tcW w:w="280" w:type="pct"/>
            <w:tcBorders>
              <w:top w:val="nil"/>
              <w:left w:val="nil"/>
              <w:bottom w:val="nil"/>
              <w:right w:val="single" w:sz="8" w:space="0" w:color="auto"/>
            </w:tcBorders>
            <w:noWrap/>
            <w:vAlign w:val="bottom"/>
            <w:hideMark/>
          </w:tcPr>
          <w:p w14:paraId="20011116" w14:textId="36AA08B8"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2569</w:t>
            </w:r>
          </w:p>
        </w:tc>
        <w:tc>
          <w:tcPr>
            <w:tcW w:w="287" w:type="pct"/>
            <w:tcBorders>
              <w:top w:val="nil"/>
              <w:left w:val="nil"/>
              <w:bottom w:val="nil"/>
              <w:right w:val="single" w:sz="4" w:space="0" w:color="auto"/>
            </w:tcBorders>
            <w:noWrap/>
            <w:vAlign w:val="bottom"/>
            <w:hideMark/>
          </w:tcPr>
          <w:p w14:paraId="63F94D6F" w14:textId="341D4FD0"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105369</w:t>
            </w:r>
          </w:p>
        </w:tc>
        <w:tc>
          <w:tcPr>
            <w:tcW w:w="218" w:type="pct"/>
            <w:tcBorders>
              <w:top w:val="nil"/>
              <w:left w:val="single" w:sz="4" w:space="0" w:color="auto"/>
              <w:bottom w:val="nil"/>
            </w:tcBorders>
            <w:noWrap/>
            <w:vAlign w:val="bottom"/>
            <w:hideMark/>
          </w:tcPr>
          <w:p w14:paraId="6E1C905C" w14:textId="638BB7A7"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8337</w:t>
            </w:r>
          </w:p>
        </w:tc>
      </w:tr>
      <w:tr w:rsidR="004F07BA" w:rsidRPr="007522FD" w14:paraId="196E8162" w14:textId="77777777" w:rsidTr="006F338B">
        <w:trPr>
          <w:trHeight w:val="312"/>
        </w:trPr>
        <w:tc>
          <w:tcPr>
            <w:tcW w:w="375" w:type="pct"/>
            <w:tcBorders>
              <w:top w:val="nil"/>
              <w:left w:val="nil"/>
              <w:bottom w:val="nil"/>
              <w:right w:val="nil"/>
            </w:tcBorders>
            <w:noWrap/>
            <w:vAlign w:val="bottom"/>
            <w:hideMark/>
          </w:tcPr>
          <w:p w14:paraId="66DAB33C" w14:textId="77777777" w:rsidR="00E11AB6" w:rsidRPr="007522FD" w:rsidRDefault="00E11AB6" w:rsidP="00E11AB6">
            <w:pPr>
              <w:spacing w:after="0" w:line="240" w:lineRule="auto"/>
              <w:rPr>
                <w:rFonts w:ascii="Times New Roman" w:eastAsia="Times New Roman" w:hAnsi="Times New Roman" w:cs="Times New Roman"/>
                <w:color w:val="000000"/>
                <w:sz w:val="16"/>
                <w:szCs w:val="16"/>
              </w:rPr>
            </w:pPr>
            <w:r w:rsidRPr="007522FD">
              <w:rPr>
                <w:rFonts w:ascii="Times New Roman" w:eastAsia="Times New Roman" w:hAnsi="Times New Roman" w:cs="Times New Roman"/>
                <w:color w:val="000000"/>
                <w:sz w:val="16"/>
                <w:szCs w:val="16"/>
              </w:rPr>
              <w:t>Sugarcane</w:t>
            </w:r>
          </w:p>
        </w:tc>
        <w:tc>
          <w:tcPr>
            <w:tcW w:w="187" w:type="pct"/>
            <w:tcBorders>
              <w:top w:val="nil"/>
              <w:left w:val="nil"/>
              <w:bottom w:val="nil"/>
              <w:right w:val="nil"/>
            </w:tcBorders>
            <w:noWrap/>
            <w:vAlign w:val="bottom"/>
            <w:hideMark/>
          </w:tcPr>
          <w:p w14:paraId="6F1AEEE5"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127</w:t>
            </w:r>
          </w:p>
        </w:tc>
        <w:tc>
          <w:tcPr>
            <w:tcW w:w="234" w:type="pct"/>
            <w:tcBorders>
              <w:top w:val="nil"/>
              <w:left w:val="nil"/>
              <w:bottom w:val="nil"/>
              <w:right w:val="nil"/>
            </w:tcBorders>
            <w:noWrap/>
            <w:vAlign w:val="bottom"/>
            <w:hideMark/>
          </w:tcPr>
          <w:p w14:paraId="774BA8D2"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107206</w:t>
            </w:r>
          </w:p>
        </w:tc>
        <w:tc>
          <w:tcPr>
            <w:tcW w:w="235" w:type="pct"/>
            <w:tcBorders>
              <w:top w:val="nil"/>
              <w:left w:val="single" w:sz="8" w:space="0" w:color="auto"/>
              <w:bottom w:val="nil"/>
              <w:right w:val="nil"/>
            </w:tcBorders>
            <w:shd w:val="clear" w:color="000000" w:fill="AEAAAA"/>
            <w:noWrap/>
            <w:vAlign w:val="bottom"/>
            <w:hideMark/>
          </w:tcPr>
          <w:p w14:paraId="2C987434" w14:textId="77777777"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sidRPr="007522FD">
              <w:rPr>
                <w:rFonts w:ascii="Times New Roman" w:eastAsia="Times New Roman" w:hAnsi="Times New Roman" w:cs="Times New Roman"/>
                <w:color w:val="000000"/>
                <w:sz w:val="16"/>
                <w:szCs w:val="16"/>
              </w:rPr>
              <w:t>5%</w:t>
            </w:r>
          </w:p>
        </w:tc>
        <w:tc>
          <w:tcPr>
            <w:tcW w:w="281" w:type="pct"/>
            <w:tcBorders>
              <w:top w:val="nil"/>
              <w:left w:val="nil"/>
              <w:bottom w:val="nil"/>
              <w:right w:val="single" w:sz="8" w:space="0" w:color="auto"/>
            </w:tcBorders>
            <w:noWrap/>
            <w:vAlign w:val="bottom"/>
            <w:hideMark/>
          </w:tcPr>
          <w:p w14:paraId="6FAEC8BA" w14:textId="02115A63"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5646</w:t>
            </w:r>
          </w:p>
        </w:tc>
        <w:tc>
          <w:tcPr>
            <w:tcW w:w="187" w:type="pct"/>
            <w:tcBorders>
              <w:top w:val="nil"/>
              <w:left w:val="nil"/>
              <w:bottom w:val="nil"/>
              <w:right w:val="nil"/>
            </w:tcBorders>
            <w:noWrap/>
            <w:vAlign w:val="bottom"/>
            <w:hideMark/>
          </w:tcPr>
          <w:p w14:paraId="1F577F9C"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2</w:t>
            </w:r>
          </w:p>
        </w:tc>
        <w:tc>
          <w:tcPr>
            <w:tcW w:w="187" w:type="pct"/>
            <w:tcBorders>
              <w:top w:val="nil"/>
              <w:left w:val="nil"/>
              <w:bottom w:val="nil"/>
              <w:right w:val="nil"/>
            </w:tcBorders>
            <w:noWrap/>
            <w:vAlign w:val="bottom"/>
            <w:hideMark/>
          </w:tcPr>
          <w:p w14:paraId="7AC736D8"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0</w:t>
            </w:r>
          </w:p>
        </w:tc>
        <w:tc>
          <w:tcPr>
            <w:tcW w:w="235" w:type="pct"/>
            <w:tcBorders>
              <w:top w:val="nil"/>
              <w:left w:val="nil"/>
              <w:bottom w:val="nil"/>
              <w:right w:val="nil"/>
            </w:tcBorders>
            <w:noWrap/>
            <w:vAlign w:val="bottom"/>
            <w:hideMark/>
          </w:tcPr>
          <w:p w14:paraId="478FFEFE"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9507</w:t>
            </w:r>
          </w:p>
        </w:tc>
        <w:tc>
          <w:tcPr>
            <w:tcW w:w="233" w:type="pct"/>
            <w:tcBorders>
              <w:top w:val="nil"/>
              <w:left w:val="nil"/>
              <w:bottom w:val="nil"/>
              <w:right w:val="nil"/>
            </w:tcBorders>
            <w:noWrap/>
            <w:vAlign w:val="bottom"/>
            <w:hideMark/>
          </w:tcPr>
          <w:p w14:paraId="7A36404B" w14:textId="77777777"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sidRPr="007522FD">
              <w:rPr>
                <w:rFonts w:ascii="Times New Roman" w:eastAsia="Times New Roman" w:hAnsi="Times New Roman" w:cs="Times New Roman"/>
                <w:color w:val="000000"/>
                <w:sz w:val="16"/>
                <w:szCs w:val="16"/>
              </w:rPr>
              <w:t>0</w:t>
            </w:r>
          </w:p>
        </w:tc>
        <w:tc>
          <w:tcPr>
            <w:tcW w:w="281" w:type="pct"/>
            <w:tcBorders>
              <w:top w:val="nil"/>
              <w:left w:val="nil"/>
              <w:bottom w:val="nil"/>
              <w:right w:val="nil"/>
            </w:tcBorders>
            <w:noWrap/>
            <w:vAlign w:val="bottom"/>
            <w:hideMark/>
          </w:tcPr>
          <w:p w14:paraId="0E4D7E47" w14:textId="6EC53DD6"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97823</w:t>
            </w:r>
          </w:p>
        </w:tc>
        <w:tc>
          <w:tcPr>
            <w:tcW w:w="281" w:type="pct"/>
            <w:tcBorders>
              <w:top w:val="nil"/>
              <w:left w:val="single" w:sz="8" w:space="0" w:color="auto"/>
              <w:bottom w:val="nil"/>
              <w:right w:val="nil"/>
            </w:tcBorders>
            <w:shd w:val="clear" w:color="000000" w:fill="AEAAAA"/>
            <w:noWrap/>
            <w:vAlign w:val="bottom"/>
            <w:hideMark/>
          </w:tcPr>
          <w:p w14:paraId="4DF2152D" w14:textId="77777777"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sidRPr="007522FD">
              <w:rPr>
                <w:rFonts w:ascii="Times New Roman" w:eastAsia="Times New Roman" w:hAnsi="Times New Roman" w:cs="Times New Roman"/>
                <w:color w:val="000000"/>
                <w:sz w:val="16"/>
                <w:szCs w:val="16"/>
              </w:rPr>
              <w:t>5%</w:t>
            </w:r>
          </w:p>
        </w:tc>
        <w:tc>
          <w:tcPr>
            <w:tcW w:w="234" w:type="pct"/>
            <w:tcBorders>
              <w:top w:val="nil"/>
              <w:left w:val="nil"/>
              <w:bottom w:val="nil"/>
              <w:right w:val="single" w:sz="8" w:space="0" w:color="auto"/>
            </w:tcBorders>
            <w:noWrap/>
            <w:vAlign w:val="bottom"/>
            <w:hideMark/>
          </w:tcPr>
          <w:p w14:paraId="5B233FB4" w14:textId="1FE22B97"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4894</w:t>
            </w:r>
          </w:p>
        </w:tc>
        <w:tc>
          <w:tcPr>
            <w:tcW w:w="253" w:type="pct"/>
            <w:tcBorders>
              <w:top w:val="nil"/>
              <w:left w:val="nil"/>
              <w:bottom w:val="nil"/>
              <w:right w:val="nil"/>
            </w:tcBorders>
            <w:noWrap/>
            <w:vAlign w:val="bottom"/>
            <w:hideMark/>
          </w:tcPr>
          <w:p w14:paraId="724FCCDB" w14:textId="42AEF92D"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92929</w:t>
            </w:r>
          </w:p>
        </w:tc>
        <w:tc>
          <w:tcPr>
            <w:tcW w:w="266" w:type="pct"/>
            <w:tcBorders>
              <w:top w:val="nil"/>
              <w:left w:val="single" w:sz="8" w:space="0" w:color="auto"/>
              <w:bottom w:val="nil"/>
              <w:right w:val="nil"/>
            </w:tcBorders>
            <w:shd w:val="clear" w:color="000000" w:fill="AEAAAA"/>
            <w:noWrap/>
            <w:vAlign w:val="bottom"/>
            <w:hideMark/>
          </w:tcPr>
          <w:p w14:paraId="7A72E00C" w14:textId="77777777"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sidRPr="007522FD">
              <w:rPr>
                <w:rFonts w:ascii="Times New Roman" w:eastAsia="Times New Roman" w:hAnsi="Times New Roman" w:cs="Times New Roman"/>
                <w:color w:val="000000"/>
                <w:sz w:val="16"/>
                <w:szCs w:val="16"/>
              </w:rPr>
              <w:t>5%</w:t>
            </w:r>
          </w:p>
        </w:tc>
        <w:tc>
          <w:tcPr>
            <w:tcW w:w="231" w:type="pct"/>
            <w:tcBorders>
              <w:top w:val="nil"/>
              <w:left w:val="nil"/>
              <w:bottom w:val="nil"/>
              <w:right w:val="single" w:sz="8" w:space="0" w:color="auto"/>
            </w:tcBorders>
            <w:noWrap/>
            <w:vAlign w:val="bottom"/>
            <w:hideMark/>
          </w:tcPr>
          <w:p w14:paraId="240A1B2E" w14:textId="4D9A0B76"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4649</w:t>
            </w:r>
          </w:p>
        </w:tc>
        <w:tc>
          <w:tcPr>
            <w:tcW w:w="304" w:type="pct"/>
            <w:tcBorders>
              <w:top w:val="nil"/>
              <w:left w:val="nil"/>
              <w:bottom w:val="nil"/>
              <w:right w:val="nil"/>
            </w:tcBorders>
            <w:noWrap/>
            <w:vAlign w:val="bottom"/>
            <w:hideMark/>
          </w:tcPr>
          <w:p w14:paraId="32C18010" w14:textId="29B69F16"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88280</w:t>
            </w:r>
          </w:p>
        </w:tc>
        <w:tc>
          <w:tcPr>
            <w:tcW w:w="210" w:type="pct"/>
            <w:tcBorders>
              <w:top w:val="nil"/>
              <w:left w:val="single" w:sz="8" w:space="0" w:color="auto"/>
              <w:bottom w:val="nil"/>
              <w:right w:val="nil"/>
            </w:tcBorders>
            <w:noWrap/>
            <w:vAlign w:val="bottom"/>
            <w:hideMark/>
          </w:tcPr>
          <w:p w14:paraId="445AC32C" w14:textId="6EE0129F" w:rsidR="00E11AB6" w:rsidRPr="007522FD" w:rsidRDefault="00E11AB6" w:rsidP="00E11AB6">
            <w:pPr>
              <w:spacing w:after="0" w:line="240" w:lineRule="auto"/>
              <w:rPr>
                <w:rFonts w:ascii="Times New Roman" w:hAnsi="Times New Roman" w:cs="Times New Roman"/>
                <w:color w:val="000000"/>
                <w:sz w:val="16"/>
                <w:szCs w:val="16"/>
              </w:rPr>
            </w:pPr>
          </w:p>
        </w:tc>
        <w:tc>
          <w:tcPr>
            <w:tcW w:w="280" w:type="pct"/>
            <w:tcBorders>
              <w:top w:val="nil"/>
              <w:left w:val="nil"/>
              <w:bottom w:val="nil"/>
              <w:right w:val="single" w:sz="8" w:space="0" w:color="auto"/>
            </w:tcBorders>
            <w:noWrap/>
            <w:vAlign w:val="bottom"/>
            <w:hideMark/>
          </w:tcPr>
          <w:p w14:paraId="68FE5542" w14:textId="28937CB2" w:rsidR="00E11AB6" w:rsidRPr="007522FD" w:rsidRDefault="00E11AB6" w:rsidP="00E11AB6">
            <w:pPr>
              <w:spacing w:after="0" w:line="240" w:lineRule="auto"/>
              <w:rPr>
                <w:rFonts w:ascii="Times New Roman" w:hAnsi="Times New Roman" w:cs="Times New Roman"/>
                <w:color w:val="000000"/>
                <w:sz w:val="16"/>
                <w:szCs w:val="16"/>
              </w:rPr>
            </w:pPr>
          </w:p>
        </w:tc>
        <w:tc>
          <w:tcPr>
            <w:tcW w:w="287" w:type="pct"/>
            <w:tcBorders>
              <w:top w:val="nil"/>
              <w:left w:val="nil"/>
              <w:bottom w:val="nil"/>
              <w:right w:val="single" w:sz="4" w:space="0" w:color="auto"/>
            </w:tcBorders>
            <w:noWrap/>
            <w:vAlign w:val="bottom"/>
            <w:hideMark/>
          </w:tcPr>
          <w:p w14:paraId="0019C2DC" w14:textId="5E01D413" w:rsidR="00E11AB6" w:rsidRPr="007522FD" w:rsidRDefault="00E11AB6" w:rsidP="00E11AB6">
            <w:pPr>
              <w:spacing w:after="0" w:line="240" w:lineRule="auto"/>
              <w:rPr>
                <w:rFonts w:ascii="Times New Roman" w:eastAsia="Times New Roman" w:hAnsi="Times New Roman" w:cs="Times New Roman"/>
                <w:color w:val="000000"/>
                <w:sz w:val="16"/>
                <w:szCs w:val="16"/>
              </w:rPr>
            </w:pPr>
            <w:r>
              <w:rPr>
                <w:rFonts w:ascii="Calibri" w:hAnsi="Calibri" w:cs="Calibri"/>
                <w:color w:val="000000"/>
              </w:rPr>
              <w:t>88280</w:t>
            </w:r>
          </w:p>
        </w:tc>
        <w:tc>
          <w:tcPr>
            <w:tcW w:w="218" w:type="pct"/>
            <w:tcBorders>
              <w:top w:val="nil"/>
              <w:left w:val="single" w:sz="4" w:space="0" w:color="auto"/>
              <w:bottom w:val="nil"/>
            </w:tcBorders>
            <w:noWrap/>
            <w:vAlign w:val="bottom"/>
            <w:hideMark/>
          </w:tcPr>
          <w:p w14:paraId="77552B64" w14:textId="0731C8E1"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15190</w:t>
            </w:r>
          </w:p>
        </w:tc>
      </w:tr>
      <w:tr w:rsidR="004F07BA" w:rsidRPr="007522FD" w14:paraId="2AB92497" w14:textId="77777777" w:rsidTr="006F338B">
        <w:trPr>
          <w:trHeight w:val="312"/>
        </w:trPr>
        <w:tc>
          <w:tcPr>
            <w:tcW w:w="375" w:type="pct"/>
            <w:tcBorders>
              <w:top w:val="nil"/>
              <w:left w:val="nil"/>
              <w:bottom w:val="nil"/>
              <w:right w:val="nil"/>
            </w:tcBorders>
            <w:noWrap/>
            <w:vAlign w:val="bottom"/>
            <w:hideMark/>
          </w:tcPr>
          <w:p w14:paraId="3F665D00" w14:textId="77777777" w:rsidR="00E11AB6" w:rsidRPr="007522FD" w:rsidRDefault="00E11AB6" w:rsidP="00E11AB6">
            <w:pPr>
              <w:spacing w:after="0" w:line="240" w:lineRule="auto"/>
              <w:rPr>
                <w:rFonts w:ascii="Times New Roman" w:eastAsia="Times New Roman" w:hAnsi="Times New Roman" w:cs="Times New Roman"/>
                <w:color w:val="000000"/>
                <w:sz w:val="16"/>
                <w:szCs w:val="16"/>
              </w:rPr>
            </w:pPr>
            <w:r w:rsidRPr="007522FD">
              <w:rPr>
                <w:rFonts w:ascii="Times New Roman" w:eastAsia="Times New Roman" w:hAnsi="Times New Roman" w:cs="Times New Roman"/>
                <w:color w:val="000000"/>
                <w:sz w:val="16"/>
                <w:szCs w:val="16"/>
              </w:rPr>
              <w:t>Potatoes and products</w:t>
            </w:r>
          </w:p>
        </w:tc>
        <w:tc>
          <w:tcPr>
            <w:tcW w:w="187" w:type="pct"/>
            <w:tcBorders>
              <w:top w:val="nil"/>
              <w:left w:val="nil"/>
              <w:bottom w:val="nil"/>
              <w:right w:val="nil"/>
            </w:tcBorders>
            <w:noWrap/>
            <w:vAlign w:val="bottom"/>
            <w:hideMark/>
          </w:tcPr>
          <w:p w14:paraId="550A9F04"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531</w:t>
            </w:r>
          </w:p>
        </w:tc>
        <w:tc>
          <w:tcPr>
            <w:tcW w:w="234" w:type="pct"/>
            <w:tcBorders>
              <w:top w:val="nil"/>
              <w:left w:val="nil"/>
              <w:bottom w:val="nil"/>
              <w:right w:val="nil"/>
            </w:tcBorders>
            <w:noWrap/>
            <w:vAlign w:val="bottom"/>
            <w:hideMark/>
          </w:tcPr>
          <w:p w14:paraId="13834A60"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89272</w:t>
            </w:r>
          </w:p>
        </w:tc>
        <w:tc>
          <w:tcPr>
            <w:tcW w:w="235" w:type="pct"/>
            <w:tcBorders>
              <w:top w:val="nil"/>
              <w:left w:val="single" w:sz="8" w:space="0" w:color="auto"/>
              <w:bottom w:val="nil"/>
              <w:right w:val="nil"/>
            </w:tcBorders>
            <w:shd w:val="clear" w:color="000000" w:fill="DDEBF7"/>
            <w:noWrap/>
            <w:vAlign w:val="bottom"/>
            <w:hideMark/>
          </w:tcPr>
          <w:p w14:paraId="2EC90A43"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4,41%</w:t>
            </w:r>
          </w:p>
        </w:tc>
        <w:tc>
          <w:tcPr>
            <w:tcW w:w="281" w:type="pct"/>
            <w:tcBorders>
              <w:top w:val="nil"/>
              <w:left w:val="nil"/>
              <w:bottom w:val="nil"/>
              <w:right w:val="single" w:sz="8" w:space="0" w:color="auto"/>
            </w:tcBorders>
            <w:noWrap/>
            <w:vAlign w:val="bottom"/>
            <w:hideMark/>
          </w:tcPr>
          <w:p w14:paraId="719B6775" w14:textId="1BF40967"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4119</w:t>
            </w:r>
          </w:p>
        </w:tc>
        <w:tc>
          <w:tcPr>
            <w:tcW w:w="187" w:type="pct"/>
            <w:tcBorders>
              <w:top w:val="nil"/>
              <w:left w:val="nil"/>
              <w:bottom w:val="nil"/>
              <w:right w:val="nil"/>
            </w:tcBorders>
            <w:noWrap/>
            <w:vAlign w:val="bottom"/>
            <w:hideMark/>
          </w:tcPr>
          <w:p w14:paraId="71DCD967"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527</w:t>
            </w:r>
          </w:p>
        </w:tc>
        <w:tc>
          <w:tcPr>
            <w:tcW w:w="187" w:type="pct"/>
            <w:tcBorders>
              <w:top w:val="nil"/>
              <w:left w:val="nil"/>
              <w:bottom w:val="nil"/>
              <w:right w:val="nil"/>
            </w:tcBorders>
            <w:noWrap/>
            <w:vAlign w:val="bottom"/>
            <w:hideMark/>
          </w:tcPr>
          <w:p w14:paraId="408D45D2"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2799</w:t>
            </w:r>
          </w:p>
        </w:tc>
        <w:tc>
          <w:tcPr>
            <w:tcW w:w="235" w:type="pct"/>
            <w:tcBorders>
              <w:top w:val="nil"/>
              <w:left w:val="nil"/>
              <w:bottom w:val="nil"/>
              <w:right w:val="nil"/>
            </w:tcBorders>
            <w:noWrap/>
            <w:vAlign w:val="bottom"/>
            <w:hideMark/>
          </w:tcPr>
          <w:p w14:paraId="06BC5771"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13679</w:t>
            </w:r>
          </w:p>
        </w:tc>
        <w:tc>
          <w:tcPr>
            <w:tcW w:w="233" w:type="pct"/>
            <w:tcBorders>
              <w:top w:val="nil"/>
              <w:left w:val="nil"/>
              <w:bottom w:val="nil"/>
              <w:right w:val="nil"/>
            </w:tcBorders>
            <w:noWrap/>
            <w:vAlign w:val="bottom"/>
            <w:hideMark/>
          </w:tcPr>
          <w:p w14:paraId="02734ED7"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29</w:t>
            </w:r>
          </w:p>
        </w:tc>
        <w:tc>
          <w:tcPr>
            <w:tcW w:w="281" w:type="pct"/>
            <w:tcBorders>
              <w:top w:val="nil"/>
              <w:left w:val="nil"/>
              <w:bottom w:val="nil"/>
              <w:right w:val="nil"/>
            </w:tcBorders>
            <w:noWrap/>
            <w:vAlign w:val="bottom"/>
            <w:hideMark/>
          </w:tcPr>
          <w:p w14:paraId="1CA437D8" w14:textId="7C196797"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72769</w:t>
            </w:r>
          </w:p>
        </w:tc>
        <w:tc>
          <w:tcPr>
            <w:tcW w:w="281" w:type="pct"/>
            <w:tcBorders>
              <w:top w:val="nil"/>
              <w:left w:val="single" w:sz="8" w:space="0" w:color="auto"/>
              <w:bottom w:val="nil"/>
              <w:right w:val="nil"/>
            </w:tcBorders>
            <w:noWrap/>
            <w:vAlign w:val="bottom"/>
            <w:hideMark/>
          </w:tcPr>
          <w:p w14:paraId="62FF139D" w14:textId="4AFA791C" w:rsidR="00E11AB6" w:rsidRPr="007522FD" w:rsidRDefault="00E11AB6" w:rsidP="00E11AB6">
            <w:pPr>
              <w:spacing w:after="0" w:line="240" w:lineRule="auto"/>
              <w:jc w:val="right"/>
              <w:rPr>
                <w:rFonts w:ascii="Times New Roman" w:eastAsia="Times New Roman" w:hAnsi="Times New Roman" w:cs="Times New Roman"/>
                <w:color w:val="0563C1"/>
                <w:sz w:val="16"/>
                <w:szCs w:val="16"/>
                <w:u w:val="single"/>
              </w:rPr>
            </w:pPr>
            <w:r w:rsidRPr="007522FD">
              <w:rPr>
                <w:rFonts w:ascii="Times New Roman" w:eastAsia="Times New Roman" w:hAnsi="Times New Roman" w:cs="Times New Roman"/>
                <w:color w:val="000000" w:themeColor="text1"/>
                <w:sz w:val="16"/>
                <w:szCs w:val="16"/>
              </w:rPr>
              <w:t>2,55%</w:t>
            </w:r>
            <w:r>
              <w:rPr>
                <w:rFonts w:ascii="Times New Roman" w:eastAsia="Times New Roman" w:hAnsi="Times New Roman" w:cs="Times New Roman"/>
                <w:color w:val="0563C1"/>
                <w:sz w:val="16"/>
                <w:szCs w:val="16"/>
                <w:u w:val="single"/>
              </w:rPr>
              <w:fldChar w:fldCharType="begin"/>
            </w:r>
            <w:r w:rsidR="0050775C">
              <w:rPr>
                <w:rFonts w:ascii="Times New Roman" w:eastAsia="Times New Roman" w:hAnsi="Times New Roman" w:cs="Times New Roman"/>
                <w:color w:val="0563C1"/>
                <w:sz w:val="16"/>
                <w:szCs w:val="16"/>
                <w:u w:val="single"/>
              </w:rPr>
              <w:instrText xml:space="preserve"> ADDIN ZOTERO_ITEM CSL_CITATION {"citationID":"wrbIuBry","properties":{"formattedCitation":"\\super 32\\nosupersub{}","plainCitation":"32","noteIndex":0},"citationItems":[{"id":3061,"uris":["http://zotero.org/groups/5606204/items/T56N7YBD"],"itemData":{"id":3061,"type":"article-journal","abstract":"Reducing post-harvest loss (PHL) and waste have become important methods for alleviating food security challenges. Based on survey data from 3490 rural households in 28 provinces in China, we first estimated on-farm PHL and waste and assessed the effects of loss and waste on resources in China. We then proposed potential methods to reduce loss and waste. The results showed that the PHL levels experienced by smallholders varied for different varieties, e.g. 4.36% of maize lost in the postharvest chain, while rice and wheat losses were 5.21% and 5.67%, respectively. Meanwhile, 1.73% of the total food is wasted during consumption every day. These losses and waste caused 38.55 million tons of grain to be lost or wasted in total, which is equivalent to 7.03 million hectares of land and 373.37 billion m3 water being meaninglessly input into grain production. This also means that these losses and waste add 9.68 million tons of carbon emissions. The empirical analysis reveals that mechanical harvesting is associated with a high harvest loss, and modern storage facilities are associated with a low storage loss. To reduce these losses, modern handling practices should be improved and promoted.","container-title":"International Journal of Agricultural Sustainability","DOI":"10.1080/14735903.2022.2117465","ISSN":"1473-5903","issue":"7","note":"publisher: Taylor &amp; Francis\n_eprint: https://doi.org/10.1080/14735903.2022.2117465","page":"1322-1332","source":"Taylor and Francis+NEJM","title":"On-farm post-harvest loss and loss reduction methods: evidence from China","title-short":"On-farm post-harvest loss and loss reduction methods","volume":"20","author":[{"family":"Luo","given":"Yi"},{"family":"Huang","given":"Dong"},{"family":"Wu","given":"Laping"}],"issued":{"date-parts":[["2022",12,15]]}}}],"schema":"https://github.com/citation-style-language/schema/raw/master/csl-citation.json"} </w:instrText>
            </w:r>
            <w:r>
              <w:rPr>
                <w:rFonts w:ascii="Times New Roman" w:eastAsia="Times New Roman" w:hAnsi="Times New Roman" w:cs="Times New Roman"/>
                <w:color w:val="0563C1"/>
                <w:sz w:val="16"/>
                <w:szCs w:val="16"/>
                <w:u w:val="single"/>
              </w:rPr>
              <w:fldChar w:fldCharType="separate"/>
            </w:r>
            <w:r w:rsidR="0050775C" w:rsidRPr="0050775C">
              <w:rPr>
                <w:rFonts w:ascii="Times New Roman" w:hAnsi="Times New Roman" w:cs="Times New Roman"/>
                <w:sz w:val="16"/>
                <w:vertAlign w:val="superscript"/>
              </w:rPr>
              <w:t>32</w:t>
            </w:r>
            <w:r>
              <w:rPr>
                <w:rFonts w:ascii="Times New Roman" w:eastAsia="Times New Roman" w:hAnsi="Times New Roman" w:cs="Times New Roman"/>
                <w:color w:val="0563C1"/>
                <w:sz w:val="16"/>
                <w:szCs w:val="16"/>
                <w:u w:val="single"/>
              </w:rPr>
              <w:fldChar w:fldCharType="end"/>
            </w:r>
          </w:p>
        </w:tc>
        <w:tc>
          <w:tcPr>
            <w:tcW w:w="234" w:type="pct"/>
            <w:tcBorders>
              <w:top w:val="nil"/>
              <w:left w:val="nil"/>
              <w:bottom w:val="nil"/>
              <w:right w:val="single" w:sz="8" w:space="0" w:color="auto"/>
            </w:tcBorders>
            <w:noWrap/>
            <w:vAlign w:val="bottom"/>
            <w:hideMark/>
          </w:tcPr>
          <w:p w14:paraId="6EA05D14" w14:textId="75A80E61"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1856</w:t>
            </w:r>
          </w:p>
        </w:tc>
        <w:tc>
          <w:tcPr>
            <w:tcW w:w="253" w:type="pct"/>
            <w:tcBorders>
              <w:top w:val="nil"/>
              <w:left w:val="nil"/>
              <w:bottom w:val="nil"/>
              <w:right w:val="nil"/>
            </w:tcBorders>
            <w:noWrap/>
            <w:vAlign w:val="bottom"/>
            <w:hideMark/>
          </w:tcPr>
          <w:p w14:paraId="191FA973" w14:textId="4B3C8943"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70914</w:t>
            </w:r>
          </w:p>
        </w:tc>
        <w:tc>
          <w:tcPr>
            <w:tcW w:w="266" w:type="pct"/>
            <w:tcBorders>
              <w:top w:val="nil"/>
              <w:left w:val="single" w:sz="8" w:space="0" w:color="auto"/>
              <w:bottom w:val="nil"/>
              <w:right w:val="nil"/>
            </w:tcBorders>
            <w:shd w:val="clear" w:color="auto" w:fill="FBE4D5" w:themeFill="accent2" w:themeFillTint="33"/>
            <w:noWrap/>
            <w:vAlign w:val="bottom"/>
            <w:hideMark/>
          </w:tcPr>
          <w:p w14:paraId="6EB46AE1" w14:textId="77777777" w:rsidR="00E11AB6" w:rsidRPr="007522FD" w:rsidRDefault="00E11AB6" w:rsidP="00E11AB6">
            <w:pPr>
              <w:spacing w:after="0" w:line="240" w:lineRule="auto"/>
              <w:jc w:val="right"/>
              <w:rPr>
                <w:rFonts w:ascii="Times New Roman" w:eastAsia="Times New Roman" w:hAnsi="Times New Roman" w:cs="Times New Roman"/>
                <w:color w:val="FF0000"/>
                <w:sz w:val="16"/>
                <w:szCs w:val="16"/>
              </w:rPr>
            </w:pPr>
            <w:r w:rsidRPr="007522FD">
              <w:rPr>
                <w:rFonts w:ascii="Times New Roman" w:eastAsia="Times New Roman" w:hAnsi="Times New Roman" w:cs="Times New Roman"/>
                <w:color w:val="000000" w:themeColor="text1"/>
                <w:sz w:val="16"/>
                <w:szCs w:val="16"/>
              </w:rPr>
              <w:t>16,37%</w:t>
            </w:r>
          </w:p>
        </w:tc>
        <w:tc>
          <w:tcPr>
            <w:tcW w:w="231" w:type="pct"/>
            <w:tcBorders>
              <w:top w:val="nil"/>
              <w:left w:val="nil"/>
              <w:bottom w:val="nil"/>
              <w:right w:val="single" w:sz="8" w:space="0" w:color="auto"/>
            </w:tcBorders>
            <w:noWrap/>
            <w:vAlign w:val="bottom"/>
            <w:hideMark/>
          </w:tcPr>
          <w:p w14:paraId="1A752C3B" w14:textId="6C6AAA13"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11609</w:t>
            </w:r>
          </w:p>
        </w:tc>
        <w:tc>
          <w:tcPr>
            <w:tcW w:w="304" w:type="pct"/>
            <w:tcBorders>
              <w:top w:val="nil"/>
              <w:left w:val="nil"/>
              <w:bottom w:val="nil"/>
              <w:right w:val="nil"/>
            </w:tcBorders>
            <w:noWrap/>
            <w:vAlign w:val="bottom"/>
            <w:hideMark/>
          </w:tcPr>
          <w:p w14:paraId="1C2E9BE4" w14:textId="530B99D4"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59305</w:t>
            </w:r>
          </w:p>
        </w:tc>
        <w:tc>
          <w:tcPr>
            <w:tcW w:w="210" w:type="pct"/>
            <w:tcBorders>
              <w:top w:val="nil"/>
              <w:left w:val="single" w:sz="8" w:space="0" w:color="auto"/>
              <w:bottom w:val="nil"/>
              <w:right w:val="nil"/>
            </w:tcBorders>
            <w:noWrap/>
            <w:hideMark/>
          </w:tcPr>
          <w:p w14:paraId="431F461B" w14:textId="253748C3" w:rsidR="00E11AB6" w:rsidRPr="007522FD" w:rsidRDefault="00E11AB6" w:rsidP="00E11AB6">
            <w:pPr>
              <w:spacing w:after="0" w:line="240" w:lineRule="auto"/>
              <w:rPr>
                <w:rFonts w:ascii="Times New Roman" w:hAnsi="Times New Roman" w:cs="Times New Roman"/>
                <w:color w:val="000000"/>
                <w:sz w:val="16"/>
                <w:szCs w:val="16"/>
              </w:rPr>
            </w:pPr>
          </w:p>
        </w:tc>
        <w:tc>
          <w:tcPr>
            <w:tcW w:w="280" w:type="pct"/>
            <w:tcBorders>
              <w:top w:val="nil"/>
              <w:left w:val="nil"/>
              <w:bottom w:val="nil"/>
              <w:right w:val="single" w:sz="8" w:space="0" w:color="auto"/>
            </w:tcBorders>
            <w:noWrap/>
            <w:vAlign w:val="bottom"/>
            <w:hideMark/>
          </w:tcPr>
          <w:p w14:paraId="21D15034" w14:textId="20DDF92C" w:rsidR="00E11AB6" w:rsidRPr="007522FD" w:rsidRDefault="00E11AB6" w:rsidP="00E11AB6">
            <w:pPr>
              <w:spacing w:after="0" w:line="240" w:lineRule="auto"/>
              <w:rPr>
                <w:rFonts w:ascii="Times New Roman" w:hAnsi="Times New Roman" w:cs="Times New Roman"/>
                <w:color w:val="000000"/>
                <w:sz w:val="16"/>
                <w:szCs w:val="16"/>
              </w:rPr>
            </w:pPr>
          </w:p>
        </w:tc>
        <w:tc>
          <w:tcPr>
            <w:tcW w:w="287" w:type="pct"/>
            <w:tcBorders>
              <w:top w:val="nil"/>
              <w:left w:val="nil"/>
              <w:bottom w:val="nil"/>
              <w:right w:val="single" w:sz="4" w:space="0" w:color="auto"/>
            </w:tcBorders>
            <w:noWrap/>
            <w:vAlign w:val="bottom"/>
            <w:hideMark/>
          </w:tcPr>
          <w:p w14:paraId="75FE9EEC" w14:textId="7F194ED3" w:rsidR="00E11AB6" w:rsidRPr="007522FD" w:rsidRDefault="00E11AB6" w:rsidP="00E11AB6">
            <w:pPr>
              <w:spacing w:after="0" w:line="240" w:lineRule="auto"/>
              <w:rPr>
                <w:rFonts w:ascii="Times New Roman" w:eastAsia="Times New Roman" w:hAnsi="Times New Roman" w:cs="Times New Roman"/>
                <w:color w:val="000000"/>
                <w:sz w:val="16"/>
                <w:szCs w:val="16"/>
              </w:rPr>
            </w:pPr>
            <w:r>
              <w:rPr>
                <w:rFonts w:ascii="Calibri" w:hAnsi="Calibri" w:cs="Calibri"/>
                <w:color w:val="000000"/>
              </w:rPr>
              <w:t>59305</w:t>
            </w:r>
          </w:p>
        </w:tc>
        <w:tc>
          <w:tcPr>
            <w:tcW w:w="218" w:type="pct"/>
            <w:tcBorders>
              <w:top w:val="nil"/>
              <w:left w:val="single" w:sz="4" w:space="0" w:color="auto"/>
              <w:bottom w:val="nil"/>
            </w:tcBorders>
            <w:noWrap/>
            <w:vAlign w:val="bottom"/>
            <w:hideMark/>
          </w:tcPr>
          <w:p w14:paraId="4423C13D" w14:textId="08F1FBAD"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17583</w:t>
            </w:r>
          </w:p>
        </w:tc>
      </w:tr>
      <w:tr w:rsidR="004F07BA" w:rsidRPr="007522FD" w14:paraId="2602070B" w14:textId="77777777" w:rsidTr="006F338B">
        <w:trPr>
          <w:trHeight w:val="312"/>
        </w:trPr>
        <w:tc>
          <w:tcPr>
            <w:tcW w:w="375" w:type="pct"/>
            <w:tcBorders>
              <w:top w:val="nil"/>
              <w:left w:val="nil"/>
              <w:bottom w:val="nil"/>
              <w:right w:val="nil"/>
            </w:tcBorders>
            <w:noWrap/>
            <w:vAlign w:val="bottom"/>
            <w:hideMark/>
          </w:tcPr>
          <w:p w14:paraId="1BBD901F" w14:textId="77777777" w:rsidR="00E11AB6" w:rsidRPr="007522FD" w:rsidRDefault="00E11AB6" w:rsidP="00E11AB6">
            <w:pPr>
              <w:spacing w:after="0" w:line="240" w:lineRule="auto"/>
              <w:rPr>
                <w:rFonts w:ascii="Times New Roman" w:eastAsia="Times New Roman" w:hAnsi="Times New Roman" w:cs="Times New Roman"/>
                <w:color w:val="000000"/>
                <w:sz w:val="16"/>
                <w:szCs w:val="16"/>
              </w:rPr>
            </w:pPr>
            <w:r w:rsidRPr="007522FD">
              <w:rPr>
                <w:rFonts w:ascii="Times New Roman" w:eastAsia="Times New Roman" w:hAnsi="Times New Roman" w:cs="Times New Roman"/>
                <w:color w:val="000000"/>
                <w:sz w:val="16"/>
                <w:szCs w:val="16"/>
              </w:rPr>
              <w:t>Tomatoes and products</w:t>
            </w:r>
          </w:p>
        </w:tc>
        <w:tc>
          <w:tcPr>
            <w:tcW w:w="187" w:type="pct"/>
            <w:tcBorders>
              <w:top w:val="nil"/>
              <w:left w:val="nil"/>
              <w:bottom w:val="nil"/>
              <w:right w:val="nil"/>
            </w:tcBorders>
            <w:noWrap/>
            <w:vAlign w:val="bottom"/>
            <w:hideMark/>
          </w:tcPr>
          <w:p w14:paraId="524EB1E1"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108</w:t>
            </w:r>
          </w:p>
        </w:tc>
        <w:tc>
          <w:tcPr>
            <w:tcW w:w="234" w:type="pct"/>
            <w:tcBorders>
              <w:top w:val="nil"/>
              <w:left w:val="nil"/>
              <w:bottom w:val="nil"/>
              <w:right w:val="nil"/>
            </w:tcBorders>
            <w:noWrap/>
            <w:vAlign w:val="bottom"/>
            <w:hideMark/>
          </w:tcPr>
          <w:p w14:paraId="300ADC8E"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60950</w:t>
            </w:r>
          </w:p>
        </w:tc>
        <w:tc>
          <w:tcPr>
            <w:tcW w:w="235" w:type="pct"/>
            <w:tcBorders>
              <w:top w:val="nil"/>
              <w:left w:val="single" w:sz="8" w:space="0" w:color="auto"/>
              <w:bottom w:val="nil"/>
              <w:right w:val="nil"/>
            </w:tcBorders>
            <w:shd w:val="clear" w:color="000000" w:fill="DDEBF7"/>
            <w:noWrap/>
            <w:vAlign w:val="bottom"/>
            <w:hideMark/>
          </w:tcPr>
          <w:p w14:paraId="2BBC08EE"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2,11%</w:t>
            </w:r>
          </w:p>
        </w:tc>
        <w:tc>
          <w:tcPr>
            <w:tcW w:w="281" w:type="pct"/>
            <w:tcBorders>
              <w:top w:val="nil"/>
              <w:left w:val="nil"/>
              <w:bottom w:val="nil"/>
              <w:right w:val="single" w:sz="8" w:space="0" w:color="auto"/>
            </w:tcBorders>
            <w:noWrap/>
            <w:vAlign w:val="bottom"/>
            <w:hideMark/>
          </w:tcPr>
          <w:p w14:paraId="67AF6807" w14:textId="4650DB9D"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1314</w:t>
            </w:r>
          </w:p>
        </w:tc>
        <w:tc>
          <w:tcPr>
            <w:tcW w:w="187" w:type="pct"/>
            <w:tcBorders>
              <w:top w:val="nil"/>
              <w:left w:val="nil"/>
              <w:bottom w:val="nil"/>
              <w:right w:val="nil"/>
            </w:tcBorders>
            <w:noWrap/>
            <w:vAlign w:val="bottom"/>
            <w:hideMark/>
          </w:tcPr>
          <w:p w14:paraId="4F36BF04"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3654</w:t>
            </w:r>
          </w:p>
        </w:tc>
        <w:tc>
          <w:tcPr>
            <w:tcW w:w="187" w:type="pct"/>
            <w:tcBorders>
              <w:top w:val="nil"/>
              <w:left w:val="nil"/>
              <w:bottom w:val="nil"/>
              <w:right w:val="nil"/>
            </w:tcBorders>
            <w:noWrap/>
            <w:vAlign w:val="bottom"/>
            <w:hideMark/>
          </w:tcPr>
          <w:p w14:paraId="024ADA91"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0</w:t>
            </w:r>
          </w:p>
        </w:tc>
        <w:tc>
          <w:tcPr>
            <w:tcW w:w="235" w:type="pct"/>
            <w:tcBorders>
              <w:top w:val="nil"/>
              <w:left w:val="nil"/>
              <w:bottom w:val="nil"/>
              <w:right w:val="nil"/>
            </w:tcBorders>
            <w:noWrap/>
            <w:vAlign w:val="bottom"/>
            <w:hideMark/>
          </w:tcPr>
          <w:p w14:paraId="0CAFA58D"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0</w:t>
            </w:r>
          </w:p>
        </w:tc>
        <w:tc>
          <w:tcPr>
            <w:tcW w:w="233" w:type="pct"/>
            <w:tcBorders>
              <w:top w:val="nil"/>
              <w:left w:val="nil"/>
              <w:bottom w:val="nil"/>
              <w:right w:val="nil"/>
            </w:tcBorders>
            <w:noWrap/>
            <w:vAlign w:val="bottom"/>
            <w:hideMark/>
          </w:tcPr>
          <w:p w14:paraId="496EC088"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0</w:t>
            </w:r>
          </w:p>
        </w:tc>
        <w:tc>
          <w:tcPr>
            <w:tcW w:w="281" w:type="pct"/>
            <w:tcBorders>
              <w:top w:val="nil"/>
              <w:left w:val="nil"/>
              <w:bottom w:val="nil"/>
              <w:right w:val="nil"/>
            </w:tcBorders>
            <w:noWrap/>
            <w:vAlign w:val="bottom"/>
            <w:hideMark/>
          </w:tcPr>
          <w:p w14:paraId="38DCF59E" w14:textId="2705DF9E"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57404</w:t>
            </w:r>
          </w:p>
        </w:tc>
        <w:tc>
          <w:tcPr>
            <w:tcW w:w="281" w:type="pct"/>
            <w:tcBorders>
              <w:top w:val="nil"/>
              <w:left w:val="single" w:sz="8" w:space="0" w:color="auto"/>
              <w:bottom w:val="nil"/>
              <w:right w:val="nil"/>
            </w:tcBorders>
            <w:shd w:val="clear" w:color="000000" w:fill="DDEBF7"/>
            <w:noWrap/>
            <w:vAlign w:val="bottom"/>
            <w:hideMark/>
          </w:tcPr>
          <w:p w14:paraId="0FC77F40"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8,49%</w:t>
            </w:r>
          </w:p>
        </w:tc>
        <w:tc>
          <w:tcPr>
            <w:tcW w:w="234" w:type="pct"/>
            <w:tcBorders>
              <w:top w:val="nil"/>
              <w:left w:val="nil"/>
              <w:bottom w:val="nil"/>
              <w:right w:val="single" w:sz="8" w:space="0" w:color="auto"/>
            </w:tcBorders>
            <w:noWrap/>
            <w:vAlign w:val="bottom"/>
            <w:hideMark/>
          </w:tcPr>
          <w:p w14:paraId="73696D59" w14:textId="2760721D"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4874</w:t>
            </w:r>
          </w:p>
        </w:tc>
        <w:tc>
          <w:tcPr>
            <w:tcW w:w="253" w:type="pct"/>
            <w:tcBorders>
              <w:top w:val="nil"/>
              <w:left w:val="nil"/>
              <w:bottom w:val="nil"/>
              <w:right w:val="nil"/>
            </w:tcBorders>
            <w:noWrap/>
            <w:vAlign w:val="bottom"/>
            <w:hideMark/>
          </w:tcPr>
          <w:p w14:paraId="2E94EAE4" w14:textId="3A06817A"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52530</w:t>
            </w:r>
          </w:p>
        </w:tc>
        <w:tc>
          <w:tcPr>
            <w:tcW w:w="266" w:type="pct"/>
            <w:tcBorders>
              <w:top w:val="nil"/>
              <w:left w:val="single" w:sz="8" w:space="0" w:color="auto"/>
              <w:bottom w:val="nil"/>
              <w:right w:val="nil"/>
            </w:tcBorders>
            <w:shd w:val="clear" w:color="000000" w:fill="AEAAAA"/>
            <w:noWrap/>
            <w:vAlign w:val="bottom"/>
            <w:hideMark/>
          </w:tcPr>
          <w:p w14:paraId="2203F489" w14:textId="77777777"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sidRPr="007522FD">
              <w:rPr>
                <w:rFonts w:ascii="Times New Roman" w:eastAsia="Times New Roman" w:hAnsi="Times New Roman" w:cs="Times New Roman"/>
                <w:color w:val="000000"/>
                <w:sz w:val="16"/>
                <w:szCs w:val="16"/>
              </w:rPr>
              <w:t>10,96%</w:t>
            </w:r>
          </w:p>
        </w:tc>
        <w:tc>
          <w:tcPr>
            <w:tcW w:w="231" w:type="pct"/>
            <w:tcBorders>
              <w:top w:val="nil"/>
              <w:left w:val="nil"/>
              <w:bottom w:val="nil"/>
              <w:right w:val="single" w:sz="8" w:space="0" w:color="auto"/>
            </w:tcBorders>
            <w:noWrap/>
            <w:vAlign w:val="bottom"/>
            <w:hideMark/>
          </w:tcPr>
          <w:p w14:paraId="0CC8FF18" w14:textId="26A1EEFA"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5757</w:t>
            </w:r>
          </w:p>
        </w:tc>
        <w:tc>
          <w:tcPr>
            <w:tcW w:w="304" w:type="pct"/>
            <w:tcBorders>
              <w:top w:val="nil"/>
              <w:left w:val="nil"/>
              <w:bottom w:val="nil"/>
              <w:right w:val="nil"/>
            </w:tcBorders>
            <w:noWrap/>
            <w:vAlign w:val="bottom"/>
            <w:hideMark/>
          </w:tcPr>
          <w:p w14:paraId="15EEEE99" w14:textId="2D59B581"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46773</w:t>
            </w:r>
          </w:p>
        </w:tc>
        <w:tc>
          <w:tcPr>
            <w:tcW w:w="210" w:type="pct"/>
            <w:tcBorders>
              <w:top w:val="nil"/>
              <w:left w:val="single" w:sz="8" w:space="0" w:color="auto"/>
              <w:bottom w:val="nil"/>
              <w:right w:val="nil"/>
            </w:tcBorders>
            <w:noWrap/>
            <w:hideMark/>
          </w:tcPr>
          <w:p w14:paraId="0A4423E0" w14:textId="54EF2300" w:rsidR="00E11AB6" w:rsidRPr="007522FD" w:rsidRDefault="00E11AB6" w:rsidP="00E11AB6">
            <w:pPr>
              <w:spacing w:after="0" w:line="240" w:lineRule="auto"/>
              <w:rPr>
                <w:rFonts w:ascii="Times New Roman" w:hAnsi="Times New Roman" w:cs="Times New Roman"/>
                <w:color w:val="000000"/>
                <w:sz w:val="16"/>
                <w:szCs w:val="16"/>
              </w:rPr>
            </w:pPr>
          </w:p>
        </w:tc>
        <w:tc>
          <w:tcPr>
            <w:tcW w:w="280" w:type="pct"/>
            <w:tcBorders>
              <w:top w:val="nil"/>
              <w:left w:val="nil"/>
              <w:bottom w:val="nil"/>
              <w:right w:val="single" w:sz="8" w:space="0" w:color="auto"/>
            </w:tcBorders>
            <w:noWrap/>
            <w:vAlign w:val="bottom"/>
            <w:hideMark/>
          </w:tcPr>
          <w:p w14:paraId="7320F601" w14:textId="30A0B8CA" w:rsidR="00E11AB6" w:rsidRPr="007522FD" w:rsidRDefault="00E11AB6" w:rsidP="00E11AB6">
            <w:pPr>
              <w:spacing w:after="0" w:line="240" w:lineRule="auto"/>
              <w:rPr>
                <w:rFonts w:ascii="Times New Roman" w:hAnsi="Times New Roman" w:cs="Times New Roman"/>
                <w:color w:val="000000"/>
                <w:sz w:val="16"/>
                <w:szCs w:val="16"/>
              </w:rPr>
            </w:pPr>
          </w:p>
        </w:tc>
        <w:tc>
          <w:tcPr>
            <w:tcW w:w="287" w:type="pct"/>
            <w:tcBorders>
              <w:top w:val="nil"/>
              <w:left w:val="nil"/>
              <w:bottom w:val="nil"/>
              <w:right w:val="single" w:sz="4" w:space="0" w:color="auto"/>
            </w:tcBorders>
            <w:noWrap/>
            <w:vAlign w:val="bottom"/>
            <w:hideMark/>
          </w:tcPr>
          <w:p w14:paraId="528A75F4" w14:textId="6594D0AE" w:rsidR="00E11AB6" w:rsidRPr="007522FD" w:rsidRDefault="00E11AB6" w:rsidP="00E11AB6">
            <w:pPr>
              <w:spacing w:after="0" w:line="240" w:lineRule="auto"/>
              <w:rPr>
                <w:rFonts w:ascii="Times New Roman" w:eastAsia="Times New Roman" w:hAnsi="Times New Roman" w:cs="Times New Roman"/>
                <w:color w:val="000000"/>
                <w:sz w:val="16"/>
                <w:szCs w:val="16"/>
              </w:rPr>
            </w:pPr>
            <w:r>
              <w:rPr>
                <w:rFonts w:ascii="Calibri" w:hAnsi="Calibri" w:cs="Calibri"/>
                <w:color w:val="000000"/>
              </w:rPr>
              <w:t>46773</w:t>
            </w:r>
          </w:p>
        </w:tc>
        <w:tc>
          <w:tcPr>
            <w:tcW w:w="218" w:type="pct"/>
            <w:tcBorders>
              <w:top w:val="nil"/>
              <w:left w:val="single" w:sz="4" w:space="0" w:color="auto"/>
              <w:bottom w:val="nil"/>
            </w:tcBorders>
            <w:noWrap/>
            <w:vAlign w:val="bottom"/>
            <w:hideMark/>
          </w:tcPr>
          <w:p w14:paraId="24DBF991" w14:textId="1916939B"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11945</w:t>
            </w:r>
          </w:p>
        </w:tc>
      </w:tr>
      <w:tr w:rsidR="004F07BA" w:rsidRPr="007522FD" w14:paraId="6FCB4589" w14:textId="77777777" w:rsidTr="006F338B">
        <w:trPr>
          <w:trHeight w:val="312"/>
        </w:trPr>
        <w:tc>
          <w:tcPr>
            <w:tcW w:w="375" w:type="pct"/>
            <w:tcBorders>
              <w:top w:val="nil"/>
              <w:left w:val="nil"/>
              <w:bottom w:val="nil"/>
              <w:right w:val="nil"/>
            </w:tcBorders>
            <w:noWrap/>
            <w:vAlign w:val="bottom"/>
            <w:hideMark/>
          </w:tcPr>
          <w:p w14:paraId="36D502E5" w14:textId="77777777" w:rsidR="00E11AB6" w:rsidRPr="007522FD" w:rsidRDefault="00E11AB6" w:rsidP="00E11AB6">
            <w:pPr>
              <w:spacing w:after="0" w:line="240" w:lineRule="auto"/>
              <w:rPr>
                <w:rFonts w:ascii="Times New Roman" w:eastAsia="Times New Roman" w:hAnsi="Times New Roman" w:cs="Times New Roman"/>
                <w:color w:val="000000"/>
                <w:sz w:val="16"/>
                <w:szCs w:val="16"/>
              </w:rPr>
            </w:pPr>
            <w:r w:rsidRPr="007522FD">
              <w:rPr>
                <w:rFonts w:ascii="Times New Roman" w:eastAsia="Times New Roman" w:hAnsi="Times New Roman" w:cs="Times New Roman"/>
                <w:color w:val="000000"/>
                <w:sz w:val="16"/>
                <w:szCs w:val="16"/>
              </w:rPr>
              <w:t>Sweet potatoes</w:t>
            </w:r>
          </w:p>
        </w:tc>
        <w:tc>
          <w:tcPr>
            <w:tcW w:w="187" w:type="pct"/>
            <w:tcBorders>
              <w:top w:val="nil"/>
              <w:left w:val="nil"/>
              <w:bottom w:val="nil"/>
              <w:right w:val="nil"/>
            </w:tcBorders>
            <w:noWrap/>
            <w:vAlign w:val="bottom"/>
            <w:hideMark/>
          </w:tcPr>
          <w:p w14:paraId="24DCD320"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7</w:t>
            </w:r>
          </w:p>
        </w:tc>
        <w:tc>
          <w:tcPr>
            <w:tcW w:w="234" w:type="pct"/>
            <w:tcBorders>
              <w:top w:val="nil"/>
              <w:left w:val="nil"/>
              <w:bottom w:val="nil"/>
              <w:right w:val="nil"/>
            </w:tcBorders>
            <w:noWrap/>
            <w:vAlign w:val="bottom"/>
            <w:hideMark/>
          </w:tcPr>
          <w:p w14:paraId="469C347D"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51537</w:t>
            </w:r>
          </w:p>
        </w:tc>
        <w:tc>
          <w:tcPr>
            <w:tcW w:w="235" w:type="pct"/>
            <w:tcBorders>
              <w:top w:val="nil"/>
              <w:left w:val="single" w:sz="8" w:space="0" w:color="auto"/>
              <w:bottom w:val="nil"/>
              <w:right w:val="nil"/>
            </w:tcBorders>
            <w:shd w:val="clear" w:color="000000" w:fill="DDEBF7"/>
            <w:noWrap/>
            <w:vAlign w:val="bottom"/>
            <w:hideMark/>
          </w:tcPr>
          <w:p w14:paraId="71966C49"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4,41%</w:t>
            </w:r>
          </w:p>
        </w:tc>
        <w:tc>
          <w:tcPr>
            <w:tcW w:w="281" w:type="pct"/>
            <w:tcBorders>
              <w:top w:val="nil"/>
              <w:left w:val="nil"/>
              <w:bottom w:val="nil"/>
              <w:right w:val="single" w:sz="8" w:space="0" w:color="auto"/>
            </w:tcBorders>
            <w:noWrap/>
            <w:vAlign w:val="bottom"/>
            <w:hideMark/>
          </w:tcPr>
          <w:p w14:paraId="32C5144C" w14:textId="12296678"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2378</w:t>
            </w:r>
          </w:p>
        </w:tc>
        <w:tc>
          <w:tcPr>
            <w:tcW w:w="187" w:type="pct"/>
            <w:tcBorders>
              <w:top w:val="nil"/>
              <w:left w:val="nil"/>
              <w:bottom w:val="nil"/>
              <w:right w:val="nil"/>
            </w:tcBorders>
            <w:noWrap/>
            <w:vAlign w:val="bottom"/>
            <w:hideMark/>
          </w:tcPr>
          <w:p w14:paraId="4DA8711D"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36</w:t>
            </w:r>
          </w:p>
        </w:tc>
        <w:tc>
          <w:tcPr>
            <w:tcW w:w="187" w:type="pct"/>
            <w:tcBorders>
              <w:top w:val="nil"/>
              <w:left w:val="nil"/>
              <w:bottom w:val="nil"/>
              <w:right w:val="nil"/>
            </w:tcBorders>
            <w:noWrap/>
            <w:vAlign w:val="bottom"/>
            <w:hideMark/>
          </w:tcPr>
          <w:p w14:paraId="520846A4"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0</w:t>
            </w:r>
          </w:p>
        </w:tc>
        <w:tc>
          <w:tcPr>
            <w:tcW w:w="235" w:type="pct"/>
            <w:tcBorders>
              <w:top w:val="nil"/>
              <w:left w:val="nil"/>
              <w:bottom w:val="nil"/>
              <w:right w:val="nil"/>
            </w:tcBorders>
            <w:noWrap/>
            <w:vAlign w:val="bottom"/>
            <w:hideMark/>
          </w:tcPr>
          <w:p w14:paraId="228AEB01"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19759</w:t>
            </w:r>
          </w:p>
        </w:tc>
        <w:tc>
          <w:tcPr>
            <w:tcW w:w="233" w:type="pct"/>
            <w:tcBorders>
              <w:top w:val="nil"/>
              <w:left w:val="nil"/>
              <w:bottom w:val="nil"/>
              <w:right w:val="nil"/>
            </w:tcBorders>
            <w:noWrap/>
            <w:vAlign w:val="bottom"/>
            <w:hideMark/>
          </w:tcPr>
          <w:p w14:paraId="46664EA5"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1</w:t>
            </w:r>
          </w:p>
        </w:tc>
        <w:tc>
          <w:tcPr>
            <w:tcW w:w="281" w:type="pct"/>
            <w:tcBorders>
              <w:top w:val="nil"/>
              <w:left w:val="nil"/>
              <w:bottom w:val="nil"/>
              <w:right w:val="nil"/>
            </w:tcBorders>
            <w:noWrap/>
            <w:vAlign w:val="bottom"/>
            <w:hideMark/>
          </w:tcPr>
          <w:p w14:paraId="5DE3DC24" w14:textId="594CD62B"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31748</w:t>
            </w:r>
          </w:p>
        </w:tc>
        <w:tc>
          <w:tcPr>
            <w:tcW w:w="281" w:type="pct"/>
            <w:tcBorders>
              <w:top w:val="nil"/>
              <w:left w:val="single" w:sz="8" w:space="0" w:color="auto"/>
              <w:bottom w:val="nil"/>
              <w:right w:val="nil"/>
            </w:tcBorders>
            <w:noWrap/>
            <w:vAlign w:val="bottom"/>
            <w:hideMark/>
          </w:tcPr>
          <w:p w14:paraId="098146DE" w14:textId="599EA1AE" w:rsidR="00E11AB6" w:rsidRPr="007522FD" w:rsidRDefault="00E11AB6" w:rsidP="00E11AB6">
            <w:pPr>
              <w:spacing w:after="0" w:line="240" w:lineRule="auto"/>
              <w:jc w:val="right"/>
              <w:rPr>
                <w:rFonts w:ascii="Times New Roman" w:eastAsia="Times New Roman" w:hAnsi="Times New Roman" w:cs="Times New Roman"/>
                <w:color w:val="0563C1"/>
                <w:sz w:val="16"/>
                <w:szCs w:val="16"/>
                <w:u w:val="single"/>
              </w:rPr>
            </w:pPr>
            <w:r w:rsidRPr="007522FD">
              <w:rPr>
                <w:rFonts w:ascii="Times New Roman" w:eastAsia="Times New Roman" w:hAnsi="Times New Roman" w:cs="Times New Roman"/>
                <w:color w:val="000000" w:themeColor="text1"/>
                <w:sz w:val="16"/>
                <w:szCs w:val="16"/>
              </w:rPr>
              <w:t>5,40%</w:t>
            </w:r>
            <w:r>
              <w:rPr>
                <w:rFonts w:ascii="Times New Roman" w:eastAsia="Times New Roman" w:hAnsi="Times New Roman" w:cs="Times New Roman"/>
                <w:color w:val="0563C1"/>
                <w:sz w:val="16"/>
                <w:szCs w:val="16"/>
                <w:u w:val="single"/>
              </w:rPr>
              <w:fldChar w:fldCharType="begin"/>
            </w:r>
            <w:r w:rsidR="0050775C">
              <w:rPr>
                <w:rFonts w:ascii="Times New Roman" w:eastAsia="Times New Roman" w:hAnsi="Times New Roman" w:cs="Times New Roman"/>
                <w:color w:val="0563C1"/>
                <w:sz w:val="16"/>
                <w:szCs w:val="16"/>
                <w:u w:val="single"/>
              </w:rPr>
              <w:instrText xml:space="preserve"> ADDIN ZOTERO_ITEM CSL_CITATION {"citationID":"cUNJqGWl","properties":{"formattedCitation":"\\super 32\\nosupersub{}","plainCitation":"32","noteIndex":0},"citationItems":[{"id":3061,"uris":["http://zotero.org/groups/5606204/items/T56N7YBD"],"itemData":{"id":3061,"type":"article-journal","abstract":"Reducing post-harvest loss (PHL) and waste have become important methods for alleviating food security challenges. Based on survey data from 3490 rural households in 28 provinces in China, we first estimated on-farm PHL and waste and assessed the effects of loss and waste on resources in China. We then proposed potential methods to reduce loss and waste. The results showed that the PHL levels experienced by smallholders varied for different varieties, e.g. 4.36% of maize lost in the postharvest chain, while rice and wheat losses were 5.21% and 5.67%, respectively. Meanwhile, 1.73% of the total food is wasted during consumption every day. These losses and waste caused 38.55 million tons of grain to be lost or wasted in total, which is equivalent to 7.03 million hectares of land and 373.37 billion m3 water being meaninglessly input into grain production. This also means that these losses and waste add 9.68 million tons of carbon emissions. The empirical analysis reveals that mechanical harvesting is associated with a high harvest loss, and modern storage facilities are associated with a low storage loss. To reduce these losses, modern handling practices should be improved and promoted.","container-title":"International Journal of Agricultural Sustainability","DOI":"10.1080/14735903.2022.2117465","ISSN":"1473-5903","issue":"7","note":"publisher: Taylor &amp; Francis\n_eprint: https://doi.org/10.1080/14735903.2022.2117465","page":"1322-1332","source":"Taylor and Francis+NEJM","title":"On-farm post-harvest loss and loss reduction methods: evidence from China","title-short":"On-farm post-harvest loss and loss reduction methods","volume":"20","author":[{"family":"Luo","given":"Yi"},{"family":"Huang","given":"Dong"},{"family":"Wu","given":"Laping"}],"issued":{"date-parts":[["2022",12,15]]}}}],"schema":"https://github.com/citation-style-language/schema/raw/master/csl-citation.json"} </w:instrText>
            </w:r>
            <w:r>
              <w:rPr>
                <w:rFonts w:ascii="Times New Roman" w:eastAsia="Times New Roman" w:hAnsi="Times New Roman" w:cs="Times New Roman"/>
                <w:color w:val="0563C1"/>
                <w:sz w:val="16"/>
                <w:szCs w:val="16"/>
                <w:u w:val="single"/>
              </w:rPr>
              <w:fldChar w:fldCharType="separate"/>
            </w:r>
            <w:r w:rsidR="0050775C" w:rsidRPr="0050775C">
              <w:rPr>
                <w:rFonts w:ascii="Times New Roman" w:hAnsi="Times New Roman" w:cs="Times New Roman"/>
                <w:sz w:val="16"/>
                <w:vertAlign w:val="superscript"/>
              </w:rPr>
              <w:t>32</w:t>
            </w:r>
            <w:r>
              <w:rPr>
                <w:rFonts w:ascii="Times New Roman" w:eastAsia="Times New Roman" w:hAnsi="Times New Roman" w:cs="Times New Roman"/>
                <w:color w:val="0563C1"/>
                <w:sz w:val="16"/>
                <w:szCs w:val="16"/>
                <w:u w:val="single"/>
              </w:rPr>
              <w:fldChar w:fldCharType="end"/>
            </w:r>
          </w:p>
        </w:tc>
        <w:tc>
          <w:tcPr>
            <w:tcW w:w="234" w:type="pct"/>
            <w:tcBorders>
              <w:top w:val="nil"/>
              <w:left w:val="nil"/>
              <w:bottom w:val="nil"/>
              <w:right w:val="single" w:sz="8" w:space="0" w:color="auto"/>
            </w:tcBorders>
            <w:noWrap/>
            <w:vAlign w:val="bottom"/>
            <w:hideMark/>
          </w:tcPr>
          <w:p w14:paraId="3F887ACE" w14:textId="73C121E2"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1714</w:t>
            </w:r>
          </w:p>
        </w:tc>
        <w:tc>
          <w:tcPr>
            <w:tcW w:w="253" w:type="pct"/>
            <w:tcBorders>
              <w:top w:val="nil"/>
              <w:left w:val="nil"/>
              <w:bottom w:val="nil"/>
              <w:right w:val="nil"/>
            </w:tcBorders>
            <w:noWrap/>
            <w:vAlign w:val="bottom"/>
            <w:hideMark/>
          </w:tcPr>
          <w:p w14:paraId="71DC079A" w14:textId="533DDB61"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30033</w:t>
            </w:r>
          </w:p>
        </w:tc>
        <w:tc>
          <w:tcPr>
            <w:tcW w:w="266" w:type="pct"/>
            <w:tcBorders>
              <w:top w:val="nil"/>
              <w:left w:val="single" w:sz="8" w:space="0" w:color="auto"/>
              <w:bottom w:val="nil"/>
              <w:right w:val="nil"/>
            </w:tcBorders>
            <w:shd w:val="clear" w:color="000000" w:fill="DDEBF7"/>
            <w:noWrap/>
            <w:vAlign w:val="bottom"/>
            <w:hideMark/>
          </w:tcPr>
          <w:p w14:paraId="211C85D3"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17,13%</w:t>
            </w:r>
          </w:p>
        </w:tc>
        <w:tc>
          <w:tcPr>
            <w:tcW w:w="231" w:type="pct"/>
            <w:tcBorders>
              <w:top w:val="nil"/>
              <w:left w:val="nil"/>
              <w:bottom w:val="nil"/>
              <w:right w:val="single" w:sz="8" w:space="0" w:color="auto"/>
            </w:tcBorders>
            <w:noWrap/>
            <w:vAlign w:val="bottom"/>
            <w:hideMark/>
          </w:tcPr>
          <w:p w14:paraId="5E46B243" w14:textId="0715F0E2"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5145</w:t>
            </w:r>
          </w:p>
        </w:tc>
        <w:tc>
          <w:tcPr>
            <w:tcW w:w="304" w:type="pct"/>
            <w:tcBorders>
              <w:top w:val="nil"/>
              <w:left w:val="nil"/>
              <w:bottom w:val="nil"/>
              <w:right w:val="nil"/>
            </w:tcBorders>
            <w:noWrap/>
            <w:vAlign w:val="bottom"/>
            <w:hideMark/>
          </w:tcPr>
          <w:p w14:paraId="5931A089" w14:textId="6FC6BD01"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24889</w:t>
            </w:r>
          </w:p>
        </w:tc>
        <w:tc>
          <w:tcPr>
            <w:tcW w:w="210" w:type="pct"/>
            <w:tcBorders>
              <w:top w:val="nil"/>
              <w:left w:val="single" w:sz="8" w:space="0" w:color="auto"/>
              <w:bottom w:val="nil"/>
              <w:right w:val="nil"/>
            </w:tcBorders>
            <w:noWrap/>
            <w:hideMark/>
          </w:tcPr>
          <w:p w14:paraId="5FE88CB2" w14:textId="751E9FBF" w:rsidR="00E11AB6" w:rsidRPr="007522FD" w:rsidRDefault="00E11AB6" w:rsidP="00E11AB6">
            <w:pPr>
              <w:spacing w:after="0" w:line="240" w:lineRule="auto"/>
              <w:rPr>
                <w:rFonts w:ascii="Times New Roman" w:hAnsi="Times New Roman" w:cs="Times New Roman"/>
                <w:color w:val="000000"/>
                <w:sz w:val="16"/>
                <w:szCs w:val="16"/>
              </w:rPr>
            </w:pPr>
          </w:p>
        </w:tc>
        <w:tc>
          <w:tcPr>
            <w:tcW w:w="280" w:type="pct"/>
            <w:tcBorders>
              <w:top w:val="nil"/>
              <w:left w:val="nil"/>
              <w:bottom w:val="nil"/>
              <w:right w:val="single" w:sz="8" w:space="0" w:color="auto"/>
            </w:tcBorders>
            <w:noWrap/>
            <w:vAlign w:val="bottom"/>
            <w:hideMark/>
          </w:tcPr>
          <w:p w14:paraId="776A7C33" w14:textId="15AD3396" w:rsidR="00E11AB6" w:rsidRPr="007522FD" w:rsidRDefault="00E11AB6" w:rsidP="00E11AB6">
            <w:pPr>
              <w:spacing w:after="0" w:line="240" w:lineRule="auto"/>
              <w:rPr>
                <w:rFonts w:ascii="Times New Roman" w:hAnsi="Times New Roman" w:cs="Times New Roman"/>
                <w:color w:val="000000"/>
                <w:sz w:val="16"/>
                <w:szCs w:val="16"/>
              </w:rPr>
            </w:pPr>
          </w:p>
        </w:tc>
        <w:tc>
          <w:tcPr>
            <w:tcW w:w="287" w:type="pct"/>
            <w:tcBorders>
              <w:top w:val="nil"/>
              <w:left w:val="nil"/>
              <w:bottom w:val="nil"/>
              <w:right w:val="single" w:sz="4" w:space="0" w:color="auto"/>
            </w:tcBorders>
            <w:noWrap/>
            <w:vAlign w:val="bottom"/>
            <w:hideMark/>
          </w:tcPr>
          <w:p w14:paraId="4B2BB42D" w14:textId="364DC454" w:rsidR="00E11AB6" w:rsidRPr="007522FD" w:rsidRDefault="00E11AB6" w:rsidP="00E11AB6">
            <w:pPr>
              <w:spacing w:after="0" w:line="240" w:lineRule="auto"/>
              <w:rPr>
                <w:rFonts w:ascii="Times New Roman" w:eastAsia="Times New Roman" w:hAnsi="Times New Roman" w:cs="Times New Roman"/>
                <w:color w:val="000000"/>
                <w:sz w:val="16"/>
                <w:szCs w:val="16"/>
              </w:rPr>
            </w:pPr>
            <w:r>
              <w:rPr>
                <w:rFonts w:ascii="Calibri" w:hAnsi="Calibri" w:cs="Calibri"/>
                <w:color w:val="000000"/>
              </w:rPr>
              <w:t>24889</w:t>
            </w:r>
          </w:p>
        </w:tc>
        <w:tc>
          <w:tcPr>
            <w:tcW w:w="218" w:type="pct"/>
            <w:tcBorders>
              <w:top w:val="nil"/>
              <w:left w:val="single" w:sz="4" w:space="0" w:color="auto"/>
              <w:bottom w:val="nil"/>
            </w:tcBorders>
            <w:noWrap/>
            <w:vAlign w:val="bottom"/>
            <w:hideMark/>
          </w:tcPr>
          <w:p w14:paraId="66AC01BB" w14:textId="607192D2"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9237</w:t>
            </w:r>
          </w:p>
        </w:tc>
      </w:tr>
      <w:tr w:rsidR="004F07BA" w:rsidRPr="007522FD" w14:paraId="4AE68343" w14:textId="77777777" w:rsidTr="006F338B">
        <w:trPr>
          <w:trHeight w:val="312"/>
        </w:trPr>
        <w:tc>
          <w:tcPr>
            <w:tcW w:w="375" w:type="pct"/>
            <w:tcBorders>
              <w:top w:val="nil"/>
              <w:left w:val="nil"/>
              <w:bottom w:val="nil"/>
              <w:right w:val="nil"/>
            </w:tcBorders>
            <w:noWrap/>
            <w:vAlign w:val="bottom"/>
            <w:hideMark/>
          </w:tcPr>
          <w:p w14:paraId="64379A78" w14:textId="77777777" w:rsidR="00E11AB6" w:rsidRPr="007522FD" w:rsidRDefault="00E11AB6" w:rsidP="00E11AB6">
            <w:pPr>
              <w:spacing w:after="0" w:line="240" w:lineRule="auto"/>
              <w:rPr>
                <w:rFonts w:ascii="Times New Roman" w:eastAsia="Times New Roman" w:hAnsi="Times New Roman" w:cs="Times New Roman"/>
                <w:color w:val="000000"/>
                <w:sz w:val="16"/>
                <w:szCs w:val="16"/>
              </w:rPr>
            </w:pPr>
            <w:r w:rsidRPr="007522FD">
              <w:rPr>
                <w:rFonts w:ascii="Times New Roman" w:eastAsia="Times New Roman" w:hAnsi="Times New Roman" w:cs="Times New Roman"/>
                <w:color w:val="000000"/>
                <w:sz w:val="16"/>
                <w:szCs w:val="16"/>
              </w:rPr>
              <w:t>Apples and products</w:t>
            </w:r>
          </w:p>
        </w:tc>
        <w:tc>
          <w:tcPr>
            <w:tcW w:w="187" w:type="pct"/>
            <w:tcBorders>
              <w:top w:val="nil"/>
              <w:left w:val="nil"/>
              <w:bottom w:val="nil"/>
              <w:right w:val="nil"/>
            </w:tcBorders>
            <w:noWrap/>
            <w:vAlign w:val="bottom"/>
            <w:hideMark/>
          </w:tcPr>
          <w:p w14:paraId="442DD79E"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434</w:t>
            </w:r>
          </w:p>
        </w:tc>
        <w:tc>
          <w:tcPr>
            <w:tcW w:w="234" w:type="pct"/>
            <w:tcBorders>
              <w:top w:val="nil"/>
              <w:left w:val="nil"/>
              <w:bottom w:val="nil"/>
              <w:right w:val="nil"/>
            </w:tcBorders>
            <w:noWrap/>
            <w:vAlign w:val="bottom"/>
            <w:hideMark/>
          </w:tcPr>
          <w:p w14:paraId="2DB5A310"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40790</w:t>
            </w:r>
          </w:p>
        </w:tc>
        <w:tc>
          <w:tcPr>
            <w:tcW w:w="235" w:type="pct"/>
            <w:tcBorders>
              <w:top w:val="nil"/>
              <w:left w:val="single" w:sz="8" w:space="0" w:color="auto"/>
              <w:bottom w:val="nil"/>
              <w:right w:val="nil"/>
            </w:tcBorders>
            <w:shd w:val="clear" w:color="000000" w:fill="DDEBF7"/>
            <w:noWrap/>
            <w:vAlign w:val="bottom"/>
            <w:hideMark/>
          </w:tcPr>
          <w:p w14:paraId="2C3D6E69"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5,55%</w:t>
            </w:r>
          </w:p>
        </w:tc>
        <w:tc>
          <w:tcPr>
            <w:tcW w:w="281" w:type="pct"/>
            <w:tcBorders>
              <w:top w:val="nil"/>
              <w:left w:val="nil"/>
              <w:bottom w:val="nil"/>
              <w:right w:val="single" w:sz="8" w:space="0" w:color="auto"/>
            </w:tcBorders>
            <w:noWrap/>
            <w:vAlign w:val="bottom"/>
            <w:hideMark/>
          </w:tcPr>
          <w:p w14:paraId="4BC18491" w14:textId="001A66FF"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2397</w:t>
            </w:r>
          </w:p>
        </w:tc>
        <w:tc>
          <w:tcPr>
            <w:tcW w:w="187" w:type="pct"/>
            <w:tcBorders>
              <w:top w:val="nil"/>
              <w:left w:val="nil"/>
              <w:bottom w:val="nil"/>
              <w:right w:val="nil"/>
            </w:tcBorders>
            <w:noWrap/>
            <w:vAlign w:val="bottom"/>
            <w:hideMark/>
          </w:tcPr>
          <w:p w14:paraId="5A078105"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1928</w:t>
            </w:r>
          </w:p>
        </w:tc>
        <w:tc>
          <w:tcPr>
            <w:tcW w:w="187" w:type="pct"/>
            <w:tcBorders>
              <w:top w:val="nil"/>
              <w:left w:val="nil"/>
              <w:bottom w:val="nil"/>
              <w:right w:val="nil"/>
            </w:tcBorders>
            <w:noWrap/>
            <w:vAlign w:val="bottom"/>
            <w:hideMark/>
          </w:tcPr>
          <w:p w14:paraId="6CED8E8E" w14:textId="77777777"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sidRPr="007522FD">
              <w:rPr>
                <w:rFonts w:ascii="Times New Roman" w:eastAsia="Times New Roman" w:hAnsi="Times New Roman" w:cs="Times New Roman"/>
                <w:color w:val="000000"/>
                <w:sz w:val="16"/>
                <w:szCs w:val="16"/>
              </w:rPr>
              <w:t>0</w:t>
            </w:r>
          </w:p>
        </w:tc>
        <w:tc>
          <w:tcPr>
            <w:tcW w:w="235" w:type="pct"/>
            <w:tcBorders>
              <w:top w:val="nil"/>
              <w:left w:val="nil"/>
              <w:bottom w:val="nil"/>
              <w:right w:val="nil"/>
            </w:tcBorders>
            <w:noWrap/>
            <w:vAlign w:val="bottom"/>
            <w:hideMark/>
          </w:tcPr>
          <w:p w14:paraId="7082D372" w14:textId="77777777"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sidRPr="007522FD">
              <w:rPr>
                <w:rFonts w:ascii="Times New Roman" w:eastAsia="Times New Roman" w:hAnsi="Times New Roman" w:cs="Times New Roman"/>
                <w:color w:val="000000"/>
                <w:sz w:val="16"/>
                <w:szCs w:val="16"/>
              </w:rPr>
              <w:t>0</w:t>
            </w:r>
          </w:p>
        </w:tc>
        <w:tc>
          <w:tcPr>
            <w:tcW w:w="233" w:type="pct"/>
            <w:tcBorders>
              <w:top w:val="nil"/>
              <w:left w:val="nil"/>
              <w:bottom w:val="nil"/>
              <w:right w:val="nil"/>
            </w:tcBorders>
            <w:noWrap/>
            <w:vAlign w:val="bottom"/>
            <w:hideMark/>
          </w:tcPr>
          <w:p w14:paraId="65F6B1F9"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0</w:t>
            </w:r>
          </w:p>
        </w:tc>
        <w:tc>
          <w:tcPr>
            <w:tcW w:w="281" w:type="pct"/>
            <w:tcBorders>
              <w:top w:val="nil"/>
              <w:left w:val="nil"/>
              <w:bottom w:val="nil"/>
              <w:right w:val="nil"/>
            </w:tcBorders>
            <w:noWrap/>
            <w:vAlign w:val="bottom"/>
            <w:hideMark/>
          </w:tcPr>
          <w:p w14:paraId="44169D82" w14:textId="0FEDFCE9"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39296</w:t>
            </w:r>
          </w:p>
        </w:tc>
        <w:tc>
          <w:tcPr>
            <w:tcW w:w="281" w:type="pct"/>
            <w:tcBorders>
              <w:top w:val="nil"/>
              <w:left w:val="single" w:sz="8" w:space="0" w:color="auto"/>
              <w:bottom w:val="nil"/>
              <w:right w:val="nil"/>
            </w:tcBorders>
            <w:shd w:val="clear" w:color="000000" w:fill="DDEBF7"/>
            <w:noWrap/>
            <w:vAlign w:val="bottom"/>
            <w:hideMark/>
          </w:tcPr>
          <w:p w14:paraId="32A56E53"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0,61%</w:t>
            </w:r>
          </w:p>
        </w:tc>
        <w:tc>
          <w:tcPr>
            <w:tcW w:w="234" w:type="pct"/>
            <w:tcBorders>
              <w:top w:val="nil"/>
              <w:left w:val="nil"/>
              <w:bottom w:val="nil"/>
              <w:right w:val="single" w:sz="8" w:space="0" w:color="auto"/>
            </w:tcBorders>
            <w:noWrap/>
            <w:vAlign w:val="bottom"/>
            <w:hideMark/>
          </w:tcPr>
          <w:p w14:paraId="0F8647CA" w14:textId="380C39EF"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240</w:t>
            </w:r>
          </w:p>
        </w:tc>
        <w:tc>
          <w:tcPr>
            <w:tcW w:w="253" w:type="pct"/>
            <w:tcBorders>
              <w:top w:val="nil"/>
              <w:left w:val="nil"/>
              <w:bottom w:val="nil"/>
              <w:right w:val="nil"/>
            </w:tcBorders>
            <w:noWrap/>
            <w:vAlign w:val="bottom"/>
            <w:hideMark/>
          </w:tcPr>
          <w:p w14:paraId="2D7CB77F" w14:textId="48174C03"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39056</w:t>
            </w:r>
          </w:p>
        </w:tc>
        <w:tc>
          <w:tcPr>
            <w:tcW w:w="266" w:type="pct"/>
            <w:tcBorders>
              <w:top w:val="nil"/>
              <w:left w:val="single" w:sz="8" w:space="0" w:color="auto"/>
              <w:bottom w:val="nil"/>
              <w:right w:val="nil"/>
            </w:tcBorders>
            <w:shd w:val="clear" w:color="000000" w:fill="DDEBF7"/>
            <w:noWrap/>
            <w:vAlign w:val="bottom"/>
            <w:hideMark/>
          </w:tcPr>
          <w:p w14:paraId="249855EF"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3%</w:t>
            </w:r>
          </w:p>
        </w:tc>
        <w:tc>
          <w:tcPr>
            <w:tcW w:w="231" w:type="pct"/>
            <w:tcBorders>
              <w:top w:val="nil"/>
              <w:left w:val="nil"/>
              <w:bottom w:val="nil"/>
              <w:right w:val="single" w:sz="8" w:space="0" w:color="auto"/>
            </w:tcBorders>
            <w:noWrap/>
            <w:vAlign w:val="bottom"/>
            <w:hideMark/>
          </w:tcPr>
          <w:p w14:paraId="032580A7" w14:textId="40CBF85D"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1172</w:t>
            </w:r>
          </w:p>
        </w:tc>
        <w:tc>
          <w:tcPr>
            <w:tcW w:w="304" w:type="pct"/>
            <w:tcBorders>
              <w:top w:val="nil"/>
              <w:left w:val="nil"/>
              <w:bottom w:val="nil"/>
              <w:right w:val="nil"/>
            </w:tcBorders>
            <w:noWrap/>
            <w:vAlign w:val="bottom"/>
            <w:hideMark/>
          </w:tcPr>
          <w:p w14:paraId="50C53D71" w14:textId="6C03E97D"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37884</w:t>
            </w:r>
          </w:p>
        </w:tc>
        <w:tc>
          <w:tcPr>
            <w:tcW w:w="210" w:type="pct"/>
            <w:tcBorders>
              <w:top w:val="nil"/>
              <w:left w:val="single" w:sz="8" w:space="0" w:color="auto"/>
              <w:bottom w:val="nil"/>
              <w:right w:val="nil"/>
            </w:tcBorders>
            <w:noWrap/>
            <w:hideMark/>
          </w:tcPr>
          <w:p w14:paraId="39D2E96D" w14:textId="189BD6D1" w:rsidR="00E11AB6" w:rsidRPr="007522FD" w:rsidRDefault="00E11AB6" w:rsidP="00E11AB6">
            <w:pPr>
              <w:spacing w:after="0" w:line="240" w:lineRule="auto"/>
              <w:rPr>
                <w:rFonts w:ascii="Times New Roman" w:hAnsi="Times New Roman" w:cs="Times New Roman"/>
                <w:color w:val="000000"/>
                <w:sz w:val="16"/>
                <w:szCs w:val="16"/>
              </w:rPr>
            </w:pPr>
          </w:p>
        </w:tc>
        <w:tc>
          <w:tcPr>
            <w:tcW w:w="280" w:type="pct"/>
            <w:tcBorders>
              <w:top w:val="nil"/>
              <w:left w:val="nil"/>
              <w:bottom w:val="nil"/>
              <w:right w:val="single" w:sz="8" w:space="0" w:color="auto"/>
            </w:tcBorders>
            <w:noWrap/>
            <w:vAlign w:val="bottom"/>
            <w:hideMark/>
          </w:tcPr>
          <w:p w14:paraId="6B51CF1D" w14:textId="3D237E33" w:rsidR="00E11AB6" w:rsidRPr="007522FD" w:rsidRDefault="00E11AB6" w:rsidP="00E11AB6">
            <w:pPr>
              <w:spacing w:after="0" w:line="240" w:lineRule="auto"/>
              <w:rPr>
                <w:rFonts w:ascii="Times New Roman" w:hAnsi="Times New Roman" w:cs="Times New Roman"/>
                <w:color w:val="000000"/>
                <w:sz w:val="16"/>
                <w:szCs w:val="16"/>
              </w:rPr>
            </w:pPr>
          </w:p>
        </w:tc>
        <w:tc>
          <w:tcPr>
            <w:tcW w:w="287" w:type="pct"/>
            <w:tcBorders>
              <w:top w:val="nil"/>
              <w:left w:val="nil"/>
              <w:bottom w:val="nil"/>
              <w:right w:val="single" w:sz="4" w:space="0" w:color="auto"/>
            </w:tcBorders>
            <w:noWrap/>
            <w:vAlign w:val="bottom"/>
            <w:hideMark/>
          </w:tcPr>
          <w:p w14:paraId="3C83878B" w14:textId="6D215B37" w:rsidR="00E11AB6" w:rsidRPr="007522FD" w:rsidRDefault="00E11AB6" w:rsidP="00E11AB6">
            <w:pPr>
              <w:spacing w:after="0" w:line="240" w:lineRule="auto"/>
              <w:rPr>
                <w:rFonts w:ascii="Times New Roman" w:eastAsia="Times New Roman" w:hAnsi="Times New Roman" w:cs="Times New Roman"/>
                <w:color w:val="000000"/>
                <w:sz w:val="16"/>
                <w:szCs w:val="16"/>
              </w:rPr>
            </w:pPr>
            <w:r>
              <w:rPr>
                <w:rFonts w:ascii="Calibri" w:hAnsi="Calibri" w:cs="Calibri"/>
                <w:color w:val="000000"/>
              </w:rPr>
              <w:t>37884</w:t>
            </w:r>
          </w:p>
        </w:tc>
        <w:tc>
          <w:tcPr>
            <w:tcW w:w="218" w:type="pct"/>
            <w:tcBorders>
              <w:top w:val="nil"/>
              <w:left w:val="single" w:sz="4" w:space="0" w:color="auto"/>
              <w:bottom w:val="nil"/>
            </w:tcBorders>
            <w:noWrap/>
            <w:vAlign w:val="bottom"/>
            <w:hideMark/>
          </w:tcPr>
          <w:p w14:paraId="1CF3AAA7" w14:textId="33B54218"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3808</w:t>
            </w:r>
          </w:p>
        </w:tc>
      </w:tr>
      <w:tr w:rsidR="004F07BA" w:rsidRPr="007522FD" w14:paraId="16DBFA5C" w14:textId="77777777" w:rsidTr="006F338B">
        <w:trPr>
          <w:trHeight w:val="312"/>
        </w:trPr>
        <w:tc>
          <w:tcPr>
            <w:tcW w:w="375" w:type="pct"/>
            <w:tcBorders>
              <w:top w:val="nil"/>
              <w:left w:val="nil"/>
              <w:bottom w:val="nil"/>
              <w:right w:val="nil"/>
            </w:tcBorders>
            <w:noWrap/>
            <w:vAlign w:val="bottom"/>
            <w:hideMark/>
          </w:tcPr>
          <w:p w14:paraId="08467CD5" w14:textId="0B536050" w:rsidR="00E11AB6" w:rsidRPr="007522FD" w:rsidRDefault="00E11AB6" w:rsidP="00E11AB6">
            <w:pPr>
              <w:spacing w:after="0" w:line="240" w:lineRule="auto"/>
              <w:rPr>
                <w:rFonts w:ascii="Times New Roman" w:eastAsia="Times New Roman" w:hAnsi="Times New Roman" w:cs="Times New Roman"/>
                <w:color w:val="000000"/>
                <w:sz w:val="16"/>
                <w:szCs w:val="16"/>
              </w:rPr>
            </w:pPr>
            <w:r w:rsidRPr="007522FD">
              <w:rPr>
                <w:rFonts w:ascii="Times New Roman" w:eastAsia="Times New Roman" w:hAnsi="Times New Roman" w:cs="Times New Roman"/>
                <w:color w:val="000000"/>
                <w:sz w:val="16"/>
                <w:szCs w:val="16"/>
              </w:rPr>
              <w:t>Oranges, Mandarins</w:t>
            </w:r>
          </w:p>
        </w:tc>
        <w:tc>
          <w:tcPr>
            <w:tcW w:w="187" w:type="pct"/>
            <w:tcBorders>
              <w:top w:val="nil"/>
              <w:left w:val="nil"/>
              <w:bottom w:val="nil"/>
              <w:right w:val="nil"/>
            </w:tcBorders>
            <w:noWrap/>
            <w:vAlign w:val="bottom"/>
            <w:hideMark/>
          </w:tcPr>
          <w:p w14:paraId="132FA28A"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899</w:t>
            </w:r>
          </w:p>
        </w:tc>
        <w:tc>
          <w:tcPr>
            <w:tcW w:w="234" w:type="pct"/>
            <w:tcBorders>
              <w:top w:val="nil"/>
              <w:left w:val="nil"/>
              <w:bottom w:val="nil"/>
              <w:right w:val="nil"/>
            </w:tcBorders>
            <w:noWrap/>
            <w:vAlign w:val="bottom"/>
            <w:hideMark/>
          </w:tcPr>
          <w:p w14:paraId="257B5396"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28712</w:t>
            </w:r>
          </w:p>
        </w:tc>
        <w:tc>
          <w:tcPr>
            <w:tcW w:w="235" w:type="pct"/>
            <w:tcBorders>
              <w:top w:val="nil"/>
              <w:left w:val="single" w:sz="8" w:space="0" w:color="auto"/>
              <w:bottom w:val="nil"/>
              <w:right w:val="nil"/>
            </w:tcBorders>
            <w:shd w:val="clear" w:color="000000" w:fill="DDEBF7"/>
            <w:noWrap/>
            <w:vAlign w:val="bottom"/>
            <w:hideMark/>
          </w:tcPr>
          <w:p w14:paraId="074277F7"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3,32%</w:t>
            </w:r>
          </w:p>
        </w:tc>
        <w:tc>
          <w:tcPr>
            <w:tcW w:w="281" w:type="pct"/>
            <w:tcBorders>
              <w:top w:val="nil"/>
              <w:left w:val="nil"/>
              <w:bottom w:val="nil"/>
              <w:right w:val="single" w:sz="8" w:space="0" w:color="auto"/>
            </w:tcBorders>
            <w:noWrap/>
            <w:vAlign w:val="bottom"/>
            <w:hideMark/>
          </w:tcPr>
          <w:p w14:paraId="1C00E35F" w14:textId="4BB568F6"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986</w:t>
            </w:r>
          </w:p>
        </w:tc>
        <w:tc>
          <w:tcPr>
            <w:tcW w:w="187" w:type="pct"/>
            <w:tcBorders>
              <w:top w:val="nil"/>
              <w:left w:val="nil"/>
              <w:bottom w:val="nil"/>
              <w:right w:val="nil"/>
            </w:tcBorders>
            <w:noWrap/>
            <w:vAlign w:val="bottom"/>
            <w:hideMark/>
          </w:tcPr>
          <w:p w14:paraId="691F8688"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887</w:t>
            </w:r>
          </w:p>
        </w:tc>
        <w:tc>
          <w:tcPr>
            <w:tcW w:w="187" w:type="pct"/>
            <w:tcBorders>
              <w:top w:val="nil"/>
              <w:left w:val="nil"/>
              <w:bottom w:val="nil"/>
              <w:right w:val="nil"/>
            </w:tcBorders>
            <w:noWrap/>
            <w:vAlign w:val="bottom"/>
            <w:hideMark/>
          </w:tcPr>
          <w:p w14:paraId="7978F322" w14:textId="77777777"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sidRPr="007522FD">
              <w:rPr>
                <w:rFonts w:ascii="Times New Roman" w:eastAsia="Times New Roman" w:hAnsi="Times New Roman" w:cs="Times New Roman"/>
                <w:color w:val="000000"/>
                <w:sz w:val="16"/>
                <w:szCs w:val="16"/>
              </w:rPr>
              <w:t>0</w:t>
            </w:r>
          </w:p>
        </w:tc>
        <w:tc>
          <w:tcPr>
            <w:tcW w:w="235" w:type="pct"/>
            <w:tcBorders>
              <w:top w:val="nil"/>
              <w:left w:val="nil"/>
              <w:bottom w:val="nil"/>
              <w:right w:val="nil"/>
            </w:tcBorders>
            <w:noWrap/>
            <w:vAlign w:val="bottom"/>
            <w:hideMark/>
          </w:tcPr>
          <w:p w14:paraId="3014567D" w14:textId="77777777"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sidRPr="007522FD">
              <w:rPr>
                <w:rFonts w:ascii="Times New Roman" w:eastAsia="Times New Roman" w:hAnsi="Times New Roman" w:cs="Times New Roman"/>
                <w:color w:val="000000"/>
                <w:sz w:val="16"/>
                <w:szCs w:val="16"/>
              </w:rPr>
              <w:t>0</w:t>
            </w:r>
          </w:p>
        </w:tc>
        <w:tc>
          <w:tcPr>
            <w:tcW w:w="233" w:type="pct"/>
            <w:tcBorders>
              <w:top w:val="nil"/>
              <w:left w:val="nil"/>
              <w:bottom w:val="nil"/>
              <w:right w:val="nil"/>
            </w:tcBorders>
            <w:noWrap/>
            <w:vAlign w:val="bottom"/>
            <w:hideMark/>
          </w:tcPr>
          <w:p w14:paraId="1746CC0F"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1</w:t>
            </w:r>
          </w:p>
        </w:tc>
        <w:tc>
          <w:tcPr>
            <w:tcW w:w="281" w:type="pct"/>
            <w:tcBorders>
              <w:top w:val="nil"/>
              <w:left w:val="nil"/>
              <w:bottom w:val="nil"/>
              <w:right w:val="nil"/>
            </w:tcBorders>
            <w:noWrap/>
            <w:vAlign w:val="bottom"/>
            <w:hideMark/>
          </w:tcPr>
          <w:p w14:paraId="120F1C57" w14:textId="098881D5"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28722</w:t>
            </w:r>
          </w:p>
        </w:tc>
        <w:tc>
          <w:tcPr>
            <w:tcW w:w="281" w:type="pct"/>
            <w:tcBorders>
              <w:top w:val="nil"/>
              <w:left w:val="single" w:sz="8" w:space="0" w:color="auto"/>
              <w:bottom w:val="nil"/>
              <w:right w:val="nil"/>
            </w:tcBorders>
            <w:shd w:val="clear" w:color="000000" w:fill="DDEBF7"/>
            <w:noWrap/>
            <w:vAlign w:val="bottom"/>
            <w:hideMark/>
          </w:tcPr>
          <w:p w14:paraId="68BEF49E"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1,22%</w:t>
            </w:r>
          </w:p>
        </w:tc>
        <w:tc>
          <w:tcPr>
            <w:tcW w:w="234" w:type="pct"/>
            <w:tcBorders>
              <w:top w:val="nil"/>
              <w:left w:val="nil"/>
              <w:bottom w:val="nil"/>
              <w:right w:val="single" w:sz="8" w:space="0" w:color="auto"/>
            </w:tcBorders>
            <w:noWrap/>
            <w:vAlign w:val="bottom"/>
            <w:hideMark/>
          </w:tcPr>
          <w:p w14:paraId="00BB4864" w14:textId="54E98166"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350</w:t>
            </w:r>
          </w:p>
        </w:tc>
        <w:tc>
          <w:tcPr>
            <w:tcW w:w="253" w:type="pct"/>
            <w:tcBorders>
              <w:top w:val="nil"/>
              <w:left w:val="nil"/>
              <w:bottom w:val="nil"/>
              <w:right w:val="nil"/>
            </w:tcBorders>
            <w:noWrap/>
            <w:vAlign w:val="bottom"/>
            <w:hideMark/>
          </w:tcPr>
          <w:p w14:paraId="2BD4C287" w14:textId="1D1608AA"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28372</w:t>
            </w:r>
          </w:p>
        </w:tc>
        <w:tc>
          <w:tcPr>
            <w:tcW w:w="266" w:type="pct"/>
            <w:tcBorders>
              <w:top w:val="nil"/>
              <w:left w:val="single" w:sz="8" w:space="0" w:color="auto"/>
              <w:bottom w:val="nil"/>
              <w:right w:val="nil"/>
            </w:tcBorders>
            <w:shd w:val="clear" w:color="auto" w:fill="FBE4D5" w:themeFill="accent2" w:themeFillTint="33"/>
            <w:noWrap/>
            <w:vAlign w:val="bottom"/>
            <w:hideMark/>
          </w:tcPr>
          <w:p w14:paraId="1C37703D" w14:textId="77777777" w:rsidR="00E11AB6" w:rsidRPr="007522FD" w:rsidRDefault="00E11AB6" w:rsidP="00E11AB6">
            <w:pPr>
              <w:spacing w:after="0" w:line="240" w:lineRule="auto"/>
              <w:jc w:val="right"/>
              <w:rPr>
                <w:rFonts w:ascii="Times New Roman" w:eastAsia="Times New Roman" w:hAnsi="Times New Roman" w:cs="Times New Roman"/>
                <w:color w:val="000000" w:themeColor="text1"/>
                <w:sz w:val="16"/>
                <w:szCs w:val="16"/>
              </w:rPr>
            </w:pPr>
            <w:r w:rsidRPr="007522FD">
              <w:rPr>
                <w:rFonts w:ascii="Times New Roman" w:eastAsia="Times New Roman" w:hAnsi="Times New Roman" w:cs="Times New Roman"/>
                <w:color w:val="000000" w:themeColor="text1"/>
                <w:sz w:val="16"/>
                <w:szCs w:val="16"/>
              </w:rPr>
              <w:t>1,18%</w:t>
            </w:r>
          </w:p>
        </w:tc>
        <w:tc>
          <w:tcPr>
            <w:tcW w:w="231" w:type="pct"/>
            <w:tcBorders>
              <w:top w:val="nil"/>
              <w:left w:val="nil"/>
              <w:bottom w:val="nil"/>
              <w:right w:val="single" w:sz="8" w:space="0" w:color="auto"/>
            </w:tcBorders>
            <w:noWrap/>
            <w:vAlign w:val="bottom"/>
            <w:hideMark/>
          </w:tcPr>
          <w:p w14:paraId="15D9A62C" w14:textId="715716BB"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335</w:t>
            </w:r>
          </w:p>
        </w:tc>
        <w:tc>
          <w:tcPr>
            <w:tcW w:w="304" w:type="pct"/>
            <w:tcBorders>
              <w:top w:val="nil"/>
              <w:left w:val="nil"/>
              <w:bottom w:val="nil"/>
              <w:right w:val="nil"/>
            </w:tcBorders>
            <w:noWrap/>
            <w:vAlign w:val="bottom"/>
            <w:hideMark/>
          </w:tcPr>
          <w:p w14:paraId="59C8A52F" w14:textId="350FEDE2"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28037</w:t>
            </w:r>
          </w:p>
        </w:tc>
        <w:tc>
          <w:tcPr>
            <w:tcW w:w="210" w:type="pct"/>
            <w:tcBorders>
              <w:top w:val="nil"/>
              <w:left w:val="single" w:sz="8" w:space="0" w:color="auto"/>
              <w:bottom w:val="nil"/>
              <w:right w:val="nil"/>
            </w:tcBorders>
            <w:noWrap/>
            <w:vAlign w:val="bottom"/>
            <w:hideMark/>
          </w:tcPr>
          <w:p w14:paraId="0175F14E" w14:textId="2D8CD8AF" w:rsidR="00E11AB6" w:rsidRPr="007522FD" w:rsidRDefault="00E11AB6" w:rsidP="00E11AB6">
            <w:pPr>
              <w:spacing w:after="0" w:line="240" w:lineRule="auto"/>
              <w:rPr>
                <w:rFonts w:ascii="Times New Roman" w:hAnsi="Times New Roman" w:cs="Times New Roman"/>
                <w:color w:val="000000"/>
                <w:sz w:val="16"/>
                <w:szCs w:val="16"/>
              </w:rPr>
            </w:pPr>
          </w:p>
        </w:tc>
        <w:tc>
          <w:tcPr>
            <w:tcW w:w="280" w:type="pct"/>
            <w:tcBorders>
              <w:top w:val="nil"/>
              <w:left w:val="nil"/>
              <w:bottom w:val="nil"/>
              <w:right w:val="single" w:sz="8" w:space="0" w:color="auto"/>
            </w:tcBorders>
            <w:noWrap/>
            <w:vAlign w:val="bottom"/>
            <w:hideMark/>
          </w:tcPr>
          <w:p w14:paraId="24B6E473" w14:textId="7EACD403" w:rsidR="00E11AB6" w:rsidRPr="007522FD" w:rsidRDefault="00E11AB6" w:rsidP="00E11AB6">
            <w:pPr>
              <w:spacing w:after="0" w:line="240" w:lineRule="auto"/>
              <w:rPr>
                <w:rFonts w:ascii="Times New Roman" w:hAnsi="Times New Roman" w:cs="Times New Roman"/>
                <w:color w:val="000000"/>
                <w:sz w:val="16"/>
                <w:szCs w:val="16"/>
              </w:rPr>
            </w:pPr>
          </w:p>
        </w:tc>
        <w:tc>
          <w:tcPr>
            <w:tcW w:w="287" w:type="pct"/>
            <w:tcBorders>
              <w:top w:val="nil"/>
              <w:left w:val="nil"/>
              <w:bottom w:val="nil"/>
              <w:right w:val="single" w:sz="4" w:space="0" w:color="auto"/>
            </w:tcBorders>
            <w:noWrap/>
            <w:vAlign w:val="bottom"/>
            <w:hideMark/>
          </w:tcPr>
          <w:p w14:paraId="1766E294" w14:textId="3F25CAF2" w:rsidR="00E11AB6" w:rsidRPr="007522FD" w:rsidRDefault="00E11AB6" w:rsidP="00E11AB6">
            <w:pPr>
              <w:spacing w:after="0" w:line="240" w:lineRule="auto"/>
              <w:rPr>
                <w:rFonts w:ascii="Times New Roman" w:eastAsia="Times New Roman" w:hAnsi="Times New Roman" w:cs="Times New Roman"/>
                <w:color w:val="000000"/>
                <w:sz w:val="16"/>
                <w:szCs w:val="16"/>
              </w:rPr>
            </w:pPr>
            <w:r>
              <w:rPr>
                <w:rFonts w:ascii="Calibri" w:hAnsi="Calibri" w:cs="Calibri"/>
                <w:color w:val="000000"/>
              </w:rPr>
              <w:t>28037</w:t>
            </w:r>
          </w:p>
        </w:tc>
        <w:tc>
          <w:tcPr>
            <w:tcW w:w="218" w:type="pct"/>
            <w:tcBorders>
              <w:top w:val="nil"/>
              <w:left w:val="single" w:sz="4" w:space="0" w:color="auto"/>
              <w:bottom w:val="nil"/>
            </w:tcBorders>
            <w:noWrap/>
            <w:vAlign w:val="bottom"/>
            <w:hideMark/>
          </w:tcPr>
          <w:p w14:paraId="610EFBBA" w14:textId="27E78992"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1671</w:t>
            </w:r>
          </w:p>
        </w:tc>
      </w:tr>
      <w:tr w:rsidR="004F07BA" w:rsidRPr="007522FD" w14:paraId="5B1FC70A" w14:textId="77777777" w:rsidTr="006F338B">
        <w:trPr>
          <w:trHeight w:val="324"/>
        </w:trPr>
        <w:tc>
          <w:tcPr>
            <w:tcW w:w="375" w:type="pct"/>
            <w:tcBorders>
              <w:top w:val="nil"/>
              <w:left w:val="nil"/>
              <w:bottom w:val="single" w:sz="4" w:space="0" w:color="auto"/>
              <w:right w:val="nil"/>
            </w:tcBorders>
            <w:noWrap/>
            <w:vAlign w:val="bottom"/>
            <w:hideMark/>
          </w:tcPr>
          <w:p w14:paraId="102046E2" w14:textId="77777777" w:rsidR="00E11AB6" w:rsidRPr="007522FD" w:rsidRDefault="00E11AB6" w:rsidP="00E11AB6">
            <w:pPr>
              <w:spacing w:after="0" w:line="240" w:lineRule="auto"/>
              <w:rPr>
                <w:rFonts w:ascii="Times New Roman" w:eastAsia="Times New Roman" w:hAnsi="Times New Roman" w:cs="Times New Roman"/>
                <w:color w:val="000000"/>
                <w:sz w:val="16"/>
                <w:szCs w:val="16"/>
              </w:rPr>
            </w:pPr>
            <w:r w:rsidRPr="007522FD">
              <w:rPr>
                <w:rFonts w:ascii="Times New Roman" w:eastAsia="Times New Roman" w:hAnsi="Times New Roman" w:cs="Times New Roman"/>
                <w:color w:val="000000"/>
                <w:sz w:val="16"/>
                <w:szCs w:val="16"/>
              </w:rPr>
              <w:t>Bananas</w:t>
            </w:r>
          </w:p>
        </w:tc>
        <w:tc>
          <w:tcPr>
            <w:tcW w:w="187" w:type="pct"/>
            <w:tcBorders>
              <w:top w:val="nil"/>
              <w:left w:val="nil"/>
              <w:bottom w:val="single" w:sz="4" w:space="0" w:color="auto"/>
              <w:right w:val="nil"/>
            </w:tcBorders>
            <w:noWrap/>
            <w:vAlign w:val="bottom"/>
            <w:hideMark/>
          </w:tcPr>
          <w:p w14:paraId="414C0D11"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1505</w:t>
            </w:r>
          </w:p>
        </w:tc>
        <w:tc>
          <w:tcPr>
            <w:tcW w:w="234" w:type="pct"/>
            <w:tcBorders>
              <w:top w:val="nil"/>
              <w:left w:val="nil"/>
              <w:bottom w:val="single" w:sz="4" w:space="0" w:color="auto"/>
              <w:right w:val="nil"/>
            </w:tcBorders>
            <w:noWrap/>
            <w:vAlign w:val="bottom"/>
            <w:hideMark/>
          </w:tcPr>
          <w:p w14:paraId="1D9E0B29"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11635</w:t>
            </w:r>
          </w:p>
        </w:tc>
        <w:tc>
          <w:tcPr>
            <w:tcW w:w="235" w:type="pct"/>
            <w:tcBorders>
              <w:top w:val="nil"/>
              <w:left w:val="single" w:sz="8" w:space="0" w:color="auto"/>
              <w:bottom w:val="single" w:sz="4" w:space="0" w:color="auto"/>
              <w:right w:val="nil"/>
            </w:tcBorders>
            <w:shd w:val="clear" w:color="000000" w:fill="DDEBF7"/>
            <w:noWrap/>
            <w:vAlign w:val="bottom"/>
            <w:hideMark/>
          </w:tcPr>
          <w:p w14:paraId="531EF065"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4,44%</w:t>
            </w:r>
          </w:p>
        </w:tc>
        <w:tc>
          <w:tcPr>
            <w:tcW w:w="281" w:type="pct"/>
            <w:tcBorders>
              <w:top w:val="nil"/>
              <w:left w:val="nil"/>
              <w:bottom w:val="nil"/>
              <w:right w:val="single" w:sz="8" w:space="0" w:color="auto"/>
            </w:tcBorders>
            <w:noWrap/>
            <w:vAlign w:val="bottom"/>
            <w:hideMark/>
          </w:tcPr>
          <w:p w14:paraId="64F93DFD" w14:textId="78956FD7"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541</w:t>
            </w:r>
          </w:p>
        </w:tc>
        <w:tc>
          <w:tcPr>
            <w:tcW w:w="187" w:type="pct"/>
            <w:tcBorders>
              <w:top w:val="nil"/>
              <w:left w:val="nil"/>
              <w:bottom w:val="single" w:sz="4" w:space="0" w:color="auto"/>
              <w:right w:val="nil"/>
            </w:tcBorders>
            <w:noWrap/>
            <w:vAlign w:val="bottom"/>
            <w:hideMark/>
          </w:tcPr>
          <w:p w14:paraId="48CBF0F2"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22</w:t>
            </w:r>
          </w:p>
        </w:tc>
        <w:tc>
          <w:tcPr>
            <w:tcW w:w="187" w:type="pct"/>
            <w:tcBorders>
              <w:top w:val="nil"/>
              <w:left w:val="nil"/>
              <w:bottom w:val="single" w:sz="4" w:space="0" w:color="auto"/>
              <w:right w:val="nil"/>
            </w:tcBorders>
            <w:noWrap/>
            <w:vAlign w:val="bottom"/>
            <w:hideMark/>
          </w:tcPr>
          <w:p w14:paraId="52E74C2E" w14:textId="77777777"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sidRPr="007522FD">
              <w:rPr>
                <w:rFonts w:ascii="Times New Roman" w:eastAsia="Times New Roman" w:hAnsi="Times New Roman" w:cs="Times New Roman"/>
                <w:color w:val="000000"/>
                <w:sz w:val="16"/>
                <w:szCs w:val="16"/>
              </w:rPr>
              <w:t>0</w:t>
            </w:r>
          </w:p>
        </w:tc>
        <w:tc>
          <w:tcPr>
            <w:tcW w:w="235" w:type="pct"/>
            <w:tcBorders>
              <w:top w:val="nil"/>
              <w:left w:val="nil"/>
              <w:bottom w:val="single" w:sz="4" w:space="0" w:color="auto"/>
              <w:right w:val="nil"/>
            </w:tcBorders>
            <w:noWrap/>
            <w:vAlign w:val="bottom"/>
            <w:hideMark/>
          </w:tcPr>
          <w:p w14:paraId="0E625981" w14:textId="77777777"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sidRPr="007522FD">
              <w:rPr>
                <w:rFonts w:ascii="Times New Roman" w:eastAsia="Times New Roman" w:hAnsi="Times New Roman" w:cs="Times New Roman"/>
                <w:color w:val="000000"/>
                <w:sz w:val="16"/>
                <w:szCs w:val="16"/>
              </w:rPr>
              <w:t>0</w:t>
            </w:r>
          </w:p>
        </w:tc>
        <w:tc>
          <w:tcPr>
            <w:tcW w:w="233" w:type="pct"/>
            <w:tcBorders>
              <w:top w:val="nil"/>
              <w:left w:val="nil"/>
              <w:bottom w:val="single" w:sz="4" w:space="0" w:color="auto"/>
              <w:right w:val="nil"/>
            </w:tcBorders>
            <w:noWrap/>
            <w:vAlign w:val="bottom"/>
            <w:hideMark/>
          </w:tcPr>
          <w:p w14:paraId="6E1066B4"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0</w:t>
            </w:r>
          </w:p>
        </w:tc>
        <w:tc>
          <w:tcPr>
            <w:tcW w:w="281" w:type="pct"/>
            <w:tcBorders>
              <w:top w:val="nil"/>
              <w:left w:val="nil"/>
              <w:bottom w:val="nil"/>
              <w:right w:val="nil"/>
            </w:tcBorders>
            <w:noWrap/>
            <w:vAlign w:val="bottom"/>
            <w:hideMark/>
          </w:tcPr>
          <w:p w14:paraId="0640F41E" w14:textId="17F08817"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13118</w:t>
            </w:r>
          </w:p>
        </w:tc>
        <w:tc>
          <w:tcPr>
            <w:tcW w:w="281" w:type="pct"/>
            <w:tcBorders>
              <w:top w:val="nil"/>
              <w:left w:val="single" w:sz="8" w:space="0" w:color="auto"/>
              <w:bottom w:val="single" w:sz="4" w:space="0" w:color="auto"/>
              <w:right w:val="nil"/>
            </w:tcBorders>
            <w:shd w:val="clear" w:color="000000" w:fill="DDEBF7"/>
            <w:noWrap/>
            <w:vAlign w:val="bottom"/>
            <w:hideMark/>
          </w:tcPr>
          <w:p w14:paraId="04E1C598"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0,61%</w:t>
            </w:r>
          </w:p>
        </w:tc>
        <w:tc>
          <w:tcPr>
            <w:tcW w:w="234" w:type="pct"/>
            <w:tcBorders>
              <w:top w:val="nil"/>
              <w:left w:val="nil"/>
              <w:bottom w:val="single" w:sz="8" w:space="0" w:color="auto"/>
              <w:right w:val="single" w:sz="8" w:space="0" w:color="auto"/>
            </w:tcBorders>
            <w:noWrap/>
            <w:vAlign w:val="bottom"/>
            <w:hideMark/>
          </w:tcPr>
          <w:p w14:paraId="64660F84" w14:textId="01A18CF0"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80</w:t>
            </w:r>
          </w:p>
        </w:tc>
        <w:tc>
          <w:tcPr>
            <w:tcW w:w="253" w:type="pct"/>
            <w:tcBorders>
              <w:top w:val="nil"/>
              <w:left w:val="nil"/>
              <w:bottom w:val="nil"/>
              <w:right w:val="nil"/>
            </w:tcBorders>
            <w:noWrap/>
            <w:vAlign w:val="bottom"/>
            <w:hideMark/>
          </w:tcPr>
          <w:p w14:paraId="3A6E16BE" w14:textId="2DA8779B"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13038</w:t>
            </w:r>
          </w:p>
        </w:tc>
        <w:tc>
          <w:tcPr>
            <w:tcW w:w="266" w:type="pct"/>
            <w:tcBorders>
              <w:top w:val="nil"/>
              <w:left w:val="single" w:sz="8" w:space="0" w:color="auto"/>
              <w:bottom w:val="single" w:sz="4" w:space="0" w:color="auto"/>
              <w:right w:val="nil"/>
            </w:tcBorders>
            <w:shd w:val="clear" w:color="000000" w:fill="DDEBF7"/>
            <w:noWrap/>
            <w:vAlign w:val="bottom"/>
            <w:hideMark/>
          </w:tcPr>
          <w:p w14:paraId="2C6B3E0F" w14:textId="77777777" w:rsidR="00E11AB6" w:rsidRPr="007522FD" w:rsidRDefault="00E11AB6" w:rsidP="00E11AB6">
            <w:pPr>
              <w:spacing w:after="0" w:line="240" w:lineRule="auto"/>
              <w:jc w:val="right"/>
              <w:rPr>
                <w:rFonts w:ascii="Times New Roman" w:eastAsia="Times New Roman" w:hAnsi="Times New Roman" w:cs="Times New Roman"/>
                <w:sz w:val="16"/>
                <w:szCs w:val="16"/>
              </w:rPr>
            </w:pPr>
            <w:r w:rsidRPr="007522FD">
              <w:rPr>
                <w:rFonts w:ascii="Times New Roman" w:eastAsia="Times New Roman" w:hAnsi="Times New Roman" w:cs="Times New Roman"/>
                <w:sz w:val="16"/>
                <w:szCs w:val="16"/>
              </w:rPr>
              <w:t>2,15%</w:t>
            </w:r>
          </w:p>
        </w:tc>
        <w:tc>
          <w:tcPr>
            <w:tcW w:w="231" w:type="pct"/>
            <w:tcBorders>
              <w:top w:val="nil"/>
              <w:left w:val="nil"/>
              <w:bottom w:val="single" w:sz="8" w:space="0" w:color="auto"/>
              <w:right w:val="single" w:sz="8" w:space="0" w:color="auto"/>
            </w:tcBorders>
            <w:noWrap/>
            <w:vAlign w:val="bottom"/>
            <w:hideMark/>
          </w:tcPr>
          <w:p w14:paraId="2938806B" w14:textId="3301336D"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280</w:t>
            </w:r>
          </w:p>
        </w:tc>
        <w:tc>
          <w:tcPr>
            <w:tcW w:w="304" w:type="pct"/>
            <w:tcBorders>
              <w:top w:val="nil"/>
              <w:left w:val="nil"/>
              <w:bottom w:val="nil"/>
              <w:right w:val="nil"/>
            </w:tcBorders>
            <w:noWrap/>
            <w:vAlign w:val="bottom"/>
            <w:hideMark/>
          </w:tcPr>
          <w:p w14:paraId="77A360D5" w14:textId="501EB1D4"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12757</w:t>
            </w:r>
          </w:p>
        </w:tc>
        <w:tc>
          <w:tcPr>
            <w:tcW w:w="210" w:type="pct"/>
            <w:tcBorders>
              <w:top w:val="nil"/>
              <w:left w:val="single" w:sz="8" w:space="0" w:color="auto"/>
              <w:bottom w:val="single" w:sz="4" w:space="0" w:color="auto"/>
              <w:right w:val="nil"/>
            </w:tcBorders>
            <w:noWrap/>
            <w:vAlign w:val="bottom"/>
            <w:hideMark/>
          </w:tcPr>
          <w:p w14:paraId="51C6D505" w14:textId="0F61735D" w:rsidR="00E11AB6" w:rsidRPr="007522FD" w:rsidRDefault="00E11AB6" w:rsidP="00E11AB6">
            <w:pPr>
              <w:spacing w:after="0" w:line="240" w:lineRule="auto"/>
              <w:rPr>
                <w:rFonts w:ascii="Times New Roman" w:hAnsi="Times New Roman" w:cs="Times New Roman"/>
                <w:color w:val="000000"/>
                <w:sz w:val="16"/>
                <w:szCs w:val="16"/>
              </w:rPr>
            </w:pPr>
          </w:p>
        </w:tc>
        <w:tc>
          <w:tcPr>
            <w:tcW w:w="280" w:type="pct"/>
            <w:tcBorders>
              <w:top w:val="nil"/>
              <w:left w:val="nil"/>
              <w:bottom w:val="single" w:sz="4" w:space="0" w:color="auto"/>
              <w:right w:val="single" w:sz="8" w:space="0" w:color="auto"/>
            </w:tcBorders>
            <w:noWrap/>
            <w:vAlign w:val="bottom"/>
            <w:hideMark/>
          </w:tcPr>
          <w:p w14:paraId="53E71494" w14:textId="474E7EC9" w:rsidR="00E11AB6" w:rsidRPr="007522FD" w:rsidRDefault="00E11AB6" w:rsidP="00E11AB6">
            <w:pPr>
              <w:spacing w:after="0" w:line="240" w:lineRule="auto"/>
              <w:rPr>
                <w:rFonts w:ascii="Times New Roman" w:hAnsi="Times New Roman" w:cs="Times New Roman"/>
                <w:color w:val="000000"/>
                <w:sz w:val="16"/>
                <w:szCs w:val="16"/>
              </w:rPr>
            </w:pPr>
          </w:p>
        </w:tc>
        <w:tc>
          <w:tcPr>
            <w:tcW w:w="287" w:type="pct"/>
            <w:tcBorders>
              <w:top w:val="nil"/>
              <w:left w:val="nil"/>
              <w:bottom w:val="nil"/>
              <w:right w:val="single" w:sz="4" w:space="0" w:color="auto"/>
            </w:tcBorders>
            <w:noWrap/>
            <w:vAlign w:val="bottom"/>
            <w:hideMark/>
          </w:tcPr>
          <w:p w14:paraId="630D63F4" w14:textId="4498F050" w:rsidR="00E11AB6" w:rsidRPr="007522FD" w:rsidRDefault="00E11AB6" w:rsidP="00E11AB6">
            <w:pPr>
              <w:spacing w:after="0" w:line="240" w:lineRule="auto"/>
              <w:rPr>
                <w:rFonts w:ascii="Times New Roman" w:eastAsia="Times New Roman" w:hAnsi="Times New Roman" w:cs="Times New Roman"/>
                <w:color w:val="000000"/>
                <w:sz w:val="16"/>
                <w:szCs w:val="16"/>
              </w:rPr>
            </w:pPr>
            <w:r>
              <w:rPr>
                <w:rFonts w:ascii="Calibri" w:hAnsi="Calibri" w:cs="Calibri"/>
                <w:color w:val="000000"/>
              </w:rPr>
              <w:t>12757</w:t>
            </w:r>
          </w:p>
        </w:tc>
        <w:tc>
          <w:tcPr>
            <w:tcW w:w="218" w:type="pct"/>
            <w:tcBorders>
              <w:top w:val="nil"/>
              <w:left w:val="single" w:sz="4" w:space="0" w:color="auto"/>
            </w:tcBorders>
            <w:noWrap/>
            <w:vAlign w:val="bottom"/>
            <w:hideMark/>
          </w:tcPr>
          <w:p w14:paraId="13C080F4" w14:textId="3A480A93" w:rsidR="00E11AB6" w:rsidRPr="007522FD" w:rsidRDefault="00E11AB6" w:rsidP="00E11AB6">
            <w:pPr>
              <w:spacing w:after="0" w:line="240" w:lineRule="auto"/>
              <w:jc w:val="right"/>
              <w:rPr>
                <w:rFonts w:ascii="Times New Roman" w:eastAsia="Times New Roman" w:hAnsi="Times New Roman" w:cs="Times New Roman"/>
                <w:color w:val="000000"/>
                <w:sz w:val="16"/>
                <w:szCs w:val="16"/>
              </w:rPr>
            </w:pPr>
            <w:r>
              <w:rPr>
                <w:rFonts w:ascii="Calibri" w:hAnsi="Calibri" w:cs="Calibri"/>
                <w:color w:val="000000"/>
              </w:rPr>
              <w:t>901</w:t>
            </w:r>
          </w:p>
        </w:tc>
      </w:tr>
      <w:tr w:rsidR="00854855" w:rsidRPr="007522FD" w14:paraId="63909166" w14:textId="77777777" w:rsidTr="008A1155">
        <w:trPr>
          <w:trHeight w:val="324"/>
        </w:trPr>
        <w:tc>
          <w:tcPr>
            <w:tcW w:w="5000" w:type="pct"/>
            <w:gridSpan w:val="20"/>
            <w:tcBorders>
              <w:top w:val="single" w:sz="4" w:space="0" w:color="auto"/>
              <w:left w:val="nil"/>
              <w:bottom w:val="single" w:sz="4" w:space="0" w:color="auto"/>
            </w:tcBorders>
            <w:noWrap/>
            <w:vAlign w:val="center"/>
          </w:tcPr>
          <w:p w14:paraId="6C06FFCF" w14:textId="4A4275E7" w:rsidR="00854855" w:rsidRPr="00854855" w:rsidRDefault="00854855" w:rsidP="00854855">
            <w:pPr>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R</w:t>
            </w:r>
            <w:r>
              <w:rPr>
                <w:rFonts w:ascii="Times New Roman" w:hAnsi="Times New Roman" w:cs="Times New Roman" w:hint="eastAsia"/>
                <w:color w:val="000000"/>
                <w:sz w:val="16"/>
                <w:szCs w:val="16"/>
              </w:rPr>
              <w:t xml:space="preserve">eference: the </w:t>
            </w:r>
            <w:r w:rsidR="005C3C53">
              <w:rPr>
                <w:rFonts w:ascii="Times New Roman" w:hAnsi="Times New Roman" w:cs="Times New Roman"/>
                <w:color w:val="000000"/>
                <w:sz w:val="16"/>
                <w:szCs w:val="16"/>
              </w:rPr>
              <w:t>coefficients</w:t>
            </w:r>
            <w:r>
              <w:rPr>
                <w:rFonts w:ascii="Times New Roman" w:hAnsi="Times New Roman" w:cs="Times New Roman" w:hint="eastAsia"/>
                <w:color w:val="000000"/>
                <w:sz w:val="16"/>
                <w:szCs w:val="16"/>
              </w:rPr>
              <w:t xml:space="preserve"> in </w:t>
            </w:r>
            <w:r w:rsidR="00C556C2">
              <w:rPr>
                <w:rFonts w:ascii="Times New Roman" w:hAnsi="Times New Roman" w:cs="Times New Roman" w:hint="eastAsia"/>
                <w:color w:val="000000"/>
                <w:sz w:val="16"/>
                <w:szCs w:val="16"/>
              </w:rPr>
              <w:t>blue shade</w:t>
            </w:r>
            <w:r w:rsidR="00586A13">
              <w:rPr>
                <w:rFonts w:ascii="Times New Roman" w:hAnsi="Times New Roman" w:cs="Times New Roman" w:hint="eastAsia"/>
                <w:color w:val="000000"/>
                <w:sz w:val="16"/>
                <w:szCs w:val="16"/>
              </w:rPr>
              <w:t xml:space="preserve"> </w:t>
            </w:r>
            <w:r w:rsidR="00586A13">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{"citationID":"PCBh1AQN","properties":{"formattedCitation":"\\super 33\\nosupersub{}","plainCitation":"33","noteIndex":0},"citationItems":[{"id":1687,"uris":["http://zotero.org/users/14689033/items/YZ7ESVX3"],"itemData":{"id":1687,"type":"article-journal","abstract":"Food loss and waste (FLW) hampers global food security, human health and environmental sustainability. However, monitoring and benchmarking FLW reduction is often constrained by the lack of reliable and consistent data, especially for emerging economies. Here we use 6 yr large-scale field surveys and literature data to quantify the FLW of major agrifood products along the entire farm-to-fork chain in China. We show that 27% of food annually produced for human consumption in the country (349 ± 4 Mt) is lost or wasted; 45% of this is associated with postharvest handling and storage and 13% with out-of-home consumption activities. We also show that the land, water, carbon, nitrogen and phosphorus footprints associated with total FLW are similar to those of a medium-sized country (such as the United Kingdom’s in the case of carbon footprint). These results highlight the importance of better primary data to inform FLW reduction actions and ensure food security and sustainability. Characterizing and quantifying food loss and waste (FLW) is key to the design of sustainable food systems. Based on field surveys and literature review, this study provides data on FLW in China for several commodities at specific stages of the food supply chain. Associated environmental footprints are also calculated under baseline conditions and for three hypothetical scenarios of FLW reduction, revealing the effectiveness of different intervention levels.","container-title":"Nature Food 2021 2:7","DOI":"10.1038/s43016-021-00317-6","ISSN":"2662-1355","issue":"7","note":"publisher: Nature Publishing Group","page":"519-528","title":"China’s food loss and waste embodies increasing environmental impacts","volume":"2","author":[{"family":"Xue","given":"Li"},{"family":"Liu","given":"Xiaojie"},{"family":"Lu","given":"Shijun"},{"family":"Cheng","given":"Guangyan"},{"family":"Hu","given":"Yuanchao"},{"family":"Liu","given":"Junguo"},{"family":"Dou","given":"Zhengxia"},{"family":"Cheng","given":"Shengkui"},{"family":"Liu","given":"Gang"},{"family":"Li","given":"Xue"},{"family":"Liu","given":"Xiaojie"},{"family":"Lu","given":"Shijun"},{"family":"Cheng","given":"Guangyan"},{"family":"Hu","given":"Yuanchao"},{"family":"Liu","given":"Junguo"},{"family":"Dou","given":"Zhengxia"},{"family":"Cheng","given":"Shengkui"},{"family":"Liu","given":"Gang"}],"issued":{"date-parts":[["2021",7,15]]}}}],"schema":"https://github.com/citation-style-language/schema/raw/master/csl-citation.json"} </w:instrText>
            </w:r>
            <w:r w:rsidR="00586A13">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33</w:t>
            </w:r>
            <w:r w:rsidR="00586A13">
              <w:rPr>
                <w:rFonts w:ascii="Times New Roman" w:hAnsi="Times New Roman" w:cs="Times New Roman"/>
                <w:color w:val="000000"/>
                <w:sz w:val="16"/>
                <w:szCs w:val="16"/>
              </w:rPr>
              <w:fldChar w:fldCharType="end"/>
            </w:r>
            <w:r w:rsidR="00F8697F">
              <w:rPr>
                <w:rFonts w:ascii="Times New Roman" w:hAnsi="Times New Roman" w:cs="Times New Roman" w:hint="eastAsia"/>
                <w:color w:val="000000"/>
                <w:sz w:val="16"/>
                <w:szCs w:val="16"/>
              </w:rPr>
              <w:t xml:space="preserve">; the </w:t>
            </w:r>
            <w:r w:rsidR="005C3C53">
              <w:rPr>
                <w:rFonts w:ascii="Times New Roman" w:hAnsi="Times New Roman" w:cs="Times New Roman"/>
                <w:color w:val="000000"/>
                <w:sz w:val="16"/>
                <w:szCs w:val="16"/>
              </w:rPr>
              <w:t>coefficients</w:t>
            </w:r>
            <w:r w:rsidR="00F8697F">
              <w:rPr>
                <w:rFonts w:ascii="Times New Roman" w:hAnsi="Times New Roman" w:cs="Times New Roman" w:hint="eastAsia"/>
                <w:color w:val="000000"/>
                <w:sz w:val="16"/>
                <w:szCs w:val="16"/>
              </w:rPr>
              <w:t xml:space="preserve"> in grey shade </w:t>
            </w:r>
            <w:r w:rsidR="00F8697F">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{"citationID":"YFvPL5Ec","properties":{"formattedCitation":"\\super 29\\nosupersub{}","plainCitation":"29","noteIndex":0},"citationItems":[{"id":2983,"uris":["http://zotero.org/users/14689033/items/B83MKRA6"],"itemData":{"id":2983,"type":"webpage","title":"Food Balances (2010-)","URL":"https://www.fao.org/faostat/en/#data/FBS","author":[{"literal":"FAO"}],"accessed":{"date-parts":[["2024",7,22]]},"issued":{"date-parts":[["2020"]]}}}],"schema":"https://github.com/citation-style-language/schema/raw/master/csl-citation.json"} </w:instrText>
            </w:r>
            <w:r w:rsidR="00F8697F">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29</w:t>
            </w:r>
            <w:r w:rsidR="00F8697F">
              <w:rPr>
                <w:rFonts w:ascii="Times New Roman" w:hAnsi="Times New Roman" w:cs="Times New Roman"/>
                <w:color w:val="000000"/>
                <w:sz w:val="16"/>
                <w:szCs w:val="16"/>
              </w:rPr>
              <w:fldChar w:fldCharType="end"/>
            </w:r>
            <w:r w:rsidR="007E0860">
              <w:rPr>
                <w:rFonts w:ascii="Times New Roman" w:hAnsi="Times New Roman" w:cs="Times New Roman" w:hint="eastAsia"/>
                <w:color w:val="000000"/>
                <w:sz w:val="16"/>
                <w:szCs w:val="16"/>
              </w:rPr>
              <w:t xml:space="preserve">; </w:t>
            </w:r>
            <w:r w:rsidR="00E83E82">
              <w:rPr>
                <w:rFonts w:ascii="Times New Roman" w:hAnsi="Times New Roman" w:cs="Times New Roman" w:hint="eastAsia"/>
                <w:color w:val="000000"/>
                <w:sz w:val="16"/>
                <w:szCs w:val="16"/>
              </w:rPr>
              <w:t xml:space="preserve">; the </w:t>
            </w:r>
            <w:r w:rsidR="005C3C53">
              <w:rPr>
                <w:rFonts w:ascii="Times New Roman" w:hAnsi="Times New Roman" w:cs="Times New Roman"/>
                <w:color w:val="000000"/>
                <w:sz w:val="16"/>
                <w:szCs w:val="16"/>
              </w:rPr>
              <w:t>coefficients</w:t>
            </w:r>
            <w:r w:rsidR="00E83E82">
              <w:rPr>
                <w:rFonts w:ascii="Times New Roman" w:hAnsi="Times New Roman" w:cs="Times New Roman" w:hint="eastAsia"/>
                <w:color w:val="000000"/>
                <w:sz w:val="16"/>
                <w:szCs w:val="16"/>
              </w:rPr>
              <w:t xml:space="preserve"> in orange shade </w:t>
            </w:r>
            <w:r w:rsidR="00D36E05">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{"citationID":"9MrkmHFL","properties":{"formattedCitation":"\\super 34\\nosupersub{}","plainCitation":"34","noteIndex":0},"citationItems":[{"id":3060,"uris":["http://zotero.org/groups/5606204/items/M2AZ5W2V"],"itemData":{"id":3060,"type":"article-journal","abstract":"Food loss has been widely identified as a key barrier to food security and environmental sustainability in developing countries. However, there remains a lack of empirical studies on the scales and patterns of food loss along the food supply chain in developing countries especially with updated and primary data. In this study, we aim to address this significant gap for China, based on a large-scale field study with questionnaire survey and qualitative interview of 1809 farmer households in 35 major agricultural producing counties of 12 provinces across China between April 2017 and September 2019. Three main agricultural products, staple food, vegetables, and fruits, and their entire supply chain from agricultural production to post-harvest handling, storage, processing, and distribution were covered. The normalized total losses of staple food, vegetables, and fruits added up to 7.9%, 27.7%, and 13.2%, respectively, of their total production. The major loss of staple food occurs at production stage, while post-harvest handling stage and distribution stage, respectively, contribute the most to vegetables and fruits losses. Although China's leapfrogging progress and technology development in recent years have resulted in a reduction of food loss, it was estimated that between 40% and 60% of these losses can still be further mitigated. Such primary data could improve our understanding on the scales and patterns of supply chain food losses in China and thus better inform food loss reduction interventions and associated economic and environmental mitigation strategies.","container-title":"Resources, Conservation and Recycling","DOI":"10.1016/j.resconrec.2021.106006","ISSN":"0921-3449","journalAbbreviation":"Resources, Conservation and Recycling","page":"106006","source":"ScienceDirect","title":"Quantifying supply chain food loss in China with primary data: A large-scale, field-survey based analysis for staple food, vegetables, and fruits","title-short":"Quantifying supply chain food loss in China with primary data","volume":"177","author":[{"family":"Lu","given":"Shijun"},{"family":"Cheng","given":"Guangyan"},{"family":"Li","given":"Tai"},{"family":"Xue","given":"Li"},{"family":"Liu","given":"Xiaojie"},{"family":"Huang","given":"Jiazhang"},{"family":"Liu","given":"Gang"}],"issued":{"date-parts":[["2022",2,1]]}}}],"schema":"https://github.com/citation-style-language/schema/raw/master/csl-citation.json"} </w:instrText>
            </w:r>
            <w:r w:rsidR="00D36E05">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34</w:t>
            </w:r>
            <w:r w:rsidR="00D36E05">
              <w:rPr>
                <w:rFonts w:ascii="Times New Roman" w:hAnsi="Times New Roman" w:cs="Times New Roman"/>
                <w:color w:val="000000"/>
                <w:sz w:val="16"/>
                <w:szCs w:val="16"/>
              </w:rPr>
              <w:fldChar w:fldCharType="end"/>
            </w:r>
            <w:r w:rsidR="00945674">
              <w:rPr>
                <w:rFonts w:ascii="Times New Roman" w:hAnsi="Times New Roman" w:cs="Times New Roman" w:hint="eastAsia"/>
                <w:color w:val="000000"/>
                <w:sz w:val="16"/>
                <w:szCs w:val="16"/>
              </w:rPr>
              <w:t>.</w:t>
            </w:r>
          </w:p>
        </w:tc>
      </w:tr>
    </w:tbl>
    <w:p w14:paraId="72F1F8EE" w14:textId="77777777" w:rsidR="007522FD" w:rsidRPr="00FF0D6F" w:rsidRDefault="007522FD" w:rsidP="00D36D4D"/>
    <w:p w14:paraId="10571C59" w14:textId="453354EB" w:rsidR="009A106A" w:rsidRDefault="000674D6" w:rsidP="00A90BF6">
      <w:pPr>
        <w:rPr>
          <w:rFonts w:ascii="Times New Roman" w:hAnsi="Times New Roman" w:cs="Times New Roman"/>
          <w:sz w:val="24"/>
          <w:szCs w:val="36"/>
        </w:rPr>
      </w:pPr>
      <w:r w:rsidRPr="00A116D2">
        <w:rPr>
          <w:rFonts w:ascii="Times New Roman" w:hAnsi="Times New Roman" w:cs="Times New Roman"/>
          <w:sz w:val="24"/>
          <w:szCs w:val="36"/>
        </w:rPr>
        <w:t xml:space="preserve">Table </w:t>
      </w:r>
      <w:r>
        <w:rPr>
          <w:rFonts w:ascii="Times New Roman" w:hAnsi="Times New Roman" w:cs="Times New Roman" w:hint="eastAsia"/>
          <w:sz w:val="24"/>
          <w:szCs w:val="36"/>
        </w:rPr>
        <w:t xml:space="preserve">S.6. The food by-products generated in </w:t>
      </w:r>
      <w:r>
        <w:rPr>
          <w:rFonts w:ascii="Times New Roman" w:hAnsi="Times New Roman" w:cs="Times New Roman"/>
          <w:sz w:val="24"/>
          <w:szCs w:val="36"/>
        </w:rPr>
        <w:t>the</w:t>
      </w:r>
      <w:r>
        <w:rPr>
          <w:rFonts w:ascii="Times New Roman" w:hAnsi="Times New Roman" w:cs="Times New Roman" w:hint="eastAsia"/>
          <w:sz w:val="24"/>
          <w:szCs w:val="36"/>
        </w:rPr>
        <w:t xml:space="preserve"> food processing in China.</w:t>
      </w:r>
      <w:r w:rsidR="002C5B96">
        <w:rPr>
          <w:rFonts w:ascii="Times New Roman" w:hAnsi="Times New Roman" w:cs="Times New Roman" w:hint="eastAsia"/>
          <w:sz w:val="24"/>
          <w:szCs w:val="36"/>
        </w:rPr>
        <w:t xml:space="preserve"> B</w:t>
      </w:r>
      <w:r w:rsidR="002C5B96" w:rsidRPr="002C5B96">
        <w:rPr>
          <w:rFonts w:ascii="Times New Roman" w:hAnsi="Times New Roman" w:cs="Times New Roman"/>
          <w:sz w:val="24"/>
          <w:szCs w:val="36"/>
        </w:rPr>
        <w:t>y</w:t>
      </w:r>
      <w:r w:rsidR="000369C7">
        <w:rPr>
          <w:rFonts w:ascii="Times New Roman" w:hAnsi="Times New Roman" w:cs="Times New Roman" w:hint="eastAsia"/>
          <w:sz w:val="24"/>
          <w:szCs w:val="36"/>
        </w:rPr>
        <w:t>-</w:t>
      </w:r>
      <w:r w:rsidR="002C5B96" w:rsidRPr="002C5B96">
        <w:rPr>
          <w:rFonts w:ascii="Times New Roman" w:hAnsi="Times New Roman" w:cs="Times New Roman"/>
          <w:sz w:val="24"/>
          <w:szCs w:val="36"/>
        </w:rPr>
        <w:t xml:space="preserve">product (% ) </w:t>
      </w:r>
      <w:r w:rsidR="000369C7">
        <w:rPr>
          <w:rFonts w:ascii="Times New Roman" w:hAnsi="Times New Roman" w:cs="Times New Roman" w:hint="eastAsia"/>
          <w:sz w:val="24"/>
          <w:szCs w:val="36"/>
        </w:rPr>
        <w:t>are</w:t>
      </w:r>
      <w:r w:rsidR="002C5B96" w:rsidRPr="002C5B96">
        <w:rPr>
          <w:rFonts w:ascii="Times New Roman" w:hAnsi="Times New Roman" w:cs="Times New Roman"/>
          <w:sz w:val="24"/>
          <w:szCs w:val="36"/>
        </w:rPr>
        <w:t xml:space="preserve"> derived from the cited literature in the “Type of by-product” column</w:t>
      </w:r>
      <w:r>
        <w:rPr>
          <w:rFonts w:ascii="Times New Roman" w:hAnsi="Times New Roman" w:cs="Times New Roman" w:hint="eastAsia"/>
          <w:sz w:val="24"/>
          <w:szCs w:val="36"/>
        </w:rPr>
        <w:t xml:space="preserve"> </w:t>
      </w:r>
    </w:p>
    <w:tbl>
      <w:tblPr>
        <w:tblW w:w="5000" w:type="pct"/>
        <w:tblLayout w:type="fixed"/>
        <w:tblLook w:val="04A0" w:firstRow="1" w:lastRow="0" w:firstColumn="1" w:lastColumn="0" w:noHBand="0" w:noVBand="1"/>
      </w:tblPr>
      <w:tblGrid>
        <w:gridCol w:w="1634"/>
        <w:gridCol w:w="774"/>
        <w:gridCol w:w="1019"/>
        <w:gridCol w:w="826"/>
        <w:gridCol w:w="1277"/>
        <w:gridCol w:w="2518"/>
        <w:gridCol w:w="765"/>
        <w:gridCol w:w="1476"/>
        <w:gridCol w:w="1022"/>
        <w:gridCol w:w="1162"/>
        <w:gridCol w:w="798"/>
        <w:gridCol w:w="731"/>
      </w:tblGrid>
      <w:tr w:rsidR="005C258E" w:rsidRPr="00CC6A25" w14:paraId="277C7F38" w14:textId="77777777" w:rsidTr="00B41692">
        <w:trPr>
          <w:trHeight w:val="636"/>
        </w:trPr>
        <w:tc>
          <w:tcPr>
            <w:tcW w:w="583" w:type="pct"/>
            <w:tcBorders>
              <w:top w:val="single" w:sz="8" w:space="0" w:color="auto"/>
              <w:left w:val="nil"/>
              <w:bottom w:val="single" w:sz="8" w:space="0" w:color="auto"/>
              <w:right w:val="nil"/>
            </w:tcBorders>
            <w:vAlign w:val="center"/>
            <w:hideMark/>
          </w:tcPr>
          <w:p w14:paraId="1FFB85BA" w14:textId="37E8CD5D" w:rsidR="009A106A" w:rsidRPr="00CC6A25" w:rsidRDefault="007842BA" w:rsidP="009B31B3">
            <w:pPr>
              <w:spacing w:after="0" w:line="240" w:lineRule="auto"/>
              <w:rPr>
                <w:rFonts w:ascii="Times New Roman" w:hAnsi="Times New Roman" w:cs="Times New Roman"/>
                <w:color w:val="000000"/>
                <w:sz w:val="16"/>
                <w:szCs w:val="16"/>
              </w:rPr>
            </w:pPr>
            <w:r w:rsidRPr="00CC6A25">
              <w:rPr>
                <w:rFonts w:ascii="Times New Roman" w:eastAsia="Times New Roman" w:hAnsi="Times New Roman" w:cs="Times New Roman"/>
                <w:color w:val="000000"/>
                <w:sz w:val="16"/>
                <w:szCs w:val="16"/>
              </w:rPr>
              <w:t>C</w:t>
            </w:r>
            <w:r w:rsidR="009A106A" w:rsidRPr="00CC6A25">
              <w:rPr>
                <w:rFonts w:ascii="Times New Roman" w:eastAsia="Times New Roman" w:hAnsi="Times New Roman" w:cs="Times New Roman"/>
                <w:color w:val="000000"/>
                <w:sz w:val="16"/>
                <w:szCs w:val="16"/>
              </w:rPr>
              <w:t>ategory</w:t>
            </w:r>
            <w:r w:rsidRPr="00CC6A25">
              <w:rPr>
                <w:rFonts w:ascii="Times New Roman" w:hAnsi="Times New Roman" w:cs="Times New Roman" w:hint="eastAsia"/>
                <w:color w:val="000000"/>
                <w:sz w:val="16"/>
                <w:szCs w:val="16"/>
              </w:rPr>
              <w:t xml:space="preserve"> </w:t>
            </w:r>
          </w:p>
        </w:tc>
        <w:tc>
          <w:tcPr>
            <w:tcW w:w="276" w:type="pct"/>
            <w:tcBorders>
              <w:top w:val="single" w:sz="8" w:space="0" w:color="auto"/>
              <w:left w:val="nil"/>
              <w:bottom w:val="single" w:sz="4" w:space="0" w:color="auto"/>
              <w:right w:val="nil"/>
            </w:tcBorders>
            <w:vAlign w:val="center"/>
            <w:hideMark/>
          </w:tcPr>
          <w:p w14:paraId="0F45E6E6" w14:textId="77777777" w:rsidR="009A106A" w:rsidRPr="00CC6A25" w:rsidRDefault="009A106A" w:rsidP="009B31B3">
            <w:pPr>
              <w:spacing w:after="0" w:line="240" w:lineRule="auto"/>
              <w:rPr>
                <w:rFonts w:ascii="Times New Roman" w:eastAsia="Times New Roman" w:hAnsi="Times New Roman" w:cs="Times New Roman"/>
                <w:color w:val="000000"/>
                <w:sz w:val="16"/>
                <w:szCs w:val="16"/>
              </w:rPr>
            </w:pPr>
            <w:r w:rsidRPr="00CC6A25">
              <w:rPr>
                <w:rFonts w:ascii="Times New Roman" w:eastAsia="Times New Roman" w:hAnsi="Times New Roman" w:cs="Times New Roman"/>
                <w:color w:val="000000"/>
                <w:sz w:val="16"/>
                <w:szCs w:val="16"/>
              </w:rPr>
              <w:t>loss in previous stages (1000t)</w:t>
            </w:r>
          </w:p>
        </w:tc>
        <w:tc>
          <w:tcPr>
            <w:tcW w:w="364" w:type="pct"/>
            <w:tcBorders>
              <w:top w:val="single" w:sz="8" w:space="0" w:color="auto"/>
              <w:left w:val="nil"/>
              <w:bottom w:val="single" w:sz="8" w:space="0" w:color="auto"/>
              <w:right w:val="nil"/>
            </w:tcBorders>
            <w:vAlign w:val="center"/>
            <w:hideMark/>
          </w:tcPr>
          <w:p w14:paraId="07B7AD1F" w14:textId="77777777" w:rsidR="009A106A" w:rsidRPr="00CC6A25" w:rsidRDefault="009A106A" w:rsidP="009B31B3">
            <w:pPr>
              <w:spacing w:after="0" w:line="240" w:lineRule="auto"/>
              <w:rPr>
                <w:rFonts w:ascii="Times New Roman" w:eastAsia="Times New Roman" w:hAnsi="Times New Roman" w:cs="Times New Roman"/>
                <w:sz w:val="16"/>
                <w:szCs w:val="16"/>
              </w:rPr>
            </w:pPr>
            <w:r w:rsidRPr="00CC6A25">
              <w:rPr>
                <w:rFonts w:ascii="Times New Roman" w:eastAsia="Times New Roman" w:hAnsi="Times New Roman" w:cs="Times New Roman"/>
                <w:sz w:val="16"/>
                <w:szCs w:val="16"/>
              </w:rPr>
              <w:t>input_[fresh sold and/or deep processing] (1000t)</w:t>
            </w:r>
          </w:p>
        </w:tc>
        <w:tc>
          <w:tcPr>
            <w:tcW w:w="295" w:type="pct"/>
            <w:tcBorders>
              <w:top w:val="single" w:sz="8" w:space="0" w:color="auto"/>
              <w:left w:val="nil"/>
              <w:bottom w:val="single" w:sz="8" w:space="0" w:color="auto"/>
              <w:right w:val="nil"/>
            </w:tcBorders>
            <w:vAlign w:val="center"/>
            <w:hideMark/>
          </w:tcPr>
          <w:p w14:paraId="2C792E24" w14:textId="77777777" w:rsidR="009A106A" w:rsidRPr="00CC6A25" w:rsidRDefault="009A106A" w:rsidP="009B31B3">
            <w:pPr>
              <w:spacing w:after="0" w:line="240" w:lineRule="auto"/>
              <w:rPr>
                <w:rFonts w:ascii="Times New Roman" w:eastAsia="Times New Roman" w:hAnsi="Times New Roman" w:cs="Times New Roman"/>
                <w:sz w:val="16"/>
                <w:szCs w:val="16"/>
              </w:rPr>
            </w:pPr>
            <w:r w:rsidRPr="00CC6A25">
              <w:rPr>
                <w:rFonts w:ascii="Times New Roman" w:eastAsia="Times New Roman" w:hAnsi="Times New Roman" w:cs="Times New Roman"/>
                <w:sz w:val="16"/>
                <w:szCs w:val="16"/>
              </w:rPr>
              <w:t>fresh sold (1000t)</w:t>
            </w:r>
          </w:p>
        </w:tc>
        <w:tc>
          <w:tcPr>
            <w:tcW w:w="456" w:type="pct"/>
            <w:tcBorders>
              <w:top w:val="single" w:sz="8" w:space="0" w:color="auto"/>
              <w:left w:val="nil"/>
              <w:bottom w:val="single" w:sz="8" w:space="0" w:color="auto"/>
              <w:right w:val="nil"/>
            </w:tcBorders>
            <w:vAlign w:val="center"/>
            <w:hideMark/>
          </w:tcPr>
          <w:p w14:paraId="3FEBF78A" w14:textId="47BC6322" w:rsidR="009A106A" w:rsidRPr="00CC6A25" w:rsidRDefault="009A106A" w:rsidP="009B31B3">
            <w:pPr>
              <w:spacing w:after="0" w:line="240" w:lineRule="auto"/>
              <w:rPr>
                <w:rFonts w:ascii="Times New Roman" w:eastAsia="Times New Roman" w:hAnsi="Times New Roman" w:cs="Times New Roman"/>
                <w:sz w:val="16"/>
                <w:szCs w:val="16"/>
              </w:rPr>
            </w:pPr>
            <w:r w:rsidRPr="00CC6A25">
              <w:rPr>
                <w:rFonts w:ascii="Times New Roman" w:eastAsia="Times New Roman" w:hAnsi="Times New Roman" w:cs="Times New Roman"/>
                <w:sz w:val="16"/>
                <w:szCs w:val="16"/>
              </w:rPr>
              <w:t>Input_</w:t>
            </w:r>
            <w:r w:rsidR="00656806" w:rsidRPr="00CC6A25">
              <w:rPr>
                <w:rFonts w:ascii="Times New Roman" w:eastAsia="Times New Roman" w:hAnsi="Times New Roman" w:cs="Times New Roman"/>
                <w:sz w:val="16"/>
                <w:szCs w:val="16"/>
              </w:rPr>
              <w:t>[</w:t>
            </w:r>
            <w:r w:rsidRPr="00CC6A25">
              <w:rPr>
                <w:rFonts w:ascii="Times New Roman" w:eastAsia="Times New Roman" w:hAnsi="Times New Roman" w:cs="Times New Roman"/>
                <w:sz w:val="16"/>
                <w:szCs w:val="16"/>
              </w:rPr>
              <w:t xml:space="preserve">process </w:t>
            </w:r>
            <w:r w:rsidR="00656806" w:rsidRPr="00CC6A25">
              <w:rPr>
                <w:rFonts w:ascii="Times New Roman" w:eastAsia="Times New Roman" w:hAnsi="Times New Roman" w:cs="Times New Roman"/>
                <w:sz w:val="16"/>
                <w:szCs w:val="16"/>
              </w:rPr>
              <w:t>]</w:t>
            </w:r>
            <w:r w:rsidRPr="00CC6A25">
              <w:rPr>
                <w:rFonts w:ascii="Times New Roman" w:eastAsia="Times New Roman" w:hAnsi="Times New Roman" w:cs="Times New Roman"/>
                <w:sz w:val="16"/>
                <w:szCs w:val="16"/>
              </w:rPr>
              <w:t>(1000t)</w:t>
            </w:r>
          </w:p>
        </w:tc>
        <w:tc>
          <w:tcPr>
            <w:tcW w:w="899" w:type="pct"/>
            <w:tcBorders>
              <w:top w:val="single" w:sz="8" w:space="0" w:color="auto"/>
              <w:left w:val="nil"/>
              <w:bottom w:val="single" w:sz="8" w:space="0" w:color="auto"/>
              <w:right w:val="nil"/>
            </w:tcBorders>
            <w:vAlign w:val="center"/>
            <w:hideMark/>
          </w:tcPr>
          <w:p w14:paraId="5A844884" w14:textId="77777777" w:rsidR="009A106A" w:rsidRPr="00CC6A25" w:rsidRDefault="009A106A" w:rsidP="009B31B3">
            <w:pPr>
              <w:spacing w:after="0" w:line="240" w:lineRule="auto"/>
              <w:rPr>
                <w:rFonts w:ascii="Times New Roman" w:eastAsia="Times New Roman" w:hAnsi="Times New Roman" w:cs="Times New Roman"/>
                <w:sz w:val="16"/>
                <w:szCs w:val="16"/>
              </w:rPr>
            </w:pPr>
            <w:r w:rsidRPr="00CC6A25">
              <w:rPr>
                <w:rFonts w:ascii="Times New Roman" w:eastAsia="Times New Roman" w:hAnsi="Times New Roman" w:cs="Times New Roman"/>
                <w:sz w:val="16"/>
                <w:szCs w:val="16"/>
              </w:rPr>
              <w:t>processed product</w:t>
            </w:r>
          </w:p>
        </w:tc>
        <w:tc>
          <w:tcPr>
            <w:tcW w:w="273" w:type="pct"/>
            <w:tcBorders>
              <w:top w:val="single" w:sz="8" w:space="0" w:color="auto"/>
              <w:left w:val="nil"/>
              <w:bottom w:val="single" w:sz="8" w:space="0" w:color="auto"/>
              <w:right w:val="nil"/>
            </w:tcBorders>
            <w:vAlign w:val="center"/>
            <w:hideMark/>
          </w:tcPr>
          <w:p w14:paraId="1FDED290" w14:textId="77777777" w:rsidR="009A106A" w:rsidRPr="00CC6A25" w:rsidRDefault="009A106A" w:rsidP="009B31B3">
            <w:pPr>
              <w:spacing w:after="0" w:line="240" w:lineRule="auto"/>
              <w:rPr>
                <w:rFonts w:ascii="Times New Roman" w:eastAsia="Times New Roman" w:hAnsi="Times New Roman" w:cs="Times New Roman"/>
                <w:sz w:val="16"/>
                <w:szCs w:val="16"/>
              </w:rPr>
            </w:pPr>
            <w:r w:rsidRPr="00CC6A25">
              <w:rPr>
                <w:rFonts w:ascii="Times New Roman" w:eastAsia="Times New Roman" w:hAnsi="Times New Roman" w:cs="Times New Roman"/>
                <w:sz w:val="16"/>
                <w:szCs w:val="16"/>
              </w:rPr>
              <w:t>quantity (1000t)</w:t>
            </w:r>
          </w:p>
        </w:tc>
        <w:tc>
          <w:tcPr>
            <w:tcW w:w="527" w:type="pct"/>
            <w:tcBorders>
              <w:top w:val="single" w:sz="8" w:space="0" w:color="auto"/>
              <w:left w:val="nil"/>
              <w:bottom w:val="single" w:sz="8" w:space="0" w:color="auto"/>
              <w:right w:val="nil"/>
            </w:tcBorders>
            <w:vAlign w:val="center"/>
            <w:hideMark/>
          </w:tcPr>
          <w:p w14:paraId="42409349" w14:textId="77777777" w:rsidR="009A106A" w:rsidRPr="00CC6A25" w:rsidRDefault="009A106A" w:rsidP="009B31B3">
            <w:pPr>
              <w:spacing w:after="0" w:line="240" w:lineRule="auto"/>
              <w:rPr>
                <w:rFonts w:ascii="Times New Roman" w:eastAsia="Times New Roman" w:hAnsi="Times New Roman" w:cs="Times New Roman"/>
                <w:sz w:val="16"/>
                <w:szCs w:val="16"/>
              </w:rPr>
            </w:pPr>
            <w:r w:rsidRPr="00CC6A25">
              <w:rPr>
                <w:rFonts w:ascii="Times New Roman" w:eastAsia="Times New Roman" w:hAnsi="Times New Roman" w:cs="Times New Roman"/>
                <w:sz w:val="16"/>
                <w:szCs w:val="16"/>
              </w:rPr>
              <w:t>Type of by-product</w:t>
            </w:r>
          </w:p>
        </w:tc>
        <w:tc>
          <w:tcPr>
            <w:tcW w:w="365" w:type="pct"/>
            <w:tcBorders>
              <w:top w:val="single" w:sz="8" w:space="0" w:color="auto"/>
              <w:left w:val="nil"/>
              <w:bottom w:val="single" w:sz="8" w:space="0" w:color="auto"/>
              <w:right w:val="nil"/>
            </w:tcBorders>
            <w:vAlign w:val="center"/>
            <w:hideMark/>
          </w:tcPr>
          <w:p w14:paraId="425F4178" w14:textId="77777777" w:rsidR="009A106A" w:rsidRPr="00CC6A25" w:rsidRDefault="009A106A" w:rsidP="009B31B3">
            <w:pPr>
              <w:spacing w:after="0" w:line="240" w:lineRule="auto"/>
              <w:rPr>
                <w:rFonts w:ascii="Times New Roman" w:eastAsia="Times New Roman" w:hAnsi="Times New Roman" w:cs="Times New Roman"/>
                <w:sz w:val="16"/>
                <w:szCs w:val="16"/>
              </w:rPr>
            </w:pPr>
            <w:r w:rsidRPr="00CC6A25">
              <w:rPr>
                <w:rFonts w:ascii="Times New Roman" w:eastAsia="Times New Roman" w:hAnsi="Times New Roman" w:cs="Times New Roman"/>
                <w:sz w:val="16"/>
                <w:szCs w:val="16"/>
              </w:rPr>
              <w:t>by-product (% )</w:t>
            </w:r>
          </w:p>
        </w:tc>
        <w:tc>
          <w:tcPr>
            <w:tcW w:w="415" w:type="pct"/>
            <w:tcBorders>
              <w:top w:val="single" w:sz="8" w:space="0" w:color="auto"/>
              <w:left w:val="nil"/>
              <w:bottom w:val="single" w:sz="8" w:space="0" w:color="auto"/>
              <w:right w:val="nil"/>
            </w:tcBorders>
            <w:vAlign w:val="center"/>
            <w:hideMark/>
          </w:tcPr>
          <w:p w14:paraId="5B5F6C4A" w14:textId="77777777" w:rsidR="009A106A" w:rsidRPr="00CC6A25" w:rsidRDefault="009A106A" w:rsidP="009B31B3">
            <w:pPr>
              <w:spacing w:after="0" w:line="240" w:lineRule="auto"/>
              <w:rPr>
                <w:rFonts w:ascii="Times New Roman" w:eastAsia="Times New Roman" w:hAnsi="Times New Roman" w:cs="Times New Roman"/>
                <w:sz w:val="16"/>
                <w:szCs w:val="16"/>
              </w:rPr>
            </w:pPr>
            <w:r w:rsidRPr="00CC6A25">
              <w:rPr>
                <w:rFonts w:ascii="Times New Roman" w:eastAsia="Times New Roman" w:hAnsi="Times New Roman" w:cs="Times New Roman"/>
                <w:sz w:val="16"/>
                <w:szCs w:val="16"/>
              </w:rPr>
              <w:t>unit</w:t>
            </w:r>
          </w:p>
        </w:tc>
        <w:tc>
          <w:tcPr>
            <w:tcW w:w="285" w:type="pct"/>
            <w:tcBorders>
              <w:top w:val="single" w:sz="8" w:space="0" w:color="auto"/>
              <w:left w:val="nil"/>
              <w:bottom w:val="single" w:sz="8" w:space="0" w:color="auto"/>
              <w:right w:val="nil"/>
            </w:tcBorders>
            <w:vAlign w:val="center"/>
            <w:hideMark/>
          </w:tcPr>
          <w:p w14:paraId="76CA2899" w14:textId="77777777" w:rsidR="009A106A" w:rsidRPr="00CC6A25" w:rsidRDefault="009A106A" w:rsidP="009B31B3">
            <w:pPr>
              <w:spacing w:after="0" w:line="240" w:lineRule="auto"/>
              <w:rPr>
                <w:rFonts w:ascii="Times New Roman" w:eastAsia="Times New Roman" w:hAnsi="Times New Roman" w:cs="Times New Roman"/>
                <w:sz w:val="16"/>
                <w:szCs w:val="16"/>
              </w:rPr>
            </w:pPr>
            <w:r w:rsidRPr="00CC6A25">
              <w:rPr>
                <w:rFonts w:ascii="Times New Roman" w:eastAsia="Times New Roman" w:hAnsi="Times New Roman" w:cs="Times New Roman"/>
                <w:sz w:val="16"/>
                <w:szCs w:val="16"/>
              </w:rPr>
              <w:t>Quantity of by-product (1000t)</w:t>
            </w:r>
          </w:p>
        </w:tc>
        <w:tc>
          <w:tcPr>
            <w:tcW w:w="261" w:type="pct"/>
            <w:tcBorders>
              <w:top w:val="single" w:sz="8" w:space="0" w:color="auto"/>
              <w:left w:val="nil"/>
              <w:bottom w:val="single" w:sz="8" w:space="0" w:color="auto"/>
            </w:tcBorders>
            <w:vAlign w:val="center"/>
            <w:hideMark/>
          </w:tcPr>
          <w:p w14:paraId="44846DFE" w14:textId="77777777" w:rsidR="009A106A" w:rsidRPr="00CC6A25" w:rsidRDefault="009A106A" w:rsidP="009B31B3">
            <w:pPr>
              <w:spacing w:after="0" w:line="240" w:lineRule="auto"/>
              <w:rPr>
                <w:rFonts w:ascii="Times New Roman" w:eastAsia="Times New Roman" w:hAnsi="Times New Roman" w:cs="Times New Roman"/>
                <w:sz w:val="16"/>
                <w:szCs w:val="16"/>
              </w:rPr>
            </w:pPr>
            <w:r w:rsidRPr="00CC6A25">
              <w:rPr>
                <w:rFonts w:ascii="Times New Roman" w:eastAsia="Times New Roman" w:hAnsi="Times New Roman" w:cs="Times New Roman"/>
                <w:sz w:val="16"/>
                <w:szCs w:val="16"/>
              </w:rPr>
              <w:t>sum of by-product (1000t)</w:t>
            </w:r>
          </w:p>
        </w:tc>
      </w:tr>
      <w:tr w:rsidR="007B5BD0" w:rsidRPr="00CA1158" w14:paraId="77DCFF55" w14:textId="77777777" w:rsidTr="00B41692">
        <w:trPr>
          <w:trHeight w:val="312"/>
        </w:trPr>
        <w:tc>
          <w:tcPr>
            <w:tcW w:w="583" w:type="pct"/>
            <w:tcBorders>
              <w:top w:val="nil"/>
              <w:left w:val="nil"/>
              <w:bottom w:val="nil"/>
            </w:tcBorders>
            <w:noWrap/>
            <w:vAlign w:val="center"/>
            <w:hideMark/>
          </w:tcPr>
          <w:p w14:paraId="6E2947EE" w14:textId="77777777" w:rsidR="00803B47" w:rsidRPr="009A106A" w:rsidRDefault="00803B47" w:rsidP="00803B47">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t>Corn</w:t>
            </w:r>
          </w:p>
        </w:tc>
        <w:tc>
          <w:tcPr>
            <w:tcW w:w="276" w:type="pct"/>
            <w:tcBorders>
              <w:top w:val="single" w:sz="4" w:space="0" w:color="auto"/>
              <w:bottom w:val="nil"/>
            </w:tcBorders>
            <w:noWrap/>
            <w:vAlign w:val="center"/>
            <w:hideMark/>
          </w:tcPr>
          <w:p w14:paraId="40B96554" w14:textId="4B971F3D" w:rsidR="00803B47" w:rsidRPr="009A106A" w:rsidRDefault="00803B47" w:rsidP="00803B47">
            <w:pPr>
              <w:spacing w:after="0" w:line="240" w:lineRule="auto"/>
              <w:rPr>
                <w:rFonts w:ascii="Times New Roman" w:eastAsia="Times New Roman" w:hAnsi="Times New Roman" w:cs="Times New Roman"/>
                <w:color w:val="000000"/>
                <w:sz w:val="16"/>
                <w:szCs w:val="16"/>
              </w:rPr>
            </w:pPr>
            <w:r w:rsidRPr="00CA1158">
              <w:rPr>
                <w:rFonts w:ascii="Times New Roman" w:hAnsi="Times New Roman" w:cs="Times New Roman"/>
                <w:color w:val="000000"/>
                <w:sz w:val="16"/>
                <w:szCs w:val="16"/>
              </w:rPr>
              <w:t>10144</w:t>
            </w:r>
          </w:p>
        </w:tc>
        <w:tc>
          <w:tcPr>
            <w:tcW w:w="364" w:type="pct"/>
            <w:tcBorders>
              <w:top w:val="nil"/>
              <w:left w:val="nil"/>
              <w:bottom w:val="nil"/>
              <w:right w:val="nil"/>
            </w:tcBorders>
            <w:noWrap/>
            <w:vAlign w:val="center"/>
            <w:hideMark/>
          </w:tcPr>
          <w:p w14:paraId="237128B3" w14:textId="7F9633CF" w:rsidR="00803B47" w:rsidRPr="009A106A" w:rsidRDefault="00803B47" w:rsidP="00803B47">
            <w:pPr>
              <w:spacing w:after="0" w:line="240" w:lineRule="auto"/>
              <w:rPr>
                <w:rFonts w:ascii="Times New Roman" w:eastAsia="Times New Roman" w:hAnsi="Times New Roman" w:cs="Times New Roman"/>
                <w:sz w:val="16"/>
                <w:szCs w:val="16"/>
              </w:rPr>
            </w:pPr>
            <w:r w:rsidRPr="00CA1158">
              <w:rPr>
                <w:rFonts w:ascii="Times New Roman" w:hAnsi="Times New Roman" w:cs="Times New Roman"/>
                <w:sz w:val="16"/>
                <w:szCs w:val="16"/>
              </w:rPr>
              <w:t>25350</w:t>
            </w:r>
          </w:p>
        </w:tc>
        <w:tc>
          <w:tcPr>
            <w:tcW w:w="295" w:type="pct"/>
            <w:tcBorders>
              <w:top w:val="nil"/>
              <w:left w:val="nil"/>
              <w:bottom w:val="nil"/>
              <w:right w:val="nil"/>
            </w:tcBorders>
            <w:noWrap/>
            <w:vAlign w:val="center"/>
            <w:hideMark/>
          </w:tcPr>
          <w:p w14:paraId="4733250E" w14:textId="77777777" w:rsidR="00803B47" w:rsidRPr="009A106A" w:rsidRDefault="00803B47" w:rsidP="00803B47">
            <w:pPr>
              <w:spacing w:after="0" w:line="240" w:lineRule="auto"/>
              <w:rPr>
                <w:rFonts w:ascii="Times New Roman" w:eastAsia="Times New Roman" w:hAnsi="Times New Roman" w:cs="Times New Roman"/>
                <w:sz w:val="16"/>
                <w:szCs w:val="16"/>
              </w:rPr>
            </w:pPr>
          </w:p>
        </w:tc>
        <w:tc>
          <w:tcPr>
            <w:tcW w:w="456" w:type="pct"/>
            <w:tcBorders>
              <w:top w:val="nil"/>
              <w:left w:val="nil"/>
              <w:bottom w:val="nil"/>
              <w:right w:val="nil"/>
            </w:tcBorders>
            <w:noWrap/>
            <w:vAlign w:val="center"/>
            <w:hideMark/>
          </w:tcPr>
          <w:p w14:paraId="1021759C" w14:textId="77777777" w:rsidR="00803B47" w:rsidRPr="009A106A" w:rsidRDefault="00803B47" w:rsidP="00803B47">
            <w:pPr>
              <w:spacing w:after="0" w:line="240" w:lineRule="auto"/>
              <w:rPr>
                <w:rFonts w:ascii="Times New Roman" w:eastAsia="Times New Roman" w:hAnsi="Times New Roman" w:cs="Times New Roman"/>
                <w:sz w:val="16"/>
                <w:szCs w:val="16"/>
              </w:rPr>
            </w:pPr>
          </w:p>
        </w:tc>
        <w:tc>
          <w:tcPr>
            <w:tcW w:w="899" w:type="pct"/>
            <w:tcBorders>
              <w:top w:val="nil"/>
              <w:left w:val="nil"/>
              <w:bottom w:val="nil"/>
              <w:right w:val="nil"/>
            </w:tcBorders>
            <w:noWrap/>
            <w:vAlign w:val="center"/>
            <w:hideMark/>
          </w:tcPr>
          <w:p w14:paraId="6EA9AE3F" w14:textId="77777777" w:rsidR="00803B47" w:rsidRPr="009A106A" w:rsidRDefault="00803B47" w:rsidP="00803B47">
            <w:pPr>
              <w:spacing w:after="0" w:line="240" w:lineRule="auto"/>
              <w:rPr>
                <w:rFonts w:ascii="Times New Roman" w:eastAsia="Times New Roman" w:hAnsi="Times New Roman" w:cs="Times New Roman"/>
                <w:sz w:val="16"/>
                <w:szCs w:val="16"/>
              </w:rPr>
            </w:pPr>
          </w:p>
        </w:tc>
        <w:tc>
          <w:tcPr>
            <w:tcW w:w="273" w:type="pct"/>
            <w:tcBorders>
              <w:top w:val="nil"/>
              <w:left w:val="nil"/>
              <w:bottom w:val="nil"/>
              <w:right w:val="nil"/>
            </w:tcBorders>
            <w:noWrap/>
            <w:vAlign w:val="center"/>
            <w:hideMark/>
          </w:tcPr>
          <w:p w14:paraId="7E8E9926" w14:textId="77777777" w:rsidR="00803B47" w:rsidRPr="009A106A" w:rsidRDefault="00803B47" w:rsidP="00803B47">
            <w:pPr>
              <w:spacing w:after="0" w:line="240" w:lineRule="auto"/>
              <w:rPr>
                <w:rFonts w:ascii="Times New Roman" w:eastAsia="Times New Roman" w:hAnsi="Times New Roman" w:cs="Times New Roman"/>
                <w:sz w:val="16"/>
                <w:szCs w:val="16"/>
              </w:rPr>
            </w:pPr>
          </w:p>
        </w:tc>
        <w:tc>
          <w:tcPr>
            <w:tcW w:w="527" w:type="pct"/>
            <w:tcBorders>
              <w:top w:val="nil"/>
              <w:left w:val="nil"/>
              <w:bottom w:val="nil"/>
              <w:right w:val="nil"/>
            </w:tcBorders>
            <w:noWrap/>
            <w:vAlign w:val="center"/>
            <w:hideMark/>
          </w:tcPr>
          <w:p w14:paraId="3F964728" w14:textId="77777777" w:rsidR="00803B47" w:rsidRPr="009A106A" w:rsidRDefault="00803B47" w:rsidP="00803B47">
            <w:pPr>
              <w:spacing w:after="0" w:line="240" w:lineRule="auto"/>
              <w:rPr>
                <w:rFonts w:ascii="Times New Roman" w:eastAsia="Times New Roman" w:hAnsi="Times New Roman" w:cs="Times New Roman"/>
                <w:sz w:val="16"/>
                <w:szCs w:val="16"/>
              </w:rPr>
            </w:pPr>
          </w:p>
        </w:tc>
        <w:tc>
          <w:tcPr>
            <w:tcW w:w="365" w:type="pct"/>
            <w:tcBorders>
              <w:top w:val="nil"/>
              <w:left w:val="nil"/>
              <w:bottom w:val="nil"/>
              <w:right w:val="nil"/>
            </w:tcBorders>
            <w:noWrap/>
            <w:vAlign w:val="center"/>
            <w:hideMark/>
          </w:tcPr>
          <w:p w14:paraId="0334A938" w14:textId="77777777" w:rsidR="00803B47" w:rsidRPr="009A106A" w:rsidRDefault="00803B47" w:rsidP="00803B47">
            <w:pPr>
              <w:spacing w:after="0" w:line="240" w:lineRule="auto"/>
              <w:rPr>
                <w:rFonts w:ascii="Times New Roman" w:eastAsia="Times New Roman" w:hAnsi="Times New Roman" w:cs="Times New Roman"/>
                <w:sz w:val="16"/>
                <w:szCs w:val="16"/>
              </w:rPr>
            </w:pPr>
          </w:p>
        </w:tc>
        <w:tc>
          <w:tcPr>
            <w:tcW w:w="415" w:type="pct"/>
            <w:tcBorders>
              <w:top w:val="nil"/>
              <w:left w:val="nil"/>
              <w:bottom w:val="nil"/>
              <w:right w:val="nil"/>
            </w:tcBorders>
            <w:noWrap/>
            <w:vAlign w:val="center"/>
            <w:hideMark/>
          </w:tcPr>
          <w:p w14:paraId="164C7B19" w14:textId="77777777" w:rsidR="00803B47" w:rsidRPr="009A106A" w:rsidRDefault="00803B47" w:rsidP="00803B47">
            <w:pPr>
              <w:spacing w:after="0" w:line="240" w:lineRule="auto"/>
              <w:rPr>
                <w:rFonts w:ascii="Times New Roman" w:eastAsia="Times New Roman" w:hAnsi="Times New Roman" w:cs="Times New Roman"/>
                <w:sz w:val="16"/>
                <w:szCs w:val="16"/>
              </w:rPr>
            </w:pPr>
          </w:p>
        </w:tc>
        <w:tc>
          <w:tcPr>
            <w:tcW w:w="285" w:type="pct"/>
            <w:tcBorders>
              <w:top w:val="nil"/>
              <w:left w:val="nil"/>
              <w:bottom w:val="nil"/>
              <w:right w:val="nil"/>
            </w:tcBorders>
            <w:noWrap/>
            <w:vAlign w:val="center"/>
            <w:hideMark/>
          </w:tcPr>
          <w:p w14:paraId="0F1B38F1" w14:textId="77777777" w:rsidR="00803B47" w:rsidRPr="009A106A" w:rsidRDefault="00803B47" w:rsidP="00803B47">
            <w:pPr>
              <w:spacing w:after="0" w:line="240" w:lineRule="auto"/>
              <w:rPr>
                <w:rFonts w:ascii="Times New Roman" w:eastAsia="Times New Roman" w:hAnsi="Times New Roman" w:cs="Times New Roman"/>
                <w:sz w:val="16"/>
                <w:szCs w:val="16"/>
              </w:rPr>
            </w:pPr>
          </w:p>
        </w:tc>
        <w:tc>
          <w:tcPr>
            <w:tcW w:w="261" w:type="pct"/>
            <w:tcBorders>
              <w:top w:val="nil"/>
              <w:left w:val="nil"/>
            </w:tcBorders>
            <w:noWrap/>
            <w:vAlign w:val="center"/>
            <w:hideMark/>
          </w:tcPr>
          <w:p w14:paraId="22642B47" w14:textId="5BB53101" w:rsidR="00803B47" w:rsidRPr="009A106A" w:rsidRDefault="00803B47" w:rsidP="00803B47">
            <w:pPr>
              <w:spacing w:after="0" w:line="240" w:lineRule="auto"/>
              <w:rPr>
                <w:rFonts w:ascii="Times New Roman" w:hAnsi="Times New Roman" w:cs="Times New Roman"/>
                <w:sz w:val="16"/>
                <w:szCs w:val="16"/>
              </w:rPr>
            </w:pPr>
          </w:p>
        </w:tc>
      </w:tr>
      <w:tr w:rsidR="007B5BD0" w:rsidRPr="00CA1158" w14:paraId="74BB5252" w14:textId="77777777" w:rsidTr="00B41692">
        <w:trPr>
          <w:trHeight w:val="312"/>
        </w:trPr>
        <w:tc>
          <w:tcPr>
            <w:tcW w:w="583" w:type="pct"/>
            <w:tcBorders>
              <w:top w:val="nil"/>
              <w:left w:val="nil"/>
              <w:bottom w:val="nil"/>
            </w:tcBorders>
            <w:noWrap/>
            <w:vAlign w:val="center"/>
            <w:hideMark/>
          </w:tcPr>
          <w:p w14:paraId="743C5716"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t>rice</w:t>
            </w:r>
          </w:p>
        </w:tc>
        <w:tc>
          <w:tcPr>
            <w:tcW w:w="276" w:type="pct"/>
            <w:tcBorders>
              <w:top w:val="nil"/>
              <w:bottom w:val="nil"/>
            </w:tcBorders>
            <w:noWrap/>
            <w:vAlign w:val="center"/>
            <w:hideMark/>
          </w:tcPr>
          <w:p w14:paraId="49E5E6E5" w14:textId="404E856F"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CA1158">
              <w:rPr>
                <w:rFonts w:ascii="Times New Roman" w:hAnsi="Times New Roman" w:cs="Times New Roman"/>
                <w:color w:val="000000"/>
                <w:sz w:val="16"/>
                <w:szCs w:val="16"/>
              </w:rPr>
              <w:t>15997</w:t>
            </w:r>
          </w:p>
        </w:tc>
        <w:tc>
          <w:tcPr>
            <w:tcW w:w="364" w:type="pct"/>
            <w:tcBorders>
              <w:top w:val="nil"/>
              <w:left w:val="nil"/>
              <w:bottom w:val="nil"/>
              <w:right w:val="nil"/>
            </w:tcBorders>
            <w:noWrap/>
            <w:vAlign w:val="center"/>
            <w:hideMark/>
          </w:tcPr>
          <w:p w14:paraId="13D7BB6E" w14:textId="1F61C945" w:rsidR="00A60929" w:rsidRPr="009A106A" w:rsidRDefault="00A60929" w:rsidP="00A60929">
            <w:pPr>
              <w:spacing w:after="0" w:line="240" w:lineRule="auto"/>
              <w:rPr>
                <w:rFonts w:ascii="Times New Roman" w:eastAsia="Times New Roman" w:hAnsi="Times New Roman" w:cs="Times New Roman"/>
                <w:sz w:val="16"/>
                <w:szCs w:val="16"/>
              </w:rPr>
            </w:pPr>
            <w:r w:rsidRPr="00CA1158">
              <w:rPr>
                <w:rFonts w:ascii="Times New Roman" w:hAnsi="Times New Roman" w:cs="Times New Roman"/>
                <w:sz w:val="16"/>
                <w:szCs w:val="16"/>
              </w:rPr>
              <w:t>190712</w:t>
            </w:r>
          </w:p>
        </w:tc>
        <w:tc>
          <w:tcPr>
            <w:tcW w:w="295" w:type="pct"/>
            <w:tcBorders>
              <w:top w:val="nil"/>
              <w:left w:val="nil"/>
              <w:bottom w:val="nil"/>
              <w:right w:val="nil"/>
            </w:tcBorders>
            <w:noWrap/>
            <w:vAlign w:val="center"/>
            <w:hideMark/>
          </w:tcPr>
          <w:p w14:paraId="563E3570" w14:textId="77777777" w:rsidR="00A60929" w:rsidRPr="009A106A" w:rsidRDefault="00A60929" w:rsidP="00A60929">
            <w:pPr>
              <w:spacing w:after="0" w:line="240" w:lineRule="auto"/>
              <w:rPr>
                <w:rFonts w:ascii="Times New Roman" w:eastAsia="Times New Roman" w:hAnsi="Times New Roman" w:cs="Times New Roman"/>
                <w:sz w:val="16"/>
                <w:szCs w:val="16"/>
              </w:rPr>
            </w:pPr>
            <w:r w:rsidRPr="009A106A">
              <w:rPr>
                <w:rFonts w:ascii="Times New Roman" w:eastAsia="Times New Roman" w:hAnsi="Times New Roman" w:cs="Times New Roman"/>
                <w:sz w:val="16"/>
                <w:szCs w:val="16"/>
              </w:rPr>
              <w:t>0</w:t>
            </w:r>
          </w:p>
        </w:tc>
        <w:tc>
          <w:tcPr>
            <w:tcW w:w="456" w:type="pct"/>
            <w:tcBorders>
              <w:top w:val="nil"/>
              <w:left w:val="nil"/>
              <w:bottom w:val="nil"/>
              <w:right w:val="nil"/>
            </w:tcBorders>
            <w:noWrap/>
            <w:vAlign w:val="center"/>
            <w:hideMark/>
          </w:tcPr>
          <w:p w14:paraId="2B94F8A8" w14:textId="05731CA9" w:rsidR="00A60929" w:rsidRPr="009A106A" w:rsidRDefault="00A60929" w:rsidP="00A60929">
            <w:pPr>
              <w:spacing w:after="0" w:line="240" w:lineRule="auto"/>
              <w:rPr>
                <w:rFonts w:ascii="Times New Roman" w:eastAsia="Times New Roman" w:hAnsi="Times New Roman" w:cs="Times New Roman"/>
                <w:sz w:val="16"/>
                <w:szCs w:val="16"/>
              </w:rPr>
            </w:pPr>
            <w:r w:rsidRPr="00CA1158">
              <w:rPr>
                <w:rFonts w:ascii="Times New Roman" w:hAnsi="Times New Roman" w:cs="Times New Roman"/>
                <w:sz w:val="16"/>
                <w:szCs w:val="16"/>
              </w:rPr>
              <w:t>190712</w:t>
            </w:r>
          </w:p>
        </w:tc>
        <w:tc>
          <w:tcPr>
            <w:tcW w:w="899" w:type="pct"/>
            <w:tcBorders>
              <w:top w:val="nil"/>
              <w:left w:val="nil"/>
              <w:bottom w:val="nil"/>
              <w:right w:val="nil"/>
            </w:tcBorders>
            <w:noWrap/>
            <w:vAlign w:val="center"/>
            <w:hideMark/>
          </w:tcPr>
          <w:p w14:paraId="0D141F40" w14:textId="77777777" w:rsidR="00A60929" w:rsidRPr="009A106A" w:rsidRDefault="00A60929" w:rsidP="00A60929">
            <w:pPr>
              <w:spacing w:after="0" w:line="240" w:lineRule="auto"/>
              <w:rPr>
                <w:rFonts w:ascii="Times New Roman" w:eastAsia="Times New Roman" w:hAnsi="Times New Roman" w:cs="Times New Roman"/>
                <w:sz w:val="16"/>
                <w:szCs w:val="16"/>
              </w:rPr>
            </w:pPr>
            <w:r w:rsidRPr="009A106A">
              <w:rPr>
                <w:rFonts w:ascii="Times New Roman" w:eastAsia="Times New Roman" w:hAnsi="Times New Roman" w:cs="Times New Roman"/>
                <w:sz w:val="16"/>
                <w:szCs w:val="16"/>
              </w:rPr>
              <w:t>rice</w:t>
            </w:r>
          </w:p>
        </w:tc>
        <w:tc>
          <w:tcPr>
            <w:tcW w:w="273" w:type="pct"/>
            <w:tcBorders>
              <w:top w:val="nil"/>
              <w:left w:val="nil"/>
              <w:bottom w:val="nil"/>
              <w:right w:val="nil"/>
            </w:tcBorders>
            <w:noWrap/>
            <w:vAlign w:val="center"/>
            <w:hideMark/>
          </w:tcPr>
          <w:p w14:paraId="57FF8209" w14:textId="2C1F228A" w:rsidR="00A60929" w:rsidRPr="009A106A" w:rsidRDefault="00A60929" w:rsidP="00A60929">
            <w:pPr>
              <w:spacing w:after="0" w:line="240" w:lineRule="auto"/>
              <w:rPr>
                <w:rFonts w:ascii="Times New Roman" w:eastAsia="Times New Roman" w:hAnsi="Times New Roman" w:cs="Times New Roman"/>
                <w:sz w:val="16"/>
                <w:szCs w:val="16"/>
              </w:rPr>
            </w:pPr>
            <w:r w:rsidRPr="00CA1158">
              <w:rPr>
                <w:rFonts w:ascii="Times New Roman" w:hAnsi="Times New Roman" w:cs="Times New Roman"/>
                <w:sz w:val="16"/>
                <w:szCs w:val="16"/>
              </w:rPr>
              <w:t>133499</w:t>
            </w:r>
          </w:p>
        </w:tc>
        <w:tc>
          <w:tcPr>
            <w:tcW w:w="527" w:type="pct"/>
            <w:tcBorders>
              <w:top w:val="nil"/>
              <w:left w:val="nil"/>
              <w:bottom w:val="nil"/>
              <w:right w:val="nil"/>
            </w:tcBorders>
            <w:noWrap/>
            <w:vAlign w:val="center"/>
            <w:hideMark/>
          </w:tcPr>
          <w:p w14:paraId="002C7E6C" w14:textId="712A80D3" w:rsidR="00A60929" w:rsidRPr="009A106A" w:rsidRDefault="00A60929" w:rsidP="00A60929">
            <w:pPr>
              <w:spacing w:after="0" w:line="240" w:lineRule="auto"/>
              <w:rPr>
                <w:rFonts w:ascii="Times New Roman" w:eastAsia="Times New Roman" w:hAnsi="Times New Roman" w:cs="Times New Roman"/>
                <w:sz w:val="16"/>
                <w:szCs w:val="16"/>
              </w:rPr>
            </w:pPr>
            <w:r w:rsidRPr="009A106A">
              <w:rPr>
                <w:rFonts w:ascii="Times New Roman" w:eastAsia="Times New Roman" w:hAnsi="Times New Roman" w:cs="Times New Roman"/>
                <w:sz w:val="16"/>
                <w:szCs w:val="16"/>
              </w:rPr>
              <w:t xml:space="preserve">rice husk </w:t>
            </w:r>
            <w:r>
              <w:rPr>
                <w:rFonts w:ascii="Times New Roman" w:eastAsia="Times New Roman" w:hAnsi="Times New Roman" w:cs="Times New Roman"/>
                <w:sz w:val="16"/>
                <w:szCs w:val="16"/>
              </w:rPr>
              <w:fldChar w:fldCharType="begin"/>
            </w:r>
            <w:r w:rsidR="0050775C">
              <w:rPr>
                <w:rFonts w:ascii="Times New Roman" w:eastAsia="Times New Roman" w:hAnsi="Times New Roman" w:cs="Times New Roman"/>
                <w:sz w:val="16"/>
                <w:szCs w:val="16"/>
              </w:rPr>
              <w:instrText xml:space="preserve"> ADDIN ZOTERO_ITEM CSL_CITATION {"citationID":"17cpGlFz","properties":{"formattedCitation":"\\super 35\\nosupersub{}","plainCitation":"35","noteIndex":0},"citationItems":[{"id":3062,"uris":["http://zotero.org/groups/5606204/items/KQ5XLSCS"],"itemData":{"id":3062,"type":"chapter","abstract":"This chapter highlights the properties of compressed earth-based masonry block, which covers compression strength, density, water absorption, moisture buffer capacity, shrinkage and thermal conductivity of the compressed earth blocks (CEB). Also, we envision the production of a block that incorporates agro-waste materials such as rice husk ash, palm oil fuel ash and cassava peels to enhance its properties. The importance of the CEB as a sustainable building material for future development is also discussed.","container-title":"Eco-Efficient Masonry Bricks and Blocks","event-place":"Oxford","ISBN":"978-1-78242-305-8","note":"DOI: 10.1016/B978-1-78242-305-8.00017-6","page":"379-392","publisher":"Woodhead Publishing","publisher-place":"Oxford","source":"ScienceDirect","title":"17 - The properties of compressed earth-based (CEB) masonry blocks","URL":"https://www.sciencedirect.com/science/article/pii/B9781782423058000176","author":[{"family":"Riza","given":"F. V."},{"family":"Rahman","given":"I. A."}],"editor":[{"family":"Pacheco-Torgal","given":"F."},{"family":"Lourenço","given":"P. B."},{"family":"Labrincha","given":"J. A."},{"family":"Kumar","given":"S."},{"family":"Chindaprasirt","given":"P."}],"accessed":{"date-parts":[["2024",12,11]]},"issued":{"date-parts":[["2015",1,1]]}}}],"schema":"https://github.com/citation-style-language/schema/raw/master/csl-citation.json"} </w:instrText>
            </w:r>
            <w:r>
              <w:rPr>
                <w:rFonts w:ascii="Times New Roman" w:eastAsia="Times New Roman" w:hAnsi="Times New Roman" w:cs="Times New Roman"/>
                <w:sz w:val="16"/>
                <w:szCs w:val="16"/>
              </w:rPr>
              <w:fldChar w:fldCharType="separate"/>
            </w:r>
            <w:r w:rsidR="0050775C" w:rsidRPr="0050775C">
              <w:rPr>
                <w:rFonts w:ascii="Times New Roman" w:hAnsi="Times New Roman" w:cs="Times New Roman"/>
                <w:sz w:val="16"/>
                <w:vertAlign w:val="superscript"/>
              </w:rPr>
              <w:t>35</w:t>
            </w:r>
            <w:r>
              <w:rPr>
                <w:rFonts w:ascii="Times New Roman" w:eastAsia="Times New Roman" w:hAnsi="Times New Roman" w:cs="Times New Roman"/>
                <w:sz w:val="16"/>
                <w:szCs w:val="16"/>
              </w:rPr>
              <w:fldChar w:fldCharType="end"/>
            </w:r>
          </w:p>
        </w:tc>
        <w:tc>
          <w:tcPr>
            <w:tcW w:w="365" w:type="pct"/>
            <w:tcBorders>
              <w:top w:val="nil"/>
              <w:left w:val="nil"/>
              <w:bottom w:val="nil"/>
              <w:right w:val="nil"/>
            </w:tcBorders>
            <w:noWrap/>
            <w:vAlign w:val="center"/>
            <w:hideMark/>
          </w:tcPr>
          <w:p w14:paraId="45FA9EF8" w14:textId="77777777" w:rsidR="00A60929" w:rsidRPr="009A106A" w:rsidRDefault="00A60929" w:rsidP="00A60929">
            <w:pPr>
              <w:spacing w:after="0" w:line="240" w:lineRule="auto"/>
              <w:rPr>
                <w:rFonts w:ascii="Times New Roman" w:eastAsia="Times New Roman" w:hAnsi="Times New Roman" w:cs="Times New Roman"/>
                <w:sz w:val="16"/>
                <w:szCs w:val="16"/>
              </w:rPr>
            </w:pPr>
            <w:r w:rsidRPr="009A106A">
              <w:rPr>
                <w:rFonts w:ascii="Times New Roman" w:eastAsia="Times New Roman" w:hAnsi="Times New Roman" w:cs="Times New Roman"/>
                <w:sz w:val="16"/>
                <w:szCs w:val="16"/>
              </w:rPr>
              <w:t>20%</w:t>
            </w:r>
          </w:p>
        </w:tc>
        <w:tc>
          <w:tcPr>
            <w:tcW w:w="415" w:type="pct"/>
            <w:tcBorders>
              <w:top w:val="nil"/>
              <w:left w:val="nil"/>
              <w:bottom w:val="nil"/>
              <w:right w:val="nil"/>
            </w:tcBorders>
            <w:noWrap/>
            <w:vAlign w:val="center"/>
            <w:hideMark/>
          </w:tcPr>
          <w:p w14:paraId="3AB1709A"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t>% raw material</w:t>
            </w:r>
          </w:p>
        </w:tc>
        <w:tc>
          <w:tcPr>
            <w:tcW w:w="285" w:type="pct"/>
            <w:tcBorders>
              <w:top w:val="nil"/>
              <w:left w:val="nil"/>
              <w:bottom w:val="nil"/>
              <w:right w:val="nil"/>
            </w:tcBorders>
            <w:noWrap/>
            <w:vAlign w:val="center"/>
            <w:hideMark/>
          </w:tcPr>
          <w:p w14:paraId="4439AA5F" w14:textId="417CC2E0" w:rsidR="00A60929" w:rsidRPr="009A106A" w:rsidRDefault="00A60929" w:rsidP="00A60929">
            <w:pPr>
              <w:spacing w:after="0" w:line="240" w:lineRule="auto"/>
              <w:rPr>
                <w:rFonts w:ascii="Times New Roman" w:eastAsia="Times New Roman" w:hAnsi="Times New Roman" w:cs="Times New Roman"/>
                <w:sz w:val="16"/>
                <w:szCs w:val="16"/>
              </w:rPr>
            </w:pPr>
            <w:r w:rsidRPr="00CA1158">
              <w:rPr>
                <w:rFonts w:ascii="Times New Roman" w:hAnsi="Times New Roman" w:cs="Times New Roman"/>
                <w:sz w:val="16"/>
                <w:szCs w:val="16"/>
              </w:rPr>
              <w:t>38142</w:t>
            </w:r>
          </w:p>
        </w:tc>
        <w:tc>
          <w:tcPr>
            <w:tcW w:w="261" w:type="pct"/>
            <w:tcBorders>
              <w:top w:val="nil"/>
              <w:left w:val="nil"/>
              <w:bottom w:val="nil"/>
            </w:tcBorders>
            <w:noWrap/>
            <w:vAlign w:val="center"/>
            <w:hideMark/>
          </w:tcPr>
          <w:p w14:paraId="7349E3F6" w14:textId="6A4CF4CC" w:rsidR="00A60929" w:rsidRPr="009A106A" w:rsidRDefault="00A60929" w:rsidP="00A60929">
            <w:pPr>
              <w:spacing w:after="0" w:line="240" w:lineRule="auto"/>
              <w:rPr>
                <w:rFonts w:ascii="Times New Roman" w:eastAsia="Times New Roman" w:hAnsi="Times New Roman" w:cs="Times New Roman"/>
                <w:sz w:val="16"/>
                <w:szCs w:val="16"/>
              </w:rPr>
            </w:pPr>
            <w:r w:rsidRPr="00CA1158">
              <w:rPr>
                <w:rFonts w:ascii="Times New Roman" w:hAnsi="Times New Roman" w:cs="Times New Roman"/>
                <w:sz w:val="16"/>
                <w:szCs w:val="16"/>
              </w:rPr>
              <w:t>57214</w:t>
            </w:r>
          </w:p>
        </w:tc>
      </w:tr>
      <w:tr w:rsidR="000F2BED" w:rsidRPr="00CA1158" w14:paraId="17E269E1" w14:textId="77777777" w:rsidTr="00B41692">
        <w:trPr>
          <w:trHeight w:val="312"/>
        </w:trPr>
        <w:tc>
          <w:tcPr>
            <w:tcW w:w="583" w:type="pct"/>
            <w:tcBorders>
              <w:top w:val="nil"/>
              <w:left w:val="nil"/>
              <w:bottom w:val="nil"/>
              <w:right w:val="nil"/>
            </w:tcBorders>
            <w:noWrap/>
            <w:vAlign w:val="center"/>
            <w:hideMark/>
          </w:tcPr>
          <w:p w14:paraId="5151FAAA" w14:textId="77777777" w:rsidR="00A60929" w:rsidRPr="009A106A" w:rsidRDefault="00A60929" w:rsidP="00A60929">
            <w:pPr>
              <w:spacing w:after="0" w:line="240" w:lineRule="auto"/>
              <w:rPr>
                <w:rFonts w:ascii="Times New Roman" w:eastAsia="Times New Roman" w:hAnsi="Times New Roman" w:cs="Times New Roman"/>
                <w:sz w:val="16"/>
                <w:szCs w:val="16"/>
              </w:rPr>
            </w:pPr>
          </w:p>
        </w:tc>
        <w:tc>
          <w:tcPr>
            <w:tcW w:w="276" w:type="pct"/>
            <w:tcBorders>
              <w:top w:val="nil"/>
              <w:left w:val="nil"/>
              <w:bottom w:val="nil"/>
              <w:right w:val="nil"/>
            </w:tcBorders>
            <w:noWrap/>
            <w:vAlign w:val="center"/>
            <w:hideMark/>
          </w:tcPr>
          <w:p w14:paraId="510A34BB" w14:textId="18171CA9" w:rsidR="00A60929" w:rsidRPr="009A106A" w:rsidRDefault="00A60929" w:rsidP="00A60929">
            <w:pPr>
              <w:spacing w:after="0" w:line="240" w:lineRule="auto"/>
              <w:rPr>
                <w:rFonts w:ascii="Times New Roman" w:hAnsi="Times New Roman" w:cs="Times New Roman"/>
                <w:color w:val="000000"/>
                <w:sz w:val="16"/>
                <w:szCs w:val="16"/>
              </w:rPr>
            </w:pPr>
          </w:p>
        </w:tc>
        <w:tc>
          <w:tcPr>
            <w:tcW w:w="364" w:type="pct"/>
            <w:tcBorders>
              <w:top w:val="nil"/>
              <w:left w:val="nil"/>
              <w:bottom w:val="nil"/>
              <w:right w:val="nil"/>
            </w:tcBorders>
            <w:noWrap/>
            <w:vAlign w:val="center"/>
            <w:hideMark/>
          </w:tcPr>
          <w:p w14:paraId="0F95D622"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p>
        </w:tc>
        <w:tc>
          <w:tcPr>
            <w:tcW w:w="295" w:type="pct"/>
            <w:tcBorders>
              <w:top w:val="nil"/>
              <w:left w:val="nil"/>
              <w:bottom w:val="nil"/>
              <w:right w:val="nil"/>
            </w:tcBorders>
            <w:noWrap/>
            <w:vAlign w:val="center"/>
            <w:hideMark/>
          </w:tcPr>
          <w:p w14:paraId="024494EC" w14:textId="77777777" w:rsidR="00A60929" w:rsidRPr="009A106A" w:rsidRDefault="00A60929" w:rsidP="00A60929">
            <w:pPr>
              <w:spacing w:after="0" w:line="240" w:lineRule="auto"/>
              <w:rPr>
                <w:rFonts w:ascii="Times New Roman" w:eastAsia="Times New Roman" w:hAnsi="Times New Roman" w:cs="Times New Roman"/>
                <w:sz w:val="16"/>
                <w:szCs w:val="16"/>
              </w:rPr>
            </w:pPr>
          </w:p>
        </w:tc>
        <w:tc>
          <w:tcPr>
            <w:tcW w:w="456" w:type="pct"/>
            <w:tcBorders>
              <w:top w:val="nil"/>
              <w:left w:val="nil"/>
              <w:bottom w:val="nil"/>
              <w:right w:val="nil"/>
            </w:tcBorders>
            <w:noWrap/>
            <w:vAlign w:val="center"/>
            <w:hideMark/>
          </w:tcPr>
          <w:p w14:paraId="1C11C88D" w14:textId="77777777" w:rsidR="00A60929" w:rsidRPr="009A106A" w:rsidRDefault="00A60929" w:rsidP="00A60929">
            <w:pPr>
              <w:spacing w:after="0" w:line="240" w:lineRule="auto"/>
              <w:rPr>
                <w:rFonts w:ascii="Times New Roman" w:eastAsia="Times New Roman" w:hAnsi="Times New Roman" w:cs="Times New Roman"/>
                <w:sz w:val="16"/>
                <w:szCs w:val="16"/>
              </w:rPr>
            </w:pPr>
          </w:p>
        </w:tc>
        <w:tc>
          <w:tcPr>
            <w:tcW w:w="899" w:type="pct"/>
            <w:tcBorders>
              <w:top w:val="nil"/>
              <w:left w:val="nil"/>
              <w:bottom w:val="nil"/>
              <w:right w:val="nil"/>
            </w:tcBorders>
            <w:noWrap/>
            <w:vAlign w:val="center"/>
            <w:hideMark/>
          </w:tcPr>
          <w:p w14:paraId="71478025" w14:textId="77777777" w:rsidR="00A60929" w:rsidRPr="009A106A" w:rsidRDefault="00A60929" w:rsidP="00A60929">
            <w:pPr>
              <w:spacing w:after="0" w:line="240" w:lineRule="auto"/>
              <w:rPr>
                <w:rFonts w:ascii="Times New Roman" w:eastAsia="Times New Roman" w:hAnsi="Times New Roman" w:cs="Times New Roman"/>
                <w:sz w:val="16"/>
                <w:szCs w:val="16"/>
              </w:rPr>
            </w:pPr>
          </w:p>
        </w:tc>
        <w:tc>
          <w:tcPr>
            <w:tcW w:w="273" w:type="pct"/>
            <w:tcBorders>
              <w:top w:val="nil"/>
              <w:left w:val="nil"/>
              <w:bottom w:val="nil"/>
              <w:right w:val="nil"/>
            </w:tcBorders>
            <w:noWrap/>
            <w:vAlign w:val="center"/>
            <w:hideMark/>
          </w:tcPr>
          <w:p w14:paraId="5F0C01C0" w14:textId="77777777" w:rsidR="00A60929" w:rsidRPr="009A106A" w:rsidRDefault="00A60929" w:rsidP="00A60929">
            <w:pPr>
              <w:spacing w:after="0" w:line="240" w:lineRule="auto"/>
              <w:rPr>
                <w:rFonts w:ascii="Times New Roman" w:eastAsia="Times New Roman" w:hAnsi="Times New Roman" w:cs="Times New Roman"/>
                <w:sz w:val="16"/>
                <w:szCs w:val="16"/>
              </w:rPr>
            </w:pPr>
          </w:p>
        </w:tc>
        <w:tc>
          <w:tcPr>
            <w:tcW w:w="527" w:type="pct"/>
            <w:tcBorders>
              <w:top w:val="nil"/>
              <w:left w:val="nil"/>
              <w:bottom w:val="nil"/>
              <w:right w:val="nil"/>
            </w:tcBorders>
            <w:noWrap/>
            <w:vAlign w:val="center"/>
            <w:hideMark/>
          </w:tcPr>
          <w:p w14:paraId="6AAC1BC2" w14:textId="3DE26DDE" w:rsidR="00A60929" w:rsidRPr="009A106A" w:rsidRDefault="00A60929" w:rsidP="00A60929">
            <w:pPr>
              <w:spacing w:after="0" w:line="240" w:lineRule="auto"/>
              <w:rPr>
                <w:rFonts w:ascii="Times New Roman" w:hAnsi="Times New Roman" w:cs="Times New Roman"/>
                <w:sz w:val="16"/>
                <w:szCs w:val="16"/>
              </w:rPr>
            </w:pPr>
            <w:r w:rsidRPr="009A106A">
              <w:rPr>
                <w:rFonts w:ascii="Times New Roman" w:eastAsia="Times New Roman" w:hAnsi="Times New Roman" w:cs="Times New Roman"/>
                <w:sz w:val="16"/>
                <w:szCs w:val="16"/>
              </w:rPr>
              <w:t>rice bran</w:t>
            </w:r>
            <w:r>
              <w:rPr>
                <w:rFonts w:ascii="Times New Roman" w:hAnsi="Times New Roman" w:cs="Times New Roman" w:hint="eastAsia"/>
                <w:sz w:val="16"/>
                <w:szCs w:val="16"/>
              </w:rPr>
              <w:t xml:space="preserve"> </w:t>
            </w:r>
            <w:r>
              <w:rPr>
                <w:rFonts w:ascii="Times New Roman" w:hAnsi="Times New Roman" w:cs="Times New Roman"/>
                <w:sz w:val="16"/>
                <w:szCs w:val="16"/>
              </w:rPr>
              <w:fldChar w:fldCharType="begin"/>
            </w:r>
            <w:r w:rsidR="0050775C">
              <w:rPr>
                <w:rFonts w:ascii="Times New Roman" w:hAnsi="Times New Roman" w:cs="Times New Roman"/>
                <w:sz w:val="16"/>
                <w:szCs w:val="16"/>
              </w:rPr>
              <w:instrText xml:space="preserve"> ADDIN ZOTERO_ITEM CSL_CITATION {"citationID":"C70Sm5IS","properties":{"formattedCitation":"\\super 36\\nosupersub{}","plainCitation":"36","noteIndex":0},"citationItems":[{"id":3064,"uris":["http://zotero.org/groups/5606204/items/J58W2X6D"],"itemData":{"id":3064,"type":"chapter","abstract":"Rice bran is a by-product of milling industry and constitutes about 10% total weight of rough rice. It is mainly composed of germ, aleurone, pericarp, and subaleurone layer. It is an important source of sterols, dietary fibers, fatty acids, minerals, and vitamins. Prevalent scientific argument on several health benefits is related to dietary fiber consumptions. The attitude of consumers toward health foods is auspicious and the scope for functional foods is increasing in the world market globally. The application of rice bran is limited at industry level due to rancidity caused by the contact of rice bran oil with lipases in process of milling. Several stabilization approaches have been ongoing for rice bran supplementation in various food preparations. Rice bran oil is emerging as an excellent candidate for its use as plant-derived solvent. Rice bran oil is used as solvent for the extraction of volatile bioactive compounds, nonvolatile bioactive compounds, volatile aromatic compounds (VACs), polycyclic aromatic hydrocarbons (PAHs), and carotenoids. In view of significance of rice bran oil, this chapter focus on rice bran oil functionalities, potential application for health, and also describes the uses of rice bran oil as solvent.","container-title":"Green Sustainable Process for Chemical and Environmental Engineering and Science","ISBN":"978-0-12-821886-0","note":"DOI: 10.1016/B978-0-12-821886-0.00001-4","page":"1-16","publisher":"Elsevier","source":"ScienceDirect","title":"Chapter 1 - Rice bran composition and its emerging potential applications","URL":"https://www.sciencedirect.com/science/article/pii/B9780128218860000014","author":[{"family":"Ijaz","given":"Usman"},{"family":"Nadeem","given":"Habib Ullah"},{"family":"Shafique","given":"Aimen"},{"family":"Rasheed","given":"Asima"},{"family":"Batool","given":"Riffat"},{"family":"Azeem","given":"Farrukh"}],"editor":[{"literal":"Inamuddin"},{"family":"Boddula","given":"Rajender"},{"family":"Asiri","given":"Abdullah M."}],"accessed":{"date-parts":[["2024",12,11]]},"issued":{"date-parts":[["2021",1,1]]}}}],"schema":"https://github.com/citation-style-language/schema/raw/master/csl-citation.json"} </w:instrText>
            </w:r>
            <w:r>
              <w:rPr>
                <w:rFonts w:ascii="Times New Roman" w:hAnsi="Times New Roman" w:cs="Times New Roman"/>
                <w:sz w:val="16"/>
                <w:szCs w:val="16"/>
              </w:rPr>
              <w:fldChar w:fldCharType="separate"/>
            </w:r>
            <w:r w:rsidR="0050775C" w:rsidRPr="0050775C">
              <w:rPr>
                <w:rFonts w:ascii="Times New Roman" w:hAnsi="Times New Roman" w:cs="Times New Roman"/>
                <w:sz w:val="16"/>
                <w:vertAlign w:val="superscript"/>
              </w:rPr>
              <w:t>36</w:t>
            </w:r>
            <w:r>
              <w:rPr>
                <w:rFonts w:ascii="Times New Roman" w:hAnsi="Times New Roman" w:cs="Times New Roman"/>
                <w:sz w:val="16"/>
                <w:szCs w:val="16"/>
              </w:rPr>
              <w:fldChar w:fldCharType="end"/>
            </w:r>
          </w:p>
        </w:tc>
        <w:tc>
          <w:tcPr>
            <w:tcW w:w="365" w:type="pct"/>
            <w:tcBorders>
              <w:top w:val="nil"/>
              <w:left w:val="nil"/>
              <w:bottom w:val="nil"/>
              <w:right w:val="nil"/>
            </w:tcBorders>
            <w:noWrap/>
            <w:vAlign w:val="center"/>
            <w:hideMark/>
          </w:tcPr>
          <w:p w14:paraId="67B1C8BA" w14:textId="77777777" w:rsidR="00A60929" w:rsidRPr="009A106A" w:rsidRDefault="00A60929" w:rsidP="00A60929">
            <w:pPr>
              <w:spacing w:after="0" w:line="240" w:lineRule="auto"/>
              <w:rPr>
                <w:rFonts w:ascii="Times New Roman" w:eastAsia="Times New Roman" w:hAnsi="Times New Roman" w:cs="Times New Roman"/>
                <w:sz w:val="16"/>
                <w:szCs w:val="16"/>
              </w:rPr>
            </w:pPr>
            <w:r w:rsidRPr="009A106A">
              <w:rPr>
                <w:rFonts w:ascii="Times New Roman" w:eastAsia="Times New Roman" w:hAnsi="Times New Roman" w:cs="Times New Roman"/>
                <w:sz w:val="16"/>
                <w:szCs w:val="16"/>
              </w:rPr>
              <w:t>10%</w:t>
            </w:r>
          </w:p>
        </w:tc>
        <w:tc>
          <w:tcPr>
            <w:tcW w:w="415" w:type="pct"/>
            <w:tcBorders>
              <w:top w:val="nil"/>
              <w:left w:val="nil"/>
              <w:bottom w:val="nil"/>
              <w:right w:val="nil"/>
            </w:tcBorders>
            <w:noWrap/>
            <w:vAlign w:val="center"/>
            <w:hideMark/>
          </w:tcPr>
          <w:p w14:paraId="2A6E6CF3"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t>% raw material</w:t>
            </w:r>
          </w:p>
        </w:tc>
        <w:tc>
          <w:tcPr>
            <w:tcW w:w="285" w:type="pct"/>
            <w:tcBorders>
              <w:top w:val="nil"/>
              <w:left w:val="nil"/>
              <w:bottom w:val="nil"/>
              <w:right w:val="nil"/>
            </w:tcBorders>
            <w:noWrap/>
            <w:vAlign w:val="center"/>
            <w:hideMark/>
          </w:tcPr>
          <w:p w14:paraId="695676E6" w14:textId="255825C1" w:rsidR="00A60929" w:rsidRPr="009A106A" w:rsidRDefault="00A60929" w:rsidP="00A60929">
            <w:pPr>
              <w:spacing w:after="0" w:line="240" w:lineRule="auto"/>
              <w:rPr>
                <w:rFonts w:ascii="Times New Roman" w:eastAsia="Times New Roman" w:hAnsi="Times New Roman" w:cs="Times New Roman"/>
                <w:sz w:val="16"/>
                <w:szCs w:val="16"/>
              </w:rPr>
            </w:pPr>
            <w:r w:rsidRPr="00CA1158">
              <w:rPr>
                <w:rFonts w:ascii="Times New Roman" w:hAnsi="Times New Roman" w:cs="Times New Roman"/>
                <w:sz w:val="16"/>
                <w:szCs w:val="16"/>
              </w:rPr>
              <w:t>19071</w:t>
            </w:r>
          </w:p>
        </w:tc>
        <w:tc>
          <w:tcPr>
            <w:tcW w:w="261" w:type="pct"/>
            <w:tcBorders>
              <w:top w:val="nil"/>
              <w:left w:val="nil"/>
              <w:bottom w:val="nil"/>
            </w:tcBorders>
            <w:noWrap/>
            <w:vAlign w:val="center"/>
            <w:hideMark/>
          </w:tcPr>
          <w:p w14:paraId="351C407A" w14:textId="4CA79557" w:rsidR="00A60929" w:rsidRPr="009A106A" w:rsidRDefault="00A60929" w:rsidP="00A60929">
            <w:pPr>
              <w:spacing w:after="0" w:line="240" w:lineRule="auto"/>
              <w:rPr>
                <w:rFonts w:ascii="Times New Roman" w:hAnsi="Times New Roman" w:cs="Times New Roman"/>
                <w:sz w:val="16"/>
                <w:szCs w:val="16"/>
              </w:rPr>
            </w:pPr>
          </w:p>
        </w:tc>
      </w:tr>
      <w:tr w:rsidR="000F2BED" w:rsidRPr="00CA1158" w14:paraId="53589DDC" w14:textId="77777777" w:rsidTr="00B41692">
        <w:trPr>
          <w:trHeight w:val="312"/>
        </w:trPr>
        <w:tc>
          <w:tcPr>
            <w:tcW w:w="583" w:type="pct"/>
            <w:tcBorders>
              <w:top w:val="nil"/>
              <w:left w:val="nil"/>
              <w:bottom w:val="nil"/>
              <w:right w:val="nil"/>
            </w:tcBorders>
            <w:noWrap/>
            <w:vAlign w:val="center"/>
            <w:hideMark/>
          </w:tcPr>
          <w:p w14:paraId="6404A33E"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lastRenderedPageBreak/>
              <w:t>wheat</w:t>
            </w:r>
          </w:p>
        </w:tc>
        <w:tc>
          <w:tcPr>
            <w:tcW w:w="276" w:type="pct"/>
            <w:tcBorders>
              <w:top w:val="nil"/>
              <w:left w:val="nil"/>
              <w:bottom w:val="nil"/>
              <w:right w:val="nil"/>
            </w:tcBorders>
            <w:noWrap/>
            <w:vAlign w:val="center"/>
            <w:hideMark/>
          </w:tcPr>
          <w:p w14:paraId="20F77ECE" w14:textId="41AD2951"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CA1158">
              <w:rPr>
                <w:rFonts w:ascii="Times New Roman" w:hAnsi="Times New Roman" w:cs="Times New Roman"/>
                <w:color w:val="000000"/>
                <w:sz w:val="16"/>
                <w:szCs w:val="16"/>
              </w:rPr>
              <w:t>8337</w:t>
            </w:r>
          </w:p>
        </w:tc>
        <w:tc>
          <w:tcPr>
            <w:tcW w:w="364" w:type="pct"/>
            <w:tcBorders>
              <w:top w:val="nil"/>
              <w:left w:val="nil"/>
              <w:bottom w:val="nil"/>
              <w:right w:val="nil"/>
            </w:tcBorders>
            <w:noWrap/>
            <w:vAlign w:val="center"/>
            <w:hideMark/>
          </w:tcPr>
          <w:p w14:paraId="51C87349" w14:textId="2B16D7DA" w:rsidR="00A60929" w:rsidRPr="009A106A" w:rsidRDefault="00A60929" w:rsidP="00A60929">
            <w:pPr>
              <w:spacing w:after="0" w:line="240" w:lineRule="auto"/>
              <w:rPr>
                <w:rFonts w:ascii="Times New Roman" w:eastAsia="Times New Roman" w:hAnsi="Times New Roman" w:cs="Times New Roman"/>
                <w:sz w:val="16"/>
                <w:szCs w:val="16"/>
              </w:rPr>
            </w:pPr>
            <w:r w:rsidRPr="00CA1158">
              <w:rPr>
                <w:rFonts w:ascii="Times New Roman" w:hAnsi="Times New Roman" w:cs="Times New Roman"/>
                <w:sz w:val="16"/>
                <w:szCs w:val="16"/>
              </w:rPr>
              <w:t>105369</w:t>
            </w:r>
          </w:p>
        </w:tc>
        <w:tc>
          <w:tcPr>
            <w:tcW w:w="295" w:type="pct"/>
            <w:tcBorders>
              <w:top w:val="nil"/>
              <w:left w:val="nil"/>
              <w:bottom w:val="nil"/>
              <w:right w:val="nil"/>
            </w:tcBorders>
            <w:noWrap/>
            <w:vAlign w:val="center"/>
            <w:hideMark/>
          </w:tcPr>
          <w:p w14:paraId="11FB982E" w14:textId="77777777" w:rsidR="00A60929" w:rsidRPr="009A106A" w:rsidRDefault="00A60929" w:rsidP="00A60929">
            <w:pPr>
              <w:spacing w:after="0" w:line="240" w:lineRule="auto"/>
              <w:rPr>
                <w:rFonts w:ascii="Times New Roman" w:eastAsia="Times New Roman" w:hAnsi="Times New Roman" w:cs="Times New Roman"/>
                <w:sz w:val="16"/>
                <w:szCs w:val="16"/>
              </w:rPr>
            </w:pPr>
            <w:r w:rsidRPr="009A106A">
              <w:rPr>
                <w:rFonts w:ascii="Times New Roman" w:eastAsia="Times New Roman" w:hAnsi="Times New Roman" w:cs="Times New Roman"/>
                <w:sz w:val="16"/>
                <w:szCs w:val="16"/>
              </w:rPr>
              <w:t>0</w:t>
            </w:r>
          </w:p>
        </w:tc>
        <w:tc>
          <w:tcPr>
            <w:tcW w:w="456" w:type="pct"/>
            <w:tcBorders>
              <w:top w:val="nil"/>
              <w:left w:val="nil"/>
              <w:bottom w:val="nil"/>
              <w:right w:val="nil"/>
            </w:tcBorders>
            <w:noWrap/>
            <w:vAlign w:val="center"/>
            <w:hideMark/>
          </w:tcPr>
          <w:p w14:paraId="7C09DC52" w14:textId="26638E5A" w:rsidR="00A60929" w:rsidRPr="009A106A" w:rsidRDefault="00A60929" w:rsidP="00A60929">
            <w:pPr>
              <w:spacing w:after="0" w:line="240" w:lineRule="auto"/>
              <w:rPr>
                <w:rFonts w:ascii="Times New Roman" w:eastAsia="Times New Roman" w:hAnsi="Times New Roman" w:cs="Times New Roman"/>
                <w:sz w:val="16"/>
                <w:szCs w:val="16"/>
              </w:rPr>
            </w:pPr>
            <w:r w:rsidRPr="00CA1158">
              <w:rPr>
                <w:rFonts w:ascii="Times New Roman" w:hAnsi="Times New Roman" w:cs="Times New Roman"/>
                <w:sz w:val="16"/>
                <w:szCs w:val="16"/>
              </w:rPr>
              <w:t>105369</w:t>
            </w:r>
          </w:p>
        </w:tc>
        <w:tc>
          <w:tcPr>
            <w:tcW w:w="899" w:type="pct"/>
            <w:tcBorders>
              <w:top w:val="nil"/>
              <w:left w:val="nil"/>
              <w:bottom w:val="nil"/>
              <w:right w:val="nil"/>
            </w:tcBorders>
            <w:noWrap/>
            <w:vAlign w:val="center"/>
            <w:hideMark/>
          </w:tcPr>
          <w:p w14:paraId="21563E29" w14:textId="77777777" w:rsidR="00A60929" w:rsidRPr="009A106A" w:rsidRDefault="00A60929" w:rsidP="00A60929">
            <w:pPr>
              <w:spacing w:after="0" w:line="240" w:lineRule="auto"/>
              <w:rPr>
                <w:rFonts w:ascii="Times New Roman" w:eastAsia="Times New Roman" w:hAnsi="Times New Roman" w:cs="Times New Roman"/>
                <w:sz w:val="16"/>
                <w:szCs w:val="16"/>
              </w:rPr>
            </w:pPr>
            <w:r w:rsidRPr="009A106A">
              <w:rPr>
                <w:rFonts w:ascii="Times New Roman" w:eastAsia="Times New Roman" w:hAnsi="Times New Roman" w:cs="Times New Roman"/>
                <w:sz w:val="16"/>
                <w:szCs w:val="16"/>
              </w:rPr>
              <w:t>wheat flour</w:t>
            </w:r>
          </w:p>
        </w:tc>
        <w:tc>
          <w:tcPr>
            <w:tcW w:w="273" w:type="pct"/>
            <w:tcBorders>
              <w:top w:val="nil"/>
              <w:left w:val="nil"/>
              <w:bottom w:val="nil"/>
              <w:right w:val="nil"/>
            </w:tcBorders>
            <w:noWrap/>
            <w:vAlign w:val="center"/>
            <w:hideMark/>
          </w:tcPr>
          <w:p w14:paraId="049B74DA" w14:textId="5458E976" w:rsidR="00A60929" w:rsidRPr="009A106A" w:rsidRDefault="00A60929" w:rsidP="00A60929">
            <w:pPr>
              <w:spacing w:after="0" w:line="240" w:lineRule="auto"/>
              <w:rPr>
                <w:rFonts w:ascii="Times New Roman" w:eastAsia="Times New Roman" w:hAnsi="Times New Roman" w:cs="Times New Roman"/>
                <w:sz w:val="16"/>
                <w:szCs w:val="16"/>
              </w:rPr>
            </w:pPr>
            <w:r w:rsidRPr="00CA1158">
              <w:rPr>
                <w:rFonts w:ascii="Times New Roman" w:hAnsi="Times New Roman" w:cs="Times New Roman"/>
                <w:sz w:val="16"/>
                <w:szCs w:val="16"/>
              </w:rPr>
              <w:t>85349</w:t>
            </w:r>
          </w:p>
        </w:tc>
        <w:tc>
          <w:tcPr>
            <w:tcW w:w="527" w:type="pct"/>
            <w:tcBorders>
              <w:top w:val="nil"/>
              <w:left w:val="nil"/>
              <w:bottom w:val="nil"/>
              <w:right w:val="nil"/>
            </w:tcBorders>
            <w:noWrap/>
            <w:vAlign w:val="center"/>
            <w:hideMark/>
          </w:tcPr>
          <w:p w14:paraId="5ADE8D62" w14:textId="2F2A2CB2" w:rsidR="00A60929" w:rsidRPr="009A106A" w:rsidRDefault="00A60929" w:rsidP="00A60929">
            <w:pPr>
              <w:spacing w:after="0" w:line="240" w:lineRule="auto"/>
              <w:rPr>
                <w:rFonts w:ascii="Times New Roman" w:eastAsia="Times New Roman" w:hAnsi="Times New Roman" w:cs="Times New Roman"/>
                <w:sz w:val="16"/>
                <w:szCs w:val="16"/>
              </w:rPr>
            </w:pPr>
            <w:r w:rsidRPr="009A106A">
              <w:rPr>
                <w:rFonts w:ascii="Times New Roman" w:eastAsia="Times New Roman" w:hAnsi="Times New Roman" w:cs="Times New Roman"/>
                <w:sz w:val="16"/>
                <w:szCs w:val="16"/>
              </w:rPr>
              <w:t xml:space="preserve">wheat bran </w:t>
            </w:r>
            <w:r>
              <w:rPr>
                <w:rFonts w:ascii="Times New Roman" w:eastAsia="Times New Roman" w:hAnsi="Times New Roman" w:cs="Times New Roman"/>
                <w:sz w:val="16"/>
                <w:szCs w:val="16"/>
              </w:rPr>
              <w:fldChar w:fldCharType="begin"/>
            </w:r>
            <w:r w:rsidR="0050775C">
              <w:rPr>
                <w:rFonts w:ascii="Times New Roman" w:eastAsia="Times New Roman" w:hAnsi="Times New Roman" w:cs="Times New Roman"/>
                <w:sz w:val="16"/>
                <w:szCs w:val="16"/>
              </w:rPr>
              <w:instrText xml:space="preserve"> ADDIN ZOTERO_ITEM CSL_CITATION {"citationID":"XnrtoeYB","properties":{"formattedCitation":"\\super 37\\nosupersub{}","plainCitation":"37","noteIndex":0},"citationItems":[{"id":3065,"uris":["http://zotero.org/groups/5606204/items/Z6JFUSMN"],"itemData":{"id":3065,"type":"chapter","abstract":"This chapter describes the evolving definition of dietary fibres and their technical functionalities when applied in various food products. Dietary fibres can be categorized into three groups, insoluble dietary fibre, soluble dietary fibre and resistant starch. Soluble dietary fibre has been widely used as thickener, emulsifier, stabiliser, fat replacer, suspending and gelling agents, etc. in food and pharmaceutical industry. For each dietary fibre ingredient, the chemical composition, physical and functional properties, and common applications are described in the chapter. Dietary fibres are becoming one of the most important food ingredients for their irreplaceable roles of techno-functional as well as biofunctional purposes in food products. The future trends and challenges of dietary fibre applications are also discussed.","collection-title":"Woodhead Publishing Series in Food Science, Technology and Nutrition","container-title":"Fibre-Rich and Wholegrain Foods","ISBN":"978-0-85709-038-6","note":"DOI: 10.1533/9780857095787.1.96","page":"96-119","publisher":"Woodhead Publishing","source":"ScienceDirect","title":"5 - The range of dietary fibre ingredients and a comparison of their technical functionality","URL":"https://www.sciencedirect.com/science/article/pii/B978085709038650005X","author":[{"family":"Cui","given":"S. W."},{"family":"Wu","given":"Y."},{"family":"Ding","given":"H."}],"editor":[{"family":"Delcour","given":"Jan A."},{"family":"Poutanen","given":"Kaisa"}],"accessed":{"date-parts":[["2024",12,11]]},"issued":{"date-parts":[["2013",1,1]]}}}],"schema":"https://github.com/citation-style-language/schema/raw/master/csl-citation.json"} </w:instrText>
            </w:r>
            <w:r>
              <w:rPr>
                <w:rFonts w:ascii="Times New Roman" w:eastAsia="Times New Roman" w:hAnsi="Times New Roman" w:cs="Times New Roman"/>
                <w:sz w:val="16"/>
                <w:szCs w:val="16"/>
              </w:rPr>
              <w:fldChar w:fldCharType="separate"/>
            </w:r>
            <w:r w:rsidR="0050775C" w:rsidRPr="0050775C">
              <w:rPr>
                <w:rFonts w:ascii="Times New Roman" w:hAnsi="Times New Roman" w:cs="Times New Roman"/>
                <w:sz w:val="16"/>
                <w:vertAlign w:val="superscript"/>
              </w:rPr>
              <w:t>37</w:t>
            </w:r>
            <w:r>
              <w:rPr>
                <w:rFonts w:ascii="Times New Roman" w:eastAsia="Times New Roman" w:hAnsi="Times New Roman" w:cs="Times New Roman"/>
                <w:sz w:val="16"/>
                <w:szCs w:val="16"/>
              </w:rPr>
              <w:fldChar w:fldCharType="end"/>
            </w:r>
          </w:p>
        </w:tc>
        <w:tc>
          <w:tcPr>
            <w:tcW w:w="365" w:type="pct"/>
            <w:tcBorders>
              <w:top w:val="nil"/>
              <w:left w:val="nil"/>
              <w:bottom w:val="nil"/>
              <w:right w:val="nil"/>
            </w:tcBorders>
            <w:noWrap/>
            <w:vAlign w:val="center"/>
            <w:hideMark/>
          </w:tcPr>
          <w:p w14:paraId="26E2DFAA" w14:textId="77777777" w:rsidR="00A60929" w:rsidRPr="009A106A" w:rsidRDefault="00A60929" w:rsidP="00A60929">
            <w:pPr>
              <w:spacing w:after="0" w:line="240" w:lineRule="auto"/>
              <w:rPr>
                <w:rFonts w:ascii="Times New Roman" w:eastAsia="Times New Roman" w:hAnsi="Times New Roman" w:cs="Times New Roman"/>
                <w:sz w:val="16"/>
                <w:szCs w:val="16"/>
              </w:rPr>
            </w:pPr>
            <w:r w:rsidRPr="009A106A">
              <w:rPr>
                <w:rFonts w:ascii="Times New Roman" w:eastAsia="Times New Roman" w:hAnsi="Times New Roman" w:cs="Times New Roman"/>
                <w:sz w:val="16"/>
                <w:szCs w:val="16"/>
              </w:rPr>
              <w:t>17%</w:t>
            </w:r>
          </w:p>
        </w:tc>
        <w:tc>
          <w:tcPr>
            <w:tcW w:w="415" w:type="pct"/>
            <w:tcBorders>
              <w:top w:val="nil"/>
              <w:left w:val="nil"/>
              <w:bottom w:val="nil"/>
              <w:right w:val="nil"/>
            </w:tcBorders>
            <w:noWrap/>
            <w:vAlign w:val="center"/>
            <w:hideMark/>
          </w:tcPr>
          <w:p w14:paraId="68AB4849"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t>% raw material</w:t>
            </w:r>
          </w:p>
        </w:tc>
        <w:tc>
          <w:tcPr>
            <w:tcW w:w="285" w:type="pct"/>
            <w:tcBorders>
              <w:top w:val="nil"/>
              <w:left w:val="nil"/>
              <w:bottom w:val="nil"/>
              <w:right w:val="nil"/>
            </w:tcBorders>
            <w:noWrap/>
            <w:vAlign w:val="center"/>
            <w:hideMark/>
          </w:tcPr>
          <w:p w14:paraId="0E00F5F5" w14:textId="72013ABE" w:rsidR="00A60929" w:rsidRPr="009A106A" w:rsidRDefault="00A60929" w:rsidP="00A60929">
            <w:pPr>
              <w:spacing w:after="0" w:line="240" w:lineRule="auto"/>
              <w:rPr>
                <w:rFonts w:ascii="Times New Roman" w:eastAsia="Times New Roman" w:hAnsi="Times New Roman" w:cs="Times New Roman"/>
                <w:sz w:val="16"/>
                <w:szCs w:val="16"/>
              </w:rPr>
            </w:pPr>
            <w:r w:rsidRPr="00CA1158">
              <w:rPr>
                <w:rFonts w:ascii="Times New Roman" w:hAnsi="Times New Roman" w:cs="Times New Roman"/>
                <w:sz w:val="16"/>
                <w:szCs w:val="16"/>
              </w:rPr>
              <w:t>17386</w:t>
            </w:r>
          </w:p>
        </w:tc>
        <w:tc>
          <w:tcPr>
            <w:tcW w:w="261" w:type="pct"/>
            <w:tcBorders>
              <w:top w:val="nil"/>
              <w:left w:val="nil"/>
              <w:bottom w:val="nil"/>
            </w:tcBorders>
            <w:noWrap/>
            <w:vAlign w:val="center"/>
            <w:hideMark/>
          </w:tcPr>
          <w:p w14:paraId="55E87EE3" w14:textId="343773ED" w:rsidR="00A60929" w:rsidRPr="009A106A" w:rsidRDefault="00A60929" w:rsidP="00A60929">
            <w:pPr>
              <w:spacing w:after="0" w:line="240" w:lineRule="auto"/>
              <w:rPr>
                <w:rFonts w:ascii="Times New Roman" w:eastAsia="Times New Roman" w:hAnsi="Times New Roman" w:cs="Times New Roman"/>
                <w:sz w:val="16"/>
                <w:szCs w:val="16"/>
              </w:rPr>
            </w:pPr>
            <w:r w:rsidRPr="00CA1158">
              <w:rPr>
                <w:rFonts w:ascii="Times New Roman" w:hAnsi="Times New Roman" w:cs="Times New Roman"/>
                <w:sz w:val="16"/>
                <w:szCs w:val="16"/>
              </w:rPr>
              <w:t>20020</w:t>
            </w:r>
          </w:p>
        </w:tc>
      </w:tr>
      <w:tr w:rsidR="000F2BED" w:rsidRPr="00CA1158" w14:paraId="755254FC" w14:textId="77777777" w:rsidTr="00B41692">
        <w:trPr>
          <w:trHeight w:val="312"/>
        </w:trPr>
        <w:tc>
          <w:tcPr>
            <w:tcW w:w="583" w:type="pct"/>
            <w:tcBorders>
              <w:top w:val="nil"/>
              <w:left w:val="nil"/>
              <w:bottom w:val="nil"/>
              <w:right w:val="nil"/>
            </w:tcBorders>
            <w:noWrap/>
            <w:vAlign w:val="center"/>
            <w:hideMark/>
          </w:tcPr>
          <w:p w14:paraId="09ACE122" w14:textId="77777777" w:rsidR="00A60929" w:rsidRPr="009A106A" w:rsidRDefault="00A60929" w:rsidP="00A60929">
            <w:pPr>
              <w:spacing w:after="0" w:line="240" w:lineRule="auto"/>
              <w:rPr>
                <w:rFonts w:ascii="Times New Roman" w:eastAsia="Times New Roman" w:hAnsi="Times New Roman" w:cs="Times New Roman"/>
                <w:sz w:val="16"/>
                <w:szCs w:val="16"/>
              </w:rPr>
            </w:pPr>
          </w:p>
        </w:tc>
        <w:tc>
          <w:tcPr>
            <w:tcW w:w="276" w:type="pct"/>
            <w:tcBorders>
              <w:top w:val="nil"/>
              <w:left w:val="nil"/>
              <w:bottom w:val="nil"/>
              <w:right w:val="nil"/>
            </w:tcBorders>
            <w:noWrap/>
            <w:vAlign w:val="center"/>
            <w:hideMark/>
          </w:tcPr>
          <w:p w14:paraId="48459185" w14:textId="7F289356" w:rsidR="00A60929" w:rsidRPr="009A106A" w:rsidRDefault="00A60929" w:rsidP="00A60929">
            <w:pPr>
              <w:spacing w:after="0" w:line="240" w:lineRule="auto"/>
              <w:rPr>
                <w:rFonts w:ascii="Times New Roman" w:hAnsi="Times New Roman" w:cs="Times New Roman"/>
                <w:color w:val="000000"/>
                <w:sz w:val="16"/>
                <w:szCs w:val="16"/>
              </w:rPr>
            </w:pPr>
          </w:p>
        </w:tc>
        <w:tc>
          <w:tcPr>
            <w:tcW w:w="364" w:type="pct"/>
            <w:tcBorders>
              <w:top w:val="nil"/>
              <w:left w:val="nil"/>
              <w:bottom w:val="nil"/>
              <w:right w:val="nil"/>
            </w:tcBorders>
            <w:noWrap/>
            <w:vAlign w:val="center"/>
            <w:hideMark/>
          </w:tcPr>
          <w:p w14:paraId="2FEC6FB0"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p>
        </w:tc>
        <w:tc>
          <w:tcPr>
            <w:tcW w:w="295" w:type="pct"/>
            <w:tcBorders>
              <w:top w:val="nil"/>
              <w:left w:val="nil"/>
              <w:bottom w:val="nil"/>
              <w:right w:val="nil"/>
            </w:tcBorders>
            <w:noWrap/>
            <w:vAlign w:val="center"/>
            <w:hideMark/>
          </w:tcPr>
          <w:p w14:paraId="1C857AA5" w14:textId="77777777" w:rsidR="00A60929" w:rsidRPr="009A106A" w:rsidRDefault="00A60929" w:rsidP="00A60929">
            <w:pPr>
              <w:spacing w:after="0" w:line="240" w:lineRule="auto"/>
              <w:rPr>
                <w:rFonts w:ascii="Times New Roman" w:eastAsia="Times New Roman" w:hAnsi="Times New Roman" w:cs="Times New Roman"/>
                <w:sz w:val="16"/>
                <w:szCs w:val="16"/>
              </w:rPr>
            </w:pPr>
          </w:p>
        </w:tc>
        <w:tc>
          <w:tcPr>
            <w:tcW w:w="456" w:type="pct"/>
            <w:tcBorders>
              <w:top w:val="nil"/>
              <w:left w:val="nil"/>
              <w:bottom w:val="nil"/>
              <w:right w:val="nil"/>
            </w:tcBorders>
            <w:noWrap/>
            <w:vAlign w:val="center"/>
            <w:hideMark/>
          </w:tcPr>
          <w:p w14:paraId="47BEDF43" w14:textId="77777777" w:rsidR="00A60929" w:rsidRPr="009A106A" w:rsidRDefault="00A60929" w:rsidP="00A60929">
            <w:pPr>
              <w:spacing w:after="0" w:line="240" w:lineRule="auto"/>
              <w:rPr>
                <w:rFonts w:ascii="Times New Roman" w:eastAsia="Times New Roman" w:hAnsi="Times New Roman" w:cs="Times New Roman"/>
                <w:sz w:val="16"/>
                <w:szCs w:val="16"/>
              </w:rPr>
            </w:pPr>
          </w:p>
        </w:tc>
        <w:tc>
          <w:tcPr>
            <w:tcW w:w="899" w:type="pct"/>
            <w:tcBorders>
              <w:top w:val="nil"/>
              <w:left w:val="nil"/>
              <w:bottom w:val="nil"/>
              <w:right w:val="nil"/>
            </w:tcBorders>
            <w:noWrap/>
            <w:vAlign w:val="center"/>
            <w:hideMark/>
          </w:tcPr>
          <w:p w14:paraId="0087E695" w14:textId="77777777" w:rsidR="00A60929" w:rsidRPr="009A106A" w:rsidRDefault="00A60929" w:rsidP="00A60929">
            <w:pPr>
              <w:spacing w:after="0" w:line="240" w:lineRule="auto"/>
              <w:rPr>
                <w:rFonts w:ascii="Times New Roman" w:eastAsia="Times New Roman" w:hAnsi="Times New Roman" w:cs="Times New Roman"/>
                <w:sz w:val="16"/>
                <w:szCs w:val="16"/>
              </w:rPr>
            </w:pPr>
          </w:p>
        </w:tc>
        <w:tc>
          <w:tcPr>
            <w:tcW w:w="273" w:type="pct"/>
            <w:tcBorders>
              <w:top w:val="nil"/>
              <w:left w:val="nil"/>
              <w:bottom w:val="nil"/>
              <w:right w:val="nil"/>
            </w:tcBorders>
            <w:noWrap/>
            <w:vAlign w:val="center"/>
            <w:hideMark/>
          </w:tcPr>
          <w:p w14:paraId="78A5A26A" w14:textId="77777777" w:rsidR="00A60929" w:rsidRPr="009A106A" w:rsidRDefault="00A60929" w:rsidP="00A60929">
            <w:pPr>
              <w:spacing w:after="0" w:line="240" w:lineRule="auto"/>
              <w:rPr>
                <w:rFonts w:ascii="Times New Roman" w:eastAsia="Times New Roman" w:hAnsi="Times New Roman" w:cs="Times New Roman"/>
                <w:sz w:val="16"/>
                <w:szCs w:val="16"/>
              </w:rPr>
            </w:pPr>
          </w:p>
        </w:tc>
        <w:tc>
          <w:tcPr>
            <w:tcW w:w="527" w:type="pct"/>
            <w:tcBorders>
              <w:top w:val="nil"/>
              <w:left w:val="nil"/>
              <w:bottom w:val="nil"/>
              <w:right w:val="nil"/>
            </w:tcBorders>
            <w:noWrap/>
            <w:vAlign w:val="center"/>
            <w:hideMark/>
          </w:tcPr>
          <w:p w14:paraId="0554B6DF" w14:textId="6952E1A6" w:rsidR="00A60929" w:rsidRPr="009A106A" w:rsidRDefault="00A60929" w:rsidP="00A60929">
            <w:pPr>
              <w:spacing w:after="0" w:line="240" w:lineRule="auto"/>
              <w:rPr>
                <w:rFonts w:ascii="Times New Roman" w:hAnsi="Times New Roman" w:cs="Times New Roman"/>
                <w:sz w:val="16"/>
                <w:szCs w:val="16"/>
              </w:rPr>
            </w:pPr>
            <w:r w:rsidRPr="009A106A">
              <w:rPr>
                <w:rFonts w:ascii="Times New Roman" w:eastAsia="Times New Roman" w:hAnsi="Times New Roman" w:cs="Times New Roman"/>
                <w:sz w:val="16"/>
                <w:szCs w:val="16"/>
              </w:rPr>
              <w:t>wheat germ</w:t>
            </w:r>
            <w:r>
              <w:rPr>
                <w:rFonts w:ascii="Times New Roman" w:hAnsi="Times New Roman" w:cs="Times New Roman" w:hint="eastAsia"/>
                <w:sz w:val="16"/>
                <w:szCs w:val="16"/>
              </w:rPr>
              <w:t xml:space="preserve"> </w:t>
            </w:r>
            <w:r>
              <w:rPr>
                <w:rFonts w:ascii="Times New Roman" w:hAnsi="Times New Roman" w:cs="Times New Roman"/>
                <w:sz w:val="16"/>
                <w:szCs w:val="16"/>
              </w:rPr>
              <w:fldChar w:fldCharType="begin"/>
            </w:r>
            <w:r w:rsidR="0050775C">
              <w:rPr>
                <w:rFonts w:ascii="Times New Roman" w:hAnsi="Times New Roman" w:cs="Times New Roman"/>
                <w:sz w:val="16"/>
                <w:szCs w:val="16"/>
              </w:rPr>
              <w:instrText xml:space="preserve"> ADDIN ZOTERO_ITEM CSL_CITATION {"citationID":"3dVmC6vY","properties":{"formattedCitation":"\\super 38\\nosupersub{}","plainCitation":"38","noteIndex":0},"citationItems":[{"id":3066,"uris":["http://zotero.org/groups/5606204/items/3AA6A4CL"],"itemData":{"id":3066,"type":"post-weblog","abstract":"Explore the incredible health advantages and rich nutritional content of Wheat Germ, your pathway to a healthier lifestyle!","container-title":"Il Blog di Agricola Piano, Ricette facili e Veloci e News sul Mondo Gastronomico","language":"en-US","note":"section: Benefits and features","title":"Unlock the Benefits: Wheat Germ Nutritional Value and Health Perks","title-short":"Unlock the Benefits","URL":"https://www.agricolapiano.com/blogpiano/live-wheat-germ-discover-the-nutritional-richness-and-extraordinary-benefits/?lang=en","author":[{"family":"Piano","given":"Raffaele"}],"accessed":{"date-parts":[["2024",12,11]]},"issued":{"date-parts":[["2023",11,4]]}}}],"schema":"https://github.com/citation-style-language/schema/raw/master/csl-citation.json"} </w:instrText>
            </w:r>
            <w:r>
              <w:rPr>
                <w:rFonts w:ascii="Times New Roman" w:hAnsi="Times New Roman" w:cs="Times New Roman"/>
                <w:sz w:val="16"/>
                <w:szCs w:val="16"/>
              </w:rPr>
              <w:fldChar w:fldCharType="separate"/>
            </w:r>
            <w:r w:rsidR="0050775C" w:rsidRPr="0050775C">
              <w:rPr>
                <w:rFonts w:ascii="Times New Roman" w:hAnsi="Times New Roman" w:cs="Times New Roman"/>
                <w:sz w:val="16"/>
                <w:vertAlign w:val="superscript"/>
              </w:rPr>
              <w:t>38</w:t>
            </w:r>
            <w:r>
              <w:rPr>
                <w:rFonts w:ascii="Times New Roman" w:hAnsi="Times New Roman" w:cs="Times New Roman"/>
                <w:sz w:val="16"/>
                <w:szCs w:val="16"/>
              </w:rPr>
              <w:fldChar w:fldCharType="end"/>
            </w:r>
          </w:p>
        </w:tc>
        <w:tc>
          <w:tcPr>
            <w:tcW w:w="365" w:type="pct"/>
            <w:tcBorders>
              <w:top w:val="nil"/>
              <w:left w:val="nil"/>
              <w:bottom w:val="nil"/>
              <w:right w:val="nil"/>
            </w:tcBorders>
            <w:noWrap/>
            <w:vAlign w:val="center"/>
            <w:hideMark/>
          </w:tcPr>
          <w:p w14:paraId="1DF8397E" w14:textId="77777777" w:rsidR="00A60929" w:rsidRPr="009A106A" w:rsidRDefault="00A60929" w:rsidP="00A60929">
            <w:pPr>
              <w:spacing w:after="0" w:line="240" w:lineRule="auto"/>
              <w:rPr>
                <w:rFonts w:ascii="Times New Roman" w:eastAsia="Times New Roman" w:hAnsi="Times New Roman" w:cs="Times New Roman"/>
                <w:sz w:val="16"/>
                <w:szCs w:val="16"/>
              </w:rPr>
            </w:pPr>
            <w:r w:rsidRPr="009A106A">
              <w:rPr>
                <w:rFonts w:ascii="Times New Roman" w:eastAsia="Times New Roman" w:hAnsi="Times New Roman" w:cs="Times New Roman"/>
                <w:sz w:val="16"/>
                <w:szCs w:val="16"/>
              </w:rPr>
              <w:t>3%</w:t>
            </w:r>
          </w:p>
        </w:tc>
        <w:tc>
          <w:tcPr>
            <w:tcW w:w="415" w:type="pct"/>
            <w:tcBorders>
              <w:top w:val="nil"/>
              <w:left w:val="nil"/>
              <w:bottom w:val="nil"/>
              <w:right w:val="nil"/>
            </w:tcBorders>
            <w:noWrap/>
            <w:vAlign w:val="center"/>
            <w:hideMark/>
          </w:tcPr>
          <w:p w14:paraId="56C25E41"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t>% raw material</w:t>
            </w:r>
          </w:p>
        </w:tc>
        <w:tc>
          <w:tcPr>
            <w:tcW w:w="285" w:type="pct"/>
            <w:tcBorders>
              <w:top w:val="nil"/>
              <w:left w:val="nil"/>
              <w:bottom w:val="nil"/>
              <w:right w:val="nil"/>
            </w:tcBorders>
            <w:noWrap/>
            <w:vAlign w:val="center"/>
            <w:hideMark/>
          </w:tcPr>
          <w:p w14:paraId="79A6C863" w14:textId="4E6709F6" w:rsidR="00A60929" w:rsidRPr="009A106A" w:rsidRDefault="00A60929" w:rsidP="00A60929">
            <w:pPr>
              <w:spacing w:after="0" w:line="240" w:lineRule="auto"/>
              <w:rPr>
                <w:rFonts w:ascii="Times New Roman" w:eastAsia="Times New Roman" w:hAnsi="Times New Roman" w:cs="Times New Roman"/>
                <w:sz w:val="16"/>
                <w:szCs w:val="16"/>
              </w:rPr>
            </w:pPr>
            <w:r w:rsidRPr="00CA1158">
              <w:rPr>
                <w:rFonts w:ascii="Times New Roman" w:hAnsi="Times New Roman" w:cs="Times New Roman"/>
                <w:sz w:val="16"/>
                <w:szCs w:val="16"/>
              </w:rPr>
              <w:t>2634</w:t>
            </w:r>
          </w:p>
        </w:tc>
        <w:tc>
          <w:tcPr>
            <w:tcW w:w="261" w:type="pct"/>
            <w:tcBorders>
              <w:top w:val="nil"/>
              <w:left w:val="nil"/>
              <w:bottom w:val="nil"/>
            </w:tcBorders>
            <w:noWrap/>
            <w:vAlign w:val="center"/>
            <w:hideMark/>
          </w:tcPr>
          <w:p w14:paraId="0E6289EF" w14:textId="540533CC" w:rsidR="00A60929" w:rsidRPr="009A106A" w:rsidRDefault="00A60929" w:rsidP="00A60929">
            <w:pPr>
              <w:spacing w:after="0" w:line="240" w:lineRule="auto"/>
              <w:rPr>
                <w:rFonts w:ascii="Times New Roman" w:hAnsi="Times New Roman" w:cs="Times New Roman"/>
                <w:sz w:val="16"/>
                <w:szCs w:val="16"/>
              </w:rPr>
            </w:pPr>
          </w:p>
        </w:tc>
      </w:tr>
      <w:tr w:rsidR="000F2BED" w:rsidRPr="00CA1158" w14:paraId="0BFE5AF4" w14:textId="77777777" w:rsidTr="00B41692">
        <w:trPr>
          <w:trHeight w:val="312"/>
        </w:trPr>
        <w:tc>
          <w:tcPr>
            <w:tcW w:w="583" w:type="pct"/>
            <w:tcBorders>
              <w:top w:val="nil"/>
              <w:left w:val="nil"/>
              <w:bottom w:val="nil"/>
              <w:right w:val="nil"/>
            </w:tcBorders>
            <w:noWrap/>
            <w:vAlign w:val="center"/>
            <w:hideMark/>
          </w:tcPr>
          <w:p w14:paraId="72934C78"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t>Sugarcane</w:t>
            </w:r>
          </w:p>
        </w:tc>
        <w:tc>
          <w:tcPr>
            <w:tcW w:w="276" w:type="pct"/>
            <w:tcBorders>
              <w:top w:val="nil"/>
              <w:left w:val="nil"/>
              <w:bottom w:val="nil"/>
              <w:right w:val="nil"/>
            </w:tcBorders>
            <w:noWrap/>
            <w:vAlign w:val="center"/>
            <w:hideMark/>
          </w:tcPr>
          <w:p w14:paraId="17E97A6D" w14:textId="61F60B6A"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CA1158">
              <w:rPr>
                <w:rFonts w:ascii="Times New Roman" w:hAnsi="Times New Roman" w:cs="Times New Roman"/>
                <w:color w:val="000000"/>
                <w:sz w:val="16"/>
                <w:szCs w:val="16"/>
              </w:rPr>
              <w:t>15190</w:t>
            </w:r>
          </w:p>
        </w:tc>
        <w:tc>
          <w:tcPr>
            <w:tcW w:w="364" w:type="pct"/>
            <w:tcBorders>
              <w:top w:val="nil"/>
              <w:left w:val="nil"/>
              <w:bottom w:val="nil"/>
              <w:right w:val="nil"/>
            </w:tcBorders>
            <w:noWrap/>
            <w:vAlign w:val="center"/>
            <w:hideMark/>
          </w:tcPr>
          <w:p w14:paraId="730A718D" w14:textId="3720D4AC"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CA1158">
              <w:rPr>
                <w:rFonts w:ascii="Times New Roman" w:hAnsi="Times New Roman" w:cs="Times New Roman"/>
                <w:color w:val="000000"/>
                <w:sz w:val="16"/>
                <w:szCs w:val="16"/>
              </w:rPr>
              <w:t>88280</w:t>
            </w:r>
          </w:p>
        </w:tc>
        <w:tc>
          <w:tcPr>
            <w:tcW w:w="295" w:type="pct"/>
            <w:tcBorders>
              <w:top w:val="nil"/>
              <w:left w:val="nil"/>
              <w:bottom w:val="nil"/>
              <w:right w:val="nil"/>
            </w:tcBorders>
            <w:noWrap/>
            <w:vAlign w:val="center"/>
            <w:hideMark/>
          </w:tcPr>
          <w:p w14:paraId="72B312C6" w14:textId="018BAB4C" w:rsidR="00A60929" w:rsidRPr="00CA1158" w:rsidRDefault="00A60929" w:rsidP="00B41692">
            <w:pPr>
              <w:spacing w:after="0"/>
              <w:rPr>
                <w:rFonts w:ascii="Times New Roman" w:hAnsi="Times New Roman" w:cs="Times New Roman"/>
                <w:color w:val="000000"/>
                <w:sz w:val="16"/>
                <w:szCs w:val="16"/>
              </w:rPr>
            </w:pPr>
            <w:r w:rsidRPr="00CA1158">
              <w:rPr>
                <w:rFonts w:ascii="Times New Roman" w:hAnsi="Times New Roman" w:cs="Times New Roman"/>
                <w:color w:val="000000"/>
                <w:sz w:val="16"/>
                <w:szCs w:val="16"/>
              </w:rPr>
              <w:t>13280</w:t>
            </w:r>
          </w:p>
        </w:tc>
        <w:tc>
          <w:tcPr>
            <w:tcW w:w="456" w:type="pct"/>
            <w:tcBorders>
              <w:top w:val="nil"/>
              <w:left w:val="nil"/>
              <w:bottom w:val="nil"/>
              <w:right w:val="nil"/>
            </w:tcBorders>
            <w:noWrap/>
            <w:vAlign w:val="center"/>
            <w:hideMark/>
          </w:tcPr>
          <w:p w14:paraId="5AE42D24" w14:textId="663729CB"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CA1158" w:rsidDel="000D5199">
              <w:rPr>
                <w:rFonts w:ascii="Times New Roman" w:hAnsi="Times New Roman" w:cs="Times New Roman"/>
                <w:color w:val="000000"/>
                <w:sz w:val="16"/>
                <w:szCs w:val="16"/>
              </w:rPr>
              <w:t>75000</w:t>
            </w:r>
          </w:p>
        </w:tc>
        <w:tc>
          <w:tcPr>
            <w:tcW w:w="899" w:type="pct"/>
            <w:tcBorders>
              <w:top w:val="nil"/>
              <w:left w:val="nil"/>
              <w:bottom w:val="nil"/>
              <w:right w:val="nil"/>
            </w:tcBorders>
            <w:noWrap/>
            <w:vAlign w:val="center"/>
            <w:hideMark/>
          </w:tcPr>
          <w:p w14:paraId="7EA4979D" w14:textId="25BDF64E"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t>sugar</w:t>
            </w:r>
            <w:r>
              <w:rPr>
                <w:rFonts w:ascii="Times New Roman" w:eastAsia="Times New Roman" w:hAnsi="Times New Roman" w:cs="Times New Roman"/>
                <w:color w:val="000000"/>
                <w:sz w:val="16"/>
                <w:szCs w:val="16"/>
              </w:rPr>
              <w:fldChar w:fldCharType="begin"/>
            </w:r>
            <w:r w:rsidR="0050775C">
              <w:rPr>
                <w:rFonts w:ascii="Times New Roman" w:eastAsia="Times New Roman" w:hAnsi="Times New Roman" w:cs="Times New Roman"/>
                <w:color w:val="000000"/>
                <w:sz w:val="16"/>
                <w:szCs w:val="16"/>
              </w:rPr>
              <w:instrText xml:space="preserve"> ADDIN ZOTERO_ITEM CSL_CITATION {"citationID":"6c4CShwm","properties":{"formattedCitation":"\\super 39\\nosupersub{}","plainCitation":"39","noteIndex":0},"citationItems":[{"id":3067,"uris":["http://zotero.org/groups/5606204/items/S46V3QQX"],"itemData":{"id":3067,"type":"webpage","title":"Ministry of Agriculture and Rural Affairs of the People's Republic of China","URL":"http://english.moa.gov.cn/datastatistics/202304/t20230423_301115.html","accessed":{"date-parts":[["2024",12,11]]}}}],"schema":"https://github.com/citation-style-language/schema/raw/master/csl-citation.json"} </w:instrText>
            </w:r>
            <w:r>
              <w:rPr>
                <w:rFonts w:ascii="Times New Roman" w:eastAsia="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39</w:t>
            </w:r>
            <w:r>
              <w:rPr>
                <w:rFonts w:ascii="Times New Roman" w:eastAsia="Times New Roman" w:hAnsi="Times New Roman" w:cs="Times New Roman"/>
                <w:color w:val="000000"/>
                <w:sz w:val="16"/>
                <w:szCs w:val="16"/>
              </w:rPr>
              <w:fldChar w:fldCharType="end"/>
            </w:r>
          </w:p>
        </w:tc>
        <w:tc>
          <w:tcPr>
            <w:tcW w:w="273" w:type="pct"/>
            <w:tcBorders>
              <w:top w:val="nil"/>
              <w:left w:val="nil"/>
              <w:bottom w:val="nil"/>
              <w:right w:val="nil"/>
            </w:tcBorders>
            <w:noWrap/>
            <w:vAlign w:val="center"/>
            <w:hideMark/>
          </w:tcPr>
          <w:p w14:paraId="0B596490" w14:textId="6D4B50DF"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CA1158" w:rsidDel="00202580">
              <w:rPr>
                <w:rFonts w:ascii="Times New Roman" w:hAnsi="Times New Roman" w:cs="Times New Roman"/>
                <w:color w:val="000000"/>
                <w:sz w:val="16"/>
                <w:szCs w:val="16"/>
              </w:rPr>
              <w:t>9000</w:t>
            </w:r>
          </w:p>
        </w:tc>
        <w:tc>
          <w:tcPr>
            <w:tcW w:w="527" w:type="pct"/>
            <w:tcBorders>
              <w:top w:val="nil"/>
              <w:left w:val="nil"/>
              <w:bottom w:val="nil"/>
              <w:right w:val="nil"/>
            </w:tcBorders>
            <w:noWrap/>
            <w:vAlign w:val="center"/>
            <w:hideMark/>
          </w:tcPr>
          <w:p w14:paraId="7F73ABF8" w14:textId="620A43CF"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t>filter cake</w:t>
            </w:r>
            <w:r>
              <w:rPr>
                <w:rFonts w:ascii="Times New Roman" w:eastAsia="Times New Roman" w:hAnsi="Times New Roman" w:cs="Times New Roman"/>
                <w:color w:val="000000"/>
                <w:sz w:val="16"/>
                <w:szCs w:val="16"/>
              </w:rPr>
              <w:fldChar w:fldCharType="begin"/>
            </w:r>
            <w:r w:rsidR="0050775C">
              <w:rPr>
                <w:rFonts w:ascii="Times New Roman" w:eastAsia="Times New Roman" w:hAnsi="Times New Roman" w:cs="Times New Roman"/>
                <w:color w:val="000000"/>
                <w:sz w:val="16"/>
                <w:szCs w:val="16"/>
              </w:rPr>
              <w:instrText xml:space="preserve"> ADDIN ZOTERO_ITEM CSL_CITATION {"citationID":"XcahUxto","properties":{"formattedCitation":"\\super 40\\nosupersub{}","plainCitation":"40","noteIndex":0},"citationItems":[{"id":3068,"uris":["http://zotero.org/groups/5606204/items/LV5AVYU8"],"itemData":{"id":3068,"type":"webpage","title":"The utilization of sugar cane by-products as substitutes for cereal in animal feed","URL":"https://www.fao.org/4/X6930E/X6930E07.htm","author":[{"literal":"A. Mena"}],"accessed":{"date-parts":[["2024",12,11]]}}}],"schema":"https://github.com/citation-style-language/schema/raw/master/csl-citation.json"} </w:instrText>
            </w:r>
            <w:r>
              <w:rPr>
                <w:rFonts w:ascii="Times New Roman" w:eastAsia="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40</w:t>
            </w:r>
            <w:r>
              <w:rPr>
                <w:rFonts w:ascii="Times New Roman" w:eastAsia="Times New Roman" w:hAnsi="Times New Roman" w:cs="Times New Roman"/>
                <w:color w:val="000000"/>
                <w:sz w:val="16"/>
                <w:szCs w:val="16"/>
              </w:rPr>
              <w:fldChar w:fldCharType="end"/>
            </w:r>
          </w:p>
        </w:tc>
        <w:tc>
          <w:tcPr>
            <w:tcW w:w="365" w:type="pct"/>
            <w:tcBorders>
              <w:top w:val="nil"/>
              <w:left w:val="nil"/>
              <w:bottom w:val="nil"/>
              <w:right w:val="nil"/>
            </w:tcBorders>
            <w:noWrap/>
            <w:vAlign w:val="center"/>
            <w:hideMark/>
          </w:tcPr>
          <w:p w14:paraId="13994A20"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t>31%</w:t>
            </w:r>
          </w:p>
        </w:tc>
        <w:tc>
          <w:tcPr>
            <w:tcW w:w="415" w:type="pct"/>
            <w:tcBorders>
              <w:top w:val="nil"/>
              <w:left w:val="nil"/>
              <w:bottom w:val="nil"/>
              <w:right w:val="nil"/>
            </w:tcBorders>
            <w:noWrap/>
            <w:vAlign w:val="center"/>
            <w:hideMark/>
          </w:tcPr>
          <w:p w14:paraId="7ABD5901"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t>% final product</w:t>
            </w:r>
          </w:p>
        </w:tc>
        <w:tc>
          <w:tcPr>
            <w:tcW w:w="285" w:type="pct"/>
            <w:tcBorders>
              <w:top w:val="nil"/>
              <w:left w:val="nil"/>
              <w:bottom w:val="nil"/>
              <w:right w:val="nil"/>
            </w:tcBorders>
            <w:noWrap/>
            <w:vAlign w:val="center"/>
            <w:hideMark/>
          </w:tcPr>
          <w:p w14:paraId="4D0C8215" w14:textId="7D6A778A"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CA1158" w:rsidDel="008F536D">
              <w:rPr>
                <w:rFonts w:ascii="Times New Roman" w:hAnsi="Times New Roman" w:cs="Times New Roman"/>
                <w:color w:val="000000"/>
                <w:sz w:val="16"/>
                <w:szCs w:val="16"/>
              </w:rPr>
              <w:t>2792</w:t>
            </w:r>
          </w:p>
        </w:tc>
        <w:tc>
          <w:tcPr>
            <w:tcW w:w="261" w:type="pct"/>
            <w:tcBorders>
              <w:top w:val="nil"/>
              <w:left w:val="nil"/>
              <w:bottom w:val="nil"/>
            </w:tcBorders>
            <w:noWrap/>
            <w:vAlign w:val="center"/>
            <w:hideMark/>
          </w:tcPr>
          <w:p w14:paraId="73E7503E" w14:textId="7878E523"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CA1158" w:rsidDel="00837718">
              <w:rPr>
                <w:rFonts w:ascii="Times New Roman" w:hAnsi="Times New Roman" w:cs="Times New Roman"/>
                <w:color w:val="000000"/>
                <w:sz w:val="16"/>
                <w:szCs w:val="16"/>
              </w:rPr>
              <w:t>66000</w:t>
            </w:r>
          </w:p>
        </w:tc>
      </w:tr>
      <w:tr w:rsidR="000F2BED" w:rsidRPr="00CA1158" w14:paraId="64227A2C" w14:textId="77777777" w:rsidTr="00B41692">
        <w:trPr>
          <w:trHeight w:val="312"/>
        </w:trPr>
        <w:tc>
          <w:tcPr>
            <w:tcW w:w="583" w:type="pct"/>
            <w:tcBorders>
              <w:top w:val="nil"/>
              <w:left w:val="nil"/>
              <w:bottom w:val="nil"/>
              <w:right w:val="nil"/>
            </w:tcBorders>
            <w:noWrap/>
            <w:vAlign w:val="center"/>
            <w:hideMark/>
          </w:tcPr>
          <w:p w14:paraId="37F40301"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p>
        </w:tc>
        <w:tc>
          <w:tcPr>
            <w:tcW w:w="276" w:type="pct"/>
            <w:tcBorders>
              <w:top w:val="nil"/>
              <w:left w:val="nil"/>
              <w:bottom w:val="nil"/>
              <w:right w:val="nil"/>
            </w:tcBorders>
            <w:noWrap/>
            <w:vAlign w:val="center"/>
            <w:hideMark/>
          </w:tcPr>
          <w:p w14:paraId="27241854" w14:textId="52A9578E" w:rsidR="00A60929" w:rsidRPr="009A106A" w:rsidRDefault="00A60929" w:rsidP="00A60929">
            <w:pPr>
              <w:spacing w:after="0" w:line="240" w:lineRule="auto"/>
              <w:rPr>
                <w:rFonts w:ascii="Times New Roman" w:hAnsi="Times New Roman" w:cs="Times New Roman"/>
                <w:color w:val="000000"/>
                <w:sz w:val="16"/>
                <w:szCs w:val="16"/>
              </w:rPr>
            </w:pPr>
          </w:p>
        </w:tc>
        <w:tc>
          <w:tcPr>
            <w:tcW w:w="364" w:type="pct"/>
            <w:tcBorders>
              <w:top w:val="nil"/>
              <w:left w:val="nil"/>
              <w:bottom w:val="nil"/>
              <w:right w:val="nil"/>
            </w:tcBorders>
            <w:noWrap/>
            <w:vAlign w:val="center"/>
            <w:hideMark/>
          </w:tcPr>
          <w:p w14:paraId="2EC615A0"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p>
        </w:tc>
        <w:tc>
          <w:tcPr>
            <w:tcW w:w="295" w:type="pct"/>
            <w:tcBorders>
              <w:top w:val="nil"/>
              <w:left w:val="nil"/>
              <w:bottom w:val="nil"/>
              <w:right w:val="nil"/>
            </w:tcBorders>
            <w:noWrap/>
            <w:vAlign w:val="center"/>
            <w:hideMark/>
          </w:tcPr>
          <w:p w14:paraId="00385D11" w14:textId="77777777" w:rsidR="00A60929" w:rsidRPr="009A106A" w:rsidRDefault="00A60929" w:rsidP="00A60929">
            <w:pPr>
              <w:spacing w:after="0" w:line="240" w:lineRule="auto"/>
              <w:rPr>
                <w:rFonts w:ascii="Times New Roman" w:eastAsia="Times New Roman" w:hAnsi="Times New Roman" w:cs="Times New Roman"/>
                <w:sz w:val="16"/>
                <w:szCs w:val="16"/>
              </w:rPr>
            </w:pPr>
          </w:p>
        </w:tc>
        <w:tc>
          <w:tcPr>
            <w:tcW w:w="456" w:type="pct"/>
            <w:tcBorders>
              <w:top w:val="nil"/>
              <w:left w:val="nil"/>
              <w:bottom w:val="nil"/>
              <w:right w:val="nil"/>
            </w:tcBorders>
            <w:noWrap/>
            <w:vAlign w:val="center"/>
            <w:hideMark/>
          </w:tcPr>
          <w:p w14:paraId="0D5702A9" w14:textId="77777777" w:rsidR="00A60929" w:rsidRPr="009A106A" w:rsidRDefault="00A60929" w:rsidP="00A60929">
            <w:pPr>
              <w:spacing w:after="0" w:line="240" w:lineRule="auto"/>
              <w:rPr>
                <w:rFonts w:ascii="Times New Roman" w:eastAsia="Times New Roman" w:hAnsi="Times New Roman" w:cs="Times New Roman"/>
                <w:sz w:val="16"/>
                <w:szCs w:val="16"/>
              </w:rPr>
            </w:pPr>
          </w:p>
        </w:tc>
        <w:tc>
          <w:tcPr>
            <w:tcW w:w="899" w:type="pct"/>
            <w:tcBorders>
              <w:top w:val="nil"/>
              <w:left w:val="nil"/>
              <w:bottom w:val="nil"/>
              <w:right w:val="nil"/>
            </w:tcBorders>
            <w:noWrap/>
            <w:vAlign w:val="center"/>
            <w:hideMark/>
          </w:tcPr>
          <w:p w14:paraId="5E0DCAB0" w14:textId="77777777" w:rsidR="00A60929" w:rsidRPr="009A106A" w:rsidRDefault="00A60929" w:rsidP="00A60929">
            <w:pPr>
              <w:spacing w:after="0" w:line="240" w:lineRule="auto"/>
              <w:rPr>
                <w:rFonts w:ascii="Times New Roman" w:eastAsia="Times New Roman" w:hAnsi="Times New Roman" w:cs="Times New Roman"/>
                <w:sz w:val="16"/>
                <w:szCs w:val="16"/>
              </w:rPr>
            </w:pPr>
          </w:p>
        </w:tc>
        <w:tc>
          <w:tcPr>
            <w:tcW w:w="273" w:type="pct"/>
            <w:tcBorders>
              <w:top w:val="nil"/>
              <w:left w:val="nil"/>
              <w:bottom w:val="nil"/>
              <w:right w:val="nil"/>
            </w:tcBorders>
            <w:noWrap/>
            <w:vAlign w:val="center"/>
            <w:hideMark/>
          </w:tcPr>
          <w:p w14:paraId="52259A1E" w14:textId="77777777" w:rsidR="00A60929" w:rsidRPr="009A106A" w:rsidRDefault="00A60929" w:rsidP="00A60929">
            <w:pPr>
              <w:spacing w:after="0" w:line="240" w:lineRule="auto"/>
              <w:rPr>
                <w:rFonts w:ascii="Times New Roman" w:eastAsia="Times New Roman" w:hAnsi="Times New Roman" w:cs="Times New Roman"/>
                <w:sz w:val="16"/>
                <w:szCs w:val="16"/>
              </w:rPr>
            </w:pPr>
          </w:p>
        </w:tc>
        <w:tc>
          <w:tcPr>
            <w:tcW w:w="527" w:type="pct"/>
            <w:tcBorders>
              <w:top w:val="nil"/>
              <w:left w:val="nil"/>
              <w:bottom w:val="nil"/>
              <w:right w:val="nil"/>
            </w:tcBorders>
            <w:noWrap/>
            <w:vAlign w:val="center"/>
            <w:hideMark/>
          </w:tcPr>
          <w:p w14:paraId="079659CD" w14:textId="021A0565"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t xml:space="preserve">molasses </w:t>
            </w:r>
            <w:r>
              <w:rPr>
                <w:rFonts w:ascii="Times New Roman" w:eastAsia="Times New Roman" w:hAnsi="Times New Roman" w:cs="Times New Roman"/>
                <w:color w:val="000000"/>
                <w:sz w:val="16"/>
                <w:szCs w:val="16"/>
              </w:rPr>
              <w:fldChar w:fldCharType="begin"/>
            </w:r>
            <w:r w:rsidR="0050775C">
              <w:rPr>
                <w:rFonts w:ascii="Times New Roman" w:eastAsia="Times New Roman" w:hAnsi="Times New Roman" w:cs="Times New Roman"/>
                <w:color w:val="000000"/>
                <w:sz w:val="16"/>
                <w:szCs w:val="16"/>
              </w:rPr>
              <w:instrText xml:space="preserve"> ADDIN ZOTERO_ITEM CSL_CITATION {"citationID":"SVNZ0ytt","properties":{"formattedCitation":"\\super 40\\nosupersub{}","plainCitation":"40","noteIndex":0},"citationItems":[{"id":3068,"uris":["http://zotero.org/groups/5606204/items/LV5AVYU8"],"itemData":{"id":3068,"type":"webpage","title":"The utilization of sugar cane by-products as substitutes for cereal in animal feed","URL":"https://www.fao.org/4/X6930E/X6930E07.htm","author":[{"literal":"A. Mena"}],"accessed":{"date-parts":[["2024",12,11]]}}}],"schema":"https://github.com/citation-style-language/schema/raw/master/csl-citation.json"} </w:instrText>
            </w:r>
            <w:r>
              <w:rPr>
                <w:rFonts w:ascii="Times New Roman" w:eastAsia="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40</w:t>
            </w:r>
            <w:r>
              <w:rPr>
                <w:rFonts w:ascii="Times New Roman" w:eastAsia="Times New Roman" w:hAnsi="Times New Roman" w:cs="Times New Roman"/>
                <w:color w:val="000000"/>
                <w:sz w:val="16"/>
                <w:szCs w:val="16"/>
              </w:rPr>
              <w:fldChar w:fldCharType="end"/>
            </w:r>
          </w:p>
        </w:tc>
        <w:tc>
          <w:tcPr>
            <w:tcW w:w="365" w:type="pct"/>
            <w:tcBorders>
              <w:top w:val="nil"/>
              <w:left w:val="nil"/>
              <w:bottom w:val="nil"/>
              <w:right w:val="nil"/>
            </w:tcBorders>
            <w:noWrap/>
            <w:vAlign w:val="center"/>
            <w:hideMark/>
          </w:tcPr>
          <w:p w14:paraId="2DFFCC57"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t>26%</w:t>
            </w:r>
          </w:p>
        </w:tc>
        <w:tc>
          <w:tcPr>
            <w:tcW w:w="415" w:type="pct"/>
            <w:tcBorders>
              <w:top w:val="nil"/>
              <w:left w:val="nil"/>
              <w:bottom w:val="nil"/>
              <w:right w:val="nil"/>
            </w:tcBorders>
            <w:noWrap/>
            <w:vAlign w:val="center"/>
            <w:hideMark/>
          </w:tcPr>
          <w:p w14:paraId="494EE84B"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t>% final product</w:t>
            </w:r>
          </w:p>
        </w:tc>
        <w:tc>
          <w:tcPr>
            <w:tcW w:w="285" w:type="pct"/>
            <w:tcBorders>
              <w:top w:val="nil"/>
              <w:left w:val="nil"/>
              <w:bottom w:val="nil"/>
              <w:right w:val="nil"/>
            </w:tcBorders>
            <w:noWrap/>
            <w:vAlign w:val="center"/>
            <w:hideMark/>
          </w:tcPr>
          <w:p w14:paraId="7332520B" w14:textId="50FB613B"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CA1158" w:rsidDel="008F536D">
              <w:rPr>
                <w:rFonts w:ascii="Times New Roman" w:hAnsi="Times New Roman" w:cs="Times New Roman"/>
                <w:color w:val="000000"/>
                <w:sz w:val="16"/>
                <w:szCs w:val="16"/>
              </w:rPr>
              <w:t>2333</w:t>
            </w:r>
          </w:p>
        </w:tc>
        <w:tc>
          <w:tcPr>
            <w:tcW w:w="261" w:type="pct"/>
            <w:tcBorders>
              <w:top w:val="nil"/>
              <w:left w:val="nil"/>
              <w:bottom w:val="nil"/>
            </w:tcBorders>
            <w:noWrap/>
            <w:vAlign w:val="center"/>
            <w:hideMark/>
          </w:tcPr>
          <w:p w14:paraId="6C82772A" w14:textId="4F201242" w:rsidR="00A60929" w:rsidRPr="009A106A" w:rsidRDefault="00A60929" w:rsidP="00A60929">
            <w:pPr>
              <w:spacing w:after="0" w:line="240" w:lineRule="auto"/>
              <w:rPr>
                <w:rFonts w:ascii="Times New Roman" w:hAnsi="Times New Roman" w:cs="Times New Roman"/>
                <w:color w:val="000000"/>
                <w:sz w:val="16"/>
                <w:szCs w:val="16"/>
              </w:rPr>
            </w:pPr>
          </w:p>
        </w:tc>
      </w:tr>
      <w:tr w:rsidR="000F2BED" w:rsidRPr="00CA1158" w14:paraId="64709D40" w14:textId="77777777" w:rsidTr="00B41692">
        <w:trPr>
          <w:trHeight w:val="312"/>
        </w:trPr>
        <w:tc>
          <w:tcPr>
            <w:tcW w:w="583" w:type="pct"/>
            <w:tcBorders>
              <w:top w:val="nil"/>
              <w:left w:val="nil"/>
              <w:bottom w:val="nil"/>
              <w:right w:val="nil"/>
            </w:tcBorders>
            <w:noWrap/>
            <w:vAlign w:val="center"/>
            <w:hideMark/>
          </w:tcPr>
          <w:p w14:paraId="19B5C3D3"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p>
        </w:tc>
        <w:tc>
          <w:tcPr>
            <w:tcW w:w="276" w:type="pct"/>
            <w:tcBorders>
              <w:top w:val="nil"/>
              <w:left w:val="nil"/>
              <w:bottom w:val="nil"/>
              <w:right w:val="nil"/>
            </w:tcBorders>
            <w:noWrap/>
            <w:vAlign w:val="center"/>
            <w:hideMark/>
          </w:tcPr>
          <w:p w14:paraId="6D264752" w14:textId="4590D29B" w:rsidR="00A60929" w:rsidRPr="009A106A" w:rsidRDefault="00A60929" w:rsidP="00A60929">
            <w:pPr>
              <w:spacing w:after="0" w:line="240" w:lineRule="auto"/>
              <w:rPr>
                <w:rFonts w:ascii="Times New Roman" w:hAnsi="Times New Roman" w:cs="Times New Roman"/>
                <w:color w:val="000000"/>
                <w:sz w:val="16"/>
                <w:szCs w:val="16"/>
              </w:rPr>
            </w:pPr>
          </w:p>
        </w:tc>
        <w:tc>
          <w:tcPr>
            <w:tcW w:w="364" w:type="pct"/>
            <w:tcBorders>
              <w:top w:val="nil"/>
              <w:left w:val="nil"/>
              <w:bottom w:val="nil"/>
              <w:right w:val="nil"/>
            </w:tcBorders>
            <w:noWrap/>
            <w:vAlign w:val="center"/>
            <w:hideMark/>
          </w:tcPr>
          <w:p w14:paraId="708B148A"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p>
        </w:tc>
        <w:tc>
          <w:tcPr>
            <w:tcW w:w="295" w:type="pct"/>
            <w:tcBorders>
              <w:top w:val="nil"/>
              <w:left w:val="nil"/>
              <w:bottom w:val="nil"/>
              <w:right w:val="nil"/>
            </w:tcBorders>
            <w:noWrap/>
            <w:vAlign w:val="center"/>
            <w:hideMark/>
          </w:tcPr>
          <w:p w14:paraId="229FE6CC" w14:textId="77777777" w:rsidR="00A60929" w:rsidRPr="009A106A" w:rsidRDefault="00A60929" w:rsidP="00A60929">
            <w:pPr>
              <w:spacing w:after="0" w:line="240" w:lineRule="auto"/>
              <w:rPr>
                <w:rFonts w:ascii="Times New Roman" w:eastAsia="Times New Roman" w:hAnsi="Times New Roman" w:cs="Times New Roman"/>
                <w:sz w:val="16"/>
                <w:szCs w:val="16"/>
              </w:rPr>
            </w:pPr>
          </w:p>
        </w:tc>
        <w:tc>
          <w:tcPr>
            <w:tcW w:w="456" w:type="pct"/>
            <w:tcBorders>
              <w:top w:val="nil"/>
              <w:left w:val="nil"/>
              <w:bottom w:val="nil"/>
              <w:right w:val="nil"/>
            </w:tcBorders>
            <w:noWrap/>
            <w:vAlign w:val="center"/>
            <w:hideMark/>
          </w:tcPr>
          <w:p w14:paraId="6B65F2E7" w14:textId="77777777" w:rsidR="00A60929" w:rsidRPr="009A106A" w:rsidRDefault="00A60929" w:rsidP="00A60929">
            <w:pPr>
              <w:spacing w:after="0" w:line="240" w:lineRule="auto"/>
              <w:rPr>
                <w:rFonts w:ascii="Times New Roman" w:eastAsia="Times New Roman" w:hAnsi="Times New Roman" w:cs="Times New Roman"/>
                <w:sz w:val="16"/>
                <w:szCs w:val="16"/>
              </w:rPr>
            </w:pPr>
          </w:p>
        </w:tc>
        <w:tc>
          <w:tcPr>
            <w:tcW w:w="899" w:type="pct"/>
            <w:tcBorders>
              <w:top w:val="nil"/>
              <w:left w:val="nil"/>
              <w:bottom w:val="nil"/>
              <w:right w:val="nil"/>
            </w:tcBorders>
            <w:noWrap/>
            <w:vAlign w:val="center"/>
            <w:hideMark/>
          </w:tcPr>
          <w:p w14:paraId="41247D1B" w14:textId="77777777" w:rsidR="00A60929" w:rsidRPr="009A106A" w:rsidRDefault="00A60929" w:rsidP="00A60929">
            <w:pPr>
              <w:spacing w:after="0" w:line="240" w:lineRule="auto"/>
              <w:rPr>
                <w:rFonts w:ascii="Times New Roman" w:eastAsia="Times New Roman" w:hAnsi="Times New Roman" w:cs="Times New Roman"/>
                <w:sz w:val="16"/>
                <w:szCs w:val="16"/>
              </w:rPr>
            </w:pPr>
          </w:p>
        </w:tc>
        <w:tc>
          <w:tcPr>
            <w:tcW w:w="273" w:type="pct"/>
            <w:tcBorders>
              <w:top w:val="nil"/>
              <w:left w:val="nil"/>
              <w:bottom w:val="nil"/>
              <w:right w:val="nil"/>
            </w:tcBorders>
            <w:noWrap/>
            <w:vAlign w:val="center"/>
            <w:hideMark/>
          </w:tcPr>
          <w:p w14:paraId="2FE051F2" w14:textId="77777777" w:rsidR="00A60929" w:rsidRPr="009A106A" w:rsidRDefault="00A60929" w:rsidP="00A60929">
            <w:pPr>
              <w:spacing w:after="0" w:line="240" w:lineRule="auto"/>
              <w:rPr>
                <w:rFonts w:ascii="Times New Roman" w:eastAsia="Times New Roman" w:hAnsi="Times New Roman" w:cs="Times New Roman"/>
                <w:sz w:val="16"/>
                <w:szCs w:val="16"/>
              </w:rPr>
            </w:pPr>
          </w:p>
        </w:tc>
        <w:tc>
          <w:tcPr>
            <w:tcW w:w="527" w:type="pct"/>
            <w:tcBorders>
              <w:top w:val="nil"/>
              <w:left w:val="nil"/>
              <w:bottom w:val="nil"/>
              <w:right w:val="nil"/>
            </w:tcBorders>
            <w:noWrap/>
            <w:vAlign w:val="center"/>
            <w:hideMark/>
          </w:tcPr>
          <w:p w14:paraId="4BB48249" w14:textId="4A4EBFE6"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t xml:space="preserve">bagasse </w:t>
            </w:r>
            <w:r>
              <w:rPr>
                <w:rFonts w:ascii="Times New Roman" w:eastAsia="Times New Roman" w:hAnsi="Times New Roman" w:cs="Times New Roman"/>
                <w:color w:val="000000"/>
                <w:sz w:val="16"/>
                <w:szCs w:val="16"/>
              </w:rPr>
              <w:fldChar w:fldCharType="begin"/>
            </w:r>
            <w:r w:rsidR="0050775C">
              <w:rPr>
                <w:rFonts w:ascii="Times New Roman" w:eastAsia="Times New Roman" w:hAnsi="Times New Roman" w:cs="Times New Roman"/>
                <w:color w:val="000000"/>
                <w:sz w:val="16"/>
                <w:szCs w:val="16"/>
              </w:rPr>
              <w:instrText xml:space="preserve"> ADDIN ZOTERO_ITEM CSL_CITATION {"citationID":"Ij8Nb2gT","properties":{"formattedCitation":"\\super 40\\nosupersub{}","plainCitation":"40","noteIndex":0},"citationItems":[{"id":3068,"uris":["http://zotero.org/groups/5606204/items/LV5AVYU8"],"itemData":{"id":3068,"type":"webpage","title":"The utilization of sugar cane by-products as substitutes for cereal in animal feed","URL":"https://www.fao.org/4/X6930E/X6930E07.htm","author":[{"literal":"A. Mena"}],"accessed":{"date-parts":[["2024",12,11]]}}}],"schema":"https://github.com/citation-style-language/schema/raw/master/csl-citation.json"} </w:instrText>
            </w:r>
            <w:r>
              <w:rPr>
                <w:rFonts w:ascii="Times New Roman" w:eastAsia="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40</w:t>
            </w:r>
            <w:r>
              <w:rPr>
                <w:rFonts w:ascii="Times New Roman" w:eastAsia="Times New Roman" w:hAnsi="Times New Roman" w:cs="Times New Roman"/>
                <w:color w:val="000000"/>
                <w:sz w:val="16"/>
                <w:szCs w:val="16"/>
              </w:rPr>
              <w:fldChar w:fldCharType="end"/>
            </w:r>
          </w:p>
        </w:tc>
        <w:tc>
          <w:tcPr>
            <w:tcW w:w="365" w:type="pct"/>
            <w:tcBorders>
              <w:top w:val="nil"/>
              <w:left w:val="nil"/>
              <w:bottom w:val="nil"/>
              <w:right w:val="nil"/>
            </w:tcBorders>
            <w:noWrap/>
            <w:vAlign w:val="center"/>
            <w:hideMark/>
          </w:tcPr>
          <w:p w14:paraId="66F70E66"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t>300%</w:t>
            </w:r>
          </w:p>
        </w:tc>
        <w:tc>
          <w:tcPr>
            <w:tcW w:w="415" w:type="pct"/>
            <w:tcBorders>
              <w:top w:val="nil"/>
              <w:left w:val="nil"/>
              <w:bottom w:val="nil"/>
              <w:right w:val="nil"/>
            </w:tcBorders>
            <w:noWrap/>
            <w:vAlign w:val="center"/>
            <w:hideMark/>
          </w:tcPr>
          <w:p w14:paraId="2EF03DC4"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t>% final product</w:t>
            </w:r>
          </w:p>
        </w:tc>
        <w:tc>
          <w:tcPr>
            <w:tcW w:w="285" w:type="pct"/>
            <w:tcBorders>
              <w:top w:val="nil"/>
              <w:left w:val="nil"/>
              <w:bottom w:val="nil"/>
              <w:right w:val="nil"/>
            </w:tcBorders>
            <w:noWrap/>
            <w:vAlign w:val="center"/>
            <w:hideMark/>
          </w:tcPr>
          <w:p w14:paraId="517E5275" w14:textId="56CDF577"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CA1158" w:rsidDel="008F536D">
              <w:rPr>
                <w:rFonts w:ascii="Times New Roman" w:hAnsi="Times New Roman" w:cs="Times New Roman"/>
                <w:color w:val="000000"/>
                <w:sz w:val="16"/>
                <w:szCs w:val="16"/>
              </w:rPr>
              <w:t>27000</w:t>
            </w:r>
          </w:p>
        </w:tc>
        <w:tc>
          <w:tcPr>
            <w:tcW w:w="261" w:type="pct"/>
            <w:tcBorders>
              <w:top w:val="nil"/>
              <w:left w:val="nil"/>
              <w:bottom w:val="nil"/>
            </w:tcBorders>
            <w:noWrap/>
            <w:vAlign w:val="center"/>
            <w:hideMark/>
          </w:tcPr>
          <w:p w14:paraId="762E2C91" w14:textId="51EA92AE" w:rsidR="00A60929" w:rsidRPr="009A106A" w:rsidRDefault="00A60929" w:rsidP="00A60929">
            <w:pPr>
              <w:spacing w:after="0" w:line="240" w:lineRule="auto"/>
              <w:rPr>
                <w:rFonts w:ascii="Times New Roman" w:hAnsi="Times New Roman" w:cs="Times New Roman"/>
                <w:color w:val="000000"/>
                <w:sz w:val="16"/>
                <w:szCs w:val="16"/>
              </w:rPr>
            </w:pPr>
          </w:p>
        </w:tc>
      </w:tr>
      <w:tr w:rsidR="000F2BED" w:rsidRPr="00CA1158" w14:paraId="2B95F4C5" w14:textId="77777777" w:rsidTr="00B41692">
        <w:trPr>
          <w:trHeight w:val="312"/>
        </w:trPr>
        <w:tc>
          <w:tcPr>
            <w:tcW w:w="583" w:type="pct"/>
            <w:tcBorders>
              <w:top w:val="nil"/>
              <w:left w:val="nil"/>
              <w:bottom w:val="nil"/>
              <w:right w:val="nil"/>
            </w:tcBorders>
            <w:noWrap/>
            <w:vAlign w:val="center"/>
            <w:hideMark/>
          </w:tcPr>
          <w:p w14:paraId="4F4D93B7"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p>
        </w:tc>
        <w:tc>
          <w:tcPr>
            <w:tcW w:w="276" w:type="pct"/>
            <w:tcBorders>
              <w:top w:val="nil"/>
              <w:left w:val="nil"/>
              <w:bottom w:val="nil"/>
              <w:right w:val="nil"/>
            </w:tcBorders>
            <w:noWrap/>
            <w:vAlign w:val="center"/>
            <w:hideMark/>
          </w:tcPr>
          <w:p w14:paraId="6E28A9CC" w14:textId="5FEC4CFD" w:rsidR="00A60929" w:rsidRPr="009A106A" w:rsidRDefault="00A60929" w:rsidP="00A60929">
            <w:pPr>
              <w:spacing w:after="0" w:line="240" w:lineRule="auto"/>
              <w:rPr>
                <w:rFonts w:ascii="Times New Roman" w:hAnsi="Times New Roman" w:cs="Times New Roman"/>
                <w:color w:val="000000"/>
                <w:sz w:val="16"/>
                <w:szCs w:val="16"/>
              </w:rPr>
            </w:pPr>
          </w:p>
        </w:tc>
        <w:tc>
          <w:tcPr>
            <w:tcW w:w="364" w:type="pct"/>
            <w:tcBorders>
              <w:top w:val="nil"/>
              <w:left w:val="nil"/>
              <w:bottom w:val="nil"/>
              <w:right w:val="nil"/>
            </w:tcBorders>
            <w:noWrap/>
            <w:vAlign w:val="center"/>
            <w:hideMark/>
          </w:tcPr>
          <w:p w14:paraId="2906DA8A"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p>
        </w:tc>
        <w:tc>
          <w:tcPr>
            <w:tcW w:w="295" w:type="pct"/>
            <w:tcBorders>
              <w:top w:val="nil"/>
              <w:left w:val="nil"/>
              <w:bottom w:val="nil"/>
              <w:right w:val="nil"/>
            </w:tcBorders>
            <w:noWrap/>
            <w:vAlign w:val="center"/>
            <w:hideMark/>
          </w:tcPr>
          <w:p w14:paraId="06FABB79" w14:textId="77777777" w:rsidR="00A60929" w:rsidRPr="009A106A" w:rsidRDefault="00A60929" w:rsidP="00A60929">
            <w:pPr>
              <w:spacing w:after="0" w:line="240" w:lineRule="auto"/>
              <w:rPr>
                <w:rFonts w:ascii="Times New Roman" w:eastAsia="Times New Roman" w:hAnsi="Times New Roman" w:cs="Times New Roman"/>
                <w:sz w:val="16"/>
                <w:szCs w:val="16"/>
              </w:rPr>
            </w:pPr>
          </w:p>
        </w:tc>
        <w:tc>
          <w:tcPr>
            <w:tcW w:w="456" w:type="pct"/>
            <w:tcBorders>
              <w:top w:val="nil"/>
              <w:left w:val="nil"/>
              <w:bottom w:val="nil"/>
              <w:right w:val="nil"/>
            </w:tcBorders>
            <w:noWrap/>
            <w:vAlign w:val="center"/>
            <w:hideMark/>
          </w:tcPr>
          <w:p w14:paraId="5BF6D48A" w14:textId="77777777" w:rsidR="00A60929" w:rsidRPr="009A106A" w:rsidRDefault="00A60929" w:rsidP="00A60929">
            <w:pPr>
              <w:spacing w:after="0" w:line="240" w:lineRule="auto"/>
              <w:rPr>
                <w:rFonts w:ascii="Times New Roman" w:eastAsia="Times New Roman" w:hAnsi="Times New Roman" w:cs="Times New Roman"/>
                <w:sz w:val="16"/>
                <w:szCs w:val="16"/>
              </w:rPr>
            </w:pPr>
          </w:p>
        </w:tc>
        <w:tc>
          <w:tcPr>
            <w:tcW w:w="899" w:type="pct"/>
            <w:tcBorders>
              <w:top w:val="nil"/>
              <w:left w:val="nil"/>
              <w:bottom w:val="nil"/>
              <w:right w:val="nil"/>
            </w:tcBorders>
            <w:noWrap/>
            <w:vAlign w:val="center"/>
            <w:hideMark/>
          </w:tcPr>
          <w:p w14:paraId="2744AC31" w14:textId="77777777" w:rsidR="00A60929" w:rsidRPr="009A106A" w:rsidRDefault="00A60929" w:rsidP="00A60929">
            <w:pPr>
              <w:spacing w:after="0" w:line="240" w:lineRule="auto"/>
              <w:rPr>
                <w:rFonts w:ascii="Times New Roman" w:eastAsia="Times New Roman" w:hAnsi="Times New Roman" w:cs="Times New Roman"/>
                <w:sz w:val="16"/>
                <w:szCs w:val="16"/>
              </w:rPr>
            </w:pPr>
          </w:p>
        </w:tc>
        <w:tc>
          <w:tcPr>
            <w:tcW w:w="273" w:type="pct"/>
            <w:tcBorders>
              <w:top w:val="nil"/>
              <w:left w:val="nil"/>
              <w:bottom w:val="nil"/>
              <w:right w:val="nil"/>
            </w:tcBorders>
            <w:noWrap/>
            <w:vAlign w:val="center"/>
            <w:hideMark/>
          </w:tcPr>
          <w:p w14:paraId="108EA986" w14:textId="77777777" w:rsidR="00A60929" w:rsidRPr="009A106A" w:rsidRDefault="00A60929" w:rsidP="00A60929">
            <w:pPr>
              <w:spacing w:after="0" w:line="240" w:lineRule="auto"/>
              <w:rPr>
                <w:rFonts w:ascii="Times New Roman" w:eastAsia="Times New Roman" w:hAnsi="Times New Roman" w:cs="Times New Roman"/>
                <w:sz w:val="16"/>
                <w:szCs w:val="16"/>
              </w:rPr>
            </w:pPr>
          </w:p>
        </w:tc>
        <w:tc>
          <w:tcPr>
            <w:tcW w:w="527" w:type="pct"/>
            <w:tcBorders>
              <w:top w:val="nil"/>
              <w:left w:val="nil"/>
              <w:bottom w:val="nil"/>
              <w:right w:val="nil"/>
            </w:tcBorders>
            <w:noWrap/>
            <w:vAlign w:val="center"/>
            <w:hideMark/>
          </w:tcPr>
          <w:p w14:paraId="4C0A255D" w14:textId="04531932"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t>Other side-stream</w:t>
            </w:r>
            <w:r>
              <w:rPr>
                <w:rFonts w:ascii="Times New Roman" w:eastAsia="Times New Roman" w:hAnsi="Times New Roman" w:cs="Times New Roman"/>
                <w:color w:val="000000"/>
                <w:sz w:val="16"/>
                <w:szCs w:val="16"/>
              </w:rPr>
              <w:t>s</w:t>
            </w:r>
          </w:p>
        </w:tc>
        <w:tc>
          <w:tcPr>
            <w:tcW w:w="365" w:type="pct"/>
            <w:tcBorders>
              <w:top w:val="nil"/>
              <w:left w:val="nil"/>
              <w:bottom w:val="nil"/>
              <w:right w:val="nil"/>
            </w:tcBorders>
            <w:noWrap/>
            <w:vAlign w:val="center"/>
            <w:hideMark/>
          </w:tcPr>
          <w:p w14:paraId="3C4836A7"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t>mass balance</w:t>
            </w:r>
          </w:p>
        </w:tc>
        <w:tc>
          <w:tcPr>
            <w:tcW w:w="415" w:type="pct"/>
            <w:tcBorders>
              <w:top w:val="nil"/>
              <w:left w:val="nil"/>
              <w:bottom w:val="nil"/>
              <w:right w:val="nil"/>
            </w:tcBorders>
            <w:noWrap/>
            <w:vAlign w:val="center"/>
            <w:hideMark/>
          </w:tcPr>
          <w:p w14:paraId="396584A7"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p>
        </w:tc>
        <w:tc>
          <w:tcPr>
            <w:tcW w:w="285" w:type="pct"/>
            <w:tcBorders>
              <w:top w:val="nil"/>
              <w:left w:val="nil"/>
              <w:bottom w:val="nil"/>
              <w:right w:val="nil"/>
            </w:tcBorders>
            <w:noWrap/>
            <w:vAlign w:val="center"/>
            <w:hideMark/>
          </w:tcPr>
          <w:p w14:paraId="069EC84C" w14:textId="364EB8B0"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CA1158" w:rsidDel="008F536D">
              <w:rPr>
                <w:rFonts w:ascii="Times New Roman" w:hAnsi="Times New Roman" w:cs="Times New Roman"/>
                <w:color w:val="000000"/>
                <w:sz w:val="16"/>
                <w:szCs w:val="16"/>
              </w:rPr>
              <w:t>33875</w:t>
            </w:r>
          </w:p>
        </w:tc>
        <w:tc>
          <w:tcPr>
            <w:tcW w:w="261" w:type="pct"/>
            <w:tcBorders>
              <w:top w:val="nil"/>
              <w:left w:val="nil"/>
              <w:bottom w:val="nil"/>
            </w:tcBorders>
            <w:noWrap/>
            <w:vAlign w:val="center"/>
            <w:hideMark/>
          </w:tcPr>
          <w:p w14:paraId="1476C5FB" w14:textId="156743D5" w:rsidR="00A60929" w:rsidRPr="009A106A" w:rsidRDefault="00A60929" w:rsidP="00A60929">
            <w:pPr>
              <w:spacing w:after="0" w:line="240" w:lineRule="auto"/>
              <w:rPr>
                <w:rFonts w:ascii="Times New Roman" w:hAnsi="Times New Roman" w:cs="Times New Roman"/>
                <w:color w:val="000000"/>
                <w:sz w:val="16"/>
                <w:szCs w:val="16"/>
              </w:rPr>
            </w:pPr>
          </w:p>
        </w:tc>
      </w:tr>
      <w:tr w:rsidR="000F2BED" w:rsidRPr="00CA1158" w14:paraId="5E957529" w14:textId="77777777" w:rsidTr="00B41692">
        <w:trPr>
          <w:trHeight w:val="312"/>
        </w:trPr>
        <w:tc>
          <w:tcPr>
            <w:tcW w:w="583" w:type="pct"/>
            <w:tcBorders>
              <w:top w:val="nil"/>
              <w:left w:val="nil"/>
              <w:bottom w:val="nil"/>
              <w:right w:val="nil"/>
            </w:tcBorders>
            <w:noWrap/>
            <w:vAlign w:val="center"/>
            <w:hideMark/>
          </w:tcPr>
          <w:p w14:paraId="32DBE117"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t>Potatoes and products</w:t>
            </w:r>
          </w:p>
        </w:tc>
        <w:tc>
          <w:tcPr>
            <w:tcW w:w="276" w:type="pct"/>
            <w:tcBorders>
              <w:top w:val="nil"/>
              <w:left w:val="nil"/>
              <w:bottom w:val="nil"/>
              <w:right w:val="nil"/>
            </w:tcBorders>
            <w:noWrap/>
            <w:vAlign w:val="center"/>
            <w:hideMark/>
          </w:tcPr>
          <w:p w14:paraId="3856F9AF" w14:textId="05100558"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CA1158">
              <w:rPr>
                <w:rFonts w:ascii="Times New Roman" w:hAnsi="Times New Roman" w:cs="Times New Roman"/>
                <w:color w:val="000000"/>
                <w:sz w:val="16"/>
                <w:szCs w:val="16"/>
              </w:rPr>
              <w:t>17583</w:t>
            </w:r>
          </w:p>
        </w:tc>
        <w:tc>
          <w:tcPr>
            <w:tcW w:w="364" w:type="pct"/>
            <w:tcBorders>
              <w:top w:val="nil"/>
              <w:left w:val="nil"/>
              <w:bottom w:val="nil"/>
              <w:right w:val="nil"/>
            </w:tcBorders>
            <w:noWrap/>
            <w:vAlign w:val="center"/>
            <w:hideMark/>
          </w:tcPr>
          <w:p w14:paraId="7BB58F9A" w14:textId="52A9A66F"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CA1158">
              <w:rPr>
                <w:rFonts w:ascii="Times New Roman" w:hAnsi="Times New Roman" w:cs="Times New Roman"/>
                <w:color w:val="000000"/>
                <w:sz w:val="16"/>
                <w:szCs w:val="16"/>
              </w:rPr>
              <w:t>59305</w:t>
            </w:r>
          </w:p>
        </w:tc>
        <w:tc>
          <w:tcPr>
            <w:tcW w:w="295" w:type="pct"/>
            <w:tcBorders>
              <w:top w:val="nil"/>
              <w:left w:val="nil"/>
              <w:bottom w:val="nil"/>
              <w:right w:val="nil"/>
            </w:tcBorders>
            <w:noWrap/>
            <w:vAlign w:val="center"/>
            <w:hideMark/>
          </w:tcPr>
          <w:p w14:paraId="7F530FC3" w14:textId="620A73EB" w:rsidR="00A60929" w:rsidRPr="009A106A" w:rsidRDefault="00A60929" w:rsidP="00A60929">
            <w:pPr>
              <w:spacing w:after="0" w:line="240" w:lineRule="auto"/>
              <w:rPr>
                <w:rFonts w:ascii="Times New Roman" w:hAnsi="Times New Roman" w:cs="Times New Roman"/>
                <w:color w:val="000000"/>
                <w:sz w:val="16"/>
                <w:szCs w:val="16"/>
              </w:rPr>
            </w:pPr>
            <w:r w:rsidRPr="009A106A">
              <w:rPr>
                <w:rFonts w:ascii="Times New Roman" w:eastAsia="Times New Roman" w:hAnsi="Times New Roman" w:cs="Times New Roman"/>
                <w:color w:val="000000"/>
                <w:sz w:val="16"/>
                <w:szCs w:val="16"/>
              </w:rPr>
              <w:t>37024</w:t>
            </w:r>
            <w:r>
              <w:rPr>
                <w:rFonts w:ascii="Times New Roman" w:hAnsi="Times New Roman" w:cs="Times New Roman" w:hint="eastAsia"/>
                <w:color w:val="000000"/>
                <w:sz w:val="16"/>
                <w:szCs w:val="16"/>
              </w:rPr>
              <w:t xml:space="preserve"> </w:t>
            </w:r>
            <w:r>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{"citationID":"Io1Z428q","properties":{"formattedCitation":"\\super 41\\nosupersub{}","plainCitation":"41","noteIndex":0},"citationItems":[{"id":3069,"uris":["http://zotero.org/groups/5606204/items/MWH2TW6W"],"itemData":{"id":3069,"type":"webpage","title":"Analysis of China's potato market size and downstream consumption applications in 2022","URL":"https://www.askci.com/news/chanye/20220126/1718521737010.shtml","accessed":{"date-parts":[["2024",12,11]]}}}],"schema":"https://github.com/citation-style-language/schema/raw/master/csl-citation.json"} </w:instrText>
            </w:r>
            <w:r>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41</w:t>
            </w:r>
            <w:r>
              <w:rPr>
                <w:rFonts w:ascii="Times New Roman" w:hAnsi="Times New Roman" w:cs="Times New Roman"/>
                <w:color w:val="000000"/>
                <w:sz w:val="16"/>
                <w:szCs w:val="16"/>
              </w:rPr>
              <w:fldChar w:fldCharType="end"/>
            </w:r>
          </w:p>
        </w:tc>
        <w:tc>
          <w:tcPr>
            <w:tcW w:w="456" w:type="pct"/>
            <w:tcBorders>
              <w:top w:val="nil"/>
              <w:left w:val="nil"/>
              <w:bottom w:val="nil"/>
              <w:right w:val="nil"/>
            </w:tcBorders>
            <w:noWrap/>
            <w:vAlign w:val="center"/>
            <w:hideMark/>
          </w:tcPr>
          <w:p w14:paraId="30909FC1" w14:textId="5162C345"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CA1158">
              <w:rPr>
                <w:rFonts w:ascii="Times New Roman" w:hAnsi="Times New Roman" w:cs="Times New Roman"/>
                <w:color w:val="000000"/>
                <w:sz w:val="16"/>
                <w:szCs w:val="16"/>
              </w:rPr>
              <w:t>22281</w:t>
            </w:r>
          </w:p>
        </w:tc>
        <w:tc>
          <w:tcPr>
            <w:tcW w:w="899" w:type="pct"/>
            <w:tcBorders>
              <w:top w:val="nil"/>
              <w:left w:val="nil"/>
              <w:bottom w:val="nil"/>
              <w:right w:val="nil"/>
            </w:tcBorders>
            <w:noWrap/>
            <w:vAlign w:val="center"/>
            <w:hideMark/>
          </w:tcPr>
          <w:p w14:paraId="374D88F4" w14:textId="7C56677C"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t>potato starch</w:t>
            </w:r>
            <w:r>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{"citationID":"WuKiOFrT","properties":{"formattedCitation":"\\super 42\\nosupersub{}","plainCitation":"42","noteIndex":0},"citationItems":[{"id":3070,"uris":["http://zotero.org/groups/5606204/items/9L4UHQGS"],"itemData":{"id":3070,"type":"webpage","title":"Analysis of the current status and competition of China's potato starch industry in 2023","URL":"https://www.chyxx.com/industry/1162936.html","accessed":{"date-parts":[["2024",12,11]]}}}],"schema":"https://github.com/citation-style-language/schema/raw/master/csl-citation.json"} </w:instrText>
            </w:r>
            <w:r>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42</w:t>
            </w:r>
            <w:r>
              <w:rPr>
                <w:rFonts w:ascii="Times New Roman" w:hAnsi="Times New Roman" w:cs="Times New Roman"/>
                <w:color w:val="000000"/>
                <w:sz w:val="16"/>
                <w:szCs w:val="16"/>
              </w:rPr>
              <w:fldChar w:fldCharType="end"/>
            </w:r>
          </w:p>
        </w:tc>
        <w:tc>
          <w:tcPr>
            <w:tcW w:w="273" w:type="pct"/>
            <w:tcBorders>
              <w:top w:val="nil"/>
              <w:left w:val="nil"/>
              <w:bottom w:val="nil"/>
              <w:right w:val="nil"/>
            </w:tcBorders>
            <w:noWrap/>
            <w:vAlign w:val="center"/>
            <w:hideMark/>
          </w:tcPr>
          <w:p w14:paraId="348BCA50" w14:textId="31AE3BE9" w:rsidR="00A60929" w:rsidRPr="009A106A" w:rsidRDefault="00A60929" w:rsidP="00A60929">
            <w:pPr>
              <w:spacing w:after="0" w:line="240" w:lineRule="auto"/>
              <w:rPr>
                <w:rFonts w:ascii="Times New Roman" w:hAnsi="Times New Roman" w:cs="Times New Roman"/>
                <w:color w:val="000000"/>
                <w:sz w:val="16"/>
                <w:szCs w:val="16"/>
              </w:rPr>
            </w:pPr>
            <w:r w:rsidRPr="00CA1158">
              <w:rPr>
                <w:rFonts w:ascii="Times New Roman" w:hAnsi="Times New Roman" w:cs="Times New Roman"/>
                <w:color w:val="000000"/>
                <w:sz w:val="16"/>
                <w:szCs w:val="16"/>
              </w:rPr>
              <w:t>514</w:t>
            </w:r>
          </w:p>
        </w:tc>
        <w:tc>
          <w:tcPr>
            <w:tcW w:w="527" w:type="pct"/>
            <w:tcBorders>
              <w:top w:val="nil"/>
              <w:left w:val="nil"/>
              <w:bottom w:val="nil"/>
              <w:right w:val="nil"/>
            </w:tcBorders>
            <w:noWrap/>
            <w:vAlign w:val="center"/>
            <w:hideMark/>
          </w:tcPr>
          <w:p w14:paraId="71DD3873" w14:textId="2AF91295"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t xml:space="preserve">potato pulp </w:t>
            </w:r>
            <w:r>
              <w:rPr>
                <w:rFonts w:ascii="Times New Roman" w:eastAsia="Times New Roman" w:hAnsi="Times New Roman" w:cs="Times New Roman"/>
                <w:color w:val="000000"/>
                <w:sz w:val="16"/>
                <w:szCs w:val="16"/>
              </w:rPr>
              <w:fldChar w:fldCharType="begin"/>
            </w:r>
            <w:r w:rsidR="0050775C">
              <w:rPr>
                <w:rFonts w:ascii="Times New Roman" w:eastAsia="Times New Roman" w:hAnsi="Times New Roman" w:cs="Times New Roman"/>
                <w:color w:val="000000"/>
                <w:sz w:val="16"/>
                <w:szCs w:val="16"/>
              </w:rPr>
              <w:instrText xml:space="preserve"> ADDIN ZOTERO_ITEM CSL_CITATION {"citationID":"Q8aWmyze","properties":{"formattedCitation":"\\super 43\\nosupersub{}","plainCitation":"43","noteIndex":0},"citationItems":[{"id":3071,"uris":["http://zotero.org/groups/5606204/items/64QBPAUP"],"itemData":{"id":3071,"type":"webpage","abstract":"How many potatoes are needed to get 1 ton of potato starch mainly depends on the starch content of the potato raw materials. And if you adopts high starch extraction rate potato starch processing machine, less potatoes will be needed.","container-title":"starch processing machine","language":"en","title":"How many potatoes are needed to get 1 ton of potato starch?","URL":"http://www.starchprojectsolution.com/faq/potato_and_potato_starch_processing_ratio_1460.html","accessed":{"date-parts":[["2024",12,11]]}}}],"schema":"https://github.com/citation-style-language/schema/raw/master/csl-citation.json"} </w:instrText>
            </w:r>
            <w:r>
              <w:rPr>
                <w:rFonts w:ascii="Times New Roman" w:eastAsia="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43</w:t>
            </w:r>
            <w:r>
              <w:rPr>
                <w:rFonts w:ascii="Times New Roman" w:eastAsia="Times New Roman" w:hAnsi="Times New Roman" w:cs="Times New Roman"/>
                <w:color w:val="000000"/>
                <w:sz w:val="16"/>
                <w:szCs w:val="16"/>
              </w:rPr>
              <w:fldChar w:fldCharType="end"/>
            </w:r>
          </w:p>
        </w:tc>
        <w:tc>
          <w:tcPr>
            <w:tcW w:w="365" w:type="pct"/>
            <w:tcBorders>
              <w:top w:val="nil"/>
              <w:left w:val="nil"/>
              <w:bottom w:val="nil"/>
              <w:right w:val="nil"/>
            </w:tcBorders>
            <w:noWrap/>
            <w:vAlign w:val="center"/>
            <w:hideMark/>
          </w:tcPr>
          <w:p w14:paraId="4ECB885D"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t>75%</w:t>
            </w:r>
          </w:p>
        </w:tc>
        <w:tc>
          <w:tcPr>
            <w:tcW w:w="415" w:type="pct"/>
            <w:tcBorders>
              <w:top w:val="nil"/>
              <w:left w:val="nil"/>
              <w:bottom w:val="nil"/>
              <w:right w:val="nil"/>
            </w:tcBorders>
            <w:noWrap/>
            <w:vAlign w:val="center"/>
            <w:hideMark/>
          </w:tcPr>
          <w:p w14:paraId="713B49E6"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t>% final product</w:t>
            </w:r>
          </w:p>
        </w:tc>
        <w:tc>
          <w:tcPr>
            <w:tcW w:w="285" w:type="pct"/>
            <w:tcBorders>
              <w:top w:val="nil"/>
              <w:left w:val="nil"/>
              <w:bottom w:val="nil"/>
              <w:right w:val="nil"/>
            </w:tcBorders>
            <w:noWrap/>
            <w:vAlign w:val="center"/>
            <w:hideMark/>
          </w:tcPr>
          <w:p w14:paraId="0A8EEEE6" w14:textId="043D2BC5"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CA1158" w:rsidDel="008F536D">
              <w:rPr>
                <w:rFonts w:ascii="Times New Roman" w:hAnsi="Times New Roman" w:cs="Times New Roman"/>
                <w:color w:val="000000"/>
                <w:sz w:val="16"/>
                <w:szCs w:val="16"/>
              </w:rPr>
              <w:t>386</w:t>
            </w:r>
          </w:p>
        </w:tc>
        <w:tc>
          <w:tcPr>
            <w:tcW w:w="261" w:type="pct"/>
            <w:tcBorders>
              <w:top w:val="nil"/>
              <w:left w:val="nil"/>
              <w:bottom w:val="nil"/>
            </w:tcBorders>
            <w:noWrap/>
            <w:vAlign w:val="center"/>
            <w:hideMark/>
          </w:tcPr>
          <w:p w14:paraId="286FA83A" w14:textId="39C4DB0A"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CA1158" w:rsidDel="00837718">
              <w:rPr>
                <w:rFonts w:ascii="Times New Roman" w:hAnsi="Times New Roman" w:cs="Times New Roman"/>
                <w:color w:val="000000"/>
                <w:sz w:val="16"/>
                <w:szCs w:val="16"/>
              </w:rPr>
              <w:t>3470</w:t>
            </w:r>
          </w:p>
        </w:tc>
      </w:tr>
      <w:tr w:rsidR="000F2BED" w:rsidRPr="00CA1158" w14:paraId="3431DEE4" w14:textId="77777777" w:rsidTr="00B41692">
        <w:trPr>
          <w:trHeight w:val="312"/>
        </w:trPr>
        <w:tc>
          <w:tcPr>
            <w:tcW w:w="583" w:type="pct"/>
            <w:tcBorders>
              <w:top w:val="nil"/>
              <w:left w:val="nil"/>
              <w:bottom w:val="nil"/>
              <w:right w:val="nil"/>
            </w:tcBorders>
            <w:noWrap/>
            <w:vAlign w:val="center"/>
            <w:hideMark/>
          </w:tcPr>
          <w:p w14:paraId="26BC99A9"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p>
        </w:tc>
        <w:tc>
          <w:tcPr>
            <w:tcW w:w="276" w:type="pct"/>
            <w:tcBorders>
              <w:top w:val="nil"/>
              <w:left w:val="nil"/>
              <w:bottom w:val="nil"/>
              <w:right w:val="nil"/>
            </w:tcBorders>
            <w:noWrap/>
            <w:vAlign w:val="center"/>
            <w:hideMark/>
          </w:tcPr>
          <w:p w14:paraId="2C5FB439" w14:textId="07526719" w:rsidR="00A60929" w:rsidRPr="009A106A" w:rsidRDefault="00A60929" w:rsidP="00A60929">
            <w:pPr>
              <w:spacing w:after="0" w:line="240" w:lineRule="auto"/>
              <w:rPr>
                <w:rFonts w:ascii="Times New Roman" w:hAnsi="Times New Roman" w:cs="Times New Roman"/>
                <w:color w:val="000000"/>
                <w:sz w:val="16"/>
                <w:szCs w:val="16"/>
              </w:rPr>
            </w:pPr>
          </w:p>
        </w:tc>
        <w:tc>
          <w:tcPr>
            <w:tcW w:w="364" w:type="pct"/>
            <w:tcBorders>
              <w:top w:val="nil"/>
              <w:left w:val="nil"/>
              <w:bottom w:val="nil"/>
              <w:right w:val="nil"/>
            </w:tcBorders>
            <w:noWrap/>
            <w:vAlign w:val="center"/>
            <w:hideMark/>
          </w:tcPr>
          <w:p w14:paraId="6E91C1A6"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p>
        </w:tc>
        <w:tc>
          <w:tcPr>
            <w:tcW w:w="295" w:type="pct"/>
            <w:tcBorders>
              <w:top w:val="nil"/>
              <w:left w:val="nil"/>
              <w:bottom w:val="nil"/>
              <w:right w:val="nil"/>
            </w:tcBorders>
            <w:noWrap/>
            <w:vAlign w:val="center"/>
            <w:hideMark/>
          </w:tcPr>
          <w:p w14:paraId="68BF006D" w14:textId="77777777" w:rsidR="00A60929" w:rsidRPr="009A106A" w:rsidRDefault="00A60929" w:rsidP="00A60929">
            <w:pPr>
              <w:spacing w:after="0" w:line="240" w:lineRule="auto"/>
              <w:rPr>
                <w:rFonts w:ascii="Times New Roman" w:eastAsia="Times New Roman" w:hAnsi="Times New Roman" w:cs="Times New Roman"/>
                <w:sz w:val="16"/>
                <w:szCs w:val="16"/>
              </w:rPr>
            </w:pPr>
          </w:p>
        </w:tc>
        <w:tc>
          <w:tcPr>
            <w:tcW w:w="456" w:type="pct"/>
            <w:tcBorders>
              <w:top w:val="nil"/>
              <w:left w:val="nil"/>
              <w:bottom w:val="nil"/>
              <w:right w:val="nil"/>
            </w:tcBorders>
            <w:noWrap/>
            <w:vAlign w:val="center"/>
            <w:hideMark/>
          </w:tcPr>
          <w:p w14:paraId="02805102" w14:textId="77777777" w:rsidR="00A60929" w:rsidRPr="009A106A" w:rsidRDefault="00A60929" w:rsidP="00A60929">
            <w:pPr>
              <w:spacing w:after="0" w:line="240" w:lineRule="auto"/>
              <w:rPr>
                <w:rFonts w:ascii="Times New Roman" w:eastAsia="Times New Roman" w:hAnsi="Times New Roman" w:cs="Times New Roman"/>
                <w:sz w:val="16"/>
                <w:szCs w:val="16"/>
              </w:rPr>
            </w:pPr>
          </w:p>
        </w:tc>
        <w:tc>
          <w:tcPr>
            <w:tcW w:w="899" w:type="pct"/>
            <w:tcBorders>
              <w:top w:val="nil"/>
              <w:left w:val="nil"/>
              <w:bottom w:val="nil"/>
              <w:right w:val="nil"/>
            </w:tcBorders>
            <w:noWrap/>
            <w:vAlign w:val="center"/>
            <w:hideMark/>
          </w:tcPr>
          <w:p w14:paraId="0FB0736D" w14:textId="77777777" w:rsidR="00A60929" w:rsidRPr="009A106A" w:rsidRDefault="00A60929" w:rsidP="00A60929">
            <w:pPr>
              <w:spacing w:after="0" w:line="240" w:lineRule="auto"/>
              <w:rPr>
                <w:rFonts w:ascii="Times New Roman" w:eastAsia="Times New Roman" w:hAnsi="Times New Roman" w:cs="Times New Roman"/>
                <w:sz w:val="16"/>
                <w:szCs w:val="16"/>
              </w:rPr>
            </w:pPr>
          </w:p>
        </w:tc>
        <w:tc>
          <w:tcPr>
            <w:tcW w:w="273" w:type="pct"/>
            <w:tcBorders>
              <w:top w:val="nil"/>
              <w:left w:val="nil"/>
              <w:bottom w:val="nil"/>
              <w:right w:val="nil"/>
            </w:tcBorders>
            <w:noWrap/>
            <w:vAlign w:val="center"/>
            <w:hideMark/>
          </w:tcPr>
          <w:p w14:paraId="7F48CAD4" w14:textId="77777777" w:rsidR="00A60929" w:rsidRPr="009A106A" w:rsidRDefault="00A60929" w:rsidP="00A60929">
            <w:pPr>
              <w:spacing w:after="0" w:line="240" w:lineRule="auto"/>
              <w:rPr>
                <w:rFonts w:ascii="Times New Roman" w:eastAsia="Times New Roman" w:hAnsi="Times New Roman" w:cs="Times New Roman"/>
                <w:sz w:val="16"/>
                <w:szCs w:val="16"/>
              </w:rPr>
            </w:pPr>
          </w:p>
        </w:tc>
        <w:tc>
          <w:tcPr>
            <w:tcW w:w="527" w:type="pct"/>
            <w:tcBorders>
              <w:top w:val="nil"/>
              <w:left w:val="nil"/>
              <w:bottom w:val="nil"/>
              <w:right w:val="nil"/>
            </w:tcBorders>
            <w:noWrap/>
            <w:vAlign w:val="center"/>
            <w:hideMark/>
          </w:tcPr>
          <w:p w14:paraId="269A1AA2" w14:textId="47E24774"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t>potato liquor</w:t>
            </w:r>
            <w:r>
              <w:rPr>
                <w:rFonts w:ascii="Times New Roman" w:hAnsi="Times New Roman" w:cs="Times New Roman" w:hint="eastAsia"/>
                <w:color w:val="000000"/>
                <w:sz w:val="16"/>
                <w:szCs w:val="16"/>
              </w:rPr>
              <w:t xml:space="preserve"> </w:t>
            </w:r>
            <w:r>
              <w:rPr>
                <w:rFonts w:ascii="Times New Roman" w:eastAsia="Times New Roman" w:hAnsi="Times New Roman" w:cs="Times New Roman"/>
                <w:color w:val="000000"/>
                <w:sz w:val="16"/>
                <w:szCs w:val="16"/>
              </w:rPr>
              <w:fldChar w:fldCharType="begin"/>
            </w:r>
            <w:r w:rsidR="0050775C">
              <w:rPr>
                <w:rFonts w:ascii="Times New Roman" w:eastAsia="Times New Roman" w:hAnsi="Times New Roman" w:cs="Times New Roman"/>
                <w:color w:val="000000"/>
                <w:sz w:val="16"/>
                <w:szCs w:val="16"/>
              </w:rPr>
              <w:instrText xml:space="preserve"> ADDIN ZOTERO_ITEM CSL_CITATION {"citationID":"Ou2ljXS8","properties":{"formattedCitation":"\\super 43\\nosupersub{}","plainCitation":"43","noteIndex":0},"citationItems":[{"id":3071,"uris":["http://zotero.org/groups/5606204/items/64QBPAUP"],"itemData":{"id":3071,"type":"webpage","abstract":"How many potatoes are needed to get 1 ton of potato starch mainly depends on the starch content of the potato raw materials. And if you adopts high starch extraction rate potato starch processing machine, less potatoes will be needed.","container-title":"starch processing machine","language":"en","title":"How many potatoes are needed to get 1 ton of potato starch?","URL":"http://www.starchprojectsolution.com/faq/potato_and_potato_starch_processing_ratio_1460.html","accessed":{"date-parts":[["2024",12,11]]}}}],"schema":"https://github.com/citation-style-language/schema/raw/master/csl-citation.json"} </w:instrText>
            </w:r>
            <w:r>
              <w:rPr>
                <w:rFonts w:ascii="Times New Roman" w:eastAsia="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43</w:t>
            </w:r>
            <w:r>
              <w:rPr>
                <w:rFonts w:ascii="Times New Roman" w:eastAsia="Times New Roman" w:hAnsi="Times New Roman" w:cs="Times New Roman"/>
                <w:color w:val="000000"/>
                <w:sz w:val="16"/>
                <w:szCs w:val="16"/>
              </w:rPr>
              <w:fldChar w:fldCharType="end"/>
            </w:r>
          </w:p>
        </w:tc>
        <w:tc>
          <w:tcPr>
            <w:tcW w:w="365" w:type="pct"/>
            <w:tcBorders>
              <w:top w:val="nil"/>
              <w:left w:val="nil"/>
              <w:bottom w:val="nil"/>
              <w:right w:val="nil"/>
            </w:tcBorders>
            <w:noWrap/>
            <w:vAlign w:val="center"/>
            <w:hideMark/>
          </w:tcPr>
          <w:p w14:paraId="00FC76D2"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t>600%</w:t>
            </w:r>
          </w:p>
        </w:tc>
        <w:tc>
          <w:tcPr>
            <w:tcW w:w="415" w:type="pct"/>
            <w:tcBorders>
              <w:top w:val="nil"/>
              <w:left w:val="nil"/>
              <w:bottom w:val="nil"/>
              <w:right w:val="nil"/>
            </w:tcBorders>
            <w:noWrap/>
            <w:vAlign w:val="center"/>
            <w:hideMark/>
          </w:tcPr>
          <w:p w14:paraId="70671214"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t>% final product</w:t>
            </w:r>
          </w:p>
        </w:tc>
        <w:tc>
          <w:tcPr>
            <w:tcW w:w="285" w:type="pct"/>
            <w:tcBorders>
              <w:top w:val="nil"/>
              <w:left w:val="nil"/>
              <w:bottom w:val="nil"/>
              <w:right w:val="nil"/>
            </w:tcBorders>
            <w:noWrap/>
            <w:vAlign w:val="center"/>
            <w:hideMark/>
          </w:tcPr>
          <w:p w14:paraId="3D2D8785" w14:textId="5013EA7F"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CA1158" w:rsidDel="008F536D">
              <w:rPr>
                <w:rFonts w:ascii="Times New Roman" w:hAnsi="Times New Roman" w:cs="Times New Roman"/>
                <w:color w:val="000000"/>
                <w:sz w:val="16"/>
                <w:szCs w:val="16"/>
              </w:rPr>
              <w:t>3084</w:t>
            </w:r>
          </w:p>
        </w:tc>
        <w:tc>
          <w:tcPr>
            <w:tcW w:w="261" w:type="pct"/>
            <w:tcBorders>
              <w:top w:val="nil"/>
              <w:left w:val="nil"/>
              <w:bottom w:val="nil"/>
            </w:tcBorders>
            <w:noWrap/>
            <w:vAlign w:val="center"/>
            <w:hideMark/>
          </w:tcPr>
          <w:p w14:paraId="16B4E13F" w14:textId="61492D80" w:rsidR="00A60929" w:rsidRPr="009A106A" w:rsidRDefault="00A60929" w:rsidP="00A60929">
            <w:pPr>
              <w:spacing w:after="0" w:line="240" w:lineRule="auto"/>
              <w:rPr>
                <w:rFonts w:ascii="Times New Roman" w:hAnsi="Times New Roman" w:cs="Times New Roman"/>
                <w:color w:val="000000"/>
                <w:sz w:val="16"/>
                <w:szCs w:val="16"/>
              </w:rPr>
            </w:pPr>
          </w:p>
        </w:tc>
      </w:tr>
      <w:tr w:rsidR="000F2BED" w:rsidRPr="00CA1158" w14:paraId="35DCF8D0" w14:textId="77777777" w:rsidTr="00B41692">
        <w:trPr>
          <w:trHeight w:val="312"/>
        </w:trPr>
        <w:tc>
          <w:tcPr>
            <w:tcW w:w="583" w:type="pct"/>
            <w:tcBorders>
              <w:top w:val="nil"/>
              <w:left w:val="nil"/>
              <w:bottom w:val="nil"/>
              <w:right w:val="nil"/>
            </w:tcBorders>
            <w:noWrap/>
            <w:vAlign w:val="center"/>
            <w:hideMark/>
          </w:tcPr>
          <w:p w14:paraId="7840A2B9"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p>
        </w:tc>
        <w:tc>
          <w:tcPr>
            <w:tcW w:w="276" w:type="pct"/>
            <w:tcBorders>
              <w:top w:val="nil"/>
              <w:left w:val="nil"/>
              <w:bottom w:val="nil"/>
              <w:right w:val="nil"/>
            </w:tcBorders>
            <w:noWrap/>
            <w:vAlign w:val="center"/>
            <w:hideMark/>
          </w:tcPr>
          <w:p w14:paraId="62AF8180" w14:textId="7F49CDBF" w:rsidR="00A60929" w:rsidRPr="009A106A" w:rsidRDefault="00A60929" w:rsidP="00A60929">
            <w:pPr>
              <w:spacing w:after="0" w:line="240" w:lineRule="auto"/>
              <w:rPr>
                <w:rFonts w:ascii="Times New Roman" w:hAnsi="Times New Roman" w:cs="Times New Roman"/>
                <w:color w:val="000000"/>
                <w:sz w:val="16"/>
                <w:szCs w:val="16"/>
              </w:rPr>
            </w:pPr>
          </w:p>
        </w:tc>
        <w:tc>
          <w:tcPr>
            <w:tcW w:w="364" w:type="pct"/>
            <w:tcBorders>
              <w:top w:val="nil"/>
              <w:left w:val="nil"/>
              <w:bottom w:val="nil"/>
              <w:right w:val="nil"/>
            </w:tcBorders>
            <w:noWrap/>
            <w:vAlign w:val="center"/>
            <w:hideMark/>
          </w:tcPr>
          <w:p w14:paraId="0207F3BB"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p>
        </w:tc>
        <w:tc>
          <w:tcPr>
            <w:tcW w:w="295" w:type="pct"/>
            <w:tcBorders>
              <w:top w:val="nil"/>
              <w:left w:val="nil"/>
              <w:bottom w:val="nil"/>
              <w:right w:val="nil"/>
            </w:tcBorders>
            <w:noWrap/>
            <w:vAlign w:val="center"/>
            <w:hideMark/>
          </w:tcPr>
          <w:p w14:paraId="061DF373" w14:textId="77777777" w:rsidR="00A60929" w:rsidRPr="009A106A" w:rsidRDefault="00A60929" w:rsidP="00A60929">
            <w:pPr>
              <w:spacing w:after="0" w:line="240" w:lineRule="auto"/>
              <w:rPr>
                <w:rFonts w:ascii="Times New Roman" w:eastAsia="Times New Roman" w:hAnsi="Times New Roman" w:cs="Times New Roman"/>
                <w:sz w:val="16"/>
                <w:szCs w:val="16"/>
              </w:rPr>
            </w:pPr>
          </w:p>
        </w:tc>
        <w:tc>
          <w:tcPr>
            <w:tcW w:w="456" w:type="pct"/>
            <w:tcBorders>
              <w:top w:val="nil"/>
              <w:left w:val="nil"/>
              <w:bottom w:val="nil"/>
              <w:right w:val="nil"/>
            </w:tcBorders>
            <w:noWrap/>
            <w:vAlign w:val="center"/>
            <w:hideMark/>
          </w:tcPr>
          <w:p w14:paraId="46114431" w14:textId="77777777" w:rsidR="00A60929" w:rsidRPr="009A106A" w:rsidRDefault="00A60929" w:rsidP="00A60929">
            <w:pPr>
              <w:spacing w:after="0" w:line="240" w:lineRule="auto"/>
              <w:rPr>
                <w:rFonts w:ascii="Times New Roman" w:eastAsia="Times New Roman" w:hAnsi="Times New Roman" w:cs="Times New Roman"/>
                <w:sz w:val="16"/>
                <w:szCs w:val="16"/>
              </w:rPr>
            </w:pPr>
          </w:p>
        </w:tc>
        <w:tc>
          <w:tcPr>
            <w:tcW w:w="899" w:type="pct"/>
            <w:tcBorders>
              <w:top w:val="nil"/>
              <w:left w:val="nil"/>
              <w:bottom w:val="nil"/>
              <w:right w:val="nil"/>
            </w:tcBorders>
            <w:noWrap/>
            <w:vAlign w:val="center"/>
            <w:hideMark/>
          </w:tcPr>
          <w:p w14:paraId="1F71EC3A"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t>other processing (mass balance)</w:t>
            </w:r>
          </w:p>
        </w:tc>
        <w:tc>
          <w:tcPr>
            <w:tcW w:w="273" w:type="pct"/>
            <w:tcBorders>
              <w:top w:val="nil"/>
              <w:left w:val="nil"/>
              <w:bottom w:val="nil"/>
              <w:right w:val="nil"/>
            </w:tcBorders>
            <w:noWrap/>
            <w:vAlign w:val="center"/>
            <w:hideMark/>
          </w:tcPr>
          <w:p w14:paraId="70802EDB" w14:textId="2717D824"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CA1158">
              <w:rPr>
                <w:rFonts w:ascii="Times New Roman" w:hAnsi="Times New Roman" w:cs="Times New Roman"/>
                <w:color w:val="000000"/>
                <w:sz w:val="16"/>
                <w:szCs w:val="16"/>
              </w:rPr>
              <w:t>18298</w:t>
            </w:r>
          </w:p>
        </w:tc>
        <w:tc>
          <w:tcPr>
            <w:tcW w:w="527" w:type="pct"/>
            <w:tcBorders>
              <w:top w:val="nil"/>
              <w:left w:val="nil"/>
              <w:bottom w:val="nil"/>
              <w:right w:val="nil"/>
            </w:tcBorders>
            <w:noWrap/>
            <w:vAlign w:val="center"/>
            <w:hideMark/>
          </w:tcPr>
          <w:p w14:paraId="009273D6"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p>
        </w:tc>
        <w:tc>
          <w:tcPr>
            <w:tcW w:w="365" w:type="pct"/>
            <w:tcBorders>
              <w:top w:val="nil"/>
              <w:left w:val="nil"/>
              <w:bottom w:val="nil"/>
              <w:right w:val="nil"/>
            </w:tcBorders>
            <w:noWrap/>
            <w:vAlign w:val="center"/>
            <w:hideMark/>
          </w:tcPr>
          <w:p w14:paraId="0D7277FE" w14:textId="77777777" w:rsidR="00A60929" w:rsidRPr="009A106A" w:rsidRDefault="00A60929" w:rsidP="00A60929">
            <w:pPr>
              <w:spacing w:after="0" w:line="240" w:lineRule="auto"/>
              <w:rPr>
                <w:rFonts w:ascii="Times New Roman" w:eastAsia="Times New Roman" w:hAnsi="Times New Roman" w:cs="Times New Roman"/>
                <w:sz w:val="16"/>
                <w:szCs w:val="16"/>
              </w:rPr>
            </w:pPr>
          </w:p>
        </w:tc>
        <w:tc>
          <w:tcPr>
            <w:tcW w:w="415" w:type="pct"/>
            <w:tcBorders>
              <w:top w:val="nil"/>
              <w:left w:val="nil"/>
              <w:bottom w:val="nil"/>
              <w:right w:val="nil"/>
            </w:tcBorders>
            <w:noWrap/>
            <w:vAlign w:val="center"/>
            <w:hideMark/>
          </w:tcPr>
          <w:p w14:paraId="7B71F4EE" w14:textId="77777777" w:rsidR="00A60929" w:rsidRPr="009A106A" w:rsidRDefault="00A60929" w:rsidP="00A60929">
            <w:pPr>
              <w:spacing w:after="0" w:line="240" w:lineRule="auto"/>
              <w:rPr>
                <w:rFonts w:ascii="Times New Roman" w:eastAsia="Times New Roman" w:hAnsi="Times New Roman" w:cs="Times New Roman"/>
                <w:sz w:val="16"/>
                <w:szCs w:val="16"/>
              </w:rPr>
            </w:pPr>
          </w:p>
        </w:tc>
        <w:tc>
          <w:tcPr>
            <w:tcW w:w="285" w:type="pct"/>
            <w:tcBorders>
              <w:top w:val="nil"/>
              <w:left w:val="nil"/>
              <w:bottom w:val="nil"/>
              <w:right w:val="nil"/>
            </w:tcBorders>
            <w:noWrap/>
            <w:vAlign w:val="center"/>
            <w:hideMark/>
          </w:tcPr>
          <w:p w14:paraId="5DCE59DD" w14:textId="77777777" w:rsidR="00A60929" w:rsidRPr="009A106A" w:rsidRDefault="00A60929" w:rsidP="00A60929">
            <w:pPr>
              <w:spacing w:after="0" w:line="240" w:lineRule="auto"/>
              <w:rPr>
                <w:rFonts w:ascii="Times New Roman" w:eastAsia="Times New Roman" w:hAnsi="Times New Roman" w:cs="Times New Roman"/>
                <w:sz w:val="16"/>
                <w:szCs w:val="16"/>
              </w:rPr>
            </w:pPr>
          </w:p>
        </w:tc>
        <w:tc>
          <w:tcPr>
            <w:tcW w:w="261" w:type="pct"/>
            <w:tcBorders>
              <w:top w:val="nil"/>
              <w:left w:val="nil"/>
              <w:bottom w:val="nil"/>
            </w:tcBorders>
            <w:noWrap/>
            <w:vAlign w:val="center"/>
            <w:hideMark/>
          </w:tcPr>
          <w:p w14:paraId="505A5E35" w14:textId="76217EEF" w:rsidR="00A60929" w:rsidRPr="009A106A" w:rsidRDefault="00A60929" w:rsidP="00A60929">
            <w:pPr>
              <w:spacing w:after="0" w:line="240" w:lineRule="auto"/>
              <w:rPr>
                <w:rFonts w:ascii="Times New Roman" w:hAnsi="Times New Roman" w:cs="Times New Roman"/>
                <w:color w:val="000000"/>
                <w:sz w:val="16"/>
                <w:szCs w:val="16"/>
              </w:rPr>
            </w:pPr>
          </w:p>
        </w:tc>
      </w:tr>
      <w:tr w:rsidR="000F2BED" w:rsidRPr="00CA1158" w14:paraId="7B665378" w14:textId="77777777" w:rsidTr="00B41692">
        <w:trPr>
          <w:trHeight w:val="312"/>
        </w:trPr>
        <w:tc>
          <w:tcPr>
            <w:tcW w:w="583" w:type="pct"/>
            <w:tcBorders>
              <w:top w:val="nil"/>
              <w:left w:val="nil"/>
              <w:bottom w:val="nil"/>
              <w:right w:val="nil"/>
            </w:tcBorders>
            <w:noWrap/>
            <w:vAlign w:val="center"/>
            <w:hideMark/>
          </w:tcPr>
          <w:p w14:paraId="79420A11"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t>Tomatoes and products</w:t>
            </w:r>
          </w:p>
        </w:tc>
        <w:tc>
          <w:tcPr>
            <w:tcW w:w="276" w:type="pct"/>
            <w:tcBorders>
              <w:top w:val="nil"/>
              <w:left w:val="nil"/>
              <w:bottom w:val="nil"/>
              <w:right w:val="nil"/>
            </w:tcBorders>
            <w:noWrap/>
            <w:vAlign w:val="center"/>
            <w:hideMark/>
          </w:tcPr>
          <w:p w14:paraId="75892B74" w14:textId="58CB93ED"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CA1158">
              <w:rPr>
                <w:rFonts w:ascii="Times New Roman" w:hAnsi="Times New Roman" w:cs="Times New Roman"/>
                <w:color w:val="000000"/>
                <w:sz w:val="16"/>
                <w:szCs w:val="16"/>
              </w:rPr>
              <w:t>11945</w:t>
            </w:r>
          </w:p>
        </w:tc>
        <w:tc>
          <w:tcPr>
            <w:tcW w:w="364" w:type="pct"/>
            <w:tcBorders>
              <w:top w:val="nil"/>
              <w:left w:val="nil"/>
              <w:bottom w:val="nil"/>
              <w:right w:val="nil"/>
            </w:tcBorders>
            <w:noWrap/>
            <w:vAlign w:val="center"/>
            <w:hideMark/>
          </w:tcPr>
          <w:p w14:paraId="2A54F5F5" w14:textId="14F6C371"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CA1158">
              <w:rPr>
                <w:rFonts w:ascii="Times New Roman" w:hAnsi="Times New Roman" w:cs="Times New Roman"/>
                <w:color w:val="000000"/>
                <w:sz w:val="16"/>
                <w:szCs w:val="16"/>
              </w:rPr>
              <w:t>46773</w:t>
            </w:r>
          </w:p>
        </w:tc>
        <w:tc>
          <w:tcPr>
            <w:tcW w:w="295" w:type="pct"/>
            <w:tcBorders>
              <w:top w:val="nil"/>
              <w:left w:val="nil"/>
              <w:bottom w:val="nil"/>
              <w:right w:val="nil"/>
            </w:tcBorders>
            <w:noWrap/>
            <w:vAlign w:val="center"/>
            <w:hideMark/>
          </w:tcPr>
          <w:p w14:paraId="186C7260" w14:textId="7CA8B695" w:rsidR="00A60929" w:rsidRPr="009A106A" w:rsidRDefault="00A60929" w:rsidP="00A60929">
            <w:pPr>
              <w:spacing w:after="0" w:line="240" w:lineRule="auto"/>
              <w:rPr>
                <w:rFonts w:ascii="Times New Roman" w:hAnsi="Times New Roman" w:cs="Times New Roman"/>
                <w:color w:val="000000"/>
                <w:sz w:val="16"/>
                <w:szCs w:val="16"/>
              </w:rPr>
            </w:pPr>
            <w:r w:rsidRPr="009A106A">
              <w:rPr>
                <w:rFonts w:ascii="Times New Roman" w:eastAsia="Times New Roman" w:hAnsi="Times New Roman" w:cs="Times New Roman"/>
                <w:color w:val="000000"/>
                <w:sz w:val="16"/>
                <w:szCs w:val="16"/>
              </w:rPr>
              <w:t>33093</w:t>
            </w:r>
            <w:r>
              <w:rPr>
                <w:rFonts w:ascii="Times New Roman" w:hAnsi="Times New Roman" w:cs="Times New Roman" w:hint="eastAsia"/>
                <w:color w:val="000000"/>
                <w:sz w:val="16"/>
                <w:szCs w:val="16"/>
              </w:rPr>
              <w:t xml:space="preserve"> </w:t>
            </w:r>
            <w:r>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{"citationID":"rcz6CPac","properties":{"formattedCitation":"\\super 44\\nosupersub{}","plainCitation":"44","noteIndex":0},"citationItems":[{"id":3072,"uris":["http://zotero.org/groups/5606204/items/P4RD9SBU"],"itemData":{"i</w:instrText>
            </w:r>
            <w:r w:rsidR="0050775C">
              <w:rPr>
                <w:rFonts w:ascii="Times New Roman" w:hAnsi="Times New Roman" w:cs="Times New Roman" w:hint="eastAsia"/>
                <w:color w:val="000000"/>
                <w:sz w:val="16"/>
                <w:szCs w:val="16"/>
              </w:rPr>
              <w:instrText>d":3072,"type":"webpage","abstract":"</w:instrText>
            </w:r>
            <w:r w:rsidR="0050775C">
              <w:rPr>
                <w:rFonts w:ascii="Times New Roman" w:hAnsi="Times New Roman" w:cs="Times New Roman" w:hint="eastAsia"/>
                <w:color w:val="000000"/>
                <w:sz w:val="16"/>
                <w:szCs w:val="16"/>
              </w:rPr>
              <w:instrText>一、全球番茄产业现状</w:instrText>
            </w:r>
            <w:r w:rsidR="0050775C">
              <w:rPr>
                <w:rFonts w:ascii="Times New Roman" w:hAnsi="Times New Roman" w:cs="Times New Roman" w:hint="eastAsia"/>
                <w:color w:val="000000"/>
                <w:sz w:val="16"/>
                <w:szCs w:val="16"/>
              </w:rPr>
              <w:instrText xml:space="preserve"> </w:instrText>
            </w:r>
            <w:r w:rsidR="0050775C">
              <w:rPr>
                <w:rFonts w:ascii="Times New Roman" w:hAnsi="Times New Roman" w:cs="Times New Roman" w:hint="eastAsia"/>
                <w:color w:val="000000"/>
                <w:sz w:val="16"/>
                <w:szCs w:val="16"/>
              </w:rPr>
              <w:instrText>番茄是三大世界性贸易蔬菜之一，在全球蔬菜贸易中占有重要地位。随着番茄需求量的不断上升，世界番茄生产总量及种植规模不断扩大。</w:instrText>
            </w:r>
            <w:r w:rsidR="0050775C">
              <w:rPr>
                <w:rFonts w:ascii="Times New Roman" w:hAnsi="Times New Roman" w:cs="Times New Roman" w:hint="eastAsia"/>
                <w:color w:val="000000"/>
                <w:sz w:val="16"/>
                <w:szCs w:val="16"/>
              </w:rPr>
              <w:instrText>1994</w:instrText>
            </w:r>
            <w:r w:rsidR="0050775C">
              <w:rPr>
                <w:rFonts w:ascii="Times New Roman" w:hAnsi="Times New Roman" w:cs="Times New Roman" w:hint="eastAsia"/>
                <w:color w:val="000000"/>
                <w:sz w:val="16"/>
                <w:szCs w:val="16"/>
              </w:rPr>
              <w:instrText>年全球番茄种植面积为</w:instrText>
            </w:r>
            <w:r w:rsidR="0050775C">
              <w:rPr>
                <w:rFonts w:ascii="Times New Roman" w:hAnsi="Times New Roman" w:cs="Times New Roman" w:hint="eastAsia"/>
                <w:color w:val="000000"/>
                <w:sz w:val="16"/>
                <w:szCs w:val="16"/>
              </w:rPr>
              <w:instrText>316</w:instrText>
            </w:r>
            <w:r w:rsidR="0050775C">
              <w:rPr>
                <w:rFonts w:ascii="Times New Roman" w:hAnsi="Times New Roman" w:cs="Times New Roman" w:hint="eastAsia"/>
                <w:color w:val="000000"/>
                <w:sz w:val="16"/>
                <w:szCs w:val="16"/>
              </w:rPr>
              <w:instrText>万公顷，到</w:instrText>
            </w:r>
            <w:r w:rsidR="0050775C">
              <w:rPr>
                <w:rFonts w:ascii="Times New Roman" w:hAnsi="Times New Roman" w:cs="Times New Roman" w:hint="eastAsia"/>
                <w:color w:val="000000"/>
                <w:sz w:val="16"/>
                <w:szCs w:val="16"/>
              </w:rPr>
              <w:instrText>2020</w:instrText>
            </w:r>
            <w:r w:rsidR="0050775C">
              <w:rPr>
                <w:rFonts w:ascii="Times New Roman" w:hAnsi="Times New Roman" w:cs="Times New Roman" w:hint="eastAsia"/>
                <w:color w:val="000000"/>
                <w:sz w:val="16"/>
                <w:szCs w:val="16"/>
              </w:rPr>
              <w:instrText>年全球番茄种植…</w:instrText>
            </w:r>
            <w:r w:rsidR="0050775C">
              <w:rPr>
                <w:rFonts w:ascii="Times New Roman" w:hAnsi="Times New Roman" w:cs="Times New Roman" w:hint="eastAsia"/>
                <w:color w:val="000000"/>
                <w:sz w:val="16"/>
                <w:szCs w:val="16"/>
              </w:rPr>
              <w:instrText>","container-title":"Zhihu","language":"zh","title":"Current status of global tomato industry: China's tomato pr</w:instrText>
            </w:r>
            <w:r w:rsidR="0050775C">
              <w:rPr>
                <w:rFonts w:ascii="Times New Roman" w:hAnsi="Times New Roman" w:cs="Times New Roman"/>
                <w:color w:val="000000"/>
                <w:sz w:val="16"/>
                <w:szCs w:val="16"/>
              </w:rPr>
              <w:instrText xml:space="preserve">oduction still lags far behind that of foreign countries","URL":"https://zhuanlan.zhihu.com/p/465243127","accessed":{"date-parts":[["2024",12,11]]}}}],"schema":"https://github.com/citation-style-language/schema/raw/master/csl-citation.json"} </w:instrText>
            </w:r>
            <w:r>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44</w:t>
            </w:r>
            <w:r>
              <w:rPr>
                <w:rFonts w:ascii="Times New Roman" w:hAnsi="Times New Roman" w:cs="Times New Roman"/>
                <w:color w:val="000000"/>
                <w:sz w:val="16"/>
                <w:szCs w:val="16"/>
              </w:rPr>
              <w:fldChar w:fldCharType="end"/>
            </w:r>
          </w:p>
        </w:tc>
        <w:tc>
          <w:tcPr>
            <w:tcW w:w="456" w:type="pct"/>
            <w:tcBorders>
              <w:top w:val="nil"/>
              <w:left w:val="nil"/>
              <w:bottom w:val="nil"/>
              <w:right w:val="nil"/>
            </w:tcBorders>
            <w:noWrap/>
            <w:vAlign w:val="center"/>
            <w:hideMark/>
          </w:tcPr>
          <w:p w14:paraId="136C9376" w14:textId="59B47F72"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CA1158">
              <w:rPr>
                <w:rFonts w:ascii="Times New Roman" w:hAnsi="Times New Roman" w:cs="Times New Roman"/>
                <w:color w:val="000000"/>
                <w:sz w:val="16"/>
                <w:szCs w:val="16"/>
              </w:rPr>
              <w:t>13679</w:t>
            </w:r>
          </w:p>
        </w:tc>
        <w:tc>
          <w:tcPr>
            <w:tcW w:w="899" w:type="pct"/>
            <w:tcBorders>
              <w:top w:val="nil"/>
              <w:left w:val="nil"/>
              <w:bottom w:val="nil"/>
              <w:right w:val="nil"/>
            </w:tcBorders>
            <w:noWrap/>
            <w:vAlign w:val="center"/>
            <w:hideMark/>
          </w:tcPr>
          <w:p w14:paraId="4761CD64" w14:textId="305D5091" w:rsidR="00A60929" w:rsidRPr="009A106A" w:rsidRDefault="00A60929" w:rsidP="00A60929">
            <w:pPr>
              <w:spacing w:after="0" w:line="240" w:lineRule="auto"/>
              <w:rPr>
                <w:rFonts w:ascii="Times New Roman" w:hAnsi="Times New Roman" w:cs="Times New Roman"/>
                <w:color w:val="000000"/>
                <w:sz w:val="16"/>
                <w:szCs w:val="16"/>
              </w:rPr>
            </w:pPr>
            <w:r w:rsidRPr="009A106A">
              <w:rPr>
                <w:rFonts w:ascii="Times New Roman" w:eastAsia="Times New Roman" w:hAnsi="Times New Roman" w:cs="Times New Roman"/>
                <w:color w:val="000000"/>
                <w:sz w:val="16"/>
                <w:szCs w:val="16"/>
              </w:rPr>
              <w:t>Tomato puree and paste</w:t>
            </w:r>
            <w:r>
              <w:rPr>
                <w:rFonts w:ascii="Times New Roman" w:hAnsi="Times New Roman" w:cs="Times New Roman" w:hint="eastAsia"/>
                <w:color w:val="000000"/>
                <w:sz w:val="16"/>
                <w:szCs w:val="16"/>
              </w:rPr>
              <w:t xml:space="preserve"> </w:t>
            </w:r>
            <w:r>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{"citationID":"oMydp0Ra","properties":{"formattedCitation":"\\super 45\\nosupersub{}","plainCitation":"45","noteIndex":0},"citationItems":[{"id":3073,"uris":["http://zotero.org/groups/5606204/items/QDRSPM8S"],"itemData":{"id":3073,"type":"article-journal","abstract":"Cardiovascular disease (CVD) is the leading cause of death worldwide. Healthy eating is among its safeguards, especially the daily intake of fruits and vegetables. In this context it has been shown that tomato (Solanum lycopersicum) presents antiplatelet activity. In the present study, we evaluated in vitro antiplatelet activity of fresh hybrid tomato process (nine hybrids: Apt 410, H 9888, Bos 8066, Sun 6366, AB3, HMX 7883, H 9665, H 7709, and H 9997), paste and its by-product of industrial processes (pomace). We assessed antiplatelet activity ex vivo and bleeding time in rats that ingested 0.1 and 1.0 g/kg of pomace each day. In studies in vitro, no significant differences in antiplatelet activity was observed in fresh tomato hybrids. Furthermore, the agro-industrial process did not affect the antiplatelet activity of paste and pomace. Likewise, pomace intake of 1.0 g/kg per day prolonged bleeding time and reduced ex vivo platelet aggregation in rats. The data obtained indicate that tomato has one or more compounds that caused antiplatelet activity. Regular consumption of tomato and its industrial derivatives could be part of a CVD prevention regimen.","container-title":"Journal of Medicinal Food","DOI":"10.1089/jmf.2012.0243","ISSN":"1096-620X","issue":"4","journalAbbreviation":"J Med Food","note":"PMID: 24325459\nPMCID: PMC3993053","page":"505-511","source":"PubMed Central","title":"Effect of Tomato Industrial Processing (Different Hybrids, Paste, and Pomace) on Inhibition of Platelet Function In Vitro, Ex Vivo, and In Vivo","volume":"17","author":[{"family":"Rodríguez-Azúa","given":"Rosio"},{"family":"Treuer","given":"Adriana"},{"family":"Moore-Carrasco","given":"Rodrigo"},{"family":"Cortacáns","given":"Daniel"},{"family":"Gutiérrez","given":"Margarita"},{"family":"Astudillo","given":"Luis"},{"family":"Fuentes","given":"Eduardo"},{"family":"Palomo","given":"Iván"}],"issued":{"date-parts":[["2014",4,1]]}}}],"schema":"https://github.com/citation-style-language/schema/raw/master/csl-citation.json"} </w:instrText>
            </w:r>
            <w:r>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45</w:t>
            </w:r>
            <w:r>
              <w:rPr>
                <w:rFonts w:ascii="Times New Roman" w:hAnsi="Times New Roman" w:cs="Times New Roman"/>
                <w:color w:val="000000"/>
                <w:sz w:val="16"/>
                <w:szCs w:val="16"/>
              </w:rPr>
              <w:fldChar w:fldCharType="end"/>
            </w:r>
          </w:p>
        </w:tc>
        <w:tc>
          <w:tcPr>
            <w:tcW w:w="273" w:type="pct"/>
            <w:tcBorders>
              <w:top w:val="nil"/>
              <w:left w:val="nil"/>
              <w:bottom w:val="nil"/>
              <w:right w:val="nil"/>
            </w:tcBorders>
            <w:noWrap/>
            <w:vAlign w:val="center"/>
            <w:hideMark/>
          </w:tcPr>
          <w:p w14:paraId="0E113FA9" w14:textId="7C8A177F"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CA1158" w:rsidDel="00202580">
              <w:rPr>
                <w:rFonts w:ascii="Times New Roman" w:hAnsi="Times New Roman" w:cs="Times New Roman"/>
                <w:color w:val="000000"/>
                <w:sz w:val="16"/>
                <w:szCs w:val="16"/>
              </w:rPr>
              <w:t>780</w:t>
            </w:r>
          </w:p>
        </w:tc>
        <w:tc>
          <w:tcPr>
            <w:tcW w:w="527" w:type="pct"/>
            <w:tcBorders>
              <w:top w:val="nil"/>
              <w:left w:val="nil"/>
              <w:bottom w:val="nil"/>
              <w:right w:val="nil"/>
            </w:tcBorders>
            <w:noWrap/>
            <w:vAlign w:val="center"/>
            <w:hideMark/>
          </w:tcPr>
          <w:p w14:paraId="46C3F110" w14:textId="167E3238" w:rsidR="00A60929" w:rsidRPr="009A106A" w:rsidRDefault="00A60929" w:rsidP="00A60929">
            <w:pPr>
              <w:spacing w:after="0" w:line="240" w:lineRule="auto"/>
              <w:rPr>
                <w:rFonts w:ascii="Times New Roman" w:hAnsi="Times New Roman" w:cs="Times New Roman"/>
                <w:color w:val="000000"/>
                <w:sz w:val="16"/>
                <w:szCs w:val="16"/>
              </w:rPr>
            </w:pPr>
            <w:r w:rsidRPr="009A106A">
              <w:rPr>
                <w:rFonts w:ascii="Times New Roman" w:eastAsia="Times New Roman" w:hAnsi="Times New Roman" w:cs="Times New Roman"/>
                <w:color w:val="000000"/>
                <w:sz w:val="16"/>
                <w:szCs w:val="16"/>
              </w:rPr>
              <w:t>tomato pomace</w:t>
            </w:r>
            <w:r>
              <w:rPr>
                <w:rFonts w:ascii="Times New Roman" w:hAnsi="Times New Roman" w:cs="Times New Roman" w:hint="eastAsia"/>
                <w:color w:val="000000"/>
                <w:sz w:val="16"/>
                <w:szCs w:val="16"/>
              </w:rPr>
              <w:t xml:space="preserve"> </w:t>
            </w:r>
            <w:r>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{"citationID":"2HETcZ6u","properties":{"formattedCitation":"\\super 46\\nosupersub{}","plainCitation":"46","noteIndex":0},"citationItems":[{"id":3089,"uris":["http://zotero.org/groups/5606204/items/VEKLZEL4"],"itemData":{"id":3089,"type":"chapter","abstract":"The tomato processing by-products, tomato pomace, consist of peels and seeds. The tomato pomace contains mainly nutritive components such as oil and protein, and bioactive components such as carotenoids including lycopene and β-carotene. The composition of tomato pomace, or peels and seeds separately, in the above valuable nutritive and bioactive components will be presented and their quality and health benefits will be evaluated. The utilization of tomato pomace for the delivery of useful compounds will be analyzed focusing primarily on tomato oil and tomato protein products (protein flour, protein concentrates, protein isolates) and secondarily on carotenoids including lycopene and β-carotene. The technological procedures based on conventional or innovative methods for oil, protein concentrates and isolates, and carotenoids (lycopene) will be discussed. This chapter will explore the possibilities of implementing nutritive and bioactive compounds (derived from tomato processing by-products) in food products. The results of relative studies will be discussed, whereas the current market products will be denoted.","container-title":"Tomato Processing by-Products","ISBN":"978-0-12-822866-1","note":"DOI: 10.1016/B978-0-12-822866-1.00007-7","page":"117-148","publisher":"Academic Press","source":"ScienceDirect","title":"CHAPTER FOUR - Ingredients for food products","URL":"https://www.sciencedirect.com/science/article/pii/B9780128228661000077","author":[{"family":"Liadakis","given":"George"},{"family":"Kekes","given":"Tryfon"},{"family":"Frakolaki","given":"Georgia"},{"family":"Giannou","given":"Virginia"},{"family":"Tzia","given":"Constantina"}],"editor":[{"family":"Jeguirim","given":"Mejdi"},{"family":"Zorpas","given":"Antonis"}],"accessed":{"date-parts":[["2024",12,11]]},"issued":{"date-parts":[["2022",1,1]]}}}],"schema":"https://github.com/citation-style-language/schema/raw/master/csl-citation.json"} </w:instrText>
            </w:r>
            <w:r>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46</w:t>
            </w:r>
            <w:r>
              <w:rPr>
                <w:rFonts w:ascii="Times New Roman" w:hAnsi="Times New Roman" w:cs="Times New Roman"/>
                <w:color w:val="000000"/>
                <w:sz w:val="16"/>
                <w:szCs w:val="16"/>
              </w:rPr>
              <w:fldChar w:fldCharType="end"/>
            </w:r>
          </w:p>
        </w:tc>
        <w:tc>
          <w:tcPr>
            <w:tcW w:w="365" w:type="pct"/>
            <w:tcBorders>
              <w:top w:val="nil"/>
              <w:left w:val="nil"/>
              <w:bottom w:val="nil"/>
              <w:right w:val="nil"/>
            </w:tcBorders>
            <w:noWrap/>
            <w:vAlign w:val="center"/>
            <w:hideMark/>
          </w:tcPr>
          <w:p w14:paraId="6603D544"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t>8%</w:t>
            </w:r>
          </w:p>
        </w:tc>
        <w:tc>
          <w:tcPr>
            <w:tcW w:w="415" w:type="pct"/>
            <w:tcBorders>
              <w:top w:val="nil"/>
              <w:left w:val="nil"/>
              <w:bottom w:val="nil"/>
              <w:right w:val="nil"/>
            </w:tcBorders>
            <w:noWrap/>
            <w:vAlign w:val="center"/>
            <w:hideMark/>
          </w:tcPr>
          <w:p w14:paraId="3C198578"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t>% raw material</w:t>
            </w:r>
          </w:p>
        </w:tc>
        <w:tc>
          <w:tcPr>
            <w:tcW w:w="285" w:type="pct"/>
            <w:tcBorders>
              <w:top w:val="nil"/>
              <w:left w:val="nil"/>
              <w:bottom w:val="nil"/>
              <w:right w:val="nil"/>
            </w:tcBorders>
            <w:noWrap/>
            <w:vAlign w:val="center"/>
            <w:hideMark/>
          </w:tcPr>
          <w:p w14:paraId="3A22186C" w14:textId="58B4503B"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CA1158" w:rsidDel="008F536D">
              <w:rPr>
                <w:rFonts w:ascii="Times New Roman" w:hAnsi="Times New Roman" w:cs="Times New Roman"/>
                <w:color w:val="000000"/>
                <w:sz w:val="16"/>
                <w:szCs w:val="16"/>
              </w:rPr>
              <w:t>351</w:t>
            </w:r>
          </w:p>
        </w:tc>
        <w:tc>
          <w:tcPr>
            <w:tcW w:w="261" w:type="pct"/>
            <w:tcBorders>
              <w:top w:val="nil"/>
              <w:left w:val="nil"/>
              <w:bottom w:val="nil"/>
            </w:tcBorders>
            <w:noWrap/>
            <w:vAlign w:val="center"/>
            <w:hideMark/>
          </w:tcPr>
          <w:p w14:paraId="490FBA2E" w14:textId="1876D342"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CA1158" w:rsidDel="00837718">
              <w:rPr>
                <w:rFonts w:ascii="Times New Roman" w:hAnsi="Times New Roman" w:cs="Times New Roman"/>
                <w:color w:val="000000"/>
                <w:sz w:val="16"/>
                <w:szCs w:val="16"/>
              </w:rPr>
              <w:t>3900</w:t>
            </w:r>
          </w:p>
        </w:tc>
      </w:tr>
      <w:tr w:rsidR="000F2BED" w:rsidRPr="00CA1158" w14:paraId="464C0F4B" w14:textId="77777777" w:rsidTr="00B41692">
        <w:trPr>
          <w:trHeight w:val="312"/>
        </w:trPr>
        <w:tc>
          <w:tcPr>
            <w:tcW w:w="583" w:type="pct"/>
            <w:tcBorders>
              <w:top w:val="nil"/>
              <w:left w:val="nil"/>
              <w:bottom w:val="nil"/>
              <w:right w:val="nil"/>
            </w:tcBorders>
            <w:noWrap/>
            <w:vAlign w:val="center"/>
            <w:hideMark/>
          </w:tcPr>
          <w:p w14:paraId="1F9D1DDA"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p>
        </w:tc>
        <w:tc>
          <w:tcPr>
            <w:tcW w:w="276" w:type="pct"/>
            <w:tcBorders>
              <w:top w:val="nil"/>
              <w:left w:val="nil"/>
              <w:bottom w:val="nil"/>
              <w:right w:val="nil"/>
            </w:tcBorders>
            <w:noWrap/>
            <w:vAlign w:val="center"/>
            <w:hideMark/>
          </w:tcPr>
          <w:p w14:paraId="698F0664" w14:textId="4D6703E9" w:rsidR="00A60929" w:rsidRPr="009A106A" w:rsidRDefault="00A60929" w:rsidP="00A60929">
            <w:pPr>
              <w:spacing w:after="0" w:line="240" w:lineRule="auto"/>
              <w:rPr>
                <w:rFonts w:ascii="Times New Roman" w:hAnsi="Times New Roman" w:cs="Times New Roman"/>
                <w:color w:val="000000"/>
                <w:sz w:val="16"/>
                <w:szCs w:val="16"/>
              </w:rPr>
            </w:pPr>
          </w:p>
        </w:tc>
        <w:tc>
          <w:tcPr>
            <w:tcW w:w="364" w:type="pct"/>
            <w:tcBorders>
              <w:top w:val="nil"/>
              <w:left w:val="nil"/>
              <w:bottom w:val="nil"/>
              <w:right w:val="nil"/>
            </w:tcBorders>
            <w:noWrap/>
            <w:vAlign w:val="center"/>
            <w:hideMark/>
          </w:tcPr>
          <w:p w14:paraId="2EF50E22"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p>
        </w:tc>
        <w:tc>
          <w:tcPr>
            <w:tcW w:w="295" w:type="pct"/>
            <w:tcBorders>
              <w:top w:val="nil"/>
              <w:left w:val="nil"/>
              <w:bottom w:val="nil"/>
              <w:right w:val="nil"/>
            </w:tcBorders>
            <w:noWrap/>
            <w:vAlign w:val="center"/>
            <w:hideMark/>
          </w:tcPr>
          <w:p w14:paraId="0A2C0619" w14:textId="77777777" w:rsidR="00A60929" w:rsidRPr="009A106A" w:rsidRDefault="00A60929" w:rsidP="00A60929">
            <w:pPr>
              <w:spacing w:after="0" w:line="240" w:lineRule="auto"/>
              <w:rPr>
                <w:rFonts w:ascii="Times New Roman" w:eastAsia="Times New Roman" w:hAnsi="Times New Roman" w:cs="Times New Roman"/>
                <w:sz w:val="16"/>
                <w:szCs w:val="16"/>
              </w:rPr>
            </w:pPr>
          </w:p>
        </w:tc>
        <w:tc>
          <w:tcPr>
            <w:tcW w:w="456" w:type="pct"/>
            <w:tcBorders>
              <w:top w:val="nil"/>
              <w:left w:val="nil"/>
              <w:bottom w:val="nil"/>
              <w:right w:val="nil"/>
            </w:tcBorders>
            <w:noWrap/>
            <w:vAlign w:val="center"/>
            <w:hideMark/>
          </w:tcPr>
          <w:p w14:paraId="55F29518" w14:textId="77777777" w:rsidR="00A60929" w:rsidRPr="009A106A" w:rsidRDefault="00A60929" w:rsidP="00A60929">
            <w:pPr>
              <w:spacing w:after="0" w:line="240" w:lineRule="auto"/>
              <w:rPr>
                <w:rFonts w:ascii="Times New Roman" w:eastAsia="Times New Roman" w:hAnsi="Times New Roman" w:cs="Times New Roman"/>
                <w:sz w:val="16"/>
                <w:szCs w:val="16"/>
              </w:rPr>
            </w:pPr>
          </w:p>
        </w:tc>
        <w:tc>
          <w:tcPr>
            <w:tcW w:w="899" w:type="pct"/>
            <w:tcBorders>
              <w:top w:val="nil"/>
              <w:left w:val="nil"/>
              <w:bottom w:val="nil"/>
              <w:right w:val="nil"/>
            </w:tcBorders>
            <w:noWrap/>
            <w:vAlign w:val="center"/>
            <w:hideMark/>
          </w:tcPr>
          <w:p w14:paraId="564E9368" w14:textId="77777777" w:rsidR="00A60929" w:rsidRPr="009A106A" w:rsidRDefault="00A60929" w:rsidP="00A60929">
            <w:pPr>
              <w:spacing w:after="0" w:line="240" w:lineRule="auto"/>
              <w:rPr>
                <w:rFonts w:ascii="Times New Roman" w:eastAsia="Times New Roman" w:hAnsi="Times New Roman" w:cs="Times New Roman"/>
                <w:sz w:val="16"/>
                <w:szCs w:val="16"/>
              </w:rPr>
            </w:pPr>
          </w:p>
        </w:tc>
        <w:tc>
          <w:tcPr>
            <w:tcW w:w="273" w:type="pct"/>
            <w:tcBorders>
              <w:top w:val="nil"/>
              <w:left w:val="nil"/>
              <w:bottom w:val="nil"/>
              <w:right w:val="nil"/>
            </w:tcBorders>
            <w:noWrap/>
            <w:vAlign w:val="center"/>
            <w:hideMark/>
          </w:tcPr>
          <w:p w14:paraId="1F79E6E2" w14:textId="77777777" w:rsidR="00A60929" w:rsidRPr="009A106A" w:rsidRDefault="00A60929" w:rsidP="00A60929">
            <w:pPr>
              <w:spacing w:after="0" w:line="240" w:lineRule="auto"/>
              <w:rPr>
                <w:rFonts w:ascii="Times New Roman" w:eastAsia="Times New Roman" w:hAnsi="Times New Roman" w:cs="Times New Roman"/>
                <w:sz w:val="16"/>
                <w:szCs w:val="16"/>
              </w:rPr>
            </w:pPr>
          </w:p>
        </w:tc>
        <w:tc>
          <w:tcPr>
            <w:tcW w:w="527" w:type="pct"/>
            <w:tcBorders>
              <w:top w:val="nil"/>
              <w:left w:val="nil"/>
              <w:bottom w:val="nil"/>
              <w:right w:val="nil"/>
            </w:tcBorders>
            <w:noWrap/>
            <w:vAlign w:val="center"/>
            <w:hideMark/>
          </w:tcPr>
          <w:p w14:paraId="229B275F" w14:textId="00E44585" w:rsidR="00A60929" w:rsidRPr="009A106A" w:rsidRDefault="00A60929" w:rsidP="00A609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w:t>
            </w:r>
            <w:r w:rsidRPr="009A106A">
              <w:rPr>
                <w:rFonts w:ascii="Times New Roman" w:eastAsia="Times New Roman" w:hAnsi="Times New Roman" w:cs="Times New Roman"/>
                <w:color w:val="000000"/>
                <w:sz w:val="16"/>
                <w:szCs w:val="16"/>
              </w:rPr>
              <w:t>ther side</w:t>
            </w:r>
            <w:r>
              <w:rPr>
                <w:rFonts w:ascii="Times New Roman" w:eastAsia="Times New Roman" w:hAnsi="Times New Roman" w:cs="Times New Roman"/>
                <w:color w:val="000000"/>
                <w:sz w:val="16"/>
                <w:szCs w:val="16"/>
              </w:rPr>
              <w:t>-</w:t>
            </w:r>
            <w:r w:rsidRPr="009A106A">
              <w:rPr>
                <w:rFonts w:ascii="Times New Roman" w:eastAsia="Times New Roman" w:hAnsi="Times New Roman" w:cs="Times New Roman"/>
                <w:color w:val="000000"/>
                <w:sz w:val="16"/>
                <w:szCs w:val="16"/>
              </w:rPr>
              <w:t>stream</w:t>
            </w:r>
            <w:r>
              <w:rPr>
                <w:rFonts w:ascii="Times New Roman" w:eastAsia="Times New Roman" w:hAnsi="Times New Roman" w:cs="Times New Roman"/>
                <w:color w:val="000000"/>
                <w:sz w:val="16"/>
                <w:szCs w:val="16"/>
              </w:rPr>
              <w:t>s</w:t>
            </w:r>
          </w:p>
        </w:tc>
        <w:tc>
          <w:tcPr>
            <w:tcW w:w="365" w:type="pct"/>
            <w:tcBorders>
              <w:top w:val="nil"/>
              <w:left w:val="nil"/>
              <w:bottom w:val="nil"/>
              <w:right w:val="nil"/>
            </w:tcBorders>
            <w:noWrap/>
            <w:vAlign w:val="center"/>
            <w:hideMark/>
          </w:tcPr>
          <w:p w14:paraId="354234FD"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t>mass balance</w:t>
            </w:r>
          </w:p>
        </w:tc>
        <w:tc>
          <w:tcPr>
            <w:tcW w:w="415" w:type="pct"/>
            <w:tcBorders>
              <w:top w:val="nil"/>
              <w:left w:val="nil"/>
              <w:bottom w:val="nil"/>
              <w:right w:val="nil"/>
            </w:tcBorders>
            <w:noWrap/>
            <w:vAlign w:val="center"/>
            <w:hideMark/>
          </w:tcPr>
          <w:p w14:paraId="47F7A0B5"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p>
        </w:tc>
        <w:tc>
          <w:tcPr>
            <w:tcW w:w="285" w:type="pct"/>
            <w:tcBorders>
              <w:top w:val="nil"/>
              <w:left w:val="nil"/>
              <w:bottom w:val="nil"/>
              <w:right w:val="nil"/>
            </w:tcBorders>
            <w:noWrap/>
            <w:vAlign w:val="center"/>
            <w:hideMark/>
          </w:tcPr>
          <w:p w14:paraId="01DD0E95" w14:textId="21934D11"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CA1158" w:rsidDel="008F536D">
              <w:rPr>
                <w:rFonts w:ascii="Times New Roman" w:hAnsi="Times New Roman" w:cs="Times New Roman"/>
                <w:color w:val="000000"/>
                <w:sz w:val="16"/>
                <w:szCs w:val="16"/>
              </w:rPr>
              <w:t>3549</w:t>
            </w:r>
          </w:p>
        </w:tc>
        <w:tc>
          <w:tcPr>
            <w:tcW w:w="261" w:type="pct"/>
            <w:tcBorders>
              <w:top w:val="nil"/>
              <w:left w:val="nil"/>
              <w:bottom w:val="nil"/>
            </w:tcBorders>
            <w:noWrap/>
            <w:vAlign w:val="center"/>
            <w:hideMark/>
          </w:tcPr>
          <w:p w14:paraId="188520E7" w14:textId="642121FC" w:rsidR="00A60929" w:rsidRPr="009A106A" w:rsidRDefault="00A60929" w:rsidP="00A60929">
            <w:pPr>
              <w:spacing w:after="0" w:line="240" w:lineRule="auto"/>
              <w:rPr>
                <w:rFonts w:ascii="Times New Roman" w:hAnsi="Times New Roman" w:cs="Times New Roman"/>
                <w:color w:val="000000"/>
                <w:sz w:val="16"/>
                <w:szCs w:val="16"/>
              </w:rPr>
            </w:pPr>
          </w:p>
        </w:tc>
      </w:tr>
      <w:tr w:rsidR="000F2BED" w:rsidRPr="00CA1158" w14:paraId="68A70654" w14:textId="77777777" w:rsidTr="00B41692">
        <w:trPr>
          <w:trHeight w:val="312"/>
        </w:trPr>
        <w:tc>
          <w:tcPr>
            <w:tcW w:w="583" w:type="pct"/>
            <w:tcBorders>
              <w:top w:val="nil"/>
              <w:left w:val="nil"/>
              <w:bottom w:val="nil"/>
              <w:right w:val="nil"/>
            </w:tcBorders>
            <w:noWrap/>
            <w:vAlign w:val="center"/>
            <w:hideMark/>
          </w:tcPr>
          <w:p w14:paraId="6EF384C3"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p>
        </w:tc>
        <w:tc>
          <w:tcPr>
            <w:tcW w:w="276" w:type="pct"/>
            <w:tcBorders>
              <w:top w:val="nil"/>
              <w:left w:val="nil"/>
              <w:bottom w:val="nil"/>
              <w:right w:val="nil"/>
            </w:tcBorders>
            <w:noWrap/>
            <w:vAlign w:val="center"/>
            <w:hideMark/>
          </w:tcPr>
          <w:p w14:paraId="0F3928D9" w14:textId="040DCE4D" w:rsidR="00A60929" w:rsidRPr="009A106A" w:rsidRDefault="00A60929" w:rsidP="00A60929">
            <w:pPr>
              <w:spacing w:after="0" w:line="240" w:lineRule="auto"/>
              <w:rPr>
                <w:rFonts w:ascii="Times New Roman" w:hAnsi="Times New Roman" w:cs="Times New Roman"/>
                <w:color w:val="000000"/>
                <w:sz w:val="16"/>
                <w:szCs w:val="16"/>
              </w:rPr>
            </w:pPr>
          </w:p>
        </w:tc>
        <w:tc>
          <w:tcPr>
            <w:tcW w:w="364" w:type="pct"/>
            <w:tcBorders>
              <w:top w:val="nil"/>
              <w:left w:val="nil"/>
              <w:bottom w:val="nil"/>
              <w:right w:val="nil"/>
            </w:tcBorders>
            <w:noWrap/>
            <w:vAlign w:val="center"/>
            <w:hideMark/>
          </w:tcPr>
          <w:p w14:paraId="1EE0D7FD"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p>
        </w:tc>
        <w:tc>
          <w:tcPr>
            <w:tcW w:w="295" w:type="pct"/>
            <w:tcBorders>
              <w:top w:val="nil"/>
              <w:left w:val="nil"/>
              <w:bottom w:val="nil"/>
              <w:right w:val="nil"/>
            </w:tcBorders>
            <w:noWrap/>
            <w:vAlign w:val="center"/>
            <w:hideMark/>
          </w:tcPr>
          <w:p w14:paraId="32CABF81" w14:textId="77777777" w:rsidR="00A60929" w:rsidRPr="009A106A" w:rsidRDefault="00A60929" w:rsidP="00A60929">
            <w:pPr>
              <w:spacing w:after="0" w:line="240" w:lineRule="auto"/>
              <w:rPr>
                <w:rFonts w:ascii="Times New Roman" w:eastAsia="Times New Roman" w:hAnsi="Times New Roman" w:cs="Times New Roman"/>
                <w:sz w:val="16"/>
                <w:szCs w:val="16"/>
              </w:rPr>
            </w:pPr>
          </w:p>
        </w:tc>
        <w:tc>
          <w:tcPr>
            <w:tcW w:w="456" w:type="pct"/>
            <w:tcBorders>
              <w:top w:val="nil"/>
              <w:left w:val="nil"/>
              <w:bottom w:val="nil"/>
              <w:right w:val="nil"/>
            </w:tcBorders>
            <w:noWrap/>
            <w:vAlign w:val="center"/>
            <w:hideMark/>
          </w:tcPr>
          <w:p w14:paraId="2721935A" w14:textId="77777777" w:rsidR="00A60929" w:rsidRPr="009A106A" w:rsidRDefault="00A60929" w:rsidP="00A60929">
            <w:pPr>
              <w:spacing w:after="0" w:line="240" w:lineRule="auto"/>
              <w:rPr>
                <w:rFonts w:ascii="Times New Roman" w:eastAsia="Times New Roman" w:hAnsi="Times New Roman" w:cs="Times New Roman"/>
                <w:sz w:val="16"/>
                <w:szCs w:val="16"/>
              </w:rPr>
            </w:pPr>
          </w:p>
        </w:tc>
        <w:tc>
          <w:tcPr>
            <w:tcW w:w="899" w:type="pct"/>
            <w:tcBorders>
              <w:top w:val="nil"/>
              <w:left w:val="nil"/>
              <w:bottom w:val="nil"/>
              <w:right w:val="nil"/>
            </w:tcBorders>
            <w:noWrap/>
            <w:vAlign w:val="center"/>
            <w:hideMark/>
          </w:tcPr>
          <w:p w14:paraId="4E1EB537"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t>other processing (mass balance)</w:t>
            </w:r>
          </w:p>
        </w:tc>
        <w:tc>
          <w:tcPr>
            <w:tcW w:w="273" w:type="pct"/>
            <w:tcBorders>
              <w:top w:val="nil"/>
              <w:left w:val="nil"/>
              <w:bottom w:val="nil"/>
              <w:right w:val="nil"/>
            </w:tcBorders>
            <w:noWrap/>
            <w:vAlign w:val="center"/>
            <w:hideMark/>
          </w:tcPr>
          <w:p w14:paraId="0B1AF0CD" w14:textId="2B004098"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CA1158">
              <w:rPr>
                <w:rFonts w:ascii="Times New Roman" w:hAnsi="Times New Roman" w:cs="Times New Roman"/>
                <w:color w:val="000000"/>
                <w:sz w:val="16"/>
                <w:szCs w:val="16"/>
              </w:rPr>
              <w:t>8999</w:t>
            </w:r>
          </w:p>
        </w:tc>
        <w:tc>
          <w:tcPr>
            <w:tcW w:w="527" w:type="pct"/>
            <w:tcBorders>
              <w:top w:val="nil"/>
              <w:left w:val="nil"/>
              <w:bottom w:val="nil"/>
              <w:right w:val="nil"/>
            </w:tcBorders>
            <w:noWrap/>
            <w:vAlign w:val="center"/>
            <w:hideMark/>
          </w:tcPr>
          <w:p w14:paraId="23949894"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p>
        </w:tc>
        <w:tc>
          <w:tcPr>
            <w:tcW w:w="365" w:type="pct"/>
            <w:tcBorders>
              <w:top w:val="nil"/>
              <w:left w:val="nil"/>
              <w:bottom w:val="nil"/>
              <w:right w:val="nil"/>
            </w:tcBorders>
            <w:noWrap/>
            <w:vAlign w:val="center"/>
            <w:hideMark/>
          </w:tcPr>
          <w:p w14:paraId="16AE30C6" w14:textId="77777777" w:rsidR="00A60929" w:rsidRPr="009A106A" w:rsidRDefault="00A60929" w:rsidP="00A60929">
            <w:pPr>
              <w:spacing w:after="0" w:line="240" w:lineRule="auto"/>
              <w:rPr>
                <w:rFonts w:ascii="Times New Roman" w:eastAsia="Times New Roman" w:hAnsi="Times New Roman" w:cs="Times New Roman"/>
                <w:sz w:val="16"/>
                <w:szCs w:val="16"/>
              </w:rPr>
            </w:pPr>
          </w:p>
        </w:tc>
        <w:tc>
          <w:tcPr>
            <w:tcW w:w="415" w:type="pct"/>
            <w:tcBorders>
              <w:top w:val="nil"/>
              <w:left w:val="nil"/>
              <w:bottom w:val="nil"/>
              <w:right w:val="nil"/>
            </w:tcBorders>
            <w:noWrap/>
            <w:vAlign w:val="center"/>
            <w:hideMark/>
          </w:tcPr>
          <w:p w14:paraId="3391C897" w14:textId="77777777" w:rsidR="00A60929" w:rsidRPr="009A106A" w:rsidRDefault="00A60929" w:rsidP="00A60929">
            <w:pPr>
              <w:spacing w:after="0" w:line="240" w:lineRule="auto"/>
              <w:rPr>
                <w:rFonts w:ascii="Times New Roman" w:eastAsia="Times New Roman" w:hAnsi="Times New Roman" w:cs="Times New Roman"/>
                <w:sz w:val="16"/>
                <w:szCs w:val="16"/>
              </w:rPr>
            </w:pPr>
          </w:p>
        </w:tc>
        <w:tc>
          <w:tcPr>
            <w:tcW w:w="285" w:type="pct"/>
            <w:tcBorders>
              <w:top w:val="nil"/>
              <w:left w:val="nil"/>
              <w:bottom w:val="nil"/>
              <w:right w:val="nil"/>
            </w:tcBorders>
            <w:noWrap/>
            <w:vAlign w:val="center"/>
            <w:hideMark/>
          </w:tcPr>
          <w:p w14:paraId="7AC90638" w14:textId="77777777" w:rsidR="00A60929" w:rsidRPr="009A106A" w:rsidRDefault="00A60929" w:rsidP="00A60929">
            <w:pPr>
              <w:spacing w:after="0" w:line="240" w:lineRule="auto"/>
              <w:rPr>
                <w:rFonts w:ascii="Times New Roman" w:eastAsia="Times New Roman" w:hAnsi="Times New Roman" w:cs="Times New Roman"/>
                <w:sz w:val="16"/>
                <w:szCs w:val="16"/>
              </w:rPr>
            </w:pPr>
          </w:p>
        </w:tc>
        <w:tc>
          <w:tcPr>
            <w:tcW w:w="261" w:type="pct"/>
            <w:tcBorders>
              <w:top w:val="nil"/>
              <w:left w:val="nil"/>
              <w:bottom w:val="nil"/>
            </w:tcBorders>
            <w:noWrap/>
            <w:vAlign w:val="center"/>
            <w:hideMark/>
          </w:tcPr>
          <w:p w14:paraId="0D00897C" w14:textId="4DA50A29" w:rsidR="00A60929" w:rsidRPr="009A106A" w:rsidRDefault="00A60929" w:rsidP="00A60929">
            <w:pPr>
              <w:spacing w:after="0" w:line="240" w:lineRule="auto"/>
              <w:rPr>
                <w:rFonts w:ascii="Times New Roman" w:hAnsi="Times New Roman" w:cs="Times New Roman"/>
                <w:color w:val="000000"/>
                <w:sz w:val="16"/>
                <w:szCs w:val="16"/>
              </w:rPr>
            </w:pPr>
          </w:p>
        </w:tc>
      </w:tr>
      <w:tr w:rsidR="000F2BED" w:rsidRPr="00CA1158" w14:paraId="21918154" w14:textId="77777777" w:rsidTr="00B41692">
        <w:trPr>
          <w:trHeight w:val="312"/>
        </w:trPr>
        <w:tc>
          <w:tcPr>
            <w:tcW w:w="583" w:type="pct"/>
            <w:tcBorders>
              <w:top w:val="nil"/>
              <w:left w:val="nil"/>
              <w:bottom w:val="nil"/>
              <w:right w:val="nil"/>
            </w:tcBorders>
            <w:noWrap/>
            <w:vAlign w:val="center"/>
            <w:hideMark/>
          </w:tcPr>
          <w:p w14:paraId="6AAAABC4"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t>Sweet potatoes</w:t>
            </w:r>
          </w:p>
        </w:tc>
        <w:tc>
          <w:tcPr>
            <w:tcW w:w="276" w:type="pct"/>
            <w:tcBorders>
              <w:top w:val="nil"/>
              <w:left w:val="nil"/>
              <w:bottom w:val="nil"/>
              <w:right w:val="nil"/>
            </w:tcBorders>
            <w:noWrap/>
            <w:vAlign w:val="center"/>
            <w:hideMark/>
          </w:tcPr>
          <w:p w14:paraId="308C6395" w14:textId="43BAE2A2"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CA1158">
              <w:rPr>
                <w:rFonts w:ascii="Times New Roman" w:hAnsi="Times New Roman" w:cs="Times New Roman"/>
                <w:color w:val="000000"/>
                <w:sz w:val="16"/>
                <w:szCs w:val="16"/>
              </w:rPr>
              <w:t>9237</w:t>
            </w:r>
          </w:p>
        </w:tc>
        <w:tc>
          <w:tcPr>
            <w:tcW w:w="364" w:type="pct"/>
            <w:tcBorders>
              <w:top w:val="nil"/>
              <w:left w:val="nil"/>
              <w:bottom w:val="nil"/>
              <w:right w:val="nil"/>
            </w:tcBorders>
            <w:noWrap/>
            <w:vAlign w:val="center"/>
            <w:hideMark/>
          </w:tcPr>
          <w:p w14:paraId="14D51BC1" w14:textId="73952B67"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CA1158">
              <w:rPr>
                <w:rFonts w:ascii="Times New Roman" w:hAnsi="Times New Roman" w:cs="Times New Roman"/>
                <w:color w:val="000000"/>
                <w:sz w:val="16"/>
                <w:szCs w:val="16"/>
              </w:rPr>
              <w:t>24889</w:t>
            </w:r>
          </w:p>
        </w:tc>
        <w:tc>
          <w:tcPr>
            <w:tcW w:w="295" w:type="pct"/>
            <w:tcBorders>
              <w:top w:val="nil"/>
              <w:left w:val="nil"/>
              <w:bottom w:val="nil"/>
              <w:right w:val="nil"/>
            </w:tcBorders>
            <w:noWrap/>
            <w:vAlign w:val="center"/>
            <w:hideMark/>
          </w:tcPr>
          <w:p w14:paraId="4E967FAC" w14:textId="43CD1F81" w:rsidR="00A60929" w:rsidRPr="00CA1158" w:rsidRDefault="00A60929" w:rsidP="00B41692">
            <w:pPr>
              <w:spacing w:after="0"/>
              <w:rPr>
                <w:rFonts w:ascii="Times New Roman" w:hAnsi="Times New Roman" w:cs="Times New Roman"/>
                <w:color w:val="000000"/>
                <w:sz w:val="16"/>
                <w:szCs w:val="16"/>
              </w:rPr>
            </w:pPr>
            <w:r w:rsidRPr="00CA1158">
              <w:rPr>
                <w:rFonts w:ascii="Times New Roman" w:hAnsi="Times New Roman" w:cs="Times New Roman"/>
                <w:color w:val="000000"/>
                <w:sz w:val="16"/>
                <w:szCs w:val="16"/>
              </w:rPr>
              <w:t>12444</w:t>
            </w:r>
            <w:r>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{"citationID":"I0zlB7be","properties":{"formattedCitation":"\\super 47\\nosupersub{}","plainCitation":"47","noteIndex":0},"citationItems":[{"id":3075,"uris":["http://zotero.org/groups/5606204/items/5HQY6AMV"],"itemData":{"id":3075,"type":"webpage","title":"Study on the current situation and market prospects of sweet potato industry","URL":"https://baijiahao.baidu.com/s?id=1715559749468284736&amp;wfr=spider&amp;for=pc","accessed":{"date-parts":[["2024",12,11]]}}}],"schema":"https://github.com/citation-style-language/schema/raw/master/csl-citation.json"} </w:instrText>
            </w:r>
            <w:r>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47</w:t>
            </w:r>
            <w:r>
              <w:rPr>
                <w:rFonts w:ascii="Times New Roman" w:hAnsi="Times New Roman" w:cs="Times New Roman"/>
                <w:color w:val="000000"/>
                <w:sz w:val="16"/>
                <w:szCs w:val="16"/>
              </w:rPr>
              <w:fldChar w:fldCharType="end"/>
            </w:r>
          </w:p>
        </w:tc>
        <w:tc>
          <w:tcPr>
            <w:tcW w:w="456" w:type="pct"/>
            <w:tcBorders>
              <w:top w:val="nil"/>
              <w:left w:val="nil"/>
              <w:bottom w:val="nil"/>
              <w:right w:val="nil"/>
            </w:tcBorders>
            <w:noWrap/>
            <w:vAlign w:val="center"/>
            <w:hideMark/>
          </w:tcPr>
          <w:p w14:paraId="7EACCB0A" w14:textId="390A7F6F" w:rsidR="00A60929" w:rsidRPr="009A106A" w:rsidRDefault="00515E55" w:rsidP="00A60929">
            <w:pPr>
              <w:spacing w:after="0" w:line="240" w:lineRule="auto"/>
              <w:rPr>
                <w:rFonts w:ascii="Times New Roman" w:eastAsia="Times New Roman" w:hAnsi="Times New Roman" w:cs="Times New Roman"/>
                <w:color w:val="000000"/>
                <w:sz w:val="16"/>
                <w:szCs w:val="16"/>
              </w:rPr>
            </w:pPr>
            <w:r w:rsidRPr="00CA1158">
              <w:rPr>
                <w:rFonts w:ascii="Times New Roman" w:hAnsi="Times New Roman" w:cs="Times New Roman"/>
                <w:color w:val="000000"/>
                <w:sz w:val="16"/>
                <w:szCs w:val="16"/>
              </w:rPr>
              <w:t>12444</w:t>
            </w:r>
          </w:p>
        </w:tc>
        <w:tc>
          <w:tcPr>
            <w:tcW w:w="899" w:type="pct"/>
            <w:tcBorders>
              <w:top w:val="nil"/>
              <w:left w:val="nil"/>
              <w:bottom w:val="nil"/>
              <w:right w:val="nil"/>
            </w:tcBorders>
            <w:noWrap/>
            <w:vAlign w:val="center"/>
            <w:hideMark/>
          </w:tcPr>
          <w:p w14:paraId="45F62B81" w14:textId="250DC234" w:rsidR="00A60929" w:rsidRPr="009A106A" w:rsidRDefault="00A60929" w:rsidP="00A60929">
            <w:pPr>
              <w:spacing w:after="0" w:line="240" w:lineRule="auto"/>
              <w:rPr>
                <w:rFonts w:ascii="Times New Roman" w:hAnsi="Times New Roman" w:cs="Times New Roman"/>
                <w:color w:val="000000"/>
                <w:sz w:val="16"/>
                <w:szCs w:val="16"/>
              </w:rPr>
            </w:pPr>
            <w:r w:rsidRPr="009A106A">
              <w:rPr>
                <w:rFonts w:ascii="Times New Roman" w:eastAsia="Times New Roman" w:hAnsi="Times New Roman" w:cs="Times New Roman"/>
                <w:color w:val="000000"/>
                <w:sz w:val="16"/>
                <w:szCs w:val="16"/>
              </w:rPr>
              <w:t>sweet potato starch</w:t>
            </w:r>
            <w:r>
              <w:rPr>
                <w:rFonts w:ascii="Times New Roman" w:hAnsi="Times New Roman" w:cs="Times New Roman" w:hint="eastAsia"/>
                <w:color w:val="000000"/>
                <w:sz w:val="16"/>
                <w:szCs w:val="16"/>
              </w:rPr>
              <w:t xml:space="preserve"> </w:t>
            </w:r>
            <w:r>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{"citationID":"YS2we6a2","properties":{"formattedCitation":"\\super 42\\nosupersub{}","plainCitation":"42","noteIndex":0},"citationItems":[{"id":3070,"uris":["http://zotero.org/groups/5606204/items/9L4UHQGS"],"itemData":{"id":3070,"type":"webpage","title":"Analysis of the current status and competition of China's potato starch industry in 2023","URL":"https://www.chyxx.com/industry/1162936.html","accessed":{"date-parts":[["2024",12,11]]}}}],"schema":"https://github.com/citation-style-language/schema/raw/master/csl-citation.json"} </w:instrText>
            </w:r>
            <w:r>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42</w:t>
            </w:r>
            <w:r>
              <w:rPr>
                <w:rFonts w:ascii="Times New Roman" w:hAnsi="Times New Roman" w:cs="Times New Roman"/>
                <w:color w:val="000000"/>
                <w:sz w:val="16"/>
                <w:szCs w:val="16"/>
              </w:rPr>
              <w:fldChar w:fldCharType="end"/>
            </w:r>
          </w:p>
        </w:tc>
        <w:tc>
          <w:tcPr>
            <w:tcW w:w="273" w:type="pct"/>
            <w:tcBorders>
              <w:top w:val="nil"/>
              <w:left w:val="nil"/>
              <w:bottom w:val="nil"/>
              <w:right w:val="nil"/>
            </w:tcBorders>
            <w:noWrap/>
            <w:vAlign w:val="center"/>
            <w:hideMark/>
          </w:tcPr>
          <w:p w14:paraId="0FEFCADC" w14:textId="62C7A4B5"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CA1158" w:rsidDel="00202580">
              <w:rPr>
                <w:rFonts w:ascii="Times New Roman" w:hAnsi="Times New Roman" w:cs="Times New Roman"/>
                <w:color w:val="000000"/>
                <w:sz w:val="16"/>
                <w:szCs w:val="16"/>
              </w:rPr>
              <w:t>240</w:t>
            </w:r>
          </w:p>
        </w:tc>
        <w:tc>
          <w:tcPr>
            <w:tcW w:w="527" w:type="pct"/>
            <w:tcBorders>
              <w:top w:val="nil"/>
              <w:left w:val="nil"/>
              <w:bottom w:val="nil"/>
              <w:right w:val="nil"/>
            </w:tcBorders>
            <w:noWrap/>
            <w:vAlign w:val="center"/>
            <w:hideMark/>
          </w:tcPr>
          <w:p w14:paraId="7D4608F9" w14:textId="43630076"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t xml:space="preserve">sweet potato pulp </w:t>
            </w:r>
            <w:r>
              <w:rPr>
                <w:rFonts w:ascii="Times New Roman" w:eastAsia="Times New Roman" w:hAnsi="Times New Roman" w:cs="Times New Roman"/>
                <w:color w:val="000000"/>
                <w:sz w:val="16"/>
                <w:szCs w:val="16"/>
              </w:rPr>
              <w:fldChar w:fldCharType="begin"/>
            </w:r>
            <w:r w:rsidR="0050775C">
              <w:rPr>
                <w:rFonts w:ascii="Times New Roman" w:eastAsia="Times New Roman" w:hAnsi="Times New Roman" w:cs="Times New Roman"/>
                <w:color w:val="000000"/>
                <w:sz w:val="16"/>
                <w:szCs w:val="16"/>
              </w:rPr>
              <w:instrText xml:space="preserve"> ADDIN ZOTERO_ITEM CSL_CITATION {"citationID":"L6y2Ywk2","properties":{"formattedCitation":"\\super 43\\nosupersub{}","plainCitation":"43","noteIndex":0},"citationItems":[{"id":3071,"uris":["http://zotero.org/groups/5606204/items/64QBPAUP"],"itemData":{"id":3071,"type":"webpage","abstract":"How many potatoes are needed to get 1 ton of potato starch mainly depends on the starch content of the potato raw materials. And if you adopts high starch extraction rate potato starch processing machine, less potatoes will be needed.","container-title":"starch processing machine","language":"en","title":"How many potatoes are needed to get 1 ton of potato starch?","URL":"http://www.starchprojectsolution.com/faq/potato_and_potato_starch_processing_ratio_1460.html","accessed":{"date-parts":[["2024",12,11]]}}}],"schema":"https://github.com/citation-style-language/schema/raw/master/csl-citation.json"} </w:instrText>
            </w:r>
            <w:r>
              <w:rPr>
                <w:rFonts w:ascii="Times New Roman" w:eastAsia="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43</w:t>
            </w:r>
            <w:r>
              <w:rPr>
                <w:rFonts w:ascii="Times New Roman" w:eastAsia="Times New Roman" w:hAnsi="Times New Roman" w:cs="Times New Roman"/>
                <w:color w:val="000000"/>
                <w:sz w:val="16"/>
                <w:szCs w:val="16"/>
              </w:rPr>
              <w:fldChar w:fldCharType="end"/>
            </w:r>
          </w:p>
        </w:tc>
        <w:tc>
          <w:tcPr>
            <w:tcW w:w="365" w:type="pct"/>
            <w:tcBorders>
              <w:top w:val="nil"/>
              <w:left w:val="nil"/>
              <w:bottom w:val="nil"/>
              <w:right w:val="nil"/>
            </w:tcBorders>
            <w:noWrap/>
            <w:vAlign w:val="center"/>
            <w:hideMark/>
          </w:tcPr>
          <w:p w14:paraId="02D33B5C"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t>75%</w:t>
            </w:r>
          </w:p>
        </w:tc>
        <w:tc>
          <w:tcPr>
            <w:tcW w:w="415" w:type="pct"/>
            <w:tcBorders>
              <w:top w:val="nil"/>
              <w:left w:val="nil"/>
              <w:bottom w:val="nil"/>
              <w:right w:val="nil"/>
            </w:tcBorders>
            <w:noWrap/>
            <w:vAlign w:val="center"/>
            <w:hideMark/>
          </w:tcPr>
          <w:p w14:paraId="7C98F87B"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t>% final product</w:t>
            </w:r>
          </w:p>
        </w:tc>
        <w:tc>
          <w:tcPr>
            <w:tcW w:w="285" w:type="pct"/>
            <w:tcBorders>
              <w:top w:val="nil"/>
              <w:left w:val="nil"/>
              <w:bottom w:val="nil"/>
              <w:right w:val="nil"/>
            </w:tcBorders>
            <w:noWrap/>
            <w:vAlign w:val="center"/>
            <w:hideMark/>
          </w:tcPr>
          <w:p w14:paraId="13819281" w14:textId="2006965D"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CA1158" w:rsidDel="008F536D">
              <w:rPr>
                <w:rFonts w:ascii="Times New Roman" w:hAnsi="Times New Roman" w:cs="Times New Roman"/>
                <w:color w:val="000000"/>
                <w:sz w:val="16"/>
                <w:szCs w:val="16"/>
              </w:rPr>
              <w:t>180</w:t>
            </w:r>
          </w:p>
        </w:tc>
        <w:tc>
          <w:tcPr>
            <w:tcW w:w="261" w:type="pct"/>
            <w:tcBorders>
              <w:top w:val="nil"/>
              <w:left w:val="nil"/>
              <w:bottom w:val="nil"/>
            </w:tcBorders>
            <w:noWrap/>
            <w:vAlign w:val="center"/>
            <w:hideMark/>
          </w:tcPr>
          <w:p w14:paraId="6CDE272B" w14:textId="37C322C3"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CA1158" w:rsidDel="00837718">
              <w:rPr>
                <w:rFonts w:ascii="Times New Roman" w:hAnsi="Times New Roman" w:cs="Times New Roman"/>
                <w:color w:val="000000"/>
                <w:sz w:val="16"/>
                <w:szCs w:val="16"/>
              </w:rPr>
              <w:t>1620</w:t>
            </w:r>
          </w:p>
        </w:tc>
      </w:tr>
      <w:tr w:rsidR="000F2BED" w:rsidRPr="00CA1158" w14:paraId="5912CCE3" w14:textId="77777777" w:rsidTr="00B41692">
        <w:trPr>
          <w:trHeight w:val="312"/>
        </w:trPr>
        <w:tc>
          <w:tcPr>
            <w:tcW w:w="583" w:type="pct"/>
            <w:tcBorders>
              <w:top w:val="nil"/>
              <w:left w:val="nil"/>
              <w:bottom w:val="nil"/>
              <w:right w:val="nil"/>
            </w:tcBorders>
            <w:noWrap/>
            <w:vAlign w:val="center"/>
            <w:hideMark/>
          </w:tcPr>
          <w:p w14:paraId="661B2BC9"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p>
        </w:tc>
        <w:tc>
          <w:tcPr>
            <w:tcW w:w="276" w:type="pct"/>
            <w:tcBorders>
              <w:top w:val="nil"/>
              <w:left w:val="nil"/>
              <w:bottom w:val="nil"/>
              <w:right w:val="nil"/>
            </w:tcBorders>
            <w:noWrap/>
            <w:vAlign w:val="center"/>
            <w:hideMark/>
          </w:tcPr>
          <w:p w14:paraId="3B6BA7AB" w14:textId="20B00C7B" w:rsidR="00A60929" w:rsidRPr="009A106A" w:rsidRDefault="00A60929" w:rsidP="00A60929">
            <w:pPr>
              <w:spacing w:after="0" w:line="240" w:lineRule="auto"/>
              <w:rPr>
                <w:rFonts w:ascii="Times New Roman" w:hAnsi="Times New Roman" w:cs="Times New Roman"/>
                <w:color w:val="000000"/>
                <w:sz w:val="16"/>
                <w:szCs w:val="16"/>
              </w:rPr>
            </w:pPr>
          </w:p>
        </w:tc>
        <w:tc>
          <w:tcPr>
            <w:tcW w:w="364" w:type="pct"/>
            <w:tcBorders>
              <w:top w:val="nil"/>
              <w:left w:val="nil"/>
              <w:bottom w:val="nil"/>
              <w:right w:val="nil"/>
            </w:tcBorders>
            <w:noWrap/>
            <w:vAlign w:val="center"/>
            <w:hideMark/>
          </w:tcPr>
          <w:p w14:paraId="2C0C294F"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p>
        </w:tc>
        <w:tc>
          <w:tcPr>
            <w:tcW w:w="295" w:type="pct"/>
            <w:tcBorders>
              <w:top w:val="nil"/>
              <w:left w:val="nil"/>
              <w:bottom w:val="nil"/>
              <w:right w:val="nil"/>
            </w:tcBorders>
            <w:noWrap/>
            <w:vAlign w:val="center"/>
            <w:hideMark/>
          </w:tcPr>
          <w:p w14:paraId="69997B89" w14:textId="77777777" w:rsidR="00A60929" w:rsidRPr="009A106A" w:rsidRDefault="00A60929" w:rsidP="00A60929">
            <w:pPr>
              <w:spacing w:after="0" w:line="240" w:lineRule="auto"/>
              <w:rPr>
                <w:rFonts w:ascii="Times New Roman" w:eastAsia="Times New Roman" w:hAnsi="Times New Roman" w:cs="Times New Roman"/>
                <w:sz w:val="16"/>
                <w:szCs w:val="16"/>
              </w:rPr>
            </w:pPr>
          </w:p>
        </w:tc>
        <w:tc>
          <w:tcPr>
            <w:tcW w:w="456" w:type="pct"/>
            <w:tcBorders>
              <w:top w:val="nil"/>
              <w:left w:val="nil"/>
              <w:bottom w:val="nil"/>
              <w:right w:val="nil"/>
            </w:tcBorders>
            <w:noWrap/>
            <w:vAlign w:val="center"/>
            <w:hideMark/>
          </w:tcPr>
          <w:p w14:paraId="40252DAE" w14:textId="77777777" w:rsidR="00A60929" w:rsidRPr="009A106A" w:rsidRDefault="00A60929" w:rsidP="00A60929">
            <w:pPr>
              <w:spacing w:after="0" w:line="240" w:lineRule="auto"/>
              <w:rPr>
                <w:rFonts w:ascii="Times New Roman" w:eastAsia="Times New Roman" w:hAnsi="Times New Roman" w:cs="Times New Roman"/>
                <w:sz w:val="16"/>
                <w:szCs w:val="16"/>
              </w:rPr>
            </w:pPr>
          </w:p>
        </w:tc>
        <w:tc>
          <w:tcPr>
            <w:tcW w:w="899" w:type="pct"/>
            <w:tcBorders>
              <w:top w:val="nil"/>
              <w:left w:val="nil"/>
              <w:bottom w:val="nil"/>
              <w:right w:val="nil"/>
            </w:tcBorders>
            <w:noWrap/>
            <w:vAlign w:val="center"/>
            <w:hideMark/>
          </w:tcPr>
          <w:p w14:paraId="6D56502A" w14:textId="77777777" w:rsidR="00A60929" w:rsidRPr="009A106A" w:rsidRDefault="00A60929" w:rsidP="00A60929">
            <w:pPr>
              <w:spacing w:after="0" w:line="240" w:lineRule="auto"/>
              <w:rPr>
                <w:rFonts w:ascii="Times New Roman" w:eastAsia="Times New Roman" w:hAnsi="Times New Roman" w:cs="Times New Roman"/>
                <w:sz w:val="16"/>
                <w:szCs w:val="16"/>
              </w:rPr>
            </w:pPr>
          </w:p>
        </w:tc>
        <w:tc>
          <w:tcPr>
            <w:tcW w:w="273" w:type="pct"/>
            <w:tcBorders>
              <w:top w:val="nil"/>
              <w:left w:val="nil"/>
              <w:bottom w:val="nil"/>
              <w:right w:val="nil"/>
            </w:tcBorders>
            <w:noWrap/>
            <w:vAlign w:val="center"/>
            <w:hideMark/>
          </w:tcPr>
          <w:p w14:paraId="234E40F0" w14:textId="77777777" w:rsidR="00A60929" w:rsidRPr="009A106A" w:rsidRDefault="00A60929" w:rsidP="00A60929">
            <w:pPr>
              <w:spacing w:after="0" w:line="240" w:lineRule="auto"/>
              <w:rPr>
                <w:rFonts w:ascii="Times New Roman" w:eastAsia="Times New Roman" w:hAnsi="Times New Roman" w:cs="Times New Roman"/>
                <w:sz w:val="16"/>
                <w:szCs w:val="16"/>
              </w:rPr>
            </w:pPr>
          </w:p>
        </w:tc>
        <w:tc>
          <w:tcPr>
            <w:tcW w:w="527" w:type="pct"/>
            <w:tcBorders>
              <w:top w:val="nil"/>
              <w:left w:val="nil"/>
              <w:bottom w:val="nil"/>
              <w:right w:val="nil"/>
            </w:tcBorders>
            <w:noWrap/>
            <w:vAlign w:val="center"/>
            <w:hideMark/>
          </w:tcPr>
          <w:p w14:paraId="0C1DFD66" w14:textId="47B2F020" w:rsidR="00A60929" w:rsidRPr="009A106A" w:rsidRDefault="00A60929" w:rsidP="00A60929">
            <w:pPr>
              <w:spacing w:after="0" w:line="240" w:lineRule="auto"/>
              <w:rPr>
                <w:rFonts w:ascii="Times New Roman" w:hAnsi="Times New Roman" w:cs="Times New Roman"/>
                <w:color w:val="000000"/>
                <w:sz w:val="16"/>
                <w:szCs w:val="16"/>
              </w:rPr>
            </w:pPr>
            <w:r w:rsidRPr="009A106A">
              <w:rPr>
                <w:rFonts w:ascii="Times New Roman" w:eastAsia="Times New Roman" w:hAnsi="Times New Roman" w:cs="Times New Roman"/>
                <w:color w:val="000000"/>
                <w:sz w:val="16"/>
                <w:szCs w:val="16"/>
              </w:rPr>
              <w:t>sweet potato liquor</w:t>
            </w:r>
            <w:r>
              <w:rPr>
                <w:rFonts w:ascii="Times New Roman" w:eastAsia="Times New Roman" w:hAnsi="Times New Roman" w:cs="Times New Roman"/>
                <w:color w:val="000000"/>
                <w:sz w:val="16"/>
                <w:szCs w:val="16"/>
              </w:rPr>
              <w:fldChar w:fldCharType="begin"/>
            </w:r>
            <w:r w:rsidR="0050775C">
              <w:rPr>
                <w:rFonts w:ascii="Times New Roman" w:eastAsia="Times New Roman" w:hAnsi="Times New Roman" w:cs="Times New Roman"/>
                <w:color w:val="000000"/>
                <w:sz w:val="16"/>
                <w:szCs w:val="16"/>
              </w:rPr>
              <w:instrText xml:space="preserve"> ADDIN ZOTERO_ITEM CSL_CITATION {"citationID":"bNOXXCN8","properties":{"formattedCitation":"\\super 43\\nosupersub{}","plainCitation":"43","noteIndex":0},"citationItems":[{"id":3071,"uris":["http://zotero.org/groups/5606204/items/64QBPAUP"],"itemData":{"id":3071,"type":"webpage","abstract":"How many potatoes are needed to get 1 ton of potato starch mainly depends on the starch content of the potato raw materials. And if you adopts high starch extraction rate potato starch processing machine, less potatoes will be needed.","container-title":"starch processing machine","language":"en","title":"How many potatoes are needed to get 1 ton of potato starch?","URL":"http://www.starchprojectsolution.com/faq/potato_and_potato_starch_processing_ratio_1460.html","accessed":{"date-parts":[["2024",12,11]]}}}],"schema":"https://github.com/citation-style-language/schema/raw/master/csl-citation.json"} </w:instrText>
            </w:r>
            <w:r>
              <w:rPr>
                <w:rFonts w:ascii="Times New Roman" w:eastAsia="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43</w:t>
            </w:r>
            <w:r>
              <w:rPr>
                <w:rFonts w:ascii="Times New Roman" w:eastAsia="Times New Roman" w:hAnsi="Times New Roman" w:cs="Times New Roman"/>
                <w:color w:val="000000"/>
                <w:sz w:val="16"/>
                <w:szCs w:val="16"/>
              </w:rPr>
              <w:fldChar w:fldCharType="end"/>
            </w:r>
          </w:p>
        </w:tc>
        <w:tc>
          <w:tcPr>
            <w:tcW w:w="365" w:type="pct"/>
            <w:tcBorders>
              <w:top w:val="nil"/>
              <w:left w:val="nil"/>
              <w:bottom w:val="nil"/>
              <w:right w:val="nil"/>
            </w:tcBorders>
            <w:noWrap/>
            <w:vAlign w:val="center"/>
            <w:hideMark/>
          </w:tcPr>
          <w:p w14:paraId="758EED18"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t>600%</w:t>
            </w:r>
          </w:p>
        </w:tc>
        <w:tc>
          <w:tcPr>
            <w:tcW w:w="415" w:type="pct"/>
            <w:tcBorders>
              <w:top w:val="nil"/>
              <w:left w:val="nil"/>
              <w:bottom w:val="nil"/>
              <w:right w:val="nil"/>
            </w:tcBorders>
            <w:noWrap/>
            <w:vAlign w:val="center"/>
            <w:hideMark/>
          </w:tcPr>
          <w:p w14:paraId="072AB705"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t>% final product</w:t>
            </w:r>
          </w:p>
        </w:tc>
        <w:tc>
          <w:tcPr>
            <w:tcW w:w="285" w:type="pct"/>
            <w:tcBorders>
              <w:top w:val="nil"/>
              <w:left w:val="nil"/>
              <w:bottom w:val="nil"/>
              <w:right w:val="nil"/>
            </w:tcBorders>
            <w:noWrap/>
            <w:vAlign w:val="center"/>
            <w:hideMark/>
          </w:tcPr>
          <w:p w14:paraId="0CBBF3B1" w14:textId="5419566D"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CA1158" w:rsidDel="008F536D">
              <w:rPr>
                <w:rFonts w:ascii="Times New Roman" w:hAnsi="Times New Roman" w:cs="Times New Roman"/>
                <w:color w:val="000000"/>
                <w:sz w:val="16"/>
                <w:szCs w:val="16"/>
              </w:rPr>
              <w:t>1440</w:t>
            </w:r>
          </w:p>
        </w:tc>
        <w:tc>
          <w:tcPr>
            <w:tcW w:w="261" w:type="pct"/>
            <w:tcBorders>
              <w:top w:val="nil"/>
              <w:left w:val="nil"/>
              <w:bottom w:val="nil"/>
            </w:tcBorders>
            <w:noWrap/>
            <w:vAlign w:val="center"/>
            <w:hideMark/>
          </w:tcPr>
          <w:p w14:paraId="21807B9C" w14:textId="476871F5" w:rsidR="00A60929" w:rsidRPr="009A106A" w:rsidRDefault="00A60929" w:rsidP="00A60929">
            <w:pPr>
              <w:spacing w:after="0" w:line="240" w:lineRule="auto"/>
              <w:rPr>
                <w:rFonts w:ascii="Times New Roman" w:hAnsi="Times New Roman" w:cs="Times New Roman"/>
                <w:color w:val="000000"/>
                <w:sz w:val="16"/>
                <w:szCs w:val="16"/>
              </w:rPr>
            </w:pPr>
          </w:p>
        </w:tc>
      </w:tr>
      <w:tr w:rsidR="000F2BED" w:rsidRPr="00CA1158" w14:paraId="174D153A" w14:textId="77777777" w:rsidTr="00B41692">
        <w:trPr>
          <w:trHeight w:val="312"/>
        </w:trPr>
        <w:tc>
          <w:tcPr>
            <w:tcW w:w="583" w:type="pct"/>
            <w:tcBorders>
              <w:top w:val="nil"/>
              <w:left w:val="nil"/>
              <w:bottom w:val="nil"/>
              <w:right w:val="nil"/>
            </w:tcBorders>
            <w:noWrap/>
            <w:vAlign w:val="center"/>
            <w:hideMark/>
          </w:tcPr>
          <w:p w14:paraId="414B09AA"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p>
        </w:tc>
        <w:tc>
          <w:tcPr>
            <w:tcW w:w="276" w:type="pct"/>
            <w:tcBorders>
              <w:top w:val="nil"/>
              <w:left w:val="nil"/>
              <w:bottom w:val="nil"/>
              <w:right w:val="nil"/>
            </w:tcBorders>
            <w:noWrap/>
            <w:vAlign w:val="center"/>
            <w:hideMark/>
          </w:tcPr>
          <w:p w14:paraId="76BE997E" w14:textId="0BF07E09" w:rsidR="00A60929" w:rsidRPr="009A106A" w:rsidRDefault="00A60929" w:rsidP="00A60929">
            <w:pPr>
              <w:spacing w:after="0" w:line="240" w:lineRule="auto"/>
              <w:rPr>
                <w:rFonts w:ascii="Times New Roman" w:hAnsi="Times New Roman" w:cs="Times New Roman"/>
                <w:color w:val="000000"/>
                <w:sz w:val="16"/>
                <w:szCs w:val="16"/>
              </w:rPr>
            </w:pPr>
          </w:p>
        </w:tc>
        <w:tc>
          <w:tcPr>
            <w:tcW w:w="364" w:type="pct"/>
            <w:tcBorders>
              <w:top w:val="nil"/>
              <w:left w:val="nil"/>
              <w:bottom w:val="nil"/>
              <w:right w:val="nil"/>
            </w:tcBorders>
            <w:noWrap/>
            <w:vAlign w:val="center"/>
            <w:hideMark/>
          </w:tcPr>
          <w:p w14:paraId="091375B5"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p>
        </w:tc>
        <w:tc>
          <w:tcPr>
            <w:tcW w:w="295" w:type="pct"/>
            <w:tcBorders>
              <w:top w:val="nil"/>
              <w:left w:val="nil"/>
              <w:bottom w:val="nil"/>
              <w:right w:val="nil"/>
            </w:tcBorders>
            <w:noWrap/>
            <w:vAlign w:val="center"/>
            <w:hideMark/>
          </w:tcPr>
          <w:p w14:paraId="4A9748D7" w14:textId="77777777" w:rsidR="00A60929" w:rsidRPr="009A106A" w:rsidRDefault="00A60929" w:rsidP="00A60929">
            <w:pPr>
              <w:spacing w:after="0" w:line="240" w:lineRule="auto"/>
              <w:rPr>
                <w:rFonts w:ascii="Times New Roman" w:eastAsia="Times New Roman" w:hAnsi="Times New Roman" w:cs="Times New Roman"/>
                <w:sz w:val="16"/>
                <w:szCs w:val="16"/>
              </w:rPr>
            </w:pPr>
          </w:p>
        </w:tc>
        <w:tc>
          <w:tcPr>
            <w:tcW w:w="456" w:type="pct"/>
            <w:tcBorders>
              <w:top w:val="nil"/>
              <w:left w:val="nil"/>
              <w:bottom w:val="nil"/>
              <w:right w:val="nil"/>
            </w:tcBorders>
            <w:noWrap/>
            <w:vAlign w:val="center"/>
            <w:hideMark/>
          </w:tcPr>
          <w:p w14:paraId="28D240C4" w14:textId="77777777" w:rsidR="00A60929" w:rsidRPr="009A106A" w:rsidRDefault="00A60929" w:rsidP="00A60929">
            <w:pPr>
              <w:spacing w:after="0" w:line="240" w:lineRule="auto"/>
              <w:rPr>
                <w:rFonts w:ascii="Times New Roman" w:eastAsia="Times New Roman" w:hAnsi="Times New Roman" w:cs="Times New Roman"/>
                <w:sz w:val="16"/>
                <w:szCs w:val="16"/>
              </w:rPr>
            </w:pPr>
          </w:p>
        </w:tc>
        <w:tc>
          <w:tcPr>
            <w:tcW w:w="899" w:type="pct"/>
            <w:tcBorders>
              <w:top w:val="nil"/>
              <w:left w:val="nil"/>
              <w:bottom w:val="nil"/>
              <w:right w:val="nil"/>
            </w:tcBorders>
            <w:noWrap/>
            <w:vAlign w:val="center"/>
            <w:hideMark/>
          </w:tcPr>
          <w:p w14:paraId="250B5ED2"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t>other processing (mass balance)</w:t>
            </w:r>
          </w:p>
        </w:tc>
        <w:tc>
          <w:tcPr>
            <w:tcW w:w="273" w:type="pct"/>
            <w:tcBorders>
              <w:top w:val="nil"/>
              <w:left w:val="nil"/>
              <w:bottom w:val="nil"/>
              <w:right w:val="nil"/>
            </w:tcBorders>
            <w:noWrap/>
            <w:vAlign w:val="center"/>
            <w:hideMark/>
          </w:tcPr>
          <w:p w14:paraId="404159EF" w14:textId="6B15674A"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CA1158">
              <w:rPr>
                <w:rFonts w:ascii="Times New Roman" w:hAnsi="Times New Roman" w:cs="Times New Roman"/>
                <w:color w:val="000000"/>
                <w:sz w:val="16"/>
                <w:szCs w:val="16"/>
              </w:rPr>
              <w:t>10584</w:t>
            </w:r>
          </w:p>
        </w:tc>
        <w:tc>
          <w:tcPr>
            <w:tcW w:w="527" w:type="pct"/>
            <w:tcBorders>
              <w:top w:val="nil"/>
              <w:left w:val="nil"/>
              <w:bottom w:val="nil"/>
              <w:right w:val="nil"/>
            </w:tcBorders>
            <w:noWrap/>
            <w:vAlign w:val="center"/>
            <w:hideMark/>
          </w:tcPr>
          <w:p w14:paraId="2623EFC8"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p>
        </w:tc>
        <w:tc>
          <w:tcPr>
            <w:tcW w:w="365" w:type="pct"/>
            <w:tcBorders>
              <w:top w:val="nil"/>
              <w:left w:val="nil"/>
              <w:bottom w:val="nil"/>
              <w:right w:val="nil"/>
            </w:tcBorders>
            <w:noWrap/>
            <w:vAlign w:val="center"/>
            <w:hideMark/>
          </w:tcPr>
          <w:p w14:paraId="4BB289D9" w14:textId="77777777" w:rsidR="00A60929" w:rsidRPr="009A106A" w:rsidRDefault="00A60929" w:rsidP="00A60929">
            <w:pPr>
              <w:spacing w:after="0" w:line="240" w:lineRule="auto"/>
              <w:rPr>
                <w:rFonts w:ascii="Times New Roman" w:eastAsia="Times New Roman" w:hAnsi="Times New Roman" w:cs="Times New Roman"/>
                <w:sz w:val="16"/>
                <w:szCs w:val="16"/>
              </w:rPr>
            </w:pPr>
          </w:p>
        </w:tc>
        <w:tc>
          <w:tcPr>
            <w:tcW w:w="415" w:type="pct"/>
            <w:tcBorders>
              <w:top w:val="nil"/>
              <w:left w:val="nil"/>
              <w:bottom w:val="nil"/>
              <w:right w:val="nil"/>
            </w:tcBorders>
            <w:noWrap/>
            <w:vAlign w:val="center"/>
            <w:hideMark/>
          </w:tcPr>
          <w:p w14:paraId="1B5F1A88" w14:textId="77777777" w:rsidR="00A60929" w:rsidRPr="009A106A" w:rsidRDefault="00A60929" w:rsidP="00A60929">
            <w:pPr>
              <w:spacing w:after="0" w:line="240" w:lineRule="auto"/>
              <w:rPr>
                <w:rFonts w:ascii="Times New Roman" w:eastAsia="Times New Roman" w:hAnsi="Times New Roman" w:cs="Times New Roman"/>
                <w:sz w:val="16"/>
                <w:szCs w:val="16"/>
              </w:rPr>
            </w:pPr>
          </w:p>
        </w:tc>
        <w:tc>
          <w:tcPr>
            <w:tcW w:w="285" w:type="pct"/>
            <w:tcBorders>
              <w:top w:val="nil"/>
              <w:left w:val="nil"/>
              <w:bottom w:val="nil"/>
              <w:right w:val="nil"/>
            </w:tcBorders>
            <w:noWrap/>
            <w:vAlign w:val="center"/>
            <w:hideMark/>
          </w:tcPr>
          <w:p w14:paraId="2A899EF0" w14:textId="77777777" w:rsidR="00A60929" w:rsidRPr="009A106A" w:rsidRDefault="00A60929" w:rsidP="00A60929">
            <w:pPr>
              <w:spacing w:after="0" w:line="240" w:lineRule="auto"/>
              <w:rPr>
                <w:rFonts w:ascii="Times New Roman" w:eastAsia="Times New Roman" w:hAnsi="Times New Roman" w:cs="Times New Roman"/>
                <w:sz w:val="16"/>
                <w:szCs w:val="16"/>
              </w:rPr>
            </w:pPr>
          </w:p>
        </w:tc>
        <w:tc>
          <w:tcPr>
            <w:tcW w:w="261" w:type="pct"/>
            <w:tcBorders>
              <w:top w:val="nil"/>
              <w:left w:val="nil"/>
              <w:bottom w:val="nil"/>
            </w:tcBorders>
            <w:noWrap/>
            <w:vAlign w:val="center"/>
            <w:hideMark/>
          </w:tcPr>
          <w:p w14:paraId="7CA31442" w14:textId="58EE8FE5" w:rsidR="00A60929" w:rsidRPr="009A106A" w:rsidRDefault="00A60929" w:rsidP="00A60929">
            <w:pPr>
              <w:spacing w:after="0" w:line="240" w:lineRule="auto"/>
              <w:rPr>
                <w:rFonts w:ascii="Times New Roman" w:hAnsi="Times New Roman" w:cs="Times New Roman"/>
                <w:color w:val="000000"/>
                <w:sz w:val="16"/>
                <w:szCs w:val="16"/>
              </w:rPr>
            </w:pPr>
          </w:p>
        </w:tc>
      </w:tr>
      <w:tr w:rsidR="000F2BED" w:rsidRPr="00CA1158" w14:paraId="0FDBF068" w14:textId="77777777" w:rsidTr="00B41692">
        <w:trPr>
          <w:trHeight w:val="312"/>
        </w:trPr>
        <w:tc>
          <w:tcPr>
            <w:tcW w:w="583" w:type="pct"/>
            <w:tcBorders>
              <w:top w:val="nil"/>
              <w:left w:val="nil"/>
              <w:bottom w:val="nil"/>
              <w:right w:val="nil"/>
            </w:tcBorders>
            <w:noWrap/>
            <w:vAlign w:val="center"/>
            <w:hideMark/>
          </w:tcPr>
          <w:p w14:paraId="0333FF42"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t>Apples and products</w:t>
            </w:r>
          </w:p>
        </w:tc>
        <w:tc>
          <w:tcPr>
            <w:tcW w:w="276" w:type="pct"/>
            <w:tcBorders>
              <w:top w:val="nil"/>
              <w:left w:val="nil"/>
              <w:bottom w:val="nil"/>
              <w:right w:val="nil"/>
            </w:tcBorders>
            <w:noWrap/>
            <w:vAlign w:val="center"/>
            <w:hideMark/>
          </w:tcPr>
          <w:p w14:paraId="7CD42864" w14:textId="2F287DF7"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CA1158">
              <w:rPr>
                <w:rFonts w:ascii="Times New Roman" w:hAnsi="Times New Roman" w:cs="Times New Roman"/>
                <w:color w:val="000000"/>
                <w:sz w:val="16"/>
                <w:szCs w:val="16"/>
              </w:rPr>
              <w:t>3808</w:t>
            </w:r>
          </w:p>
        </w:tc>
        <w:tc>
          <w:tcPr>
            <w:tcW w:w="364" w:type="pct"/>
            <w:tcBorders>
              <w:top w:val="nil"/>
              <w:left w:val="nil"/>
              <w:bottom w:val="nil"/>
              <w:right w:val="nil"/>
            </w:tcBorders>
            <w:noWrap/>
            <w:vAlign w:val="center"/>
            <w:hideMark/>
          </w:tcPr>
          <w:p w14:paraId="721E84FB" w14:textId="3F753EC7"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CA1158">
              <w:rPr>
                <w:rFonts w:ascii="Times New Roman" w:hAnsi="Times New Roman" w:cs="Times New Roman"/>
                <w:color w:val="000000"/>
                <w:sz w:val="16"/>
                <w:szCs w:val="16"/>
              </w:rPr>
              <w:t>37884</w:t>
            </w:r>
          </w:p>
        </w:tc>
        <w:tc>
          <w:tcPr>
            <w:tcW w:w="295" w:type="pct"/>
            <w:tcBorders>
              <w:top w:val="nil"/>
              <w:left w:val="nil"/>
              <w:bottom w:val="nil"/>
              <w:right w:val="nil"/>
            </w:tcBorders>
            <w:noWrap/>
            <w:vAlign w:val="center"/>
            <w:hideMark/>
          </w:tcPr>
          <w:p w14:paraId="17E07D4F" w14:textId="1B971AE2" w:rsidR="00A60929" w:rsidRPr="00CA1158" w:rsidRDefault="00A60929" w:rsidP="00B41692">
            <w:pPr>
              <w:spacing w:after="0"/>
              <w:rPr>
                <w:rFonts w:ascii="Times New Roman" w:hAnsi="Times New Roman" w:cs="Times New Roman"/>
                <w:color w:val="000000"/>
                <w:sz w:val="16"/>
                <w:szCs w:val="16"/>
              </w:rPr>
            </w:pPr>
            <w:r w:rsidRPr="00CA1158">
              <w:rPr>
                <w:rFonts w:ascii="Times New Roman" w:hAnsi="Times New Roman" w:cs="Times New Roman"/>
                <w:color w:val="000000"/>
                <w:sz w:val="16"/>
                <w:szCs w:val="16"/>
              </w:rPr>
              <w:t>34096</w:t>
            </w:r>
            <w:r>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{"citationID":"5w2epmrH","properties":{"formattedCitation":"\\super 48\\nosupersub{}","plainCitation":"48","noteIndex":0},"citationItems":[{"id":3076,"uris":["http://zotero.org/groups/5606204/items/9GSHWQRC"],"itemData":{"id":3076,"type":"report","page":"149-150","title":"2018 Apple Big Data Development and Application Report","URL":"http://www.moa.gov.cn/gflt/201811/P020181114582004479062.pdf","author":[{"literal":"Information Center, Ministry of Agriculture and Rural Affairs, PRC"}],"accessed":{"date-parts":[["2024",12,11]]},"issued":{"date-parts":[["2018"]]}}}],"schema":"https://github.com/citation-style-language/schema/raw/master/csl-citation.json"} </w:instrText>
            </w:r>
            <w:r>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48</w:t>
            </w:r>
            <w:r>
              <w:rPr>
                <w:rFonts w:ascii="Times New Roman" w:hAnsi="Times New Roman" w:cs="Times New Roman"/>
                <w:color w:val="000000"/>
                <w:sz w:val="16"/>
                <w:szCs w:val="16"/>
              </w:rPr>
              <w:fldChar w:fldCharType="end"/>
            </w:r>
          </w:p>
        </w:tc>
        <w:tc>
          <w:tcPr>
            <w:tcW w:w="456" w:type="pct"/>
            <w:tcBorders>
              <w:top w:val="nil"/>
              <w:left w:val="nil"/>
              <w:bottom w:val="nil"/>
              <w:right w:val="nil"/>
            </w:tcBorders>
            <w:noWrap/>
            <w:vAlign w:val="center"/>
            <w:hideMark/>
          </w:tcPr>
          <w:p w14:paraId="1A33F760" w14:textId="5DEF175D"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CA1158">
              <w:rPr>
                <w:rFonts w:ascii="Times New Roman" w:hAnsi="Times New Roman" w:cs="Times New Roman"/>
                <w:color w:val="000000"/>
                <w:sz w:val="16"/>
                <w:szCs w:val="16"/>
              </w:rPr>
              <w:t>3788</w:t>
            </w:r>
          </w:p>
        </w:tc>
        <w:tc>
          <w:tcPr>
            <w:tcW w:w="899" w:type="pct"/>
            <w:tcBorders>
              <w:top w:val="nil"/>
              <w:left w:val="nil"/>
              <w:bottom w:val="nil"/>
              <w:right w:val="nil"/>
            </w:tcBorders>
            <w:noWrap/>
            <w:vAlign w:val="center"/>
            <w:hideMark/>
          </w:tcPr>
          <w:p w14:paraId="56A5CFC7" w14:textId="7B6F5324" w:rsidR="00A60929" w:rsidRPr="009A106A" w:rsidRDefault="00A60929" w:rsidP="00A60929">
            <w:pPr>
              <w:spacing w:after="0" w:line="240" w:lineRule="auto"/>
              <w:rPr>
                <w:rFonts w:ascii="Times New Roman" w:hAnsi="Times New Roman" w:cs="Times New Roman"/>
                <w:color w:val="000000"/>
                <w:sz w:val="16"/>
                <w:szCs w:val="16"/>
              </w:rPr>
            </w:pPr>
            <w:r w:rsidRPr="009A106A">
              <w:rPr>
                <w:rFonts w:ascii="Times New Roman" w:eastAsia="Times New Roman" w:hAnsi="Times New Roman" w:cs="Times New Roman"/>
                <w:color w:val="000000"/>
                <w:sz w:val="16"/>
                <w:szCs w:val="16"/>
              </w:rPr>
              <w:t>Apple juice concentrate</w:t>
            </w:r>
            <w:r>
              <w:rPr>
                <w:rFonts w:ascii="Times New Roman" w:hAnsi="Times New Roman" w:cs="Times New Roman" w:hint="eastAsia"/>
                <w:color w:val="000000"/>
                <w:sz w:val="16"/>
                <w:szCs w:val="16"/>
              </w:rPr>
              <w:t xml:space="preserve"> </w:t>
            </w:r>
            <w:r>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{"citationID":"YWrngskE","properties":{"formattedCitation":"\\super 49\\nosupersub{}","plainCitation":"49","noteIndex":0},"citationItems":[{"id":3077,"uris":["http://zotero.org/groups/5606204/items/BAE2CMSI"],"itemData":{"id":3077,"type":"webpage","container-title":"Foodmate","title":"Apple juice concentration and clarification processing technology","URL":"https://m.foodmate.net/index.php?moduleid=24&amp;itemid=128901","accessed":{"date-parts":[["2024",12,11]]}}}],"schema":"https://github.com/citation-style-language/schema/raw/master/csl-citation.json"} </w:instrText>
            </w:r>
            <w:r>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49</w:t>
            </w:r>
            <w:r>
              <w:rPr>
                <w:rFonts w:ascii="Times New Roman" w:hAnsi="Times New Roman" w:cs="Times New Roman"/>
                <w:color w:val="000000"/>
                <w:sz w:val="16"/>
                <w:szCs w:val="16"/>
              </w:rPr>
              <w:fldChar w:fldCharType="end"/>
            </w:r>
          </w:p>
        </w:tc>
        <w:tc>
          <w:tcPr>
            <w:tcW w:w="273" w:type="pct"/>
            <w:tcBorders>
              <w:top w:val="nil"/>
              <w:left w:val="nil"/>
              <w:bottom w:val="nil"/>
              <w:right w:val="nil"/>
            </w:tcBorders>
            <w:noWrap/>
            <w:vAlign w:val="center"/>
            <w:hideMark/>
          </w:tcPr>
          <w:p w14:paraId="3220DE16" w14:textId="38602B85"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CA1158">
              <w:rPr>
                <w:rFonts w:ascii="Times New Roman" w:hAnsi="Times New Roman" w:cs="Times New Roman"/>
                <w:color w:val="000000"/>
                <w:sz w:val="16"/>
                <w:szCs w:val="16"/>
              </w:rPr>
              <w:t>541</w:t>
            </w:r>
          </w:p>
        </w:tc>
        <w:tc>
          <w:tcPr>
            <w:tcW w:w="527" w:type="pct"/>
            <w:tcBorders>
              <w:top w:val="nil"/>
              <w:left w:val="nil"/>
              <w:bottom w:val="nil"/>
              <w:right w:val="nil"/>
            </w:tcBorders>
            <w:noWrap/>
            <w:vAlign w:val="center"/>
            <w:hideMark/>
          </w:tcPr>
          <w:p w14:paraId="31F4AED6" w14:textId="4B598ED0" w:rsidR="00A60929" w:rsidRPr="009A106A" w:rsidRDefault="00A60929" w:rsidP="00A60929">
            <w:pPr>
              <w:spacing w:after="0" w:line="240" w:lineRule="auto"/>
              <w:rPr>
                <w:rFonts w:ascii="Times New Roman" w:hAnsi="Times New Roman" w:cs="Times New Roman"/>
                <w:color w:val="000000"/>
                <w:sz w:val="16"/>
                <w:szCs w:val="16"/>
              </w:rPr>
            </w:pPr>
            <w:r w:rsidRPr="009A106A">
              <w:rPr>
                <w:rFonts w:ascii="Times New Roman" w:eastAsia="Times New Roman" w:hAnsi="Times New Roman" w:cs="Times New Roman"/>
                <w:color w:val="000000"/>
                <w:sz w:val="16"/>
                <w:szCs w:val="16"/>
              </w:rPr>
              <w:t>apple pomace</w:t>
            </w:r>
            <w:r>
              <w:rPr>
                <w:rFonts w:ascii="Times New Roman" w:hAnsi="Times New Roman" w:cs="Times New Roman" w:hint="eastAsia"/>
                <w:color w:val="000000"/>
                <w:sz w:val="16"/>
                <w:szCs w:val="16"/>
              </w:rPr>
              <w:t xml:space="preserve"> </w:t>
            </w:r>
            <w:r>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{"citationID":"Fr8zPkSk","properties":{"formattedCitation":"\\super 50\\nosupersub{}","plainCitation":"50","noteIndex":0},"citationItems":[{"id":3079,"uris":["http://zotero.org/groups/5606204/items/XCAMX4KE"],"itemData":{"id":3079,"type":"chapter","abstract":"Apple is used for the production of a variety of products, among the most important are apple juice, cider, vinegar, jam, sauce, fresh apple slices, dry, and canned apple. The highest share of apple, apart from fresh eating apples, is used for the production of apple fruit juice and concentrated juice. Apple juice production generates approximately 25% of by-products such as apple pomace, apple peel, and apple seed. Applications of apple processing by-products are still mostly focused on applications of apple pomace. Apple pomace is traditionally used as a crude feed, or for composting. Owing to the high carbohydrate content, apple pomace, as a low-cost agroindustrial waste, can be used as a substrate in a number of microbial processes for the production of various value-added products such as organic acids, enzymes, ethanol, etc. The application of apple pomace in the production of biscuits and related products has been reported. Much research has been devoted to the study of the extraction of apple pomace, mostly due to the high content of different polyphenolic groups. Yet apple pomace is still mostly used for the production of pectin and this represents one of the most practical and the most widespread approaches for valorization.","container-title":"Valorization of Fruit Processing By-products","ISBN":"978-0-12-817106-6","note":"DOI: 10.1016/B978-0-12-817106-6.00002-2","page":"17-42","publisher":"Academic Press","source":"ScienceDirect","title":"Chapter 2 - Apple","URL":"https://www.sciencedirect.com/science/article/pii/B9780128171066000022","author":[{"family":"Vidović","given":"Senka"},{"family":"Tepić Horecki","given":"Aleksandra"},{"family":"Vladić","given":"Jelena"},{"family":"Šumić","given":"Zdravko"},{"family":"Gavarić","given":"Aleksandra"},{"family":"Vakula","given":"Anita"}],"editor":[{"family":"Galanakis","given":"Charis M."}],"accessed":{"date-parts":[["2024",12,11]]},"issued":{"date-parts":[["2020",1,1]]}}}],"schema":"https://github.com/citation-style-language/schema/raw/master/csl-citation.json"} </w:instrText>
            </w:r>
            <w:r>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50</w:t>
            </w:r>
            <w:r>
              <w:rPr>
                <w:rFonts w:ascii="Times New Roman" w:hAnsi="Times New Roman" w:cs="Times New Roman"/>
                <w:color w:val="000000"/>
                <w:sz w:val="16"/>
                <w:szCs w:val="16"/>
              </w:rPr>
              <w:fldChar w:fldCharType="end"/>
            </w:r>
          </w:p>
        </w:tc>
        <w:tc>
          <w:tcPr>
            <w:tcW w:w="365" w:type="pct"/>
            <w:tcBorders>
              <w:top w:val="nil"/>
              <w:left w:val="nil"/>
              <w:bottom w:val="nil"/>
              <w:right w:val="nil"/>
            </w:tcBorders>
            <w:noWrap/>
            <w:vAlign w:val="center"/>
            <w:hideMark/>
          </w:tcPr>
          <w:p w14:paraId="12E40E1A"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t>25%</w:t>
            </w:r>
          </w:p>
        </w:tc>
        <w:tc>
          <w:tcPr>
            <w:tcW w:w="415" w:type="pct"/>
            <w:tcBorders>
              <w:top w:val="nil"/>
              <w:left w:val="nil"/>
              <w:bottom w:val="nil"/>
              <w:right w:val="nil"/>
            </w:tcBorders>
            <w:noWrap/>
            <w:vAlign w:val="center"/>
            <w:hideMark/>
          </w:tcPr>
          <w:p w14:paraId="51FDC46D"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t>% raw material</w:t>
            </w:r>
          </w:p>
        </w:tc>
        <w:tc>
          <w:tcPr>
            <w:tcW w:w="285" w:type="pct"/>
            <w:tcBorders>
              <w:top w:val="nil"/>
              <w:left w:val="nil"/>
              <w:bottom w:val="nil"/>
              <w:right w:val="nil"/>
            </w:tcBorders>
            <w:noWrap/>
            <w:vAlign w:val="center"/>
            <w:hideMark/>
          </w:tcPr>
          <w:p w14:paraId="0F65604B" w14:textId="5C7253E6"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CA1158">
              <w:rPr>
                <w:rFonts w:ascii="Times New Roman" w:hAnsi="Times New Roman" w:cs="Times New Roman"/>
                <w:color w:val="000000"/>
                <w:sz w:val="16"/>
                <w:szCs w:val="16"/>
              </w:rPr>
              <w:t>947</w:t>
            </w:r>
          </w:p>
        </w:tc>
        <w:tc>
          <w:tcPr>
            <w:tcW w:w="261" w:type="pct"/>
            <w:tcBorders>
              <w:top w:val="nil"/>
              <w:left w:val="nil"/>
              <w:bottom w:val="nil"/>
            </w:tcBorders>
            <w:noWrap/>
            <w:vAlign w:val="center"/>
            <w:hideMark/>
          </w:tcPr>
          <w:p w14:paraId="3F2BD6CB" w14:textId="29097C71"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CA1158">
              <w:rPr>
                <w:rFonts w:ascii="Times New Roman" w:hAnsi="Times New Roman" w:cs="Times New Roman"/>
                <w:color w:val="000000"/>
                <w:sz w:val="16"/>
                <w:szCs w:val="16"/>
              </w:rPr>
              <w:t>3247</w:t>
            </w:r>
          </w:p>
        </w:tc>
      </w:tr>
      <w:tr w:rsidR="000F2BED" w:rsidRPr="00CA1158" w14:paraId="39A23417" w14:textId="77777777" w:rsidTr="00B41692">
        <w:trPr>
          <w:trHeight w:val="312"/>
        </w:trPr>
        <w:tc>
          <w:tcPr>
            <w:tcW w:w="583" w:type="pct"/>
            <w:tcBorders>
              <w:top w:val="nil"/>
              <w:left w:val="nil"/>
              <w:bottom w:val="nil"/>
              <w:right w:val="nil"/>
            </w:tcBorders>
            <w:noWrap/>
            <w:vAlign w:val="center"/>
            <w:hideMark/>
          </w:tcPr>
          <w:p w14:paraId="03A28447"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p>
        </w:tc>
        <w:tc>
          <w:tcPr>
            <w:tcW w:w="276" w:type="pct"/>
            <w:tcBorders>
              <w:top w:val="nil"/>
              <w:left w:val="nil"/>
              <w:bottom w:val="nil"/>
              <w:right w:val="nil"/>
            </w:tcBorders>
            <w:noWrap/>
            <w:vAlign w:val="center"/>
            <w:hideMark/>
          </w:tcPr>
          <w:p w14:paraId="0CB937A4" w14:textId="241FD179" w:rsidR="00A60929" w:rsidRPr="009A106A" w:rsidRDefault="00A60929" w:rsidP="00A60929">
            <w:pPr>
              <w:spacing w:after="0" w:line="240" w:lineRule="auto"/>
              <w:rPr>
                <w:rFonts w:ascii="Times New Roman" w:hAnsi="Times New Roman" w:cs="Times New Roman"/>
                <w:color w:val="000000"/>
                <w:sz w:val="16"/>
                <w:szCs w:val="16"/>
              </w:rPr>
            </w:pPr>
          </w:p>
        </w:tc>
        <w:tc>
          <w:tcPr>
            <w:tcW w:w="364" w:type="pct"/>
            <w:tcBorders>
              <w:top w:val="nil"/>
              <w:left w:val="nil"/>
              <w:bottom w:val="nil"/>
              <w:right w:val="nil"/>
            </w:tcBorders>
            <w:noWrap/>
            <w:vAlign w:val="center"/>
            <w:hideMark/>
          </w:tcPr>
          <w:p w14:paraId="3898499F"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p>
        </w:tc>
        <w:tc>
          <w:tcPr>
            <w:tcW w:w="295" w:type="pct"/>
            <w:tcBorders>
              <w:top w:val="nil"/>
              <w:left w:val="nil"/>
              <w:bottom w:val="nil"/>
              <w:right w:val="nil"/>
            </w:tcBorders>
            <w:noWrap/>
            <w:vAlign w:val="center"/>
            <w:hideMark/>
          </w:tcPr>
          <w:p w14:paraId="454D37B2" w14:textId="77777777" w:rsidR="00A60929" w:rsidRPr="009A106A" w:rsidRDefault="00A60929" w:rsidP="00A60929">
            <w:pPr>
              <w:spacing w:after="0" w:line="240" w:lineRule="auto"/>
              <w:rPr>
                <w:rFonts w:ascii="Times New Roman" w:eastAsia="Times New Roman" w:hAnsi="Times New Roman" w:cs="Times New Roman"/>
                <w:sz w:val="16"/>
                <w:szCs w:val="16"/>
              </w:rPr>
            </w:pPr>
          </w:p>
        </w:tc>
        <w:tc>
          <w:tcPr>
            <w:tcW w:w="456" w:type="pct"/>
            <w:tcBorders>
              <w:top w:val="nil"/>
              <w:left w:val="nil"/>
              <w:bottom w:val="nil"/>
              <w:right w:val="nil"/>
            </w:tcBorders>
            <w:noWrap/>
            <w:vAlign w:val="center"/>
            <w:hideMark/>
          </w:tcPr>
          <w:p w14:paraId="3E5E86D3" w14:textId="77777777" w:rsidR="00A60929" w:rsidRPr="009A106A" w:rsidRDefault="00A60929" w:rsidP="00A60929">
            <w:pPr>
              <w:spacing w:after="0" w:line="240" w:lineRule="auto"/>
              <w:rPr>
                <w:rFonts w:ascii="Times New Roman" w:eastAsia="Times New Roman" w:hAnsi="Times New Roman" w:cs="Times New Roman"/>
                <w:sz w:val="16"/>
                <w:szCs w:val="16"/>
              </w:rPr>
            </w:pPr>
          </w:p>
        </w:tc>
        <w:tc>
          <w:tcPr>
            <w:tcW w:w="899" w:type="pct"/>
            <w:tcBorders>
              <w:top w:val="nil"/>
              <w:left w:val="nil"/>
              <w:bottom w:val="nil"/>
              <w:right w:val="nil"/>
            </w:tcBorders>
            <w:noWrap/>
            <w:vAlign w:val="center"/>
            <w:hideMark/>
          </w:tcPr>
          <w:p w14:paraId="4B671A5A" w14:textId="77777777" w:rsidR="00A60929" w:rsidRPr="009A106A" w:rsidRDefault="00A60929" w:rsidP="00A60929">
            <w:pPr>
              <w:spacing w:after="0" w:line="240" w:lineRule="auto"/>
              <w:rPr>
                <w:rFonts w:ascii="Times New Roman" w:eastAsia="Times New Roman" w:hAnsi="Times New Roman" w:cs="Times New Roman"/>
                <w:sz w:val="16"/>
                <w:szCs w:val="16"/>
              </w:rPr>
            </w:pPr>
          </w:p>
        </w:tc>
        <w:tc>
          <w:tcPr>
            <w:tcW w:w="273" w:type="pct"/>
            <w:tcBorders>
              <w:top w:val="nil"/>
              <w:left w:val="nil"/>
              <w:bottom w:val="nil"/>
              <w:right w:val="nil"/>
            </w:tcBorders>
            <w:noWrap/>
            <w:vAlign w:val="center"/>
            <w:hideMark/>
          </w:tcPr>
          <w:p w14:paraId="4D6AD665" w14:textId="77777777" w:rsidR="00A60929" w:rsidRPr="009A106A" w:rsidRDefault="00A60929" w:rsidP="00A60929">
            <w:pPr>
              <w:spacing w:after="0" w:line="240" w:lineRule="auto"/>
              <w:rPr>
                <w:rFonts w:ascii="Times New Roman" w:eastAsia="Times New Roman" w:hAnsi="Times New Roman" w:cs="Times New Roman"/>
                <w:sz w:val="16"/>
                <w:szCs w:val="16"/>
              </w:rPr>
            </w:pPr>
          </w:p>
        </w:tc>
        <w:tc>
          <w:tcPr>
            <w:tcW w:w="527" w:type="pct"/>
            <w:tcBorders>
              <w:top w:val="nil"/>
              <w:left w:val="nil"/>
              <w:bottom w:val="nil"/>
              <w:right w:val="nil"/>
            </w:tcBorders>
            <w:noWrap/>
            <w:vAlign w:val="center"/>
            <w:hideMark/>
          </w:tcPr>
          <w:p w14:paraId="16AFC985" w14:textId="504BBB09"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t>Other side-stream</w:t>
            </w:r>
            <w:r>
              <w:rPr>
                <w:rFonts w:ascii="Times New Roman" w:eastAsia="Times New Roman" w:hAnsi="Times New Roman" w:cs="Times New Roman"/>
                <w:color w:val="000000"/>
                <w:sz w:val="16"/>
                <w:szCs w:val="16"/>
              </w:rPr>
              <w:t>s</w:t>
            </w:r>
          </w:p>
        </w:tc>
        <w:tc>
          <w:tcPr>
            <w:tcW w:w="365" w:type="pct"/>
            <w:tcBorders>
              <w:top w:val="nil"/>
              <w:left w:val="nil"/>
              <w:bottom w:val="nil"/>
              <w:right w:val="nil"/>
            </w:tcBorders>
            <w:noWrap/>
            <w:vAlign w:val="center"/>
            <w:hideMark/>
          </w:tcPr>
          <w:p w14:paraId="70D2AB36"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t>mass balance</w:t>
            </w:r>
          </w:p>
        </w:tc>
        <w:tc>
          <w:tcPr>
            <w:tcW w:w="415" w:type="pct"/>
            <w:tcBorders>
              <w:top w:val="nil"/>
              <w:left w:val="nil"/>
              <w:bottom w:val="nil"/>
              <w:right w:val="nil"/>
            </w:tcBorders>
            <w:noWrap/>
            <w:vAlign w:val="center"/>
            <w:hideMark/>
          </w:tcPr>
          <w:p w14:paraId="5CFF23C9"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p>
        </w:tc>
        <w:tc>
          <w:tcPr>
            <w:tcW w:w="285" w:type="pct"/>
            <w:tcBorders>
              <w:top w:val="nil"/>
              <w:left w:val="nil"/>
              <w:bottom w:val="nil"/>
              <w:right w:val="nil"/>
            </w:tcBorders>
            <w:noWrap/>
            <w:vAlign w:val="center"/>
            <w:hideMark/>
          </w:tcPr>
          <w:p w14:paraId="430CC8E2" w14:textId="6BF7C561"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CA1158">
              <w:rPr>
                <w:rFonts w:ascii="Times New Roman" w:hAnsi="Times New Roman" w:cs="Times New Roman"/>
                <w:color w:val="000000"/>
                <w:sz w:val="16"/>
                <w:szCs w:val="16"/>
              </w:rPr>
              <w:t>2300</w:t>
            </w:r>
          </w:p>
        </w:tc>
        <w:tc>
          <w:tcPr>
            <w:tcW w:w="261" w:type="pct"/>
            <w:tcBorders>
              <w:top w:val="nil"/>
              <w:left w:val="nil"/>
              <w:bottom w:val="nil"/>
            </w:tcBorders>
            <w:noWrap/>
            <w:vAlign w:val="center"/>
            <w:hideMark/>
          </w:tcPr>
          <w:p w14:paraId="5C837166" w14:textId="2E2CE7E4" w:rsidR="00A60929" w:rsidRPr="009A106A" w:rsidRDefault="00A60929" w:rsidP="00A60929">
            <w:pPr>
              <w:spacing w:after="0" w:line="240" w:lineRule="auto"/>
              <w:rPr>
                <w:rFonts w:ascii="Times New Roman" w:hAnsi="Times New Roman" w:cs="Times New Roman"/>
                <w:color w:val="000000"/>
                <w:sz w:val="16"/>
                <w:szCs w:val="16"/>
              </w:rPr>
            </w:pPr>
          </w:p>
        </w:tc>
      </w:tr>
      <w:tr w:rsidR="004F07BA" w:rsidRPr="00CA1158" w14:paraId="16227E0F" w14:textId="77777777" w:rsidTr="00B41692">
        <w:trPr>
          <w:trHeight w:val="312"/>
        </w:trPr>
        <w:tc>
          <w:tcPr>
            <w:tcW w:w="583" w:type="pct"/>
            <w:tcBorders>
              <w:top w:val="nil"/>
              <w:left w:val="nil"/>
              <w:right w:val="nil"/>
            </w:tcBorders>
            <w:noWrap/>
            <w:vAlign w:val="center"/>
            <w:hideMark/>
          </w:tcPr>
          <w:p w14:paraId="1EB52EA0" w14:textId="227EF07D"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t>Oranges, Mandarins</w:t>
            </w:r>
          </w:p>
        </w:tc>
        <w:tc>
          <w:tcPr>
            <w:tcW w:w="276" w:type="pct"/>
            <w:tcBorders>
              <w:top w:val="nil"/>
              <w:left w:val="nil"/>
              <w:right w:val="nil"/>
            </w:tcBorders>
            <w:noWrap/>
            <w:vAlign w:val="center"/>
            <w:hideMark/>
          </w:tcPr>
          <w:p w14:paraId="27CA628E" w14:textId="1B5BFB46"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CA1158">
              <w:rPr>
                <w:rFonts w:ascii="Times New Roman" w:hAnsi="Times New Roman" w:cs="Times New Roman"/>
                <w:color w:val="000000"/>
                <w:sz w:val="16"/>
                <w:szCs w:val="16"/>
              </w:rPr>
              <w:t>1671</w:t>
            </w:r>
          </w:p>
        </w:tc>
        <w:tc>
          <w:tcPr>
            <w:tcW w:w="364" w:type="pct"/>
            <w:tcBorders>
              <w:top w:val="nil"/>
              <w:left w:val="nil"/>
              <w:bottom w:val="nil"/>
              <w:right w:val="nil"/>
            </w:tcBorders>
            <w:noWrap/>
            <w:vAlign w:val="center"/>
            <w:hideMark/>
          </w:tcPr>
          <w:p w14:paraId="1A339E6E" w14:textId="32C36899"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CA1158">
              <w:rPr>
                <w:rFonts w:ascii="Times New Roman" w:hAnsi="Times New Roman" w:cs="Times New Roman"/>
                <w:color w:val="000000"/>
                <w:sz w:val="16"/>
                <w:szCs w:val="16"/>
              </w:rPr>
              <w:t>28037</w:t>
            </w:r>
          </w:p>
        </w:tc>
        <w:tc>
          <w:tcPr>
            <w:tcW w:w="295" w:type="pct"/>
            <w:tcBorders>
              <w:top w:val="nil"/>
              <w:left w:val="nil"/>
              <w:right w:val="nil"/>
            </w:tcBorders>
            <w:noWrap/>
            <w:vAlign w:val="center"/>
            <w:hideMark/>
          </w:tcPr>
          <w:p w14:paraId="4951A852" w14:textId="370A7EBD" w:rsidR="00A60929" w:rsidRPr="00CA1158" w:rsidRDefault="00A60929" w:rsidP="00B41692">
            <w:pPr>
              <w:spacing w:after="0"/>
              <w:rPr>
                <w:rFonts w:ascii="Times New Roman" w:hAnsi="Times New Roman" w:cs="Times New Roman"/>
                <w:color w:val="000000"/>
                <w:sz w:val="16"/>
                <w:szCs w:val="16"/>
              </w:rPr>
            </w:pPr>
            <w:r w:rsidRPr="00CA1158">
              <w:rPr>
                <w:rFonts w:ascii="Times New Roman" w:hAnsi="Times New Roman" w:cs="Times New Roman"/>
                <w:color w:val="000000"/>
                <w:sz w:val="16"/>
                <w:szCs w:val="16"/>
              </w:rPr>
              <w:t>26635</w:t>
            </w:r>
            <w:r>
              <w:rPr>
                <w:rFonts w:ascii="Times New Roman" w:hAnsi="Times New Roman" w:cs="Times New Roman" w:hint="eastAsia"/>
                <w:color w:val="000000"/>
                <w:sz w:val="16"/>
                <w:szCs w:val="16"/>
              </w:rPr>
              <w:t xml:space="preserve"> </w:t>
            </w:r>
            <w:r>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{"citationID":"jRrtI4GV","properties":{"formattedCitation":"\\super 51\\nosupersub{}","plainCitation":"51","noteIndex":0},"citationItems":[{"id":3080,"uris":["http://zotero.org/groups/5606204/items/UDCKCGHA"],"itemData":{"id":3080,"type":"webpage","title":"Development planning for citrus advantage areas","URL":"http://www.moa.gov.cn/xw/zwdt/200305/t20030527_86398.htm","author":[{"literal":"Ministry of Agriculture and Rural Affairs, PRC"}],"accessed":{"date-parts":[["2024",12,11]]}}}],"schema":"https://github.com/citation-style-language/schema/raw/master/csl-citation.json"} </w:instrText>
            </w:r>
            <w:r>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51</w:t>
            </w:r>
            <w:r>
              <w:rPr>
                <w:rFonts w:ascii="Times New Roman" w:hAnsi="Times New Roman" w:cs="Times New Roman"/>
                <w:color w:val="000000"/>
                <w:sz w:val="16"/>
                <w:szCs w:val="16"/>
              </w:rPr>
              <w:fldChar w:fldCharType="end"/>
            </w:r>
          </w:p>
        </w:tc>
        <w:tc>
          <w:tcPr>
            <w:tcW w:w="456" w:type="pct"/>
            <w:tcBorders>
              <w:top w:val="nil"/>
              <w:left w:val="nil"/>
              <w:right w:val="nil"/>
            </w:tcBorders>
            <w:noWrap/>
            <w:vAlign w:val="center"/>
            <w:hideMark/>
          </w:tcPr>
          <w:p w14:paraId="5CB31AC5" w14:textId="7D091D58"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CA1158">
              <w:rPr>
                <w:rFonts w:ascii="Times New Roman" w:hAnsi="Times New Roman" w:cs="Times New Roman"/>
                <w:color w:val="000000"/>
                <w:sz w:val="16"/>
                <w:szCs w:val="16"/>
              </w:rPr>
              <w:t>1402</w:t>
            </w:r>
          </w:p>
        </w:tc>
        <w:tc>
          <w:tcPr>
            <w:tcW w:w="899" w:type="pct"/>
            <w:tcBorders>
              <w:top w:val="nil"/>
              <w:left w:val="nil"/>
              <w:right w:val="nil"/>
            </w:tcBorders>
            <w:noWrap/>
            <w:vAlign w:val="center"/>
            <w:hideMark/>
          </w:tcPr>
          <w:p w14:paraId="5E16CE42"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t>Canned orange</w:t>
            </w:r>
          </w:p>
        </w:tc>
        <w:tc>
          <w:tcPr>
            <w:tcW w:w="273" w:type="pct"/>
            <w:tcBorders>
              <w:top w:val="nil"/>
              <w:left w:val="nil"/>
              <w:bottom w:val="nil"/>
              <w:right w:val="nil"/>
            </w:tcBorders>
            <w:noWrap/>
            <w:vAlign w:val="center"/>
            <w:hideMark/>
          </w:tcPr>
          <w:p w14:paraId="2BF399E3" w14:textId="61B7B2A7"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CA1158">
              <w:rPr>
                <w:rFonts w:ascii="Times New Roman" w:hAnsi="Times New Roman" w:cs="Times New Roman"/>
                <w:color w:val="000000"/>
                <w:sz w:val="16"/>
                <w:szCs w:val="16"/>
              </w:rPr>
              <w:t>911</w:t>
            </w:r>
          </w:p>
        </w:tc>
        <w:tc>
          <w:tcPr>
            <w:tcW w:w="527" w:type="pct"/>
            <w:tcBorders>
              <w:top w:val="nil"/>
              <w:left w:val="nil"/>
              <w:right w:val="nil"/>
            </w:tcBorders>
            <w:noWrap/>
            <w:vAlign w:val="center"/>
            <w:hideMark/>
          </w:tcPr>
          <w:p w14:paraId="3B63601F" w14:textId="0421FC4B" w:rsidR="00A60929" w:rsidRPr="009A106A" w:rsidRDefault="00A60929" w:rsidP="00A60929">
            <w:pPr>
              <w:spacing w:after="0" w:line="240" w:lineRule="auto"/>
              <w:rPr>
                <w:rFonts w:ascii="Times New Roman" w:hAnsi="Times New Roman" w:cs="Times New Roman"/>
                <w:color w:val="000000"/>
                <w:sz w:val="16"/>
                <w:szCs w:val="16"/>
              </w:rPr>
            </w:pPr>
            <w:r w:rsidRPr="009A106A">
              <w:rPr>
                <w:rFonts w:ascii="Times New Roman" w:eastAsia="Times New Roman" w:hAnsi="Times New Roman" w:cs="Times New Roman"/>
                <w:color w:val="000000"/>
                <w:sz w:val="16"/>
                <w:szCs w:val="16"/>
              </w:rPr>
              <w:t>orange peel</w:t>
            </w:r>
            <w:r>
              <w:rPr>
                <w:rFonts w:ascii="Times New Roman" w:hAnsi="Times New Roman" w:cs="Times New Roman" w:hint="eastAsia"/>
                <w:color w:val="000000"/>
                <w:sz w:val="16"/>
                <w:szCs w:val="16"/>
              </w:rPr>
              <w:t xml:space="preserve"> </w:t>
            </w:r>
            <w:r>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{"citationID":"jX1UMRUw","properties":{"formattedCitation":"\\super 52\\nosupersub{}","plainCitation":"52","noteIndex":0},"citationItems":[{"id":3081,"uris":["http://zotero.org/groups/5606204/items/9QG9EPEI"],"itemData":{"id":3081,"type":"article-journal","abstract":"Orange peel represents approximately 30-40 g/100g of the fresh fruit weight and could be used to develop value-added products. Hence, this study aims to evaluate the effects of drying conditions on the physical properties of orange peel impregnated with sucrose solution. The response surface method (RSM) was used to optimize two parameters: drying temperature (35-55 ºC) and air flow rate (2-3 m/s). The measured responses used to determine the effect of dying process conditions were: moisture content. drying time. total soluble solids. color and hardness. The dried orange peels from the optimal process were subjected to a sensory test by 60 consumers. The optimum conditions for the drying of orange peels were determined to obtain minimum hardness, moisture content and drying time for a w values below 0.6. The optimum conditions were found to be a dying temperature of 52.3 ºC and air flow rate of 2.0 m/s. At this point, drying time, hardness and moisture content were found to be 20 h, 78.4 N and 7.6%, respectively. The sensory results showed that consumers aged over 30 years old accepted well the dried orange peel.","container-title":"Brazilian Journal of Chemical Engineering","DOI":"https://doi.org/10.1590/S0104-66322013000300023","ISSN":"0104-6632, 1678-4383","journalAbbreviation":"Braz. J. Chem. Eng.","language":"en","note":"publisher: Brazilian Society of Chemical Engineering","page":"667-676","source":"SciELO","title":"Effect of drying conditions on the physical properties of impregnated orange peel","volume":"30","author":[{"family":"Manjarres-Pinzon","given":"K."},{"family":"Cortes-Rodriguez","given":"M."},{"family":"Rodríguez-Sandoval","given":"E."}],"issued":{"date-parts":[["2013",9]]}}}],"schema":"https://github.com/citation-style-language/schema/raw/master/csl-citation.json"} </w:instrText>
            </w:r>
            <w:r>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52</w:t>
            </w:r>
            <w:r>
              <w:rPr>
                <w:rFonts w:ascii="Times New Roman" w:hAnsi="Times New Roman" w:cs="Times New Roman"/>
                <w:color w:val="000000"/>
                <w:sz w:val="16"/>
                <w:szCs w:val="16"/>
              </w:rPr>
              <w:fldChar w:fldCharType="end"/>
            </w:r>
          </w:p>
        </w:tc>
        <w:tc>
          <w:tcPr>
            <w:tcW w:w="365" w:type="pct"/>
            <w:tcBorders>
              <w:top w:val="nil"/>
              <w:left w:val="nil"/>
              <w:right w:val="nil"/>
            </w:tcBorders>
            <w:noWrap/>
            <w:vAlign w:val="center"/>
            <w:hideMark/>
          </w:tcPr>
          <w:p w14:paraId="6E6B6A1D"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t>35%</w:t>
            </w:r>
          </w:p>
        </w:tc>
        <w:tc>
          <w:tcPr>
            <w:tcW w:w="415" w:type="pct"/>
            <w:tcBorders>
              <w:top w:val="nil"/>
              <w:left w:val="nil"/>
              <w:right w:val="nil"/>
            </w:tcBorders>
            <w:noWrap/>
            <w:vAlign w:val="center"/>
            <w:hideMark/>
          </w:tcPr>
          <w:p w14:paraId="29D2C71C"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t>% raw material</w:t>
            </w:r>
          </w:p>
        </w:tc>
        <w:tc>
          <w:tcPr>
            <w:tcW w:w="285" w:type="pct"/>
            <w:tcBorders>
              <w:top w:val="nil"/>
              <w:left w:val="nil"/>
              <w:right w:val="nil"/>
            </w:tcBorders>
            <w:noWrap/>
            <w:vAlign w:val="center"/>
            <w:hideMark/>
          </w:tcPr>
          <w:p w14:paraId="162D384B" w14:textId="5F4D89E8"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CA1158">
              <w:rPr>
                <w:rFonts w:ascii="Times New Roman" w:hAnsi="Times New Roman" w:cs="Times New Roman"/>
                <w:color w:val="000000"/>
                <w:sz w:val="16"/>
                <w:szCs w:val="16"/>
              </w:rPr>
              <w:t>491</w:t>
            </w:r>
          </w:p>
        </w:tc>
        <w:tc>
          <w:tcPr>
            <w:tcW w:w="261" w:type="pct"/>
            <w:tcBorders>
              <w:top w:val="nil"/>
              <w:left w:val="nil"/>
              <w:bottom w:val="nil"/>
            </w:tcBorders>
            <w:noWrap/>
            <w:vAlign w:val="center"/>
            <w:hideMark/>
          </w:tcPr>
          <w:p w14:paraId="5FD554C9" w14:textId="3CB06FEF"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CA1158">
              <w:rPr>
                <w:rFonts w:ascii="Times New Roman" w:hAnsi="Times New Roman" w:cs="Times New Roman"/>
                <w:color w:val="000000"/>
                <w:sz w:val="16"/>
                <w:szCs w:val="16"/>
              </w:rPr>
              <w:t>491</w:t>
            </w:r>
          </w:p>
        </w:tc>
      </w:tr>
      <w:tr w:rsidR="004F07BA" w:rsidRPr="00CA1158" w14:paraId="33951483" w14:textId="77777777" w:rsidTr="00B41692">
        <w:trPr>
          <w:trHeight w:val="324"/>
        </w:trPr>
        <w:tc>
          <w:tcPr>
            <w:tcW w:w="583" w:type="pct"/>
            <w:tcBorders>
              <w:top w:val="nil"/>
              <w:left w:val="nil"/>
              <w:bottom w:val="single" w:sz="4" w:space="0" w:color="auto"/>
              <w:right w:val="nil"/>
            </w:tcBorders>
            <w:noWrap/>
            <w:vAlign w:val="center"/>
            <w:hideMark/>
          </w:tcPr>
          <w:p w14:paraId="444AD386"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t>Bananas</w:t>
            </w:r>
          </w:p>
        </w:tc>
        <w:tc>
          <w:tcPr>
            <w:tcW w:w="276" w:type="pct"/>
            <w:tcBorders>
              <w:top w:val="nil"/>
              <w:left w:val="nil"/>
              <w:bottom w:val="single" w:sz="4" w:space="0" w:color="auto"/>
              <w:right w:val="nil"/>
            </w:tcBorders>
            <w:noWrap/>
            <w:vAlign w:val="center"/>
            <w:hideMark/>
          </w:tcPr>
          <w:p w14:paraId="05A19FDD" w14:textId="57C2F7D1"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CA1158">
              <w:rPr>
                <w:rFonts w:ascii="Times New Roman" w:hAnsi="Times New Roman" w:cs="Times New Roman"/>
                <w:color w:val="000000"/>
                <w:sz w:val="16"/>
                <w:szCs w:val="16"/>
              </w:rPr>
              <w:t>901</w:t>
            </w:r>
          </w:p>
        </w:tc>
        <w:tc>
          <w:tcPr>
            <w:tcW w:w="364" w:type="pct"/>
            <w:tcBorders>
              <w:top w:val="nil"/>
              <w:left w:val="nil"/>
              <w:bottom w:val="single" w:sz="8" w:space="0" w:color="auto"/>
              <w:right w:val="nil"/>
            </w:tcBorders>
            <w:noWrap/>
            <w:vAlign w:val="center"/>
            <w:hideMark/>
          </w:tcPr>
          <w:p w14:paraId="247E8F25" w14:textId="6DA9FE84"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CA1158">
              <w:rPr>
                <w:rFonts w:ascii="Times New Roman" w:hAnsi="Times New Roman" w:cs="Times New Roman"/>
                <w:color w:val="000000"/>
                <w:sz w:val="16"/>
                <w:szCs w:val="16"/>
              </w:rPr>
              <w:t>12757</w:t>
            </w:r>
          </w:p>
        </w:tc>
        <w:tc>
          <w:tcPr>
            <w:tcW w:w="295" w:type="pct"/>
            <w:tcBorders>
              <w:top w:val="nil"/>
              <w:left w:val="nil"/>
              <w:bottom w:val="single" w:sz="4" w:space="0" w:color="auto"/>
              <w:right w:val="nil"/>
            </w:tcBorders>
            <w:noWrap/>
            <w:vAlign w:val="center"/>
            <w:hideMark/>
          </w:tcPr>
          <w:p w14:paraId="26463837" w14:textId="51055F1D" w:rsidR="00A60929" w:rsidRPr="00CA1158" w:rsidRDefault="00A60929" w:rsidP="00B41692">
            <w:pPr>
              <w:spacing w:after="0"/>
              <w:rPr>
                <w:rFonts w:ascii="Times New Roman" w:hAnsi="Times New Roman" w:cs="Times New Roman"/>
                <w:color w:val="000000"/>
                <w:sz w:val="16"/>
                <w:szCs w:val="16"/>
              </w:rPr>
            </w:pPr>
            <w:r w:rsidRPr="00CA1158">
              <w:rPr>
                <w:rFonts w:ascii="Times New Roman" w:hAnsi="Times New Roman" w:cs="Times New Roman"/>
                <w:color w:val="000000"/>
                <w:sz w:val="16"/>
                <w:szCs w:val="16"/>
              </w:rPr>
              <w:t>11482</w:t>
            </w:r>
            <w:r>
              <w:rPr>
                <w:rFonts w:ascii="Times New Roman" w:hAnsi="Times New Roman" w:cs="Times New Roman" w:hint="eastAsia"/>
                <w:color w:val="000000"/>
                <w:sz w:val="16"/>
                <w:szCs w:val="16"/>
              </w:rPr>
              <w:t xml:space="preserve"> </w:t>
            </w:r>
            <w:r>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{"citationID":"4uCLXJpy","properties":{"formattedCitation":"\\super 53\\nosupersub{}","plainCitation":"53","noteIndex":0},"citationItems":[{"id":3082,"uris":["http://zotero.org/groups/5606204/items/M687PM7U"],"itemData":{"id":3082,"type":"webpage","container-title":"Huaon.com","title":"Analysis of global and Chinese banana industry production, consumption, import and export, and price trends in 2023","URL":"https://www.huaon.com/channel/trend/912398.html","author":[{"literal":"Liu, Pan"}],"accessed":{"date-parts":[["2024",12,11]]}}}],"schema":"https://github.com/citation-style-language/schema/raw/master/csl-citation.json"} </w:instrText>
            </w:r>
            <w:r>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53</w:t>
            </w:r>
            <w:r>
              <w:rPr>
                <w:rFonts w:ascii="Times New Roman" w:hAnsi="Times New Roman" w:cs="Times New Roman"/>
                <w:color w:val="000000"/>
                <w:sz w:val="16"/>
                <w:szCs w:val="16"/>
              </w:rPr>
              <w:fldChar w:fldCharType="end"/>
            </w:r>
          </w:p>
        </w:tc>
        <w:tc>
          <w:tcPr>
            <w:tcW w:w="456" w:type="pct"/>
            <w:tcBorders>
              <w:top w:val="nil"/>
              <w:left w:val="nil"/>
              <w:bottom w:val="single" w:sz="4" w:space="0" w:color="auto"/>
              <w:right w:val="nil"/>
            </w:tcBorders>
            <w:noWrap/>
            <w:vAlign w:val="center"/>
            <w:hideMark/>
          </w:tcPr>
          <w:p w14:paraId="6EE74B2D" w14:textId="6D06902D"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CA1158">
              <w:rPr>
                <w:rFonts w:ascii="Times New Roman" w:hAnsi="Times New Roman" w:cs="Times New Roman"/>
                <w:color w:val="000000"/>
                <w:sz w:val="16"/>
                <w:szCs w:val="16"/>
              </w:rPr>
              <w:t>1276</w:t>
            </w:r>
          </w:p>
        </w:tc>
        <w:tc>
          <w:tcPr>
            <w:tcW w:w="899" w:type="pct"/>
            <w:tcBorders>
              <w:top w:val="nil"/>
              <w:left w:val="nil"/>
              <w:bottom w:val="single" w:sz="4" w:space="0" w:color="auto"/>
              <w:right w:val="nil"/>
            </w:tcBorders>
            <w:noWrap/>
            <w:vAlign w:val="center"/>
            <w:hideMark/>
          </w:tcPr>
          <w:p w14:paraId="3A3BFC34"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t>Banana chips, powder</w:t>
            </w:r>
          </w:p>
        </w:tc>
        <w:tc>
          <w:tcPr>
            <w:tcW w:w="273" w:type="pct"/>
            <w:tcBorders>
              <w:top w:val="nil"/>
              <w:left w:val="nil"/>
              <w:bottom w:val="single" w:sz="8" w:space="0" w:color="auto"/>
              <w:right w:val="nil"/>
            </w:tcBorders>
            <w:noWrap/>
            <w:vAlign w:val="center"/>
            <w:hideMark/>
          </w:tcPr>
          <w:p w14:paraId="2A471E4D" w14:textId="2FD60D94"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CA1158">
              <w:rPr>
                <w:rFonts w:ascii="Times New Roman" w:hAnsi="Times New Roman" w:cs="Times New Roman"/>
                <w:color w:val="000000"/>
                <w:sz w:val="16"/>
                <w:szCs w:val="16"/>
              </w:rPr>
              <w:t>765</w:t>
            </w:r>
          </w:p>
        </w:tc>
        <w:tc>
          <w:tcPr>
            <w:tcW w:w="527" w:type="pct"/>
            <w:tcBorders>
              <w:top w:val="nil"/>
              <w:left w:val="nil"/>
              <w:bottom w:val="single" w:sz="4" w:space="0" w:color="auto"/>
              <w:right w:val="nil"/>
            </w:tcBorders>
            <w:noWrap/>
            <w:vAlign w:val="center"/>
            <w:hideMark/>
          </w:tcPr>
          <w:p w14:paraId="0562276C" w14:textId="40A8E82D" w:rsidR="00A60929" w:rsidRPr="009A106A" w:rsidRDefault="00A60929" w:rsidP="00A60929">
            <w:pPr>
              <w:spacing w:after="0" w:line="240" w:lineRule="auto"/>
              <w:rPr>
                <w:rFonts w:ascii="Times New Roman" w:hAnsi="Times New Roman" w:cs="Times New Roman"/>
                <w:color w:val="000000"/>
                <w:sz w:val="16"/>
                <w:szCs w:val="16"/>
              </w:rPr>
            </w:pPr>
            <w:r w:rsidRPr="009A106A">
              <w:rPr>
                <w:rFonts w:ascii="Times New Roman" w:eastAsia="Times New Roman" w:hAnsi="Times New Roman" w:cs="Times New Roman"/>
                <w:color w:val="000000"/>
                <w:sz w:val="16"/>
                <w:szCs w:val="16"/>
              </w:rPr>
              <w:t>banana peel</w:t>
            </w:r>
            <w:r>
              <w:rPr>
                <w:rFonts w:ascii="Times New Roman" w:hAnsi="Times New Roman" w:cs="Times New Roman" w:hint="eastAsia"/>
                <w:color w:val="000000"/>
                <w:sz w:val="16"/>
                <w:szCs w:val="16"/>
              </w:rPr>
              <w:t xml:space="preserve"> </w:t>
            </w:r>
            <w:r>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{"citationID":"vNGVfhw5","properties":{"formattedCitation":"\\super 54\\nosupersub{}","plainCitation":"54","noteIndex":0},"citationItems":[{"id":3083,"uris":["http://zotero.org/groups/5606204/items/DG5N4F6E"],"itemData":{"id":3083,"type":"article-journal","abstract":"The past 20 years has seen rapid development of value-added food products. Using largely wasted fruit by-products has created a potential for sustainable use of these edible materials. The high levels of antioxidant activity, phenolic compounds, dietary fibres and resistant starch in banana pulp and peel have made this tropical fruit an outstanding source of nutritive ingredient for enrichment of foodstuffs. Accordingly, processing of separate banana parts into flour has been of interest by many researchers using different methods (oven drying, spouted bed drier, ultrasound, pulsed vacuum oven, microwave, spray drying and lyophilization). Regarding the high level of bioactive compounds, especially resistant starch in banana flour, the application of its flour in starchy foods provides a great opportunity for product development, even in gluten free foods. This review aims to provide concise evaluation of the health benefits of banana bioactive components and covers a wide range of literature conducted on the application of different parts of banana and the flour produced at various ripeness stages in the food industry. Of particular interest, the impact of drying methods on banana flour properties are discussed.","container-title":"Journal of Food Science and Technology","DOI":"10.1007/s13197-018-03562-z","ISSN":"0022-1155","issue":"2","journalAbbreviation":"J Food Sci Technol","note":"PMID: 30906012\nPMCID: PMC6400781","page":"548-559","source":"PubMed Central","title":"Production, application and health effects of banana pulp and peel flour in the food industry","volume":"56","author":[{"family":"Amini Khoozani","given":"Amir"},{"family":"Birch","given":"John"},{"family":"Bekhit","given":"Alaa El-Din Ahmed"}],"issued":{"date-parts":[["2019",2]]}}}],"schema":"https://github.com/citation-style-language/schema/raw/master/csl-citation.json"} </w:instrText>
            </w:r>
            <w:r>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54</w:t>
            </w:r>
            <w:r>
              <w:rPr>
                <w:rFonts w:ascii="Times New Roman" w:hAnsi="Times New Roman" w:cs="Times New Roman"/>
                <w:color w:val="000000"/>
                <w:sz w:val="16"/>
                <w:szCs w:val="16"/>
              </w:rPr>
              <w:fldChar w:fldCharType="end"/>
            </w:r>
          </w:p>
        </w:tc>
        <w:tc>
          <w:tcPr>
            <w:tcW w:w="365" w:type="pct"/>
            <w:tcBorders>
              <w:top w:val="nil"/>
              <w:left w:val="nil"/>
              <w:bottom w:val="single" w:sz="4" w:space="0" w:color="auto"/>
              <w:right w:val="nil"/>
            </w:tcBorders>
            <w:noWrap/>
            <w:vAlign w:val="center"/>
            <w:hideMark/>
          </w:tcPr>
          <w:p w14:paraId="218F1D99"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t>40%</w:t>
            </w:r>
          </w:p>
        </w:tc>
        <w:tc>
          <w:tcPr>
            <w:tcW w:w="415" w:type="pct"/>
            <w:tcBorders>
              <w:top w:val="nil"/>
              <w:left w:val="nil"/>
              <w:bottom w:val="single" w:sz="4" w:space="0" w:color="auto"/>
              <w:right w:val="nil"/>
            </w:tcBorders>
            <w:noWrap/>
            <w:vAlign w:val="center"/>
            <w:hideMark/>
          </w:tcPr>
          <w:p w14:paraId="0A6F3560" w14:textId="77777777"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9A106A">
              <w:rPr>
                <w:rFonts w:ascii="Times New Roman" w:eastAsia="Times New Roman" w:hAnsi="Times New Roman" w:cs="Times New Roman"/>
                <w:color w:val="000000"/>
                <w:sz w:val="16"/>
                <w:szCs w:val="16"/>
              </w:rPr>
              <w:t>% raw material</w:t>
            </w:r>
          </w:p>
        </w:tc>
        <w:tc>
          <w:tcPr>
            <w:tcW w:w="285" w:type="pct"/>
            <w:tcBorders>
              <w:top w:val="nil"/>
              <w:left w:val="nil"/>
              <w:bottom w:val="single" w:sz="4" w:space="0" w:color="auto"/>
              <w:right w:val="nil"/>
            </w:tcBorders>
            <w:noWrap/>
            <w:vAlign w:val="center"/>
            <w:hideMark/>
          </w:tcPr>
          <w:p w14:paraId="675F5F97" w14:textId="41D3AABA"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CA1158">
              <w:rPr>
                <w:rFonts w:ascii="Times New Roman" w:hAnsi="Times New Roman" w:cs="Times New Roman"/>
                <w:color w:val="000000"/>
                <w:sz w:val="16"/>
                <w:szCs w:val="16"/>
              </w:rPr>
              <w:t>510</w:t>
            </w:r>
          </w:p>
        </w:tc>
        <w:tc>
          <w:tcPr>
            <w:tcW w:w="261" w:type="pct"/>
            <w:tcBorders>
              <w:top w:val="nil"/>
              <w:left w:val="nil"/>
              <w:bottom w:val="single" w:sz="4" w:space="0" w:color="auto"/>
            </w:tcBorders>
            <w:noWrap/>
            <w:vAlign w:val="center"/>
            <w:hideMark/>
          </w:tcPr>
          <w:p w14:paraId="50E31B24" w14:textId="704971BE" w:rsidR="00A60929" w:rsidRPr="009A106A" w:rsidRDefault="00A60929" w:rsidP="00A60929">
            <w:pPr>
              <w:spacing w:after="0" w:line="240" w:lineRule="auto"/>
              <w:rPr>
                <w:rFonts w:ascii="Times New Roman" w:eastAsia="Times New Roman" w:hAnsi="Times New Roman" w:cs="Times New Roman"/>
                <w:color w:val="000000"/>
                <w:sz w:val="16"/>
                <w:szCs w:val="16"/>
              </w:rPr>
            </w:pPr>
            <w:r w:rsidRPr="00CA1158">
              <w:rPr>
                <w:rFonts w:ascii="Times New Roman" w:hAnsi="Times New Roman" w:cs="Times New Roman"/>
                <w:color w:val="000000"/>
                <w:sz w:val="16"/>
                <w:szCs w:val="16"/>
              </w:rPr>
              <w:t>510</w:t>
            </w:r>
          </w:p>
        </w:tc>
      </w:tr>
    </w:tbl>
    <w:p w14:paraId="3FE4103B" w14:textId="77777777" w:rsidR="00D5003B" w:rsidRDefault="00D5003B" w:rsidP="001563BD">
      <w:pPr>
        <w:rPr>
          <w:rFonts w:ascii="Times New Roman" w:hAnsi="Times New Roman" w:cs="Times New Roman"/>
          <w:sz w:val="24"/>
          <w:szCs w:val="36"/>
        </w:rPr>
      </w:pPr>
    </w:p>
    <w:p w14:paraId="46985ED2" w14:textId="0BC65FEE" w:rsidR="001563BD" w:rsidRPr="00C70E2D" w:rsidRDefault="001563BD" w:rsidP="001563BD">
      <w:pPr>
        <w:rPr>
          <w:rFonts w:ascii="Times New Roman" w:hAnsi="Times New Roman" w:cs="Times New Roman"/>
          <w:sz w:val="24"/>
          <w:szCs w:val="36"/>
        </w:rPr>
      </w:pPr>
      <w:r w:rsidRPr="00A116D2">
        <w:rPr>
          <w:rFonts w:ascii="Times New Roman" w:hAnsi="Times New Roman" w:cs="Times New Roman"/>
          <w:sz w:val="24"/>
          <w:szCs w:val="36"/>
        </w:rPr>
        <w:t xml:space="preserve">Table </w:t>
      </w:r>
      <w:r>
        <w:rPr>
          <w:rFonts w:ascii="Times New Roman" w:hAnsi="Times New Roman" w:cs="Times New Roman" w:hint="eastAsia"/>
          <w:sz w:val="24"/>
          <w:szCs w:val="36"/>
        </w:rPr>
        <w:t xml:space="preserve">S.7. The food loss generated </w:t>
      </w:r>
      <w:r>
        <w:rPr>
          <w:rFonts w:ascii="Times New Roman" w:hAnsi="Times New Roman" w:cs="Times New Roman"/>
          <w:sz w:val="24"/>
          <w:szCs w:val="36"/>
        </w:rPr>
        <w:t>through</w:t>
      </w:r>
      <w:r>
        <w:rPr>
          <w:rFonts w:ascii="Times New Roman" w:hAnsi="Times New Roman" w:cs="Times New Roman" w:hint="eastAsia"/>
          <w:sz w:val="24"/>
          <w:szCs w:val="36"/>
        </w:rPr>
        <w:t xml:space="preserve"> </w:t>
      </w:r>
      <w:r>
        <w:rPr>
          <w:rFonts w:ascii="Times New Roman" w:hAnsi="Times New Roman" w:cs="Times New Roman"/>
          <w:sz w:val="24"/>
          <w:szCs w:val="36"/>
        </w:rPr>
        <w:t>the</w:t>
      </w:r>
      <w:r>
        <w:rPr>
          <w:rFonts w:ascii="Times New Roman" w:hAnsi="Times New Roman" w:cs="Times New Roman" w:hint="eastAsia"/>
          <w:sz w:val="24"/>
          <w:szCs w:val="36"/>
        </w:rPr>
        <w:t xml:space="preserve"> whole food supply chain in the </w:t>
      </w:r>
      <w:r w:rsidR="001B1677">
        <w:rPr>
          <w:rFonts w:ascii="Times New Roman" w:hAnsi="Times New Roman" w:cs="Times New Roman"/>
          <w:sz w:val="24"/>
          <w:szCs w:val="36"/>
        </w:rPr>
        <w:t>U.S.</w:t>
      </w:r>
      <w:r>
        <w:rPr>
          <w:rFonts w:ascii="Times New Roman" w:hAnsi="Times New Roman" w:cs="Times New Roman" w:hint="eastAsia"/>
          <w:sz w:val="24"/>
          <w:szCs w:val="36"/>
        </w:rPr>
        <w:t xml:space="preserve"> (Unit: 1000 ton)</w:t>
      </w:r>
    </w:p>
    <w:tbl>
      <w:tblPr>
        <w:tblW w:w="5000" w:type="pct"/>
        <w:tblLayout w:type="fixed"/>
        <w:tblLook w:val="04A0" w:firstRow="1" w:lastRow="0" w:firstColumn="1" w:lastColumn="0" w:noHBand="0" w:noVBand="1"/>
      </w:tblPr>
      <w:tblGrid>
        <w:gridCol w:w="1844"/>
        <w:gridCol w:w="851"/>
        <w:gridCol w:w="851"/>
        <w:gridCol w:w="709"/>
        <w:gridCol w:w="851"/>
        <w:gridCol w:w="851"/>
        <w:gridCol w:w="709"/>
        <w:gridCol w:w="851"/>
        <w:gridCol w:w="851"/>
        <w:gridCol w:w="851"/>
        <w:gridCol w:w="1134"/>
        <w:gridCol w:w="1277"/>
        <w:gridCol w:w="1417"/>
        <w:gridCol w:w="955"/>
      </w:tblGrid>
      <w:tr w:rsidR="007B5BD0" w:rsidRPr="00CA1158" w14:paraId="426A7FD2" w14:textId="77777777" w:rsidTr="0068518A">
        <w:trPr>
          <w:trHeight w:val="288"/>
        </w:trPr>
        <w:tc>
          <w:tcPr>
            <w:tcW w:w="658" w:type="pct"/>
            <w:vMerge w:val="restart"/>
            <w:tcBorders>
              <w:top w:val="single" w:sz="4" w:space="0" w:color="auto"/>
              <w:left w:val="nil"/>
              <w:bottom w:val="nil"/>
              <w:right w:val="nil"/>
            </w:tcBorders>
            <w:noWrap/>
            <w:vAlign w:val="center"/>
            <w:hideMark/>
          </w:tcPr>
          <w:p w14:paraId="696806A8" w14:textId="6D7C19FE" w:rsidR="008D3052" w:rsidRPr="008D3052" w:rsidRDefault="007842BA" w:rsidP="008D3052">
            <w:pPr>
              <w:spacing w:after="0" w:line="240" w:lineRule="auto"/>
              <w:rPr>
                <w:rFonts w:ascii="Times New Roman" w:hAnsi="Times New Roman" w:cs="Times New Roman"/>
                <w:sz w:val="16"/>
                <w:szCs w:val="16"/>
              </w:rPr>
            </w:pPr>
            <w:r w:rsidRPr="008D3052">
              <w:rPr>
                <w:rFonts w:ascii="Times New Roman" w:eastAsia="Times New Roman" w:hAnsi="Times New Roman" w:cs="Times New Roman"/>
                <w:sz w:val="16"/>
                <w:szCs w:val="16"/>
              </w:rPr>
              <w:t>C</w:t>
            </w:r>
            <w:r w:rsidR="008D3052" w:rsidRPr="008D3052">
              <w:rPr>
                <w:rFonts w:ascii="Times New Roman" w:eastAsia="Times New Roman" w:hAnsi="Times New Roman" w:cs="Times New Roman"/>
                <w:sz w:val="16"/>
                <w:szCs w:val="16"/>
              </w:rPr>
              <w:t>ategory</w:t>
            </w:r>
            <w:r>
              <w:rPr>
                <w:rFonts w:ascii="Times New Roman" w:hAnsi="Times New Roman" w:cs="Times New Roman" w:hint="eastAsia"/>
                <w:sz w:val="16"/>
                <w:szCs w:val="16"/>
              </w:rPr>
              <w:t xml:space="preserve"> </w:t>
            </w:r>
          </w:p>
        </w:tc>
        <w:tc>
          <w:tcPr>
            <w:tcW w:w="304" w:type="pct"/>
            <w:vMerge w:val="restart"/>
            <w:tcBorders>
              <w:top w:val="single" w:sz="4" w:space="0" w:color="auto"/>
              <w:left w:val="nil"/>
              <w:bottom w:val="nil"/>
              <w:right w:val="nil"/>
            </w:tcBorders>
            <w:noWrap/>
            <w:vAlign w:val="center"/>
            <w:hideMark/>
          </w:tcPr>
          <w:p w14:paraId="56D453E4" w14:textId="7335FA3F" w:rsidR="008D3052" w:rsidRPr="008D3052" w:rsidRDefault="008D3052" w:rsidP="008D3052">
            <w:pPr>
              <w:spacing w:after="0" w:line="240" w:lineRule="auto"/>
              <w:rPr>
                <w:rFonts w:ascii="Times New Roman" w:hAnsi="Times New Roman" w:cs="Times New Roman"/>
                <w:sz w:val="16"/>
                <w:szCs w:val="16"/>
              </w:rPr>
            </w:pPr>
            <w:r w:rsidRPr="008D3052">
              <w:rPr>
                <w:rFonts w:ascii="Times New Roman" w:eastAsia="Times New Roman" w:hAnsi="Times New Roman" w:cs="Times New Roman"/>
                <w:sz w:val="16"/>
                <w:szCs w:val="16"/>
              </w:rPr>
              <w:t>Import</w:t>
            </w:r>
            <w:r w:rsidR="007842BA">
              <w:rPr>
                <w:rFonts w:ascii="Times New Roman" w:hAnsi="Times New Roman" w:cs="Times New Roman" w:hint="eastAsia"/>
                <w:sz w:val="16"/>
                <w:szCs w:val="16"/>
              </w:rPr>
              <w:t xml:space="preserve"> </w:t>
            </w:r>
            <w:r w:rsidR="007842BA">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{"citationID":"ztWDawJs","properties":{"formattedCitation":"\\super 29\\nosupersub{}","plainCitation":"29","noteIndex":0},"citationItems":[{"id":2983,"uris":["http://zotero.org/users/14689033/items/B83MKRA6"],"itemData":{"id":2983,"type":"webpage","title":"Food Balances (2010-)","URL":"https://www.fao.org/faostat/en/#data/FBS","author":[{"literal":"FAO"}],"accessed":{"date-parts":[["2024",7,22]]},"issued":{"date-parts":[["2020"]]}}}],"schema":"https://github.com/citation-style-language/schema/raw/master/csl-citation.json"} </w:instrText>
            </w:r>
            <w:r w:rsidR="007842BA">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29</w:t>
            </w:r>
            <w:r w:rsidR="007842BA">
              <w:rPr>
                <w:rFonts w:ascii="Times New Roman" w:hAnsi="Times New Roman" w:cs="Times New Roman"/>
                <w:color w:val="000000"/>
                <w:sz w:val="16"/>
                <w:szCs w:val="16"/>
              </w:rPr>
              <w:fldChar w:fldCharType="end"/>
            </w:r>
          </w:p>
        </w:tc>
        <w:tc>
          <w:tcPr>
            <w:tcW w:w="304" w:type="pct"/>
            <w:vMerge w:val="restart"/>
            <w:tcBorders>
              <w:top w:val="single" w:sz="4" w:space="0" w:color="auto"/>
              <w:left w:val="nil"/>
              <w:bottom w:val="nil"/>
              <w:right w:val="nil"/>
            </w:tcBorders>
            <w:noWrap/>
            <w:vAlign w:val="center"/>
            <w:hideMark/>
          </w:tcPr>
          <w:p w14:paraId="2AA32B25" w14:textId="02B99FEA" w:rsidR="008D3052" w:rsidRPr="008D3052" w:rsidRDefault="007842BA" w:rsidP="008D3052">
            <w:pPr>
              <w:spacing w:after="0" w:line="240" w:lineRule="auto"/>
              <w:rPr>
                <w:rFonts w:ascii="Times New Roman" w:hAnsi="Times New Roman" w:cs="Times New Roman"/>
                <w:sz w:val="16"/>
                <w:szCs w:val="16"/>
              </w:rPr>
            </w:pPr>
            <w:r w:rsidRPr="008D3052">
              <w:rPr>
                <w:rFonts w:ascii="Times New Roman" w:eastAsia="Times New Roman" w:hAnsi="Times New Roman" w:cs="Times New Roman"/>
                <w:sz w:val="16"/>
                <w:szCs w:val="16"/>
              </w:rPr>
              <w:t>P</w:t>
            </w:r>
            <w:r w:rsidR="008D3052" w:rsidRPr="008D3052">
              <w:rPr>
                <w:rFonts w:ascii="Times New Roman" w:eastAsia="Times New Roman" w:hAnsi="Times New Roman" w:cs="Times New Roman"/>
                <w:sz w:val="16"/>
                <w:szCs w:val="16"/>
              </w:rPr>
              <w:t>roduction</w:t>
            </w:r>
            <w:r>
              <w:rPr>
                <w:rFonts w:ascii="Times New Roman" w:hAnsi="Times New Roman" w:cs="Times New Roman" w:hint="eastAsia"/>
                <w:sz w:val="16"/>
                <w:szCs w:val="16"/>
              </w:rPr>
              <w:t xml:space="preserve"> </w:t>
            </w:r>
            <w:r>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{"citationID":"yNK75kAa","properties":{"formattedCitation":"\\super 29\\nosupersub{}","plainCitation":"29","noteIndex":0},"citationItems":[{"id":2983,"uris":["http://zotero.org/users/14689033/items/B83MKRA6"],"itemData":{"id":2983,"type":"webpage","title":"Food Balances (2010-)","URL":"https://www.fao.org/faostat/en/#data/FBS","author":[{"literal":"FAO"}],"accessed":{"date-parts":[["2024",7,22]]},"issued":{"date-parts":[["2020"]]}}}],"schema":"https://github.com/citation-style-language/schema/raw/master/csl-citation.json"} </w:instrText>
            </w:r>
            <w:r>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29</w:t>
            </w:r>
            <w:r>
              <w:rPr>
                <w:rFonts w:ascii="Times New Roman" w:hAnsi="Times New Roman" w:cs="Times New Roman"/>
                <w:color w:val="000000"/>
                <w:sz w:val="16"/>
                <w:szCs w:val="16"/>
              </w:rPr>
              <w:fldChar w:fldCharType="end"/>
            </w:r>
          </w:p>
        </w:tc>
        <w:tc>
          <w:tcPr>
            <w:tcW w:w="557" w:type="pct"/>
            <w:gridSpan w:val="2"/>
            <w:tcBorders>
              <w:top w:val="single" w:sz="4" w:space="0" w:color="auto"/>
              <w:left w:val="single" w:sz="8" w:space="0" w:color="auto"/>
              <w:bottom w:val="nil"/>
              <w:right w:val="single" w:sz="8" w:space="0" w:color="000000"/>
            </w:tcBorders>
            <w:noWrap/>
            <w:vAlign w:val="center"/>
            <w:hideMark/>
          </w:tcPr>
          <w:p w14:paraId="50BAF1B3" w14:textId="77777777" w:rsidR="008D3052" w:rsidRPr="008D3052" w:rsidRDefault="008D3052" w:rsidP="008D3052">
            <w:pPr>
              <w:spacing w:after="0" w:line="240" w:lineRule="auto"/>
              <w:rPr>
                <w:rFonts w:ascii="Times New Roman" w:eastAsia="Times New Roman" w:hAnsi="Times New Roman" w:cs="Times New Roman"/>
                <w:sz w:val="16"/>
                <w:szCs w:val="16"/>
              </w:rPr>
            </w:pPr>
            <w:r w:rsidRPr="008D3052">
              <w:rPr>
                <w:rFonts w:ascii="Times New Roman" w:eastAsia="Times New Roman" w:hAnsi="Times New Roman" w:cs="Times New Roman"/>
                <w:sz w:val="16"/>
                <w:szCs w:val="16"/>
              </w:rPr>
              <w:t>loss in production</w:t>
            </w:r>
          </w:p>
        </w:tc>
        <w:tc>
          <w:tcPr>
            <w:tcW w:w="304" w:type="pct"/>
            <w:vMerge w:val="restart"/>
            <w:tcBorders>
              <w:top w:val="single" w:sz="4" w:space="0" w:color="auto"/>
              <w:left w:val="nil"/>
              <w:bottom w:val="nil"/>
              <w:right w:val="nil"/>
            </w:tcBorders>
            <w:noWrap/>
            <w:vAlign w:val="center"/>
            <w:hideMark/>
          </w:tcPr>
          <w:p w14:paraId="2ED72FE7" w14:textId="7CFE58E2" w:rsidR="008D3052" w:rsidRPr="008D3052" w:rsidRDefault="007842BA" w:rsidP="008D3052">
            <w:pPr>
              <w:spacing w:after="0" w:line="240" w:lineRule="auto"/>
              <w:rPr>
                <w:rFonts w:ascii="Times New Roman" w:hAnsi="Times New Roman" w:cs="Times New Roman"/>
                <w:sz w:val="16"/>
                <w:szCs w:val="16"/>
              </w:rPr>
            </w:pPr>
            <w:r w:rsidRPr="008D3052">
              <w:rPr>
                <w:rFonts w:ascii="Times New Roman" w:eastAsia="Times New Roman" w:hAnsi="Times New Roman" w:cs="Times New Roman"/>
                <w:sz w:val="16"/>
                <w:szCs w:val="16"/>
              </w:rPr>
              <w:t>E</w:t>
            </w:r>
            <w:r w:rsidR="008D3052" w:rsidRPr="008D3052">
              <w:rPr>
                <w:rFonts w:ascii="Times New Roman" w:eastAsia="Times New Roman" w:hAnsi="Times New Roman" w:cs="Times New Roman"/>
                <w:sz w:val="16"/>
                <w:szCs w:val="16"/>
              </w:rPr>
              <w:t>xport</w:t>
            </w:r>
            <w:r>
              <w:rPr>
                <w:rFonts w:ascii="Times New Roman" w:hAnsi="Times New Roman" w:cs="Times New Roman" w:hint="eastAsia"/>
                <w:sz w:val="16"/>
                <w:szCs w:val="16"/>
              </w:rPr>
              <w:t xml:space="preserve"> </w:t>
            </w:r>
            <w:r>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{"citationID":"qf1g8eTZ","properties":{"formattedCitation":"\\super 29\\nosupersub{}","plainCitation":"29","noteIndex":0},"citationItems":[{"id":2983,"uris":["http://zotero.org/users/14689033/items/B83MKRA6"],"itemData":{"id":2983,"type":"webpage","title":"Food Balances (2010-)","URL":"https://www.fao.org/faostat/en/#data/FBS","author":[{"literal":"FAO"}],"accessed":{"date-parts":[["2024",7,22]]},"issued":{"date-parts":[["2020"]]}}}],"schema":"https://github.com/citation-style-language/schema/raw/master/csl-citation.json"} </w:instrText>
            </w:r>
            <w:r>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29</w:t>
            </w:r>
            <w:r>
              <w:rPr>
                <w:rFonts w:ascii="Times New Roman" w:hAnsi="Times New Roman" w:cs="Times New Roman"/>
                <w:color w:val="000000"/>
                <w:sz w:val="16"/>
                <w:szCs w:val="16"/>
              </w:rPr>
              <w:fldChar w:fldCharType="end"/>
            </w:r>
          </w:p>
        </w:tc>
        <w:tc>
          <w:tcPr>
            <w:tcW w:w="253" w:type="pct"/>
            <w:vMerge w:val="restart"/>
            <w:tcBorders>
              <w:top w:val="single" w:sz="4" w:space="0" w:color="auto"/>
              <w:left w:val="nil"/>
              <w:bottom w:val="nil"/>
              <w:right w:val="nil"/>
            </w:tcBorders>
            <w:noWrap/>
            <w:vAlign w:val="center"/>
            <w:hideMark/>
          </w:tcPr>
          <w:p w14:paraId="10557C86" w14:textId="60D6EBE8" w:rsidR="008D3052" w:rsidRPr="008D3052" w:rsidRDefault="008D3052" w:rsidP="008D3052">
            <w:pPr>
              <w:spacing w:after="0" w:line="240" w:lineRule="auto"/>
              <w:rPr>
                <w:rFonts w:ascii="Times New Roman" w:hAnsi="Times New Roman" w:cs="Times New Roman"/>
                <w:sz w:val="16"/>
                <w:szCs w:val="16"/>
              </w:rPr>
            </w:pPr>
            <w:r w:rsidRPr="008D3052">
              <w:rPr>
                <w:rFonts w:ascii="Times New Roman" w:eastAsia="Times New Roman" w:hAnsi="Times New Roman" w:cs="Times New Roman"/>
                <w:sz w:val="16"/>
                <w:szCs w:val="16"/>
              </w:rPr>
              <w:t xml:space="preserve">seed </w:t>
            </w:r>
            <w:r w:rsidR="007842BA">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{"citationID":"50IMFJcV","properties":{"formattedCitation":"\\super 29\\nosupersub{}","plainCitation":"29","noteIndex":0},"citationItems":[{"id":2983,"uris":["http://zotero.org/users/14689033/items/B83MKRA6"],"itemData":{"id":2983,"type":"webpage","title":"Food Balances (2010-)","URL":"https://www.fao.org/faostat/en/#data/FBS","author":[{"literal":"FAO"}],"accessed":{"date-parts":[["2024",7,22]]},"issued":{"date-parts":[["2020"]]}}}],"schema":"https://github.com/citation-style-language/schema/raw/master/csl-citation.json"} </w:instrText>
            </w:r>
            <w:r w:rsidR="007842BA">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29</w:t>
            </w:r>
            <w:r w:rsidR="007842BA">
              <w:rPr>
                <w:rFonts w:ascii="Times New Roman" w:hAnsi="Times New Roman" w:cs="Times New Roman"/>
                <w:color w:val="000000"/>
                <w:sz w:val="16"/>
                <w:szCs w:val="16"/>
              </w:rPr>
              <w:fldChar w:fldCharType="end"/>
            </w:r>
          </w:p>
        </w:tc>
        <w:tc>
          <w:tcPr>
            <w:tcW w:w="304" w:type="pct"/>
            <w:vMerge w:val="restart"/>
            <w:tcBorders>
              <w:top w:val="single" w:sz="4" w:space="0" w:color="auto"/>
              <w:left w:val="nil"/>
              <w:bottom w:val="nil"/>
              <w:right w:val="nil"/>
            </w:tcBorders>
            <w:noWrap/>
            <w:vAlign w:val="center"/>
            <w:hideMark/>
          </w:tcPr>
          <w:p w14:paraId="3A96DEB9" w14:textId="090B0AE0" w:rsidR="008D3052" w:rsidRPr="008D3052" w:rsidRDefault="007842BA" w:rsidP="008D3052">
            <w:pPr>
              <w:spacing w:after="0" w:line="240" w:lineRule="auto"/>
              <w:rPr>
                <w:rFonts w:ascii="Times New Roman" w:hAnsi="Times New Roman" w:cs="Times New Roman"/>
                <w:sz w:val="16"/>
                <w:szCs w:val="16"/>
              </w:rPr>
            </w:pPr>
            <w:r w:rsidRPr="008D3052">
              <w:rPr>
                <w:rFonts w:ascii="Times New Roman" w:eastAsia="Times New Roman" w:hAnsi="Times New Roman" w:cs="Times New Roman"/>
                <w:sz w:val="16"/>
                <w:szCs w:val="16"/>
              </w:rPr>
              <w:t>F</w:t>
            </w:r>
            <w:r w:rsidR="008D3052" w:rsidRPr="008D3052">
              <w:rPr>
                <w:rFonts w:ascii="Times New Roman" w:eastAsia="Times New Roman" w:hAnsi="Times New Roman" w:cs="Times New Roman"/>
                <w:sz w:val="16"/>
                <w:szCs w:val="16"/>
              </w:rPr>
              <w:t>eed</w:t>
            </w:r>
            <w:r>
              <w:rPr>
                <w:rFonts w:ascii="Times New Roman" w:hAnsi="Times New Roman" w:cs="Times New Roman" w:hint="eastAsia"/>
                <w:sz w:val="16"/>
                <w:szCs w:val="16"/>
              </w:rPr>
              <w:t xml:space="preserve"> </w:t>
            </w:r>
            <w:r>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{"citationID":"6TCbtwOq","properties":{"formattedCitation":"\\super 29\\nosupersub{}","plainCitation":"29","noteIndex":0},"citationItems":[{"id":2983,"uris":["http://zotero.org/users/14689033/items/B83MKRA6"],"itemData":{"id":2983,"type":"webpage","title":"Food Balances (2010-)","URL":"https://www.fao.org/faostat/en/#data/FBS","author":[{"literal":"FAO"}],"accessed":{"date-parts":[["2024",7,22]]},"issued":{"date-parts":[["2020"]]}}}],"schema":"https://github.com/citation-style-language/schema/raw/master/csl-citation.json"} </w:instrText>
            </w:r>
            <w:r>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29</w:t>
            </w:r>
            <w:r>
              <w:rPr>
                <w:rFonts w:ascii="Times New Roman" w:hAnsi="Times New Roman" w:cs="Times New Roman"/>
                <w:color w:val="000000"/>
                <w:sz w:val="16"/>
                <w:szCs w:val="16"/>
              </w:rPr>
              <w:fldChar w:fldCharType="end"/>
            </w:r>
          </w:p>
        </w:tc>
        <w:tc>
          <w:tcPr>
            <w:tcW w:w="304" w:type="pct"/>
            <w:vMerge w:val="restart"/>
            <w:tcBorders>
              <w:top w:val="single" w:sz="4" w:space="0" w:color="auto"/>
              <w:left w:val="nil"/>
              <w:bottom w:val="nil"/>
              <w:right w:val="nil"/>
            </w:tcBorders>
            <w:noWrap/>
            <w:vAlign w:val="center"/>
            <w:hideMark/>
          </w:tcPr>
          <w:p w14:paraId="48EB21F8" w14:textId="302BE8CC" w:rsidR="008D3052" w:rsidRPr="008D3052" w:rsidRDefault="008D3052" w:rsidP="008D3052">
            <w:pPr>
              <w:spacing w:after="0" w:line="240" w:lineRule="auto"/>
              <w:rPr>
                <w:rFonts w:ascii="Times New Roman" w:hAnsi="Times New Roman" w:cs="Times New Roman"/>
                <w:sz w:val="16"/>
                <w:szCs w:val="16"/>
              </w:rPr>
            </w:pPr>
            <w:r w:rsidRPr="008D3052">
              <w:rPr>
                <w:rFonts w:ascii="Times New Roman" w:eastAsia="Times New Roman" w:hAnsi="Times New Roman" w:cs="Times New Roman"/>
                <w:sz w:val="16"/>
                <w:szCs w:val="16"/>
              </w:rPr>
              <w:t>non-food</w:t>
            </w:r>
            <w:r w:rsidR="007842BA">
              <w:rPr>
                <w:rFonts w:ascii="Times New Roman" w:hAnsi="Times New Roman" w:cs="Times New Roman" w:hint="eastAsia"/>
                <w:sz w:val="16"/>
                <w:szCs w:val="16"/>
              </w:rPr>
              <w:t xml:space="preserve"> </w:t>
            </w:r>
            <w:r w:rsidR="007842BA">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{"citationID":"kpjJe3Ep","properties":{"formattedCitation":"\\super 29\\nosupersub{}","plainCitation":"29","noteIndex":0},"citationItems":[{"id":2983,"uris":["http://zotero.org/users/14689033/items/B83MKRA6"],"itemData":{"id":2983,"type":"webpage","title":"Food Balances (2010-)","URL":"https://www.fao.org/faostat/en/#data/FBS","author":[{"literal":"FAO"}],"accessed":{"date-parts":[["2024",7,22]]},"issued":{"date-parts":[["2020"]]}}}],"schema":"https://github.com/citation-style-language/schema/raw/master/csl-citation.json"} </w:instrText>
            </w:r>
            <w:r w:rsidR="007842BA">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29</w:t>
            </w:r>
            <w:r w:rsidR="007842BA">
              <w:rPr>
                <w:rFonts w:ascii="Times New Roman" w:hAnsi="Times New Roman" w:cs="Times New Roman"/>
                <w:color w:val="000000"/>
                <w:sz w:val="16"/>
                <w:szCs w:val="16"/>
              </w:rPr>
              <w:fldChar w:fldCharType="end"/>
            </w:r>
          </w:p>
        </w:tc>
        <w:tc>
          <w:tcPr>
            <w:tcW w:w="304" w:type="pct"/>
            <w:vMerge w:val="restart"/>
            <w:tcBorders>
              <w:top w:val="single" w:sz="4" w:space="0" w:color="auto"/>
              <w:left w:val="nil"/>
              <w:bottom w:val="nil"/>
              <w:right w:val="nil"/>
            </w:tcBorders>
            <w:noWrap/>
            <w:vAlign w:val="center"/>
            <w:hideMark/>
          </w:tcPr>
          <w:p w14:paraId="7F82FADC" w14:textId="11DDBD03" w:rsidR="008D3052" w:rsidRPr="008D3052" w:rsidRDefault="008D3052" w:rsidP="008D3052">
            <w:pPr>
              <w:spacing w:after="0" w:line="240" w:lineRule="auto"/>
              <w:rPr>
                <w:rFonts w:ascii="Times New Roman" w:eastAsia="Times New Roman" w:hAnsi="Times New Roman" w:cs="Times New Roman"/>
                <w:sz w:val="16"/>
                <w:szCs w:val="16"/>
              </w:rPr>
            </w:pPr>
            <w:r w:rsidRPr="008D3052">
              <w:rPr>
                <w:rFonts w:ascii="Times New Roman" w:eastAsia="Times New Roman" w:hAnsi="Times New Roman" w:cs="Times New Roman"/>
                <w:sz w:val="16"/>
                <w:szCs w:val="16"/>
              </w:rPr>
              <w:t>input</w:t>
            </w:r>
            <w:r w:rsidRPr="00CA1158">
              <w:rPr>
                <w:rFonts w:ascii="Times New Roman" w:eastAsia="Times New Roman" w:hAnsi="Times New Roman" w:cs="Times New Roman"/>
                <w:sz w:val="16"/>
                <w:szCs w:val="16"/>
              </w:rPr>
              <w:t>_</w:t>
            </w:r>
            <w:r w:rsidR="00B41692">
              <w:rPr>
                <w:rFonts w:ascii="Times New Roman" w:eastAsia="Times New Roman" w:hAnsi="Times New Roman" w:cs="Times New Roman"/>
                <w:sz w:val="16"/>
                <w:szCs w:val="16"/>
              </w:rPr>
              <w:t>[</w:t>
            </w:r>
            <w:r w:rsidRPr="008D3052">
              <w:rPr>
                <w:rFonts w:ascii="Times New Roman" w:eastAsia="Times New Roman" w:hAnsi="Times New Roman" w:cs="Times New Roman"/>
                <w:sz w:val="16"/>
                <w:szCs w:val="16"/>
              </w:rPr>
              <w:t>postharvest</w:t>
            </w:r>
            <w:r w:rsidR="00B41692">
              <w:rPr>
                <w:rFonts w:ascii="Times New Roman" w:eastAsia="Times New Roman" w:hAnsi="Times New Roman" w:cs="Times New Roman"/>
                <w:sz w:val="16"/>
                <w:szCs w:val="16"/>
              </w:rPr>
              <w:t>]</w:t>
            </w:r>
          </w:p>
        </w:tc>
        <w:tc>
          <w:tcPr>
            <w:tcW w:w="861" w:type="pct"/>
            <w:gridSpan w:val="2"/>
            <w:tcBorders>
              <w:top w:val="single" w:sz="4" w:space="0" w:color="auto"/>
              <w:left w:val="single" w:sz="8" w:space="0" w:color="000000"/>
              <w:bottom w:val="nil"/>
              <w:right w:val="single" w:sz="8" w:space="0" w:color="000000"/>
            </w:tcBorders>
            <w:noWrap/>
            <w:vAlign w:val="center"/>
            <w:hideMark/>
          </w:tcPr>
          <w:p w14:paraId="5EDECCF8" w14:textId="77777777" w:rsidR="008D3052" w:rsidRPr="008D3052" w:rsidRDefault="008D3052" w:rsidP="008D3052">
            <w:pPr>
              <w:spacing w:after="0" w:line="240" w:lineRule="auto"/>
              <w:rPr>
                <w:rFonts w:ascii="Times New Roman" w:eastAsia="Times New Roman" w:hAnsi="Times New Roman" w:cs="Times New Roman"/>
                <w:sz w:val="16"/>
                <w:szCs w:val="16"/>
              </w:rPr>
            </w:pPr>
            <w:r w:rsidRPr="008D3052">
              <w:rPr>
                <w:rFonts w:ascii="Times New Roman" w:eastAsia="Times New Roman" w:hAnsi="Times New Roman" w:cs="Times New Roman"/>
                <w:sz w:val="16"/>
                <w:szCs w:val="16"/>
              </w:rPr>
              <w:t>loss in postharvest and storage</w:t>
            </w:r>
          </w:p>
        </w:tc>
        <w:tc>
          <w:tcPr>
            <w:tcW w:w="506" w:type="pct"/>
            <w:tcBorders>
              <w:top w:val="single" w:sz="4" w:space="0" w:color="auto"/>
              <w:left w:val="nil"/>
              <w:bottom w:val="nil"/>
              <w:right w:val="nil"/>
            </w:tcBorders>
            <w:noWrap/>
            <w:vAlign w:val="center"/>
            <w:hideMark/>
          </w:tcPr>
          <w:p w14:paraId="246A3A76" w14:textId="77777777" w:rsidR="008D3052" w:rsidRPr="008D3052" w:rsidRDefault="008D3052" w:rsidP="008D3052">
            <w:pPr>
              <w:spacing w:after="0" w:line="240" w:lineRule="auto"/>
              <w:rPr>
                <w:rFonts w:ascii="Times New Roman" w:eastAsia="Times New Roman" w:hAnsi="Times New Roman" w:cs="Times New Roman"/>
                <w:sz w:val="16"/>
                <w:szCs w:val="16"/>
              </w:rPr>
            </w:pPr>
          </w:p>
        </w:tc>
        <w:tc>
          <w:tcPr>
            <w:tcW w:w="341" w:type="pct"/>
            <w:tcBorders>
              <w:top w:val="single" w:sz="4" w:space="0" w:color="auto"/>
              <w:left w:val="single" w:sz="8" w:space="0" w:color="auto"/>
            </w:tcBorders>
            <w:noWrap/>
            <w:vAlign w:val="center"/>
            <w:hideMark/>
          </w:tcPr>
          <w:p w14:paraId="1A5177B8" w14:textId="1D79C723" w:rsidR="008D3052" w:rsidRPr="008D3052" w:rsidRDefault="008D3052" w:rsidP="008D3052">
            <w:pPr>
              <w:spacing w:after="0" w:line="240" w:lineRule="auto"/>
              <w:rPr>
                <w:rFonts w:ascii="Times New Roman" w:hAnsi="Times New Roman" w:cs="Times New Roman"/>
                <w:sz w:val="16"/>
                <w:szCs w:val="16"/>
              </w:rPr>
            </w:pPr>
          </w:p>
        </w:tc>
      </w:tr>
      <w:tr w:rsidR="007B5BD0" w:rsidRPr="00CA1158" w14:paraId="2E14F8A5" w14:textId="77777777" w:rsidTr="0068518A">
        <w:trPr>
          <w:trHeight w:val="288"/>
        </w:trPr>
        <w:tc>
          <w:tcPr>
            <w:tcW w:w="658" w:type="pct"/>
            <w:vMerge/>
            <w:tcBorders>
              <w:top w:val="nil"/>
              <w:left w:val="nil"/>
              <w:bottom w:val="single" w:sz="4" w:space="0" w:color="auto"/>
              <w:right w:val="nil"/>
            </w:tcBorders>
            <w:vAlign w:val="center"/>
            <w:hideMark/>
          </w:tcPr>
          <w:p w14:paraId="0AB67B0D" w14:textId="77777777" w:rsidR="008D3052" w:rsidRPr="008D3052" w:rsidRDefault="008D3052" w:rsidP="008D3052">
            <w:pPr>
              <w:spacing w:after="0" w:line="240" w:lineRule="auto"/>
              <w:rPr>
                <w:rFonts w:ascii="Times New Roman" w:eastAsia="Times New Roman" w:hAnsi="Times New Roman" w:cs="Times New Roman"/>
                <w:sz w:val="16"/>
                <w:szCs w:val="16"/>
              </w:rPr>
            </w:pPr>
          </w:p>
        </w:tc>
        <w:tc>
          <w:tcPr>
            <w:tcW w:w="304" w:type="pct"/>
            <w:vMerge/>
            <w:tcBorders>
              <w:top w:val="nil"/>
              <w:left w:val="nil"/>
              <w:bottom w:val="single" w:sz="4" w:space="0" w:color="auto"/>
              <w:right w:val="nil"/>
            </w:tcBorders>
            <w:vAlign w:val="center"/>
            <w:hideMark/>
          </w:tcPr>
          <w:p w14:paraId="159B5A72" w14:textId="77777777" w:rsidR="008D3052" w:rsidRPr="008D3052" w:rsidRDefault="008D3052" w:rsidP="008D3052">
            <w:pPr>
              <w:spacing w:after="0" w:line="240" w:lineRule="auto"/>
              <w:rPr>
                <w:rFonts w:ascii="Times New Roman" w:eastAsia="Times New Roman" w:hAnsi="Times New Roman" w:cs="Times New Roman"/>
                <w:sz w:val="16"/>
                <w:szCs w:val="16"/>
              </w:rPr>
            </w:pPr>
          </w:p>
        </w:tc>
        <w:tc>
          <w:tcPr>
            <w:tcW w:w="304" w:type="pct"/>
            <w:vMerge/>
            <w:tcBorders>
              <w:top w:val="nil"/>
              <w:left w:val="nil"/>
              <w:bottom w:val="single" w:sz="4" w:space="0" w:color="auto"/>
              <w:right w:val="nil"/>
            </w:tcBorders>
            <w:vAlign w:val="center"/>
            <w:hideMark/>
          </w:tcPr>
          <w:p w14:paraId="03E98E26" w14:textId="77777777" w:rsidR="008D3052" w:rsidRPr="008D3052" w:rsidRDefault="008D3052" w:rsidP="008D3052">
            <w:pPr>
              <w:spacing w:after="0" w:line="240" w:lineRule="auto"/>
              <w:rPr>
                <w:rFonts w:ascii="Times New Roman" w:eastAsia="Times New Roman" w:hAnsi="Times New Roman" w:cs="Times New Roman"/>
                <w:sz w:val="16"/>
                <w:szCs w:val="16"/>
              </w:rPr>
            </w:pPr>
          </w:p>
        </w:tc>
        <w:tc>
          <w:tcPr>
            <w:tcW w:w="253" w:type="pct"/>
            <w:tcBorders>
              <w:top w:val="nil"/>
              <w:left w:val="single" w:sz="8" w:space="0" w:color="auto"/>
              <w:bottom w:val="single" w:sz="4" w:space="0" w:color="auto"/>
              <w:right w:val="nil"/>
            </w:tcBorders>
            <w:noWrap/>
            <w:vAlign w:val="center"/>
            <w:hideMark/>
          </w:tcPr>
          <w:p w14:paraId="31FF0D44" w14:textId="77777777" w:rsidR="008D3052" w:rsidRPr="008D3052" w:rsidRDefault="008D3052" w:rsidP="008D3052">
            <w:pPr>
              <w:spacing w:after="0" w:line="240" w:lineRule="auto"/>
              <w:rPr>
                <w:rFonts w:ascii="Times New Roman" w:eastAsia="Times New Roman" w:hAnsi="Times New Roman" w:cs="Times New Roman"/>
                <w:sz w:val="16"/>
                <w:szCs w:val="16"/>
              </w:rPr>
            </w:pPr>
            <w:r w:rsidRPr="008D3052">
              <w:rPr>
                <w:rFonts w:ascii="Times New Roman" w:eastAsia="Times New Roman" w:hAnsi="Times New Roman" w:cs="Times New Roman"/>
                <w:sz w:val="16"/>
                <w:szCs w:val="16"/>
              </w:rPr>
              <w:t>coefficient</w:t>
            </w:r>
          </w:p>
        </w:tc>
        <w:tc>
          <w:tcPr>
            <w:tcW w:w="304" w:type="pct"/>
            <w:tcBorders>
              <w:top w:val="nil"/>
              <w:left w:val="nil"/>
              <w:bottom w:val="single" w:sz="4" w:space="0" w:color="auto"/>
              <w:right w:val="single" w:sz="8" w:space="0" w:color="auto"/>
            </w:tcBorders>
            <w:noWrap/>
            <w:vAlign w:val="center"/>
            <w:hideMark/>
          </w:tcPr>
          <w:p w14:paraId="20ACABCB" w14:textId="77777777" w:rsidR="008D3052" w:rsidRPr="008D3052" w:rsidRDefault="008D3052" w:rsidP="008D3052">
            <w:pPr>
              <w:spacing w:after="0" w:line="240" w:lineRule="auto"/>
              <w:rPr>
                <w:rFonts w:ascii="Times New Roman" w:eastAsia="Times New Roman" w:hAnsi="Times New Roman" w:cs="Times New Roman"/>
                <w:sz w:val="16"/>
                <w:szCs w:val="16"/>
              </w:rPr>
            </w:pPr>
            <w:r w:rsidRPr="008D3052">
              <w:rPr>
                <w:rFonts w:ascii="Times New Roman" w:eastAsia="Times New Roman" w:hAnsi="Times New Roman" w:cs="Times New Roman"/>
                <w:sz w:val="16"/>
                <w:szCs w:val="16"/>
              </w:rPr>
              <w:t>production loss</w:t>
            </w:r>
          </w:p>
        </w:tc>
        <w:tc>
          <w:tcPr>
            <w:tcW w:w="304" w:type="pct"/>
            <w:vMerge/>
            <w:tcBorders>
              <w:top w:val="nil"/>
              <w:left w:val="nil"/>
              <w:bottom w:val="single" w:sz="4" w:space="0" w:color="auto"/>
              <w:right w:val="nil"/>
            </w:tcBorders>
            <w:vAlign w:val="center"/>
            <w:hideMark/>
          </w:tcPr>
          <w:p w14:paraId="1B47462B" w14:textId="77777777" w:rsidR="008D3052" w:rsidRPr="008D3052" w:rsidRDefault="008D3052" w:rsidP="008D3052">
            <w:pPr>
              <w:spacing w:after="0" w:line="240" w:lineRule="auto"/>
              <w:rPr>
                <w:rFonts w:ascii="Times New Roman" w:eastAsia="Times New Roman" w:hAnsi="Times New Roman" w:cs="Times New Roman"/>
                <w:sz w:val="16"/>
                <w:szCs w:val="16"/>
              </w:rPr>
            </w:pPr>
          </w:p>
        </w:tc>
        <w:tc>
          <w:tcPr>
            <w:tcW w:w="253" w:type="pct"/>
            <w:vMerge/>
            <w:tcBorders>
              <w:top w:val="nil"/>
              <w:left w:val="nil"/>
              <w:bottom w:val="single" w:sz="4" w:space="0" w:color="auto"/>
              <w:right w:val="nil"/>
            </w:tcBorders>
            <w:vAlign w:val="center"/>
            <w:hideMark/>
          </w:tcPr>
          <w:p w14:paraId="185B94AC" w14:textId="77777777" w:rsidR="008D3052" w:rsidRPr="008D3052" w:rsidRDefault="008D3052" w:rsidP="008D3052">
            <w:pPr>
              <w:spacing w:after="0" w:line="240" w:lineRule="auto"/>
              <w:rPr>
                <w:rFonts w:ascii="Times New Roman" w:eastAsia="Times New Roman" w:hAnsi="Times New Roman" w:cs="Times New Roman"/>
                <w:sz w:val="16"/>
                <w:szCs w:val="16"/>
              </w:rPr>
            </w:pPr>
          </w:p>
        </w:tc>
        <w:tc>
          <w:tcPr>
            <w:tcW w:w="304" w:type="pct"/>
            <w:vMerge/>
            <w:tcBorders>
              <w:top w:val="nil"/>
              <w:left w:val="nil"/>
              <w:bottom w:val="single" w:sz="4" w:space="0" w:color="auto"/>
              <w:right w:val="nil"/>
            </w:tcBorders>
            <w:vAlign w:val="center"/>
            <w:hideMark/>
          </w:tcPr>
          <w:p w14:paraId="0C63550B" w14:textId="77777777" w:rsidR="008D3052" w:rsidRPr="008D3052" w:rsidRDefault="008D3052" w:rsidP="008D3052">
            <w:pPr>
              <w:spacing w:after="0" w:line="240" w:lineRule="auto"/>
              <w:rPr>
                <w:rFonts w:ascii="Times New Roman" w:eastAsia="Times New Roman" w:hAnsi="Times New Roman" w:cs="Times New Roman"/>
                <w:sz w:val="16"/>
                <w:szCs w:val="16"/>
              </w:rPr>
            </w:pPr>
          </w:p>
        </w:tc>
        <w:tc>
          <w:tcPr>
            <w:tcW w:w="304" w:type="pct"/>
            <w:vMerge/>
            <w:tcBorders>
              <w:top w:val="nil"/>
              <w:left w:val="nil"/>
              <w:bottom w:val="single" w:sz="4" w:space="0" w:color="auto"/>
              <w:right w:val="nil"/>
            </w:tcBorders>
            <w:vAlign w:val="center"/>
            <w:hideMark/>
          </w:tcPr>
          <w:p w14:paraId="59C23035" w14:textId="77777777" w:rsidR="008D3052" w:rsidRPr="008D3052" w:rsidRDefault="008D3052" w:rsidP="008D3052">
            <w:pPr>
              <w:spacing w:after="0" w:line="240" w:lineRule="auto"/>
              <w:rPr>
                <w:rFonts w:ascii="Times New Roman" w:eastAsia="Times New Roman" w:hAnsi="Times New Roman" w:cs="Times New Roman"/>
                <w:sz w:val="16"/>
                <w:szCs w:val="16"/>
              </w:rPr>
            </w:pPr>
          </w:p>
        </w:tc>
        <w:tc>
          <w:tcPr>
            <w:tcW w:w="304" w:type="pct"/>
            <w:vMerge/>
            <w:tcBorders>
              <w:top w:val="nil"/>
              <w:left w:val="nil"/>
              <w:bottom w:val="single" w:sz="4" w:space="0" w:color="auto"/>
              <w:right w:val="nil"/>
            </w:tcBorders>
            <w:vAlign w:val="center"/>
            <w:hideMark/>
          </w:tcPr>
          <w:p w14:paraId="09C0375A" w14:textId="77777777" w:rsidR="008D3052" w:rsidRPr="008D3052" w:rsidRDefault="008D3052" w:rsidP="008D3052">
            <w:pPr>
              <w:spacing w:after="0" w:line="240" w:lineRule="auto"/>
              <w:rPr>
                <w:rFonts w:ascii="Times New Roman" w:eastAsia="Times New Roman" w:hAnsi="Times New Roman" w:cs="Times New Roman"/>
                <w:sz w:val="16"/>
                <w:szCs w:val="16"/>
              </w:rPr>
            </w:pPr>
          </w:p>
        </w:tc>
        <w:tc>
          <w:tcPr>
            <w:tcW w:w="405" w:type="pct"/>
            <w:tcBorders>
              <w:top w:val="nil"/>
              <w:left w:val="single" w:sz="8" w:space="0" w:color="000000"/>
              <w:bottom w:val="single" w:sz="4" w:space="0" w:color="auto"/>
              <w:right w:val="nil"/>
            </w:tcBorders>
            <w:noWrap/>
            <w:vAlign w:val="center"/>
            <w:hideMark/>
          </w:tcPr>
          <w:p w14:paraId="2E181FDC" w14:textId="77777777" w:rsidR="008D3052" w:rsidRPr="008D3052" w:rsidRDefault="008D3052" w:rsidP="008D3052">
            <w:pPr>
              <w:spacing w:after="0" w:line="240" w:lineRule="auto"/>
              <w:rPr>
                <w:rFonts w:ascii="Times New Roman" w:eastAsia="Times New Roman" w:hAnsi="Times New Roman" w:cs="Times New Roman"/>
                <w:sz w:val="16"/>
                <w:szCs w:val="16"/>
              </w:rPr>
            </w:pPr>
            <w:r w:rsidRPr="008D3052">
              <w:rPr>
                <w:rFonts w:ascii="Times New Roman" w:eastAsia="Times New Roman" w:hAnsi="Times New Roman" w:cs="Times New Roman"/>
                <w:sz w:val="16"/>
                <w:szCs w:val="16"/>
              </w:rPr>
              <w:t>coefficient</w:t>
            </w:r>
          </w:p>
        </w:tc>
        <w:tc>
          <w:tcPr>
            <w:tcW w:w="456" w:type="pct"/>
            <w:tcBorders>
              <w:top w:val="nil"/>
              <w:left w:val="nil"/>
              <w:bottom w:val="single" w:sz="4" w:space="0" w:color="auto"/>
              <w:right w:val="single" w:sz="8" w:space="0" w:color="000000"/>
            </w:tcBorders>
            <w:noWrap/>
            <w:vAlign w:val="center"/>
            <w:hideMark/>
          </w:tcPr>
          <w:p w14:paraId="6E8AFC2F" w14:textId="08E25CCA" w:rsidR="008D3052" w:rsidRPr="008D3052" w:rsidRDefault="001B1677" w:rsidP="008D3052">
            <w:pPr>
              <w:spacing w:after="0" w:line="240" w:lineRule="auto"/>
              <w:rPr>
                <w:rFonts w:ascii="Times New Roman" w:eastAsia="Times New Roman" w:hAnsi="Times New Roman" w:cs="Times New Roman"/>
                <w:sz w:val="16"/>
                <w:szCs w:val="16"/>
              </w:rPr>
            </w:pPr>
            <w:r w:rsidRPr="008D3052">
              <w:rPr>
                <w:rFonts w:ascii="Times New Roman" w:eastAsia="Times New Roman" w:hAnsi="Times New Roman" w:cs="Times New Roman"/>
                <w:sz w:val="16"/>
                <w:szCs w:val="16"/>
              </w:rPr>
              <w:t>postharvest loss</w:t>
            </w:r>
          </w:p>
        </w:tc>
        <w:tc>
          <w:tcPr>
            <w:tcW w:w="506" w:type="pct"/>
            <w:tcBorders>
              <w:top w:val="nil"/>
              <w:left w:val="nil"/>
              <w:bottom w:val="single" w:sz="4" w:space="0" w:color="auto"/>
              <w:right w:val="nil"/>
            </w:tcBorders>
            <w:noWrap/>
            <w:vAlign w:val="center"/>
            <w:hideMark/>
          </w:tcPr>
          <w:p w14:paraId="64F978EE" w14:textId="7F3A6EA8" w:rsidR="008D3052" w:rsidRPr="008D3052" w:rsidRDefault="008D3052" w:rsidP="008D3052">
            <w:pPr>
              <w:spacing w:after="0" w:line="240" w:lineRule="auto"/>
              <w:rPr>
                <w:rFonts w:ascii="Times New Roman" w:eastAsia="Times New Roman" w:hAnsi="Times New Roman" w:cs="Times New Roman"/>
                <w:sz w:val="16"/>
                <w:szCs w:val="16"/>
              </w:rPr>
            </w:pPr>
            <w:r w:rsidRPr="008D3052">
              <w:rPr>
                <w:rFonts w:ascii="Times New Roman" w:eastAsia="Times New Roman" w:hAnsi="Times New Roman" w:cs="Times New Roman"/>
                <w:sz w:val="16"/>
                <w:szCs w:val="16"/>
              </w:rPr>
              <w:t>Input</w:t>
            </w:r>
            <w:r w:rsidRPr="00CA1158">
              <w:rPr>
                <w:rFonts w:ascii="Times New Roman" w:eastAsia="Times New Roman" w:hAnsi="Times New Roman" w:cs="Times New Roman"/>
                <w:sz w:val="16"/>
                <w:szCs w:val="16"/>
              </w:rPr>
              <w:t>_</w:t>
            </w:r>
            <w:r w:rsidR="00B41692">
              <w:rPr>
                <w:rFonts w:ascii="Times New Roman" w:eastAsia="Times New Roman" w:hAnsi="Times New Roman" w:cs="Times New Roman"/>
                <w:sz w:val="16"/>
                <w:szCs w:val="16"/>
              </w:rPr>
              <w:t>[</w:t>
            </w:r>
            <w:r w:rsidRPr="008D3052">
              <w:rPr>
                <w:rFonts w:ascii="Times New Roman" w:eastAsia="Times New Roman" w:hAnsi="Times New Roman" w:cs="Times New Roman"/>
                <w:sz w:val="16"/>
                <w:szCs w:val="16"/>
              </w:rPr>
              <w:t>processing</w:t>
            </w:r>
            <w:r w:rsidR="00B41692">
              <w:rPr>
                <w:rFonts w:ascii="Times New Roman" w:eastAsia="Times New Roman" w:hAnsi="Times New Roman" w:cs="Times New Roman"/>
                <w:sz w:val="16"/>
                <w:szCs w:val="16"/>
              </w:rPr>
              <w:t>]</w:t>
            </w:r>
          </w:p>
        </w:tc>
        <w:tc>
          <w:tcPr>
            <w:tcW w:w="341" w:type="pct"/>
            <w:tcBorders>
              <w:top w:val="nil"/>
              <w:left w:val="single" w:sz="8" w:space="0" w:color="auto"/>
              <w:bottom w:val="single" w:sz="4" w:space="0" w:color="auto"/>
            </w:tcBorders>
            <w:noWrap/>
            <w:vAlign w:val="center"/>
            <w:hideMark/>
          </w:tcPr>
          <w:p w14:paraId="51A124FE" w14:textId="5F325E76" w:rsidR="008D3052" w:rsidRPr="008D3052" w:rsidRDefault="008D3052" w:rsidP="008D3052">
            <w:pPr>
              <w:spacing w:after="0" w:line="240" w:lineRule="auto"/>
              <w:rPr>
                <w:rFonts w:ascii="Times New Roman" w:eastAsia="Times New Roman" w:hAnsi="Times New Roman" w:cs="Times New Roman"/>
                <w:sz w:val="16"/>
                <w:szCs w:val="16"/>
              </w:rPr>
            </w:pPr>
            <w:r w:rsidRPr="008D3052">
              <w:rPr>
                <w:rFonts w:ascii="Times New Roman" w:eastAsia="Times New Roman" w:hAnsi="Times New Roman" w:cs="Times New Roman"/>
                <w:sz w:val="16"/>
                <w:szCs w:val="16"/>
              </w:rPr>
              <w:t>tot</w:t>
            </w:r>
            <w:r w:rsidR="00B41692" w:rsidRPr="00CA1158">
              <w:rPr>
                <w:rFonts w:ascii="Times New Roman" w:eastAsia="Times New Roman" w:hAnsi="Times New Roman" w:cs="Times New Roman"/>
                <w:sz w:val="16"/>
                <w:szCs w:val="16"/>
              </w:rPr>
              <w:t xml:space="preserve"> </w:t>
            </w:r>
            <w:r w:rsidRPr="008D3052">
              <w:rPr>
                <w:rFonts w:ascii="Times New Roman" w:eastAsia="Times New Roman" w:hAnsi="Times New Roman" w:cs="Times New Roman"/>
                <w:sz w:val="16"/>
                <w:szCs w:val="16"/>
              </w:rPr>
              <w:t>loss</w:t>
            </w:r>
          </w:p>
        </w:tc>
      </w:tr>
      <w:tr w:rsidR="004F07BA" w:rsidRPr="00CA1158" w14:paraId="06E1E2CB" w14:textId="77777777" w:rsidTr="0068518A">
        <w:trPr>
          <w:trHeight w:val="312"/>
        </w:trPr>
        <w:tc>
          <w:tcPr>
            <w:tcW w:w="658" w:type="pct"/>
            <w:tcBorders>
              <w:top w:val="single" w:sz="4" w:space="0" w:color="auto"/>
              <w:left w:val="nil"/>
              <w:bottom w:val="nil"/>
            </w:tcBorders>
            <w:noWrap/>
            <w:vAlign w:val="center"/>
            <w:hideMark/>
          </w:tcPr>
          <w:p w14:paraId="759399A5" w14:textId="77777777" w:rsidR="00FC6657" w:rsidRPr="008D3052" w:rsidRDefault="00FC6657" w:rsidP="00FC6657">
            <w:pPr>
              <w:spacing w:after="0" w:line="240" w:lineRule="auto"/>
              <w:rPr>
                <w:rFonts w:ascii="Times New Roman" w:eastAsia="Times New Roman" w:hAnsi="Times New Roman" w:cs="Times New Roman"/>
                <w:sz w:val="16"/>
                <w:szCs w:val="16"/>
              </w:rPr>
            </w:pPr>
            <w:r w:rsidRPr="008D3052">
              <w:rPr>
                <w:rFonts w:ascii="Times New Roman" w:eastAsia="Times New Roman" w:hAnsi="Times New Roman" w:cs="Times New Roman"/>
                <w:sz w:val="16"/>
                <w:szCs w:val="16"/>
              </w:rPr>
              <w:t>Corn and products</w:t>
            </w:r>
          </w:p>
        </w:tc>
        <w:tc>
          <w:tcPr>
            <w:tcW w:w="304" w:type="pct"/>
            <w:tcBorders>
              <w:top w:val="single" w:sz="4" w:space="0" w:color="auto"/>
              <w:bottom w:val="nil"/>
            </w:tcBorders>
            <w:noWrap/>
            <w:vAlign w:val="center"/>
            <w:hideMark/>
          </w:tcPr>
          <w:p w14:paraId="3A7A48A0" w14:textId="77777777" w:rsidR="00FC6657" w:rsidRPr="008D3052" w:rsidRDefault="00FC6657" w:rsidP="00FC6657">
            <w:pPr>
              <w:spacing w:after="0" w:line="240" w:lineRule="auto"/>
              <w:rPr>
                <w:rFonts w:ascii="Times New Roman" w:eastAsia="Times New Roman" w:hAnsi="Times New Roman" w:cs="Times New Roman"/>
                <w:color w:val="000000"/>
                <w:sz w:val="16"/>
                <w:szCs w:val="16"/>
              </w:rPr>
            </w:pPr>
            <w:r w:rsidRPr="008D3052">
              <w:rPr>
                <w:rFonts w:ascii="Times New Roman" w:eastAsia="Times New Roman" w:hAnsi="Times New Roman" w:cs="Times New Roman"/>
                <w:color w:val="000000"/>
                <w:sz w:val="16"/>
                <w:szCs w:val="16"/>
              </w:rPr>
              <w:t>2055,2</w:t>
            </w:r>
          </w:p>
        </w:tc>
        <w:tc>
          <w:tcPr>
            <w:tcW w:w="304" w:type="pct"/>
            <w:tcBorders>
              <w:top w:val="single" w:sz="4" w:space="0" w:color="auto"/>
              <w:left w:val="nil"/>
              <w:bottom w:val="nil"/>
              <w:right w:val="single" w:sz="4" w:space="0" w:color="999999"/>
            </w:tcBorders>
            <w:noWrap/>
            <w:vAlign w:val="center"/>
            <w:hideMark/>
          </w:tcPr>
          <w:p w14:paraId="0040FB5E" w14:textId="77777777" w:rsidR="00FC6657" w:rsidRPr="008D3052" w:rsidRDefault="00FC6657" w:rsidP="00FC6657">
            <w:pPr>
              <w:spacing w:after="0" w:line="240" w:lineRule="auto"/>
              <w:rPr>
                <w:rFonts w:ascii="Times New Roman" w:eastAsia="Times New Roman" w:hAnsi="Times New Roman" w:cs="Times New Roman"/>
                <w:color w:val="000000"/>
                <w:sz w:val="16"/>
                <w:szCs w:val="16"/>
              </w:rPr>
            </w:pPr>
            <w:r w:rsidRPr="008D3052">
              <w:rPr>
                <w:rFonts w:ascii="Times New Roman" w:eastAsia="Times New Roman" w:hAnsi="Times New Roman" w:cs="Times New Roman"/>
                <w:color w:val="000000"/>
                <w:sz w:val="16"/>
                <w:szCs w:val="16"/>
              </w:rPr>
              <w:t>370405,8</w:t>
            </w:r>
          </w:p>
        </w:tc>
        <w:tc>
          <w:tcPr>
            <w:tcW w:w="253" w:type="pct"/>
            <w:tcBorders>
              <w:top w:val="single" w:sz="4" w:space="0" w:color="auto"/>
              <w:left w:val="single" w:sz="8" w:space="0" w:color="auto"/>
              <w:bottom w:val="nil"/>
              <w:right w:val="nil"/>
            </w:tcBorders>
            <w:noWrap/>
            <w:vAlign w:val="center"/>
            <w:hideMark/>
          </w:tcPr>
          <w:p w14:paraId="57F80570" w14:textId="176F41B6" w:rsidR="00FC6657" w:rsidRPr="008D3052" w:rsidRDefault="00FC6657" w:rsidP="00FC6657">
            <w:pPr>
              <w:spacing w:after="0" w:line="240" w:lineRule="auto"/>
              <w:rPr>
                <w:rFonts w:ascii="Times New Roman" w:hAnsi="Times New Roman" w:cs="Times New Roman"/>
                <w:sz w:val="16"/>
                <w:szCs w:val="16"/>
              </w:rPr>
            </w:pPr>
            <w:r w:rsidRPr="008D3052">
              <w:rPr>
                <w:rFonts w:ascii="Times New Roman" w:eastAsia="Times New Roman" w:hAnsi="Times New Roman" w:cs="Times New Roman"/>
                <w:sz w:val="16"/>
                <w:szCs w:val="16"/>
              </w:rPr>
              <w:t>5%</w:t>
            </w:r>
            <w:r>
              <w:rPr>
                <w:rFonts w:ascii="Times New Roman" w:hAnsi="Times New Roman" w:cs="Times New Roman" w:hint="eastAsia"/>
                <w:sz w:val="16"/>
                <w:szCs w:val="16"/>
              </w:rPr>
              <w:t xml:space="preserve"> </w:t>
            </w:r>
            <w:r>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{"citationID":"F3ka1HmY","properties":{"formattedCitation":"\\super 29\\nosupersub{}","plainCitation":"29","noteIndex":0},"citationItems":[{"id":2983,"uris":["http://zotero.org/users/14689033/items/B83MKRA6"],"itemData":{"id":2983,"type":"webpage","title":"Food Balances (2010-)","URL":"https://www.fao.org/faostat/en/#data/FBS","author":[{"literal":"FAO"}],"accessed":{"date-parts":[["2024",7,22]]},"issued":{"date-parts":[["2020"]]}}}],"schema":"https://github.com/citation-style-language/schema/raw/master/csl-citation.json"} </w:instrText>
            </w:r>
            <w:r>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29</w:t>
            </w:r>
            <w:r>
              <w:rPr>
                <w:rFonts w:ascii="Times New Roman" w:hAnsi="Times New Roman" w:cs="Times New Roman"/>
                <w:color w:val="000000"/>
                <w:sz w:val="16"/>
                <w:szCs w:val="16"/>
              </w:rPr>
              <w:fldChar w:fldCharType="end"/>
            </w:r>
          </w:p>
        </w:tc>
        <w:tc>
          <w:tcPr>
            <w:tcW w:w="304" w:type="pct"/>
            <w:tcBorders>
              <w:top w:val="nil"/>
              <w:left w:val="nil"/>
              <w:bottom w:val="nil"/>
              <w:right w:val="single" w:sz="8" w:space="0" w:color="auto"/>
            </w:tcBorders>
            <w:noWrap/>
            <w:vAlign w:val="center"/>
            <w:hideMark/>
          </w:tcPr>
          <w:p w14:paraId="60F56DAF" w14:textId="015C6888" w:rsidR="00FC6657" w:rsidRPr="008D3052" w:rsidRDefault="00FC6657" w:rsidP="00FC6657">
            <w:pPr>
              <w:spacing w:after="0" w:line="240" w:lineRule="auto"/>
              <w:rPr>
                <w:rFonts w:ascii="Times New Roman" w:eastAsia="Times New Roman" w:hAnsi="Times New Roman" w:cs="Times New Roman"/>
                <w:sz w:val="16"/>
                <w:szCs w:val="16"/>
              </w:rPr>
            </w:pPr>
            <w:r w:rsidRPr="00CA1158">
              <w:rPr>
                <w:rFonts w:ascii="Times New Roman" w:hAnsi="Times New Roman" w:cs="Times New Roman"/>
                <w:sz w:val="16"/>
                <w:szCs w:val="16"/>
              </w:rPr>
              <w:t>19.495</w:t>
            </w:r>
          </w:p>
        </w:tc>
        <w:tc>
          <w:tcPr>
            <w:tcW w:w="304" w:type="pct"/>
            <w:tcBorders>
              <w:top w:val="single" w:sz="4" w:space="0" w:color="auto"/>
              <w:left w:val="single" w:sz="4" w:space="0" w:color="999999"/>
              <w:bottom w:val="nil"/>
            </w:tcBorders>
            <w:noWrap/>
            <w:vAlign w:val="center"/>
            <w:hideMark/>
          </w:tcPr>
          <w:p w14:paraId="427DAC30" w14:textId="77777777" w:rsidR="00FC6657" w:rsidRPr="008D3052" w:rsidRDefault="00FC6657" w:rsidP="00FC6657">
            <w:pPr>
              <w:spacing w:after="0" w:line="240" w:lineRule="auto"/>
              <w:rPr>
                <w:rFonts w:ascii="Times New Roman" w:eastAsia="Times New Roman" w:hAnsi="Times New Roman" w:cs="Times New Roman"/>
                <w:color w:val="000000"/>
                <w:sz w:val="16"/>
                <w:szCs w:val="16"/>
              </w:rPr>
            </w:pPr>
            <w:r w:rsidRPr="008D3052">
              <w:rPr>
                <w:rFonts w:ascii="Times New Roman" w:eastAsia="Times New Roman" w:hAnsi="Times New Roman" w:cs="Times New Roman"/>
                <w:color w:val="000000"/>
                <w:sz w:val="16"/>
                <w:szCs w:val="16"/>
              </w:rPr>
              <w:t>55009,6</w:t>
            </w:r>
          </w:p>
        </w:tc>
        <w:tc>
          <w:tcPr>
            <w:tcW w:w="253" w:type="pct"/>
            <w:tcBorders>
              <w:top w:val="single" w:sz="4" w:space="0" w:color="auto"/>
              <w:bottom w:val="nil"/>
            </w:tcBorders>
            <w:noWrap/>
            <w:vAlign w:val="center"/>
            <w:hideMark/>
          </w:tcPr>
          <w:p w14:paraId="6A439091" w14:textId="77777777" w:rsidR="00FC6657" w:rsidRPr="008D3052" w:rsidRDefault="00FC6657" w:rsidP="00FC6657">
            <w:pPr>
              <w:spacing w:after="0" w:line="240" w:lineRule="auto"/>
              <w:rPr>
                <w:rFonts w:ascii="Times New Roman" w:eastAsia="Times New Roman" w:hAnsi="Times New Roman" w:cs="Times New Roman"/>
                <w:color w:val="000000"/>
                <w:sz w:val="16"/>
                <w:szCs w:val="16"/>
              </w:rPr>
            </w:pPr>
            <w:r w:rsidRPr="008D3052">
              <w:rPr>
                <w:rFonts w:ascii="Times New Roman" w:eastAsia="Times New Roman" w:hAnsi="Times New Roman" w:cs="Times New Roman"/>
                <w:color w:val="000000"/>
                <w:sz w:val="16"/>
                <w:szCs w:val="16"/>
              </w:rPr>
              <w:t>796,4</w:t>
            </w:r>
          </w:p>
        </w:tc>
        <w:tc>
          <w:tcPr>
            <w:tcW w:w="304" w:type="pct"/>
            <w:tcBorders>
              <w:top w:val="single" w:sz="4" w:space="0" w:color="auto"/>
              <w:bottom w:val="nil"/>
            </w:tcBorders>
            <w:noWrap/>
            <w:vAlign w:val="center"/>
            <w:hideMark/>
          </w:tcPr>
          <w:p w14:paraId="3D0DF06E" w14:textId="77777777" w:rsidR="00FC6657" w:rsidRPr="008D3052" w:rsidRDefault="00FC6657" w:rsidP="00FC6657">
            <w:pPr>
              <w:spacing w:after="0" w:line="240" w:lineRule="auto"/>
              <w:rPr>
                <w:rFonts w:ascii="Times New Roman" w:eastAsia="Times New Roman" w:hAnsi="Times New Roman" w:cs="Times New Roman"/>
                <w:color w:val="000000"/>
                <w:sz w:val="16"/>
                <w:szCs w:val="16"/>
              </w:rPr>
            </w:pPr>
            <w:r w:rsidRPr="008D3052">
              <w:rPr>
                <w:rFonts w:ascii="Times New Roman" w:eastAsia="Times New Roman" w:hAnsi="Times New Roman" w:cs="Times New Roman"/>
                <w:color w:val="000000"/>
                <w:sz w:val="16"/>
                <w:szCs w:val="16"/>
              </w:rPr>
              <w:t>139971,2</w:t>
            </w:r>
          </w:p>
        </w:tc>
        <w:tc>
          <w:tcPr>
            <w:tcW w:w="304" w:type="pct"/>
            <w:tcBorders>
              <w:top w:val="single" w:sz="4" w:space="0" w:color="auto"/>
              <w:bottom w:val="nil"/>
            </w:tcBorders>
            <w:noWrap/>
            <w:vAlign w:val="center"/>
            <w:hideMark/>
          </w:tcPr>
          <w:p w14:paraId="5ACD7910" w14:textId="77777777" w:rsidR="00FC6657" w:rsidRPr="008D3052" w:rsidRDefault="00FC6657" w:rsidP="00FC6657">
            <w:pPr>
              <w:spacing w:after="0" w:line="240" w:lineRule="auto"/>
              <w:rPr>
                <w:rFonts w:ascii="Times New Roman" w:eastAsia="Times New Roman" w:hAnsi="Times New Roman" w:cs="Times New Roman"/>
                <w:color w:val="000000"/>
                <w:sz w:val="16"/>
                <w:szCs w:val="16"/>
              </w:rPr>
            </w:pPr>
            <w:r w:rsidRPr="008D3052">
              <w:rPr>
                <w:rFonts w:ascii="Times New Roman" w:eastAsia="Times New Roman" w:hAnsi="Times New Roman" w:cs="Times New Roman"/>
                <w:color w:val="000000"/>
                <w:sz w:val="16"/>
                <w:szCs w:val="16"/>
              </w:rPr>
              <w:t>129446,4</w:t>
            </w:r>
          </w:p>
        </w:tc>
        <w:tc>
          <w:tcPr>
            <w:tcW w:w="304" w:type="pct"/>
            <w:tcBorders>
              <w:top w:val="nil"/>
              <w:left w:val="nil"/>
              <w:bottom w:val="nil"/>
              <w:right w:val="nil"/>
            </w:tcBorders>
            <w:noWrap/>
            <w:vAlign w:val="center"/>
            <w:hideMark/>
          </w:tcPr>
          <w:p w14:paraId="17AA3122" w14:textId="5122EB6B" w:rsidR="00FC6657" w:rsidRPr="008D3052" w:rsidRDefault="00FC6657" w:rsidP="00FC6657">
            <w:pPr>
              <w:spacing w:after="0" w:line="240" w:lineRule="auto"/>
              <w:rPr>
                <w:rFonts w:ascii="Times New Roman" w:eastAsia="Times New Roman" w:hAnsi="Times New Roman" w:cs="Times New Roman"/>
                <w:sz w:val="16"/>
                <w:szCs w:val="16"/>
              </w:rPr>
            </w:pPr>
            <w:r w:rsidRPr="00CA1158">
              <w:rPr>
                <w:rFonts w:ascii="Times New Roman" w:hAnsi="Times New Roman" w:cs="Times New Roman"/>
                <w:sz w:val="16"/>
                <w:szCs w:val="16"/>
              </w:rPr>
              <w:t>47.237</w:t>
            </w:r>
          </w:p>
        </w:tc>
        <w:tc>
          <w:tcPr>
            <w:tcW w:w="405" w:type="pct"/>
            <w:tcBorders>
              <w:top w:val="single" w:sz="4" w:space="0" w:color="auto"/>
              <w:left w:val="single" w:sz="8" w:space="0" w:color="000000"/>
              <w:bottom w:val="nil"/>
              <w:right w:val="nil"/>
            </w:tcBorders>
            <w:noWrap/>
            <w:vAlign w:val="center"/>
            <w:hideMark/>
          </w:tcPr>
          <w:p w14:paraId="772BA26A" w14:textId="00AAAF97" w:rsidR="00FC6657" w:rsidRPr="008D3052" w:rsidRDefault="005F7DE0" w:rsidP="00FC6657">
            <w:pPr>
              <w:spacing w:after="0" w:line="240" w:lineRule="auto"/>
              <w:rPr>
                <w:rFonts w:ascii="Times New Roman" w:hAnsi="Times New Roman" w:cs="Times New Roman"/>
                <w:sz w:val="16"/>
                <w:szCs w:val="16"/>
              </w:rPr>
            </w:pPr>
            <w:r>
              <w:rPr>
                <w:rFonts w:ascii="Times New Roman" w:hAnsi="Times New Roman" w:cs="Times New Roman"/>
                <w:sz w:val="16"/>
                <w:szCs w:val="16"/>
              </w:rPr>
              <w:t>0</w:t>
            </w:r>
          </w:p>
        </w:tc>
        <w:tc>
          <w:tcPr>
            <w:tcW w:w="456" w:type="pct"/>
            <w:tcBorders>
              <w:top w:val="nil"/>
              <w:left w:val="nil"/>
              <w:bottom w:val="nil"/>
              <w:right w:val="single" w:sz="8" w:space="0" w:color="000000"/>
            </w:tcBorders>
            <w:noWrap/>
            <w:vAlign w:val="center"/>
            <w:hideMark/>
          </w:tcPr>
          <w:p w14:paraId="6002BE22" w14:textId="43AE42AF" w:rsidR="00FC6657" w:rsidRPr="008D3052" w:rsidRDefault="00FC6657" w:rsidP="00FC6657">
            <w:pPr>
              <w:spacing w:after="0" w:line="240" w:lineRule="auto"/>
              <w:rPr>
                <w:rFonts w:ascii="Times New Roman" w:eastAsia="Times New Roman" w:hAnsi="Times New Roman" w:cs="Times New Roman"/>
                <w:sz w:val="16"/>
                <w:szCs w:val="16"/>
              </w:rPr>
            </w:pPr>
            <w:r w:rsidRPr="00CA1158" w:rsidDel="00E2343C">
              <w:rPr>
                <w:rFonts w:ascii="Times New Roman" w:hAnsi="Times New Roman" w:cs="Times New Roman"/>
                <w:sz w:val="16"/>
                <w:szCs w:val="16"/>
              </w:rPr>
              <w:t>0</w:t>
            </w:r>
          </w:p>
        </w:tc>
        <w:tc>
          <w:tcPr>
            <w:tcW w:w="506" w:type="pct"/>
            <w:tcBorders>
              <w:top w:val="nil"/>
              <w:left w:val="nil"/>
              <w:bottom w:val="nil"/>
              <w:right w:val="single" w:sz="4" w:space="0" w:color="auto"/>
            </w:tcBorders>
            <w:noWrap/>
            <w:vAlign w:val="center"/>
            <w:hideMark/>
          </w:tcPr>
          <w:p w14:paraId="6445017B" w14:textId="0F411E93" w:rsidR="00FC6657" w:rsidRPr="008D3052" w:rsidRDefault="00FC6657" w:rsidP="00FC6657">
            <w:pPr>
              <w:spacing w:after="0" w:line="240" w:lineRule="auto"/>
              <w:rPr>
                <w:rFonts w:ascii="Times New Roman" w:eastAsia="Times New Roman" w:hAnsi="Times New Roman" w:cs="Times New Roman"/>
                <w:sz w:val="16"/>
                <w:szCs w:val="16"/>
              </w:rPr>
            </w:pPr>
            <w:r w:rsidRPr="00CA1158">
              <w:rPr>
                <w:rFonts w:ascii="Times New Roman" w:hAnsi="Times New Roman" w:cs="Times New Roman"/>
                <w:sz w:val="16"/>
                <w:szCs w:val="16"/>
              </w:rPr>
              <w:t>47.237</w:t>
            </w:r>
          </w:p>
        </w:tc>
        <w:tc>
          <w:tcPr>
            <w:tcW w:w="341" w:type="pct"/>
            <w:tcBorders>
              <w:top w:val="single" w:sz="4" w:space="0" w:color="auto"/>
              <w:left w:val="single" w:sz="4" w:space="0" w:color="auto"/>
              <w:bottom w:val="nil"/>
            </w:tcBorders>
            <w:noWrap/>
            <w:vAlign w:val="center"/>
            <w:hideMark/>
          </w:tcPr>
          <w:p w14:paraId="4656B170" w14:textId="503EAF90" w:rsidR="00FC6657" w:rsidRPr="008D3052" w:rsidRDefault="00FC6657" w:rsidP="00FC6657">
            <w:pPr>
              <w:spacing w:after="0" w:line="240" w:lineRule="auto"/>
              <w:rPr>
                <w:rFonts w:ascii="Times New Roman" w:eastAsia="Times New Roman" w:hAnsi="Times New Roman" w:cs="Times New Roman"/>
                <w:sz w:val="16"/>
                <w:szCs w:val="16"/>
              </w:rPr>
            </w:pPr>
            <w:r w:rsidRPr="00CA1158">
              <w:rPr>
                <w:rFonts w:ascii="Times New Roman" w:hAnsi="Times New Roman" w:cs="Times New Roman"/>
                <w:sz w:val="16"/>
                <w:szCs w:val="16"/>
              </w:rPr>
              <w:t>19.495</w:t>
            </w:r>
          </w:p>
        </w:tc>
      </w:tr>
      <w:tr w:rsidR="004F07BA" w:rsidRPr="00CA1158" w14:paraId="65D6B1A5" w14:textId="77777777" w:rsidTr="0068518A">
        <w:trPr>
          <w:trHeight w:val="312"/>
        </w:trPr>
        <w:tc>
          <w:tcPr>
            <w:tcW w:w="658" w:type="pct"/>
            <w:tcBorders>
              <w:top w:val="nil"/>
              <w:left w:val="nil"/>
              <w:bottom w:val="nil"/>
            </w:tcBorders>
            <w:noWrap/>
            <w:vAlign w:val="center"/>
            <w:hideMark/>
          </w:tcPr>
          <w:p w14:paraId="22C635B4" w14:textId="77777777" w:rsidR="00FC6657" w:rsidRPr="008D3052" w:rsidRDefault="00FC6657" w:rsidP="00FC6657">
            <w:pPr>
              <w:spacing w:after="0" w:line="240" w:lineRule="auto"/>
              <w:rPr>
                <w:rFonts w:ascii="Times New Roman" w:eastAsia="Times New Roman" w:hAnsi="Times New Roman" w:cs="Times New Roman"/>
                <w:sz w:val="16"/>
                <w:szCs w:val="16"/>
              </w:rPr>
            </w:pPr>
            <w:r w:rsidRPr="008D3052">
              <w:rPr>
                <w:rFonts w:ascii="Times New Roman" w:eastAsia="Times New Roman" w:hAnsi="Times New Roman" w:cs="Times New Roman"/>
                <w:sz w:val="16"/>
                <w:szCs w:val="16"/>
              </w:rPr>
              <w:lastRenderedPageBreak/>
              <w:t>Wheat and products</w:t>
            </w:r>
          </w:p>
        </w:tc>
        <w:tc>
          <w:tcPr>
            <w:tcW w:w="304" w:type="pct"/>
            <w:tcBorders>
              <w:top w:val="nil"/>
              <w:bottom w:val="nil"/>
            </w:tcBorders>
            <w:noWrap/>
            <w:vAlign w:val="center"/>
            <w:hideMark/>
          </w:tcPr>
          <w:p w14:paraId="2906F775" w14:textId="77777777" w:rsidR="00FC6657" w:rsidRPr="008D3052" w:rsidRDefault="00FC6657" w:rsidP="00FC6657">
            <w:pPr>
              <w:spacing w:after="0" w:line="240" w:lineRule="auto"/>
              <w:rPr>
                <w:rFonts w:ascii="Times New Roman" w:eastAsia="Times New Roman" w:hAnsi="Times New Roman" w:cs="Times New Roman"/>
                <w:color w:val="000000"/>
                <w:sz w:val="16"/>
                <w:szCs w:val="16"/>
              </w:rPr>
            </w:pPr>
            <w:r w:rsidRPr="008D3052">
              <w:rPr>
                <w:rFonts w:ascii="Times New Roman" w:eastAsia="Times New Roman" w:hAnsi="Times New Roman" w:cs="Times New Roman"/>
                <w:color w:val="000000"/>
                <w:sz w:val="16"/>
                <w:szCs w:val="16"/>
              </w:rPr>
              <w:t>9280</w:t>
            </w:r>
          </w:p>
        </w:tc>
        <w:tc>
          <w:tcPr>
            <w:tcW w:w="304" w:type="pct"/>
            <w:tcBorders>
              <w:top w:val="nil"/>
              <w:left w:val="nil"/>
              <w:bottom w:val="nil"/>
              <w:right w:val="single" w:sz="4" w:space="0" w:color="999999"/>
            </w:tcBorders>
            <w:noWrap/>
            <w:vAlign w:val="center"/>
            <w:hideMark/>
          </w:tcPr>
          <w:p w14:paraId="0B501EC5" w14:textId="77777777" w:rsidR="00FC6657" w:rsidRPr="008D3052" w:rsidRDefault="00FC6657" w:rsidP="00FC6657">
            <w:pPr>
              <w:spacing w:after="0" w:line="240" w:lineRule="auto"/>
              <w:rPr>
                <w:rFonts w:ascii="Times New Roman" w:eastAsia="Times New Roman" w:hAnsi="Times New Roman" w:cs="Times New Roman"/>
                <w:color w:val="000000"/>
                <w:sz w:val="16"/>
                <w:szCs w:val="16"/>
              </w:rPr>
            </w:pPr>
            <w:r w:rsidRPr="008D3052">
              <w:rPr>
                <w:rFonts w:ascii="Times New Roman" w:eastAsia="Times New Roman" w:hAnsi="Times New Roman" w:cs="Times New Roman"/>
                <w:color w:val="000000"/>
                <w:sz w:val="16"/>
                <w:szCs w:val="16"/>
              </w:rPr>
              <w:t>52876</w:t>
            </w:r>
          </w:p>
        </w:tc>
        <w:tc>
          <w:tcPr>
            <w:tcW w:w="253" w:type="pct"/>
            <w:tcBorders>
              <w:top w:val="nil"/>
              <w:left w:val="single" w:sz="8" w:space="0" w:color="auto"/>
              <w:bottom w:val="nil"/>
              <w:right w:val="nil"/>
            </w:tcBorders>
            <w:shd w:val="clear" w:color="auto" w:fill="DEEAF6" w:themeFill="accent5" w:themeFillTint="33"/>
            <w:noWrap/>
            <w:vAlign w:val="center"/>
            <w:hideMark/>
          </w:tcPr>
          <w:p w14:paraId="1BB92830" w14:textId="77777777" w:rsidR="00FC6657" w:rsidRPr="008D3052" w:rsidRDefault="00FC6657" w:rsidP="00FC6657">
            <w:pPr>
              <w:spacing w:after="0" w:line="240" w:lineRule="auto"/>
              <w:rPr>
                <w:rFonts w:ascii="Times New Roman" w:eastAsia="Times New Roman" w:hAnsi="Times New Roman" w:cs="Times New Roman"/>
                <w:sz w:val="16"/>
                <w:szCs w:val="16"/>
              </w:rPr>
            </w:pPr>
            <w:r w:rsidRPr="008D3052">
              <w:rPr>
                <w:rFonts w:ascii="Times New Roman" w:eastAsia="Times New Roman" w:hAnsi="Times New Roman" w:cs="Times New Roman"/>
                <w:sz w:val="16"/>
                <w:szCs w:val="16"/>
              </w:rPr>
              <w:t>2%</w:t>
            </w:r>
          </w:p>
        </w:tc>
        <w:tc>
          <w:tcPr>
            <w:tcW w:w="304" w:type="pct"/>
            <w:tcBorders>
              <w:top w:val="nil"/>
              <w:left w:val="nil"/>
              <w:bottom w:val="nil"/>
              <w:right w:val="single" w:sz="8" w:space="0" w:color="auto"/>
            </w:tcBorders>
            <w:noWrap/>
            <w:vAlign w:val="center"/>
            <w:hideMark/>
          </w:tcPr>
          <w:p w14:paraId="29476AE4" w14:textId="0FE21011" w:rsidR="00FC6657" w:rsidRPr="008D3052" w:rsidRDefault="00FC6657" w:rsidP="00FC6657">
            <w:pPr>
              <w:spacing w:after="0" w:line="240" w:lineRule="auto"/>
              <w:rPr>
                <w:rFonts w:ascii="Times New Roman" w:eastAsia="Times New Roman" w:hAnsi="Times New Roman" w:cs="Times New Roman"/>
                <w:sz w:val="16"/>
                <w:szCs w:val="16"/>
              </w:rPr>
            </w:pPr>
            <w:r w:rsidRPr="00CA1158">
              <w:rPr>
                <w:rFonts w:ascii="Times New Roman" w:hAnsi="Times New Roman" w:cs="Times New Roman"/>
                <w:sz w:val="16"/>
                <w:szCs w:val="16"/>
              </w:rPr>
              <w:t>1.079</w:t>
            </w:r>
          </w:p>
        </w:tc>
        <w:tc>
          <w:tcPr>
            <w:tcW w:w="304" w:type="pct"/>
            <w:tcBorders>
              <w:top w:val="nil"/>
              <w:left w:val="nil"/>
              <w:bottom w:val="nil"/>
            </w:tcBorders>
            <w:noWrap/>
            <w:vAlign w:val="center"/>
            <w:hideMark/>
          </w:tcPr>
          <w:p w14:paraId="33DC822C" w14:textId="77777777" w:rsidR="00FC6657" w:rsidRPr="008D3052" w:rsidRDefault="00FC6657" w:rsidP="00FC6657">
            <w:pPr>
              <w:spacing w:after="0" w:line="240" w:lineRule="auto"/>
              <w:rPr>
                <w:rFonts w:ascii="Times New Roman" w:eastAsia="Times New Roman" w:hAnsi="Times New Roman" w:cs="Times New Roman"/>
                <w:sz w:val="16"/>
                <w:szCs w:val="16"/>
              </w:rPr>
            </w:pPr>
            <w:r w:rsidRPr="008D3052">
              <w:rPr>
                <w:rFonts w:ascii="Times New Roman" w:eastAsia="Times New Roman" w:hAnsi="Times New Roman" w:cs="Times New Roman"/>
                <w:sz w:val="16"/>
                <w:szCs w:val="16"/>
              </w:rPr>
              <w:t>28532,8</w:t>
            </w:r>
          </w:p>
        </w:tc>
        <w:tc>
          <w:tcPr>
            <w:tcW w:w="253" w:type="pct"/>
            <w:tcBorders>
              <w:top w:val="nil"/>
              <w:bottom w:val="nil"/>
            </w:tcBorders>
            <w:noWrap/>
            <w:vAlign w:val="center"/>
            <w:hideMark/>
          </w:tcPr>
          <w:p w14:paraId="2D7AA78E" w14:textId="77777777" w:rsidR="00FC6657" w:rsidRPr="008D3052" w:rsidRDefault="00FC6657" w:rsidP="00FC6657">
            <w:pPr>
              <w:spacing w:after="0" w:line="240" w:lineRule="auto"/>
              <w:rPr>
                <w:rFonts w:ascii="Times New Roman" w:eastAsia="Times New Roman" w:hAnsi="Times New Roman" w:cs="Times New Roman"/>
                <w:color w:val="000000"/>
                <w:sz w:val="16"/>
                <w:szCs w:val="16"/>
              </w:rPr>
            </w:pPr>
            <w:r w:rsidRPr="008D3052">
              <w:rPr>
                <w:rFonts w:ascii="Times New Roman" w:eastAsia="Times New Roman" w:hAnsi="Times New Roman" w:cs="Times New Roman"/>
                <w:color w:val="000000"/>
                <w:sz w:val="16"/>
                <w:szCs w:val="16"/>
              </w:rPr>
              <w:t>1682,8</w:t>
            </w:r>
          </w:p>
        </w:tc>
        <w:tc>
          <w:tcPr>
            <w:tcW w:w="304" w:type="pct"/>
            <w:tcBorders>
              <w:top w:val="nil"/>
              <w:bottom w:val="nil"/>
            </w:tcBorders>
            <w:noWrap/>
            <w:vAlign w:val="center"/>
            <w:hideMark/>
          </w:tcPr>
          <w:p w14:paraId="557AB6B2" w14:textId="77777777" w:rsidR="00FC6657" w:rsidRPr="008D3052" w:rsidRDefault="00FC6657" w:rsidP="00FC6657">
            <w:pPr>
              <w:spacing w:after="0" w:line="240" w:lineRule="auto"/>
              <w:rPr>
                <w:rFonts w:ascii="Times New Roman" w:eastAsia="Times New Roman" w:hAnsi="Times New Roman" w:cs="Times New Roman"/>
                <w:sz w:val="16"/>
                <w:szCs w:val="16"/>
              </w:rPr>
            </w:pPr>
            <w:r w:rsidRPr="008D3052">
              <w:rPr>
                <w:rFonts w:ascii="Times New Roman" w:eastAsia="Times New Roman" w:hAnsi="Times New Roman" w:cs="Times New Roman"/>
                <w:sz w:val="16"/>
                <w:szCs w:val="16"/>
              </w:rPr>
              <w:t>3162,4</w:t>
            </w:r>
          </w:p>
        </w:tc>
        <w:tc>
          <w:tcPr>
            <w:tcW w:w="304" w:type="pct"/>
            <w:tcBorders>
              <w:top w:val="nil"/>
              <w:bottom w:val="nil"/>
            </w:tcBorders>
            <w:noWrap/>
            <w:vAlign w:val="center"/>
            <w:hideMark/>
          </w:tcPr>
          <w:p w14:paraId="5FBFA8C6" w14:textId="77777777" w:rsidR="00FC6657" w:rsidRPr="008D3052" w:rsidRDefault="00FC6657" w:rsidP="00FC6657">
            <w:pPr>
              <w:spacing w:after="0" w:line="240" w:lineRule="auto"/>
              <w:rPr>
                <w:rFonts w:ascii="Times New Roman" w:eastAsia="Times New Roman" w:hAnsi="Times New Roman" w:cs="Times New Roman"/>
                <w:color w:val="000000"/>
                <w:sz w:val="16"/>
                <w:szCs w:val="16"/>
              </w:rPr>
            </w:pPr>
            <w:r w:rsidRPr="008D3052">
              <w:rPr>
                <w:rFonts w:ascii="Times New Roman" w:eastAsia="Times New Roman" w:hAnsi="Times New Roman" w:cs="Times New Roman"/>
                <w:color w:val="000000"/>
                <w:sz w:val="16"/>
                <w:szCs w:val="16"/>
              </w:rPr>
              <w:t>39,2</w:t>
            </w:r>
          </w:p>
        </w:tc>
        <w:tc>
          <w:tcPr>
            <w:tcW w:w="304" w:type="pct"/>
            <w:tcBorders>
              <w:top w:val="nil"/>
              <w:left w:val="nil"/>
              <w:bottom w:val="nil"/>
              <w:right w:val="nil"/>
            </w:tcBorders>
            <w:noWrap/>
            <w:vAlign w:val="center"/>
            <w:hideMark/>
          </w:tcPr>
          <w:p w14:paraId="56BA932A" w14:textId="6E8F0D1A" w:rsidR="00FC6657" w:rsidRPr="008D3052" w:rsidRDefault="00FC6657" w:rsidP="00FC6657">
            <w:pPr>
              <w:spacing w:after="0" w:line="240" w:lineRule="auto"/>
              <w:rPr>
                <w:rFonts w:ascii="Times New Roman" w:eastAsia="Times New Roman" w:hAnsi="Times New Roman" w:cs="Times New Roman"/>
                <w:sz w:val="16"/>
                <w:szCs w:val="16"/>
              </w:rPr>
            </w:pPr>
            <w:r w:rsidRPr="00CA1158">
              <w:rPr>
                <w:rFonts w:ascii="Times New Roman" w:hAnsi="Times New Roman" w:cs="Times New Roman"/>
                <w:sz w:val="16"/>
                <w:szCs w:val="16"/>
              </w:rPr>
              <w:t>28.739</w:t>
            </w:r>
          </w:p>
        </w:tc>
        <w:tc>
          <w:tcPr>
            <w:tcW w:w="405" w:type="pct"/>
            <w:tcBorders>
              <w:top w:val="nil"/>
              <w:left w:val="single" w:sz="8" w:space="0" w:color="000000"/>
              <w:bottom w:val="nil"/>
              <w:right w:val="nil"/>
            </w:tcBorders>
            <w:shd w:val="clear" w:color="auto" w:fill="DEEAF6" w:themeFill="accent5" w:themeFillTint="33"/>
            <w:noWrap/>
            <w:vAlign w:val="center"/>
            <w:hideMark/>
          </w:tcPr>
          <w:p w14:paraId="4EAC86ED" w14:textId="77777777" w:rsidR="00FC6657" w:rsidRPr="008D3052" w:rsidRDefault="00FC6657" w:rsidP="00FC6657">
            <w:pPr>
              <w:spacing w:after="0" w:line="240" w:lineRule="auto"/>
              <w:rPr>
                <w:rFonts w:ascii="Times New Roman" w:eastAsia="Times New Roman" w:hAnsi="Times New Roman" w:cs="Times New Roman"/>
                <w:sz w:val="16"/>
                <w:szCs w:val="16"/>
              </w:rPr>
            </w:pPr>
            <w:r w:rsidRPr="008D3052">
              <w:rPr>
                <w:rFonts w:ascii="Times New Roman" w:eastAsia="Times New Roman" w:hAnsi="Times New Roman" w:cs="Times New Roman"/>
                <w:sz w:val="16"/>
                <w:szCs w:val="16"/>
              </w:rPr>
              <w:t>2,00%</w:t>
            </w:r>
          </w:p>
        </w:tc>
        <w:tc>
          <w:tcPr>
            <w:tcW w:w="456" w:type="pct"/>
            <w:tcBorders>
              <w:top w:val="nil"/>
              <w:left w:val="nil"/>
              <w:bottom w:val="nil"/>
              <w:right w:val="single" w:sz="8" w:space="0" w:color="000000"/>
            </w:tcBorders>
            <w:noWrap/>
            <w:vAlign w:val="center"/>
            <w:hideMark/>
          </w:tcPr>
          <w:p w14:paraId="4BC115AD" w14:textId="00F68FBE" w:rsidR="00FC6657" w:rsidRPr="008D3052" w:rsidRDefault="00FC6657" w:rsidP="00FC6657">
            <w:pPr>
              <w:spacing w:after="0" w:line="240" w:lineRule="auto"/>
              <w:rPr>
                <w:rFonts w:ascii="Times New Roman" w:eastAsia="Times New Roman" w:hAnsi="Times New Roman" w:cs="Times New Roman"/>
                <w:sz w:val="16"/>
                <w:szCs w:val="16"/>
              </w:rPr>
            </w:pPr>
            <w:r w:rsidRPr="00CA1158">
              <w:rPr>
                <w:rFonts w:ascii="Times New Roman" w:hAnsi="Times New Roman" w:cs="Times New Roman"/>
                <w:sz w:val="16"/>
                <w:szCs w:val="16"/>
              </w:rPr>
              <w:t>574,8</w:t>
            </w:r>
          </w:p>
        </w:tc>
        <w:tc>
          <w:tcPr>
            <w:tcW w:w="506" w:type="pct"/>
            <w:tcBorders>
              <w:top w:val="nil"/>
              <w:left w:val="nil"/>
              <w:bottom w:val="nil"/>
              <w:right w:val="single" w:sz="4" w:space="0" w:color="auto"/>
            </w:tcBorders>
            <w:noWrap/>
            <w:vAlign w:val="center"/>
            <w:hideMark/>
          </w:tcPr>
          <w:p w14:paraId="4969770C" w14:textId="0DF511B7" w:rsidR="00FC6657" w:rsidRPr="008D3052" w:rsidRDefault="00FC6657" w:rsidP="00FC6657">
            <w:pPr>
              <w:spacing w:after="0" w:line="240" w:lineRule="auto"/>
              <w:rPr>
                <w:rFonts w:ascii="Times New Roman" w:eastAsia="Times New Roman" w:hAnsi="Times New Roman" w:cs="Times New Roman"/>
                <w:sz w:val="16"/>
                <w:szCs w:val="16"/>
              </w:rPr>
            </w:pPr>
            <w:r w:rsidRPr="00CA1158">
              <w:rPr>
                <w:rFonts w:ascii="Times New Roman" w:hAnsi="Times New Roman" w:cs="Times New Roman"/>
                <w:sz w:val="16"/>
                <w:szCs w:val="16"/>
              </w:rPr>
              <w:t>28.164,0</w:t>
            </w:r>
          </w:p>
        </w:tc>
        <w:tc>
          <w:tcPr>
            <w:tcW w:w="341" w:type="pct"/>
            <w:tcBorders>
              <w:top w:val="nil"/>
              <w:left w:val="single" w:sz="4" w:space="0" w:color="auto"/>
              <w:bottom w:val="nil"/>
            </w:tcBorders>
            <w:noWrap/>
            <w:vAlign w:val="center"/>
            <w:hideMark/>
          </w:tcPr>
          <w:p w14:paraId="6E08E218" w14:textId="0DB55AF9" w:rsidR="00FC6657" w:rsidRPr="008D3052" w:rsidRDefault="00FC6657" w:rsidP="00FC6657">
            <w:pPr>
              <w:spacing w:after="0" w:line="240" w:lineRule="auto"/>
              <w:rPr>
                <w:rFonts w:ascii="Times New Roman" w:eastAsia="Times New Roman" w:hAnsi="Times New Roman" w:cs="Times New Roman"/>
                <w:sz w:val="16"/>
                <w:szCs w:val="16"/>
              </w:rPr>
            </w:pPr>
            <w:r w:rsidRPr="00CA1158">
              <w:rPr>
                <w:rFonts w:ascii="Times New Roman" w:hAnsi="Times New Roman" w:cs="Times New Roman"/>
                <w:sz w:val="16"/>
                <w:szCs w:val="16"/>
              </w:rPr>
              <w:t>1.653,9</w:t>
            </w:r>
          </w:p>
        </w:tc>
      </w:tr>
      <w:tr w:rsidR="0022513A" w:rsidRPr="00CA1158" w14:paraId="6100C5F5" w14:textId="77777777" w:rsidTr="0068518A">
        <w:trPr>
          <w:trHeight w:val="312"/>
        </w:trPr>
        <w:tc>
          <w:tcPr>
            <w:tcW w:w="658" w:type="pct"/>
            <w:tcBorders>
              <w:top w:val="nil"/>
              <w:left w:val="nil"/>
              <w:bottom w:val="nil"/>
              <w:right w:val="nil"/>
            </w:tcBorders>
            <w:noWrap/>
            <w:vAlign w:val="center"/>
            <w:hideMark/>
          </w:tcPr>
          <w:p w14:paraId="7869FBC0" w14:textId="77777777" w:rsidR="00FC6657" w:rsidRPr="008D3052" w:rsidRDefault="00FC6657" w:rsidP="00FC6657">
            <w:pPr>
              <w:spacing w:after="0" w:line="240" w:lineRule="auto"/>
              <w:rPr>
                <w:rFonts w:ascii="Times New Roman" w:eastAsia="Times New Roman" w:hAnsi="Times New Roman" w:cs="Times New Roman"/>
                <w:sz w:val="16"/>
                <w:szCs w:val="16"/>
              </w:rPr>
            </w:pPr>
            <w:r w:rsidRPr="008D3052">
              <w:rPr>
                <w:rFonts w:ascii="Times New Roman" w:eastAsia="Times New Roman" w:hAnsi="Times New Roman" w:cs="Times New Roman"/>
                <w:sz w:val="16"/>
                <w:szCs w:val="16"/>
              </w:rPr>
              <w:t>Potatoes and products</w:t>
            </w:r>
          </w:p>
        </w:tc>
        <w:tc>
          <w:tcPr>
            <w:tcW w:w="304" w:type="pct"/>
            <w:tcBorders>
              <w:top w:val="nil"/>
              <w:left w:val="nil"/>
              <w:bottom w:val="nil"/>
              <w:right w:val="nil"/>
            </w:tcBorders>
            <w:noWrap/>
            <w:vAlign w:val="center"/>
            <w:hideMark/>
          </w:tcPr>
          <w:p w14:paraId="14EBFBC6" w14:textId="77777777" w:rsidR="00FC6657" w:rsidRPr="008D3052" w:rsidRDefault="00FC6657" w:rsidP="00FC6657">
            <w:pPr>
              <w:spacing w:after="0" w:line="240" w:lineRule="auto"/>
              <w:rPr>
                <w:rFonts w:ascii="Times New Roman" w:eastAsia="Times New Roman" w:hAnsi="Times New Roman" w:cs="Times New Roman"/>
                <w:sz w:val="16"/>
                <w:szCs w:val="16"/>
              </w:rPr>
            </w:pPr>
            <w:r w:rsidRPr="008D3052">
              <w:rPr>
                <w:rFonts w:ascii="Times New Roman" w:eastAsia="Times New Roman" w:hAnsi="Times New Roman" w:cs="Times New Roman"/>
                <w:sz w:val="16"/>
                <w:szCs w:val="16"/>
              </w:rPr>
              <w:t>3258</w:t>
            </w:r>
          </w:p>
        </w:tc>
        <w:tc>
          <w:tcPr>
            <w:tcW w:w="304" w:type="pct"/>
            <w:tcBorders>
              <w:top w:val="nil"/>
              <w:left w:val="nil"/>
              <w:bottom w:val="nil"/>
              <w:right w:val="nil"/>
            </w:tcBorders>
            <w:noWrap/>
            <w:vAlign w:val="center"/>
            <w:hideMark/>
          </w:tcPr>
          <w:p w14:paraId="3C269AB2" w14:textId="77777777" w:rsidR="00FC6657" w:rsidRPr="008D3052" w:rsidRDefault="00FC6657" w:rsidP="00FC6657">
            <w:pPr>
              <w:spacing w:after="0" w:line="240" w:lineRule="auto"/>
              <w:rPr>
                <w:rFonts w:ascii="Times New Roman" w:eastAsia="Times New Roman" w:hAnsi="Times New Roman" w:cs="Times New Roman"/>
                <w:sz w:val="16"/>
                <w:szCs w:val="16"/>
              </w:rPr>
            </w:pPr>
            <w:r w:rsidRPr="008D3052">
              <w:rPr>
                <w:rFonts w:ascii="Times New Roman" w:eastAsia="Times New Roman" w:hAnsi="Times New Roman" w:cs="Times New Roman"/>
                <w:sz w:val="16"/>
                <w:szCs w:val="16"/>
              </w:rPr>
              <w:t>19868</w:t>
            </w:r>
          </w:p>
        </w:tc>
        <w:tc>
          <w:tcPr>
            <w:tcW w:w="253" w:type="pct"/>
            <w:tcBorders>
              <w:top w:val="nil"/>
              <w:left w:val="single" w:sz="8" w:space="0" w:color="auto"/>
              <w:bottom w:val="nil"/>
              <w:right w:val="nil"/>
            </w:tcBorders>
            <w:shd w:val="clear" w:color="auto" w:fill="DEEAF6" w:themeFill="accent5" w:themeFillTint="33"/>
            <w:noWrap/>
            <w:vAlign w:val="center"/>
            <w:hideMark/>
          </w:tcPr>
          <w:p w14:paraId="3009683F" w14:textId="77777777" w:rsidR="00FC6657" w:rsidRPr="008D3052" w:rsidRDefault="00FC6657" w:rsidP="00FC6657">
            <w:pPr>
              <w:spacing w:after="0" w:line="240" w:lineRule="auto"/>
              <w:rPr>
                <w:rFonts w:ascii="Times New Roman" w:eastAsia="Times New Roman" w:hAnsi="Times New Roman" w:cs="Times New Roman"/>
                <w:sz w:val="16"/>
                <w:szCs w:val="16"/>
              </w:rPr>
            </w:pPr>
            <w:r w:rsidRPr="008D3052">
              <w:rPr>
                <w:rFonts w:ascii="Times New Roman" w:eastAsia="Times New Roman" w:hAnsi="Times New Roman" w:cs="Times New Roman"/>
                <w:sz w:val="16"/>
                <w:szCs w:val="16"/>
              </w:rPr>
              <w:t>20%</w:t>
            </w:r>
          </w:p>
        </w:tc>
        <w:tc>
          <w:tcPr>
            <w:tcW w:w="304" w:type="pct"/>
            <w:tcBorders>
              <w:top w:val="nil"/>
              <w:left w:val="nil"/>
              <w:bottom w:val="nil"/>
              <w:right w:val="single" w:sz="8" w:space="0" w:color="auto"/>
            </w:tcBorders>
            <w:noWrap/>
            <w:vAlign w:val="center"/>
            <w:hideMark/>
          </w:tcPr>
          <w:p w14:paraId="73F0FA99" w14:textId="016FB7FF" w:rsidR="00FC6657" w:rsidRPr="008D3052" w:rsidRDefault="00FC6657" w:rsidP="00FC6657">
            <w:pPr>
              <w:spacing w:after="0" w:line="240" w:lineRule="auto"/>
              <w:rPr>
                <w:rFonts w:ascii="Times New Roman" w:eastAsia="Times New Roman" w:hAnsi="Times New Roman" w:cs="Times New Roman"/>
                <w:sz w:val="16"/>
                <w:szCs w:val="16"/>
              </w:rPr>
            </w:pPr>
            <w:r w:rsidRPr="00CA1158">
              <w:rPr>
                <w:rFonts w:ascii="Times New Roman" w:hAnsi="Times New Roman" w:cs="Times New Roman"/>
                <w:sz w:val="16"/>
                <w:szCs w:val="16"/>
              </w:rPr>
              <w:t>4.967</w:t>
            </w:r>
          </w:p>
        </w:tc>
        <w:tc>
          <w:tcPr>
            <w:tcW w:w="304" w:type="pct"/>
            <w:tcBorders>
              <w:top w:val="nil"/>
              <w:left w:val="nil"/>
              <w:bottom w:val="nil"/>
              <w:right w:val="nil"/>
            </w:tcBorders>
            <w:noWrap/>
            <w:vAlign w:val="center"/>
            <w:hideMark/>
          </w:tcPr>
          <w:p w14:paraId="7ECAA4E2" w14:textId="77777777" w:rsidR="00FC6657" w:rsidRPr="008D3052" w:rsidRDefault="00FC6657" w:rsidP="00FC6657">
            <w:pPr>
              <w:spacing w:after="0" w:line="240" w:lineRule="auto"/>
              <w:rPr>
                <w:rFonts w:ascii="Times New Roman" w:eastAsia="Times New Roman" w:hAnsi="Times New Roman" w:cs="Times New Roman"/>
                <w:sz w:val="16"/>
                <w:szCs w:val="16"/>
              </w:rPr>
            </w:pPr>
            <w:r w:rsidRPr="008D3052">
              <w:rPr>
                <w:rFonts w:ascii="Times New Roman" w:eastAsia="Times New Roman" w:hAnsi="Times New Roman" w:cs="Times New Roman"/>
                <w:sz w:val="16"/>
                <w:szCs w:val="16"/>
              </w:rPr>
              <w:t>3453,2</w:t>
            </w:r>
          </w:p>
        </w:tc>
        <w:tc>
          <w:tcPr>
            <w:tcW w:w="253" w:type="pct"/>
            <w:tcBorders>
              <w:top w:val="nil"/>
              <w:left w:val="nil"/>
              <w:bottom w:val="nil"/>
              <w:right w:val="nil"/>
            </w:tcBorders>
            <w:noWrap/>
            <w:vAlign w:val="center"/>
            <w:hideMark/>
          </w:tcPr>
          <w:p w14:paraId="3F24621F" w14:textId="77777777" w:rsidR="00FC6657" w:rsidRPr="008D3052" w:rsidRDefault="00FC6657" w:rsidP="00FC6657">
            <w:pPr>
              <w:spacing w:after="0" w:line="240" w:lineRule="auto"/>
              <w:rPr>
                <w:rFonts w:ascii="Times New Roman" w:eastAsia="Times New Roman" w:hAnsi="Times New Roman" w:cs="Times New Roman"/>
                <w:sz w:val="16"/>
                <w:szCs w:val="16"/>
              </w:rPr>
            </w:pPr>
            <w:r w:rsidRPr="008D3052">
              <w:rPr>
                <w:rFonts w:ascii="Times New Roman" w:eastAsia="Times New Roman" w:hAnsi="Times New Roman" w:cs="Times New Roman"/>
                <w:sz w:val="16"/>
                <w:szCs w:val="16"/>
              </w:rPr>
              <w:t>1093,8</w:t>
            </w:r>
          </w:p>
        </w:tc>
        <w:tc>
          <w:tcPr>
            <w:tcW w:w="304" w:type="pct"/>
            <w:tcBorders>
              <w:top w:val="nil"/>
              <w:left w:val="nil"/>
              <w:bottom w:val="nil"/>
              <w:right w:val="nil"/>
            </w:tcBorders>
            <w:noWrap/>
            <w:vAlign w:val="center"/>
            <w:hideMark/>
          </w:tcPr>
          <w:p w14:paraId="71D50804" w14:textId="77777777" w:rsidR="00FC6657" w:rsidRPr="008D3052" w:rsidRDefault="00FC6657" w:rsidP="00FC6657">
            <w:pPr>
              <w:spacing w:after="0" w:line="240" w:lineRule="auto"/>
              <w:rPr>
                <w:rFonts w:ascii="Times New Roman" w:eastAsia="Times New Roman" w:hAnsi="Times New Roman" w:cs="Times New Roman"/>
                <w:sz w:val="16"/>
                <w:szCs w:val="16"/>
              </w:rPr>
            </w:pPr>
            <w:r w:rsidRPr="008D3052">
              <w:rPr>
                <w:rFonts w:ascii="Times New Roman" w:eastAsia="Times New Roman" w:hAnsi="Times New Roman" w:cs="Times New Roman"/>
                <w:sz w:val="16"/>
                <w:szCs w:val="16"/>
              </w:rPr>
              <w:t>117,8</w:t>
            </w:r>
          </w:p>
        </w:tc>
        <w:tc>
          <w:tcPr>
            <w:tcW w:w="304" w:type="pct"/>
            <w:tcBorders>
              <w:top w:val="nil"/>
              <w:left w:val="nil"/>
              <w:bottom w:val="nil"/>
              <w:right w:val="nil"/>
            </w:tcBorders>
            <w:noWrap/>
            <w:vAlign w:val="center"/>
            <w:hideMark/>
          </w:tcPr>
          <w:p w14:paraId="14A1699B" w14:textId="77777777" w:rsidR="00FC6657" w:rsidRPr="008D3052" w:rsidRDefault="00FC6657" w:rsidP="00FC6657">
            <w:pPr>
              <w:spacing w:after="0" w:line="240" w:lineRule="auto"/>
              <w:rPr>
                <w:rFonts w:ascii="Times New Roman" w:eastAsia="Times New Roman" w:hAnsi="Times New Roman" w:cs="Times New Roman"/>
                <w:sz w:val="16"/>
                <w:szCs w:val="16"/>
              </w:rPr>
            </w:pPr>
            <w:r w:rsidRPr="008D3052">
              <w:rPr>
                <w:rFonts w:ascii="Times New Roman" w:eastAsia="Times New Roman" w:hAnsi="Times New Roman" w:cs="Times New Roman"/>
                <w:sz w:val="16"/>
                <w:szCs w:val="16"/>
              </w:rPr>
              <w:t>179</w:t>
            </w:r>
          </w:p>
        </w:tc>
        <w:tc>
          <w:tcPr>
            <w:tcW w:w="304" w:type="pct"/>
            <w:tcBorders>
              <w:top w:val="nil"/>
              <w:left w:val="nil"/>
              <w:bottom w:val="nil"/>
              <w:right w:val="nil"/>
            </w:tcBorders>
            <w:noWrap/>
            <w:vAlign w:val="center"/>
            <w:hideMark/>
          </w:tcPr>
          <w:p w14:paraId="0F5D255F" w14:textId="35F26FF1" w:rsidR="00FC6657" w:rsidRPr="008D3052" w:rsidRDefault="00FC6657" w:rsidP="00FC6657">
            <w:pPr>
              <w:spacing w:after="0" w:line="240" w:lineRule="auto"/>
              <w:rPr>
                <w:rFonts w:ascii="Times New Roman" w:eastAsia="Times New Roman" w:hAnsi="Times New Roman" w:cs="Times New Roman"/>
                <w:sz w:val="16"/>
                <w:szCs w:val="16"/>
              </w:rPr>
            </w:pPr>
            <w:r w:rsidRPr="00CA1158">
              <w:rPr>
                <w:rFonts w:ascii="Times New Roman" w:hAnsi="Times New Roman" w:cs="Times New Roman"/>
                <w:sz w:val="16"/>
                <w:szCs w:val="16"/>
              </w:rPr>
              <w:t>18.282</w:t>
            </w:r>
          </w:p>
        </w:tc>
        <w:tc>
          <w:tcPr>
            <w:tcW w:w="405" w:type="pct"/>
            <w:tcBorders>
              <w:top w:val="nil"/>
              <w:left w:val="single" w:sz="8" w:space="0" w:color="000000"/>
              <w:bottom w:val="nil"/>
              <w:right w:val="nil"/>
            </w:tcBorders>
            <w:shd w:val="clear" w:color="auto" w:fill="DEEAF6" w:themeFill="accent5" w:themeFillTint="33"/>
            <w:noWrap/>
            <w:vAlign w:val="center"/>
            <w:hideMark/>
          </w:tcPr>
          <w:p w14:paraId="036F5A9F" w14:textId="77777777" w:rsidR="00FC6657" w:rsidRPr="008D3052" w:rsidRDefault="00FC6657" w:rsidP="00FC6657">
            <w:pPr>
              <w:spacing w:after="0" w:line="240" w:lineRule="auto"/>
              <w:rPr>
                <w:rFonts w:ascii="Times New Roman" w:eastAsia="Times New Roman" w:hAnsi="Times New Roman" w:cs="Times New Roman"/>
                <w:sz w:val="16"/>
                <w:szCs w:val="16"/>
              </w:rPr>
            </w:pPr>
            <w:r w:rsidRPr="008D3052">
              <w:rPr>
                <w:rFonts w:ascii="Times New Roman" w:eastAsia="Times New Roman" w:hAnsi="Times New Roman" w:cs="Times New Roman"/>
                <w:sz w:val="16"/>
                <w:szCs w:val="16"/>
              </w:rPr>
              <w:t>4,00%</w:t>
            </w:r>
          </w:p>
        </w:tc>
        <w:tc>
          <w:tcPr>
            <w:tcW w:w="456" w:type="pct"/>
            <w:tcBorders>
              <w:top w:val="nil"/>
              <w:left w:val="nil"/>
              <w:bottom w:val="nil"/>
              <w:right w:val="single" w:sz="8" w:space="0" w:color="000000"/>
            </w:tcBorders>
            <w:noWrap/>
            <w:vAlign w:val="center"/>
            <w:hideMark/>
          </w:tcPr>
          <w:p w14:paraId="61F44693" w14:textId="30BD3886" w:rsidR="00FC6657" w:rsidRPr="008D3052" w:rsidRDefault="00FC6657" w:rsidP="00FC6657">
            <w:pPr>
              <w:spacing w:after="0" w:line="240" w:lineRule="auto"/>
              <w:rPr>
                <w:rFonts w:ascii="Times New Roman" w:eastAsia="Times New Roman" w:hAnsi="Times New Roman" w:cs="Times New Roman"/>
                <w:sz w:val="16"/>
                <w:szCs w:val="16"/>
              </w:rPr>
            </w:pPr>
            <w:r w:rsidRPr="00CA1158">
              <w:rPr>
                <w:rFonts w:ascii="Times New Roman" w:hAnsi="Times New Roman" w:cs="Times New Roman"/>
                <w:sz w:val="16"/>
                <w:szCs w:val="16"/>
              </w:rPr>
              <w:t>731,</w:t>
            </w:r>
            <w:r w:rsidRPr="00CA1158" w:rsidDel="00E2343C">
              <w:rPr>
                <w:rFonts w:ascii="Times New Roman" w:hAnsi="Times New Roman" w:cs="Times New Roman"/>
                <w:sz w:val="16"/>
                <w:szCs w:val="16"/>
              </w:rPr>
              <w:t>3</w:t>
            </w:r>
          </w:p>
        </w:tc>
        <w:tc>
          <w:tcPr>
            <w:tcW w:w="506" w:type="pct"/>
            <w:tcBorders>
              <w:top w:val="nil"/>
              <w:left w:val="nil"/>
              <w:bottom w:val="nil"/>
              <w:right w:val="single" w:sz="4" w:space="0" w:color="auto"/>
            </w:tcBorders>
            <w:noWrap/>
            <w:vAlign w:val="center"/>
            <w:hideMark/>
          </w:tcPr>
          <w:p w14:paraId="734453CF" w14:textId="662E2A58" w:rsidR="00FC6657" w:rsidRPr="008D3052" w:rsidRDefault="00FC6657" w:rsidP="00FC6657">
            <w:pPr>
              <w:spacing w:after="0" w:line="240" w:lineRule="auto"/>
              <w:rPr>
                <w:rFonts w:ascii="Times New Roman" w:eastAsia="Times New Roman" w:hAnsi="Times New Roman" w:cs="Times New Roman"/>
                <w:sz w:val="16"/>
                <w:szCs w:val="16"/>
              </w:rPr>
            </w:pPr>
            <w:r w:rsidRPr="00CA1158">
              <w:rPr>
                <w:rFonts w:ascii="Times New Roman" w:hAnsi="Times New Roman" w:cs="Times New Roman"/>
                <w:sz w:val="16"/>
                <w:szCs w:val="16"/>
              </w:rPr>
              <w:t>17.550,9</w:t>
            </w:r>
          </w:p>
        </w:tc>
        <w:tc>
          <w:tcPr>
            <w:tcW w:w="341" w:type="pct"/>
            <w:tcBorders>
              <w:top w:val="nil"/>
              <w:left w:val="single" w:sz="4" w:space="0" w:color="auto"/>
              <w:bottom w:val="nil"/>
            </w:tcBorders>
            <w:noWrap/>
            <w:vAlign w:val="center"/>
            <w:hideMark/>
          </w:tcPr>
          <w:p w14:paraId="1F50274F" w14:textId="141B5E9E" w:rsidR="00FC6657" w:rsidRPr="008D3052" w:rsidRDefault="00FC6657" w:rsidP="00FC6657">
            <w:pPr>
              <w:spacing w:after="0" w:line="240" w:lineRule="auto"/>
              <w:rPr>
                <w:rFonts w:ascii="Times New Roman" w:eastAsia="Times New Roman" w:hAnsi="Times New Roman" w:cs="Times New Roman"/>
                <w:sz w:val="16"/>
                <w:szCs w:val="16"/>
              </w:rPr>
            </w:pPr>
            <w:r w:rsidRPr="00CA1158">
              <w:rPr>
                <w:rFonts w:ascii="Times New Roman" w:hAnsi="Times New Roman" w:cs="Times New Roman"/>
                <w:sz w:val="16"/>
                <w:szCs w:val="16"/>
              </w:rPr>
              <w:t>5.698,3</w:t>
            </w:r>
          </w:p>
        </w:tc>
      </w:tr>
      <w:tr w:rsidR="004F07BA" w:rsidRPr="00CA1158" w14:paraId="7A44B682" w14:textId="77777777" w:rsidTr="0068518A">
        <w:trPr>
          <w:trHeight w:val="312"/>
        </w:trPr>
        <w:tc>
          <w:tcPr>
            <w:tcW w:w="658" w:type="pct"/>
            <w:tcBorders>
              <w:top w:val="nil"/>
              <w:left w:val="nil"/>
              <w:right w:val="nil"/>
            </w:tcBorders>
            <w:noWrap/>
            <w:vAlign w:val="center"/>
            <w:hideMark/>
          </w:tcPr>
          <w:p w14:paraId="75B7340C" w14:textId="77777777" w:rsidR="00FC6657" w:rsidRPr="008D3052" w:rsidRDefault="00FC6657" w:rsidP="00FC6657">
            <w:pPr>
              <w:spacing w:after="0" w:line="240" w:lineRule="auto"/>
              <w:rPr>
                <w:rFonts w:ascii="Times New Roman" w:eastAsia="Times New Roman" w:hAnsi="Times New Roman" w:cs="Times New Roman"/>
                <w:sz w:val="16"/>
                <w:szCs w:val="16"/>
              </w:rPr>
            </w:pPr>
            <w:r w:rsidRPr="008D3052">
              <w:rPr>
                <w:rFonts w:ascii="Times New Roman" w:eastAsia="Times New Roman" w:hAnsi="Times New Roman" w:cs="Times New Roman"/>
                <w:sz w:val="16"/>
                <w:szCs w:val="16"/>
              </w:rPr>
              <w:t>Tomatoes and products</w:t>
            </w:r>
          </w:p>
        </w:tc>
        <w:tc>
          <w:tcPr>
            <w:tcW w:w="304" w:type="pct"/>
            <w:tcBorders>
              <w:top w:val="nil"/>
              <w:left w:val="nil"/>
              <w:bottom w:val="nil"/>
              <w:right w:val="nil"/>
            </w:tcBorders>
            <w:noWrap/>
            <w:vAlign w:val="center"/>
            <w:hideMark/>
          </w:tcPr>
          <w:p w14:paraId="1054ADB8" w14:textId="77777777" w:rsidR="00FC6657" w:rsidRPr="008D3052" w:rsidRDefault="00FC6657" w:rsidP="00FC6657">
            <w:pPr>
              <w:spacing w:after="0" w:line="240" w:lineRule="auto"/>
              <w:rPr>
                <w:rFonts w:ascii="Times New Roman" w:eastAsia="Times New Roman" w:hAnsi="Times New Roman" w:cs="Times New Roman"/>
                <w:sz w:val="16"/>
                <w:szCs w:val="16"/>
              </w:rPr>
            </w:pPr>
            <w:r w:rsidRPr="008D3052">
              <w:rPr>
                <w:rFonts w:ascii="Times New Roman" w:eastAsia="Times New Roman" w:hAnsi="Times New Roman" w:cs="Times New Roman"/>
                <w:sz w:val="16"/>
                <w:szCs w:val="16"/>
              </w:rPr>
              <w:t>1924</w:t>
            </w:r>
          </w:p>
        </w:tc>
        <w:tc>
          <w:tcPr>
            <w:tcW w:w="304" w:type="pct"/>
            <w:tcBorders>
              <w:top w:val="nil"/>
              <w:left w:val="nil"/>
              <w:bottom w:val="nil"/>
              <w:right w:val="nil"/>
            </w:tcBorders>
            <w:noWrap/>
            <w:vAlign w:val="center"/>
            <w:hideMark/>
          </w:tcPr>
          <w:p w14:paraId="1B991AFA" w14:textId="77777777" w:rsidR="00FC6657" w:rsidRPr="008D3052" w:rsidRDefault="00FC6657" w:rsidP="00FC6657">
            <w:pPr>
              <w:spacing w:after="0" w:line="240" w:lineRule="auto"/>
              <w:rPr>
                <w:rFonts w:ascii="Times New Roman" w:eastAsia="Times New Roman" w:hAnsi="Times New Roman" w:cs="Times New Roman"/>
                <w:sz w:val="16"/>
                <w:szCs w:val="16"/>
              </w:rPr>
            </w:pPr>
            <w:r w:rsidRPr="008D3052">
              <w:rPr>
                <w:rFonts w:ascii="Times New Roman" w:eastAsia="Times New Roman" w:hAnsi="Times New Roman" w:cs="Times New Roman"/>
                <w:sz w:val="16"/>
                <w:szCs w:val="16"/>
              </w:rPr>
              <w:t>12203</w:t>
            </w:r>
          </w:p>
        </w:tc>
        <w:tc>
          <w:tcPr>
            <w:tcW w:w="253" w:type="pct"/>
            <w:tcBorders>
              <w:top w:val="nil"/>
              <w:left w:val="single" w:sz="8" w:space="0" w:color="auto"/>
              <w:bottom w:val="nil"/>
              <w:right w:val="nil"/>
            </w:tcBorders>
            <w:shd w:val="clear" w:color="auto" w:fill="DEEAF6" w:themeFill="accent5" w:themeFillTint="33"/>
            <w:noWrap/>
            <w:vAlign w:val="center"/>
            <w:hideMark/>
          </w:tcPr>
          <w:p w14:paraId="5BACA5F6" w14:textId="77777777" w:rsidR="00FC6657" w:rsidRPr="008D3052" w:rsidRDefault="00FC6657" w:rsidP="00FC6657">
            <w:pPr>
              <w:spacing w:after="0" w:line="240" w:lineRule="auto"/>
              <w:rPr>
                <w:rFonts w:ascii="Times New Roman" w:eastAsia="Times New Roman" w:hAnsi="Times New Roman" w:cs="Times New Roman"/>
                <w:sz w:val="16"/>
                <w:szCs w:val="16"/>
              </w:rPr>
            </w:pPr>
            <w:r w:rsidRPr="008D3052">
              <w:rPr>
                <w:rFonts w:ascii="Times New Roman" w:eastAsia="Times New Roman" w:hAnsi="Times New Roman" w:cs="Times New Roman"/>
                <w:sz w:val="16"/>
                <w:szCs w:val="16"/>
              </w:rPr>
              <w:t>20%</w:t>
            </w:r>
          </w:p>
        </w:tc>
        <w:tc>
          <w:tcPr>
            <w:tcW w:w="304" w:type="pct"/>
            <w:tcBorders>
              <w:top w:val="nil"/>
              <w:left w:val="nil"/>
              <w:bottom w:val="nil"/>
              <w:right w:val="single" w:sz="8" w:space="0" w:color="auto"/>
            </w:tcBorders>
            <w:noWrap/>
            <w:vAlign w:val="center"/>
            <w:hideMark/>
          </w:tcPr>
          <w:p w14:paraId="0967B09A" w14:textId="79099568" w:rsidR="00FC6657" w:rsidRPr="008D3052" w:rsidRDefault="00FC6657" w:rsidP="00FC6657">
            <w:pPr>
              <w:spacing w:after="0" w:line="240" w:lineRule="auto"/>
              <w:rPr>
                <w:rFonts w:ascii="Times New Roman" w:eastAsia="Times New Roman" w:hAnsi="Times New Roman" w:cs="Times New Roman"/>
                <w:sz w:val="16"/>
                <w:szCs w:val="16"/>
              </w:rPr>
            </w:pPr>
            <w:r w:rsidRPr="00CA1158">
              <w:rPr>
                <w:rFonts w:ascii="Times New Roman" w:hAnsi="Times New Roman" w:cs="Times New Roman"/>
                <w:sz w:val="16"/>
                <w:szCs w:val="16"/>
              </w:rPr>
              <w:t>3.051</w:t>
            </w:r>
          </w:p>
        </w:tc>
        <w:tc>
          <w:tcPr>
            <w:tcW w:w="304" w:type="pct"/>
            <w:tcBorders>
              <w:top w:val="nil"/>
              <w:left w:val="nil"/>
              <w:bottom w:val="nil"/>
              <w:right w:val="nil"/>
            </w:tcBorders>
            <w:noWrap/>
            <w:vAlign w:val="center"/>
            <w:hideMark/>
          </w:tcPr>
          <w:p w14:paraId="69EEBC70" w14:textId="77777777" w:rsidR="00FC6657" w:rsidRPr="008D3052" w:rsidRDefault="00FC6657" w:rsidP="00FC6657">
            <w:pPr>
              <w:spacing w:after="0" w:line="240" w:lineRule="auto"/>
              <w:rPr>
                <w:rFonts w:ascii="Times New Roman" w:eastAsia="Times New Roman" w:hAnsi="Times New Roman" w:cs="Times New Roman"/>
                <w:sz w:val="16"/>
                <w:szCs w:val="16"/>
              </w:rPr>
            </w:pPr>
            <w:r w:rsidRPr="008D3052">
              <w:rPr>
                <w:rFonts w:ascii="Times New Roman" w:eastAsia="Times New Roman" w:hAnsi="Times New Roman" w:cs="Times New Roman"/>
                <w:sz w:val="16"/>
                <w:szCs w:val="16"/>
              </w:rPr>
              <w:t>1451</w:t>
            </w:r>
          </w:p>
        </w:tc>
        <w:tc>
          <w:tcPr>
            <w:tcW w:w="253" w:type="pct"/>
            <w:tcBorders>
              <w:top w:val="nil"/>
              <w:left w:val="nil"/>
              <w:bottom w:val="nil"/>
              <w:right w:val="nil"/>
            </w:tcBorders>
            <w:noWrap/>
            <w:vAlign w:val="center"/>
            <w:hideMark/>
          </w:tcPr>
          <w:p w14:paraId="06C0133F" w14:textId="77777777" w:rsidR="00FC6657" w:rsidRPr="008D3052" w:rsidRDefault="00FC6657" w:rsidP="00FC6657">
            <w:pPr>
              <w:spacing w:after="0" w:line="240" w:lineRule="auto"/>
              <w:rPr>
                <w:rFonts w:ascii="Times New Roman" w:eastAsia="Times New Roman" w:hAnsi="Times New Roman" w:cs="Times New Roman"/>
                <w:sz w:val="16"/>
                <w:szCs w:val="16"/>
              </w:rPr>
            </w:pPr>
            <w:r w:rsidRPr="008D3052">
              <w:rPr>
                <w:rFonts w:ascii="Times New Roman" w:eastAsia="Times New Roman" w:hAnsi="Times New Roman" w:cs="Times New Roman"/>
                <w:sz w:val="16"/>
                <w:szCs w:val="16"/>
              </w:rPr>
              <w:t>0</w:t>
            </w:r>
          </w:p>
        </w:tc>
        <w:tc>
          <w:tcPr>
            <w:tcW w:w="304" w:type="pct"/>
            <w:tcBorders>
              <w:top w:val="nil"/>
              <w:left w:val="nil"/>
              <w:bottom w:val="nil"/>
              <w:right w:val="nil"/>
            </w:tcBorders>
            <w:noWrap/>
            <w:vAlign w:val="center"/>
            <w:hideMark/>
          </w:tcPr>
          <w:p w14:paraId="11AF0359" w14:textId="77777777" w:rsidR="00FC6657" w:rsidRPr="008D3052" w:rsidRDefault="00FC6657" w:rsidP="00FC6657">
            <w:pPr>
              <w:spacing w:after="0" w:line="240" w:lineRule="auto"/>
              <w:rPr>
                <w:rFonts w:ascii="Times New Roman" w:eastAsia="Times New Roman" w:hAnsi="Times New Roman" w:cs="Times New Roman"/>
                <w:sz w:val="16"/>
                <w:szCs w:val="16"/>
              </w:rPr>
            </w:pPr>
            <w:r w:rsidRPr="008D3052">
              <w:rPr>
                <w:rFonts w:ascii="Times New Roman" w:eastAsia="Times New Roman" w:hAnsi="Times New Roman" w:cs="Times New Roman"/>
                <w:sz w:val="16"/>
                <w:szCs w:val="16"/>
              </w:rPr>
              <w:t>0</w:t>
            </w:r>
          </w:p>
        </w:tc>
        <w:tc>
          <w:tcPr>
            <w:tcW w:w="304" w:type="pct"/>
            <w:tcBorders>
              <w:top w:val="nil"/>
              <w:left w:val="nil"/>
              <w:bottom w:val="nil"/>
              <w:right w:val="nil"/>
            </w:tcBorders>
            <w:noWrap/>
            <w:vAlign w:val="center"/>
            <w:hideMark/>
          </w:tcPr>
          <w:p w14:paraId="02202E4D" w14:textId="77777777" w:rsidR="00FC6657" w:rsidRPr="008D3052" w:rsidRDefault="00FC6657" w:rsidP="00FC6657">
            <w:pPr>
              <w:spacing w:after="0" w:line="240" w:lineRule="auto"/>
              <w:rPr>
                <w:rFonts w:ascii="Times New Roman" w:eastAsia="Times New Roman" w:hAnsi="Times New Roman" w:cs="Times New Roman"/>
                <w:sz w:val="16"/>
                <w:szCs w:val="16"/>
              </w:rPr>
            </w:pPr>
            <w:r w:rsidRPr="008D3052">
              <w:rPr>
                <w:rFonts w:ascii="Times New Roman" w:eastAsia="Times New Roman" w:hAnsi="Times New Roman" w:cs="Times New Roman"/>
                <w:sz w:val="16"/>
                <w:szCs w:val="16"/>
              </w:rPr>
              <w:t>0</w:t>
            </w:r>
          </w:p>
        </w:tc>
        <w:tc>
          <w:tcPr>
            <w:tcW w:w="304" w:type="pct"/>
            <w:tcBorders>
              <w:top w:val="nil"/>
              <w:left w:val="nil"/>
              <w:bottom w:val="nil"/>
              <w:right w:val="nil"/>
            </w:tcBorders>
            <w:noWrap/>
            <w:vAlign w:val="center"/>
            <w:hideMark/>
          </w:tcPr>
          <w:p w14:paraId="279CDF98" w14:textId="7FB5B7F4" w:rsidR="00FC6657" w:rsidRPr="008D3052" w:rsidRDefault="00FC6657" w:rsidP="00FC6657">
            <w:pPr>
              <w:spacing w:after="0" w:line="240" w:lineRule="auto"/>
              <w:rPr>
                <w:rFonts w:ascii="Times New Roman" w:eastAsia="Times New Roman" w:hAnsi="Times New Roman" w:cs="Times New Roman"/>
                <w:sz w:val="16"/>
                <w:szCs w:val="16"/>
              </w:rPr>
            </w:pPr>
            <w:r w:rsidRPr="00CA1158">
              <w:rPr>
                <w:rFonts w:ascii="Times New Roman" w:hAnsi="Times New Roman" w:cs="Times New Roman"/>
                <w:sz w:val="16"/>
                <w:szCs w:val="16"/>
              </w:rPr>
              <w:t>12.676</w:t>
            </w:r>
          </w:p>
        </w:tc>
        <w:tc>
          <w:tcPr>
            <w:tcW w:w="405" w:type="pct"/>
            <w:tcBorders>
              <w:top w:val="nil"/>
              <w:left w:val="single" w:sz="8" w:space="0" w:color="000000"/>
              <w:bottom w:val="nil"/>
              <w:right w:val="nil"/>
            </w:tcBorders>
            <w:shd w:val="clear" w:color="auto" w:fill="DEEAF6" w:themeFill="accent5" w:themeFillTint="33"/>
            <w:noWrap/>
            <w:vAlign w:val="center"/>
            <w:hideMark/>
          </w:tcPr>
          <w:p w14:paraId="483A96B9" w14:textId="77777777" w:rsidR="00FC6657" w:rsidRPr="008D3052" w:rsidRDefault="00FC6657" w:rsidP="00FC6657">
            <w:pPr>
              <w:spacing w:after="0" w:line="240" w:lineRule="auto"/>
              <w:rPr>
                <w:rFonts w:ascii="Times New Roman" w:eastAsia="Times New Roman" w:hAnsi="Times New Roman" w:cs="Times New Roman"/>
                <w:sz w:val="16"/>
                <w:szCs w:val="16"/>
              </w:rPr>
            </w:pPr>
            <w:r w:rsidRPr="008D3052">
              <w:rPr>
                <w:rFonts w:ascii="Times New Roman" w:eastAsia="Times New Roman" w:hAnsi="Times New Roman" w:cs="Times New Roman"/>
                <w:sz w:val="16"/>
                <w:szCs w:val="16"/>
              </w:rPr>
              <w:t>4,00%</w:t>
            </w:r>
          </w:p>
        </w:tc>
        <w:tc>
          <w:tcPr>
            <w:tcW w:w="456" w:type="pct"/>
            <w:tcBorders>
              <w:top w:val="nil"/>
              <w:left w:val="nil"/>
              <w:bottom w:val="nil"/>
              <w:right w:val="single" w:sz="8" w:space="0" w:color="000000"/>
            </w:tcBorders>
            <w:noWrap/>
            <w:vAlign w:val="center"/>
            <w:hideMark/>
          </w:tcPr>
          <w:p w14:paraId="0AB51326" w14:textId="795F1189" w:rsidR="00FC6657" w:rsidRPr="008D3052" w:rsidRDefault="00FC6657" w:rsidP="00FC6657">
            <w:pPr>
              <w:spacing w:after="0" w:line="240" w:lineRule="auto"/>
              <w:rPr>
                <w:rFonts w:ascii="Times New Roman" w:eastAsia="Times New Roman" w:hAnsi="Times New Roman" w:cs="Times New Roman"/>
                <w:sz w:val="16"/>
                <w:szCs w:val="16"/>
              </w:rPr>
            </w:pPr>
            <w:r w:rsidRPr="00CA1158">
              <w:rPr>
                <w:rFonts w:ascii="Times New Roman" w:hAnsi="Times New Roman" w:cs="Times New Roman"/>
                <w:sz w:val="16"/>
                <w:szCs w:val="16"/>
              </w:rPr>
              <w:t>507,0</w:t>
            </w:r>
          </w:p>
        </w:tc>
        <w:tc>
          <w:tcPr>
            <w:tcW w:w="506" w:type="pct"/>
            <w:tcBorders>
              <w:top w:val="nil"/>
              <w:left w:val="nil"/>
              <w:bottom w:val="nil"/>
              <w:right w:val="single" w:sz="4" w:space="0" w:color="auto"/>
            </w:tcBorders>
            <w:noWrap/>
            <w:vAlign w:val="center"/>
            <w:hideMark/>
          </w:tcPr>
          <w:p w14:paraId="5FAC4769" w14:textId="4F30A563" w:rsidR="00FC6657" w:rsidRPr="008D3052" w:rsidRDefault="00FC6657" w:rsidP="00FC6657">
            <w:pPr>
              <w:spacing w:after="0" w:line="240" w:lineRule="auto"/>
              <w:rPr>
                <w:rFonts w:ascii="Times New Roman" w:eastAsia="Times New Roman" w:hAnsi="Times New Roman" w:cs="Times New Roman"/>
                <w:sz w:val="16"/>
                <w:szCs w:val="16"/>
              </w:rPr>
            </w:pPr>
            <w:r w:rsidRPr="00CA1158">
              <w:rPr>
                <w:rFonts w:ascii="Times New Roman" w:hAnsi="Times New Roman" w:cs="Times New Roman"/>
                <w:sz w:val="16"/>
                <w:szCs w:val="16"/>
              </w:rPr>
              <w:t>12.169,</w:t>
            </w:r>
            <w:r w:rsidRPr="00CA1158" w:rsidDel="005739BC">
              <w:rPr>
                <w:rFonts w:ascii="Times New Roman" w:hAnsi="Times New Roman" w:cs="Times New Roman"/>
                <w:sz w:val="16"/>
                <w:szCs w:val="16"/>
              </w:rPr>
              <w:t>0</w:t>
            </w:r>
          </w:p>
        </w:tc>
        <w:tc>
          <w:tcPr>
            <w:tcW w:w="341" w:type="pct"/>
            <w:tcBorders>
              <w:top w:val="nil"/>
              <w:left w:val="single" w:sz="4" w:space="0" w:color="auto"/>
              <w:bottom w:val="nil"/>
            </w:tcBorders>
            <w:noWrap/>
            <w:vAlign w:val="center"/>
            <w:hideMark/>
          </w:tcPr>
          <w:p w14:paraId="6F3C603B" w14:textId="1845A11B" w:rsidR="00FC6657" w:rsidRPr="008D3052" w:rsidRDefault="00FC6657" w:rsidP="00FC6657">
            <w:pPr>
              <w:spacing w:after="0" w:line="240" w:lineRule="auto"/>
              <w:rPr>
                <w:rFonts w:ascii="Times New Roman" w:eastAsia="Times New Roman" w:hAnsi="Times New Roman" w:cs="Times New Roman"/>
                <w:sz w:val="16"/>
                <w:szCs w:val="16"/>
              </w:rPr>
            </w:pPr>
            <w:r w:rsidRPr="00CA1158">
              <w:rPr>
                <w:rFonts w:ascii="Times New Roman" w:hAnsi="Times New Roman" w:cs="Times New Roman"/>
                <w:sz w:val="16"/>
                <w:szCs w:val="16"/>
              </w:rPr>
              <w:t>3.557,8</w:t>
            </w:r>
          </w:p>
        </w:tc>
      </w:tr>
      <w:tr w:rsidR="004F07BA" w:rsidRPr="00CA1158" w14:paraId="2B1D3091" w14:textId="77777777" w:rsidTr="0068518A">
        <w:trPr>
          <w:trHeight w:val="312"/>
        </w:trPr>
        <w:tc>
          <w:tcPr>
            <w:tcW w:w="658" w:type="pct"/>
            <w:tcBorders>
              <w:top w:val="nil"/>
              <w:right w:val="nil"/>
            </w:tcBorders>
            <w:noWrap/>
            <w:vAlign w:val="center"/>
            <w:hideMark/>
          </w:tcPr>
          <w:p w14:paraId="391A9BD4" w14:textId="77777777" w:rsidR="00FC6657" w:rsidRPr="008D3052" w:rsidRDefault="00FC6657" w:rsidP="00FC6657">
            <w:pPr>
              <w:spacing w:after="0" w:line="240" w:lineRule="auto"/>
              <w:rPr>
                <w:rFonts w:ascii="Times New Roman" w:eastAsia="Times New Roman" w:hAnsi="Times New Roman" w:cs="Times New Roman"/>
                <w:sz w:val="16"/>
                <w:szCs w:val="16"/>
              </w:rPr>
            </w:pPr>
            <w:r w:rsidRPr="008D3052">
              <w:rPr>
                <w:rFonts w:ascii="Times New Roman" w:eastAsia="Times New Roman" w:hAnsi="Times New Roman" w:cs="Times New Roman"/>
                <w:sz w:val="16"/>
                <w:szCs w:val="16"/>
              </w:rPr>
              <w:t>Sugarcane and products</w:t>
            </w:r>
          </w:p>
        </w:tc>
        <w:tc>
          <w:tcPr>
            <w:tcW w:w="304" w:type="pct"/>
            <w:tcBorders>
              <w:top w:val="nil"/>
              <w:left w:val="nil"/>
              <w:right w:val="nil"/>
            </w:tcBorders>
            <w:noWrap/>
            <w:vAlign w:val="center"/>
            <w:hideMark/>
          </w:tcPr>
          <w:p w14:paraId="4CD8DE92" w14:textId="77777777" w:rsidR="00FC6657" w:rsidRPr="008D3052" w:rsidRDefault="00FC6657" w:rsidP="00FC6657">
            <w:pPr>
              <w:spacing w:after="0" w:line="240" w:lineRule="auto"/>
              <w:rPr>
                <w:rFonts w:ascii="Times New Roman" w:eastAsia="Times New Roman" w:hAnsi="Times New Roman" w:cs="Times New Roman"/>
                <w:sz w:val="16"/>
                <w:szCs w:val="16"/>
              </w:rPr>
            </w:pPr>
            <w:r w:rsidRPr="008D3052">
              <w:rPr>
                <w:rFonts w:ascii="Times New Roman" w:eastAsia="Times New Roman" w:hAnsi="Times New Roman" w:cs="Times New Roman"/>
                <w:sz w:val="16"/>
                <w:szCs w:val="16"/>
              </w:rPr>
              <w:t>7</w:t>
            </w:r>
          </w:p>
        </w:tc>
        <w:tc>
          <w:tcPr>
            <w:tcW w:w="304" w:type="pct"/>
            <w:tcBorders>
              <w:top w:val="nil"/>
              <w:left w:val="nil"/>
              <w:right w:val="nil"/>
            </w:tcBorders>
            <w:noWrap/>
            <w:vAlign w:val="center"/>
            <w:hideMark/>
          </w:tcPr>
          <w:p w14:paraId="36DF569D" w14:textId="77777777" w:rsidR="00FC6657" w:rsidRPr="008D3052" w:rsidRDefault="00FC6657" w:rsidP="00FC6657">
            <w:pPr>
              <w:spacing w:after="0" w:line="240" w:lineRule="auto"/>
              <w:rPr>
                <w:rFonts w:ascii="Times New Roman" w:eastAsia="Times New Roman" w:hAnsi="Times New Roman" w:cs="Times New Roman"/>
                <w:sz w:val="16"/>
                <w:szCs w:val="16"/>
              </w:rPr>
            </w:pPr>
            <w:r w:rsidRPr="008D3052">
              <w:rPr>
                <w:rFonts w:ascii="Times New Roman" w:eastAsia="Times New Roman" w:hAnsi="Times New Roman" w:cs="Times New Roman"/>
                <w:sz w:val="16"/>
                <w:szCs w:val="16"/>
              </w:rPr>
              <w:t>30469,6</w:t>
            </w:r>
          </w:p>
        </w:tc>
        <w:tc>
          <w:tcPr>
            <w:tcW w:w="253" w:type="pct"/>
            <w:tcBorders>
              <w:top w:val="nil"/>
              <w:left w:val="single" w:sz="8" w:space="0" w:color="auto"/>
              <w:right w:val="nil"/>
            </w:tcBorders>
            <w:shd w:val="clear" w:color="auto" w:fill="FBE4D5" w:themeFill="accent2" w:themeFillTint="33"/>
            <w:noWrap/>
            <w:vAlign w:val="center"/>
            <w:hideMark/>
          </w:tcPr>
          <w:p w14:paraId="310A9B21" w14:textId="77777777" w:rsidR="00FC6657" w:rsidRPr="008D3052" w:rsidRDefault="00FC6657" w:rsidP="00FC6657">
            <w:pPr>
              <w:spacing w:after="0" w:line="240" w:lineRule="auto"/>
              <w:rPr>
                <w:rFonts w:ascii="Times New Roman" w:eastAsia="Times New Roman" w:hAnsi="Times New Roman" w:cs="Times New Roman"/>
                <w:sz w:val="16"/>
                <w:szCs w:val="16"/>
              </w:rPr>
            </w:pPr>
            <w:r w:rsidRPr="008D3052">
              <w:rPr>
                <w:rFonts w:ascii="Times New Roman" w:eastAsia="Times New Roman" w:hAnsi="Times New Roman" w:cs="Times New Roman"/>
                <w:sz w:val="16"/>
                <w:szCs w:val="16"/>
              </w:rPr>
              <w:t>3%</w:t>
            </w:r>
          </w:p>
        </w:tc>
        <w:tc>
          <w:tcPr>
            <w:tcW w:w="304" w:type="pct"/>
            <w:tcBorders>
              <w:top w:val="nil"/>
              <w:left w:val="nil"/>
              <w:bottom w:val="nil"/>
              <w:right w:val="single" w:sz="8" w:space="0" w:color="auto"/>
            </w:tcBorders>
            <w:noWrap/>
            <w:vAlign w:val="center"/>
            <w:hideMark/>
          </w:tcPr>
          <w:p w14:paraId="7EEE0F82" w14:textId="42424FFE" w:rsidR="00FC6657" w:rsidRPr="008D3052" w:rsidRDefault="00FC6657" w:rsidP="00FC6657">
            <w:pPr>
              <w:spacing w:after="0" w:line="240" w:lineRule="auto"/>
              <w:rPr>
                <w:rFonts w:ascii="Times New Roman" w:eastAsia="Times New Roman" w:hAnsi="Times New Roman" w:cs="Times New Roman"/>
                <w:sz w:val="16"/>
                <w:szCs w:val="16"/>
              </w:rPr>
            </w:pPr>
            <w:r w:rsidRPr="00CA1158">
              <w:rPr>
                <w:rFonts w:ascii="Times New Roman" w:hAnsi="Times New Roman" w:cs="Times New Roman"/>
                <w:sz w:val="16"/>
                <w:szCs w:val="16"/>
              </w:rPr>
              <w:t>942</w:t>
            </w:r>
          </w:p>
        </w:tc>
        <w:tc>
          <w:tcPr>
            <w:tcW w:w="304" w:type="pct"/>
            <w:tcBorders>
              <w:top w:val="nil"/>
              <w:left w:val="nil"/>
              <w:right w:val="nil"/>
            </w:tcBorders>
            <w:noWrap/>
            <w:vAlign w:val="center"/>
            <w:hideMark/>
          </w:tcPr>
          <w:p w14:paraId="0DD5FC38" w14:textId="77777777" w:rsidR="00FC6657" w:rsidRPr="008D3052" w:rsidRDefault="00FC6657" w:rsidP="00FC6657">
            <w:pPr>
              <w:spacing w:after="0" w:line="240" w:lineRule="auto"/>
              <w:rPr>
                <w:rFonts w:ascii="Times New Roman" w:eastAsia="Times New Roman" w:hAnsi="Times New Roman" w:cs="Times New Roman"/>
                <w:sz w:val="16"/>
                <w:szCs w:val="16"/>
              </w:rPr>
            </w:pPr>
            <w:r w:rsidRPr="008D3052">
              <w:rPr>
                <w:rFonts w:ascii="Times New Roman" w:eastAsia="Times New Roman" w:hAnsi="Times New Roman" w:cs="Times New Roman"/>
                <w:sz w:val="16"/>
                <w:szCs w:val="16"/>
              </w:rPr>
              <w:t>0,2</w:t>
            </w:r>
          </w:p>
        </w:tc>
        <w:tc>
          <w:tcPr>
            <w:tcW w:w="253" w:type="pct"/>
            <w:tcBorders>
              <w:top w:val="nil"/>
              <w:left w:val="nil"/>
              <w:right w:val="nil"/>
            </w:tcBorders>
            <w:noWrap/>
            <w:vAlign w:val="center"/>
            <w:hideMark/>
          </w:tcPr>
          <w:p w14:paraId="6539ABE9" w14:textId="77777777" w:rsidR="00FC6657" w:rsidRPr="008D3052" w:rsidRDefault="00FC6657" w:rsidP="00FC6657">
            <w:pPr>
              <w:spacing w:after="0" w:line="240" w:lineRule="auto"/>
              <w:rPr>
                <w:rFonts w:ascii="Times New Roman" w:eastAsia="Times New Roman" w:hAnsi="Times New Roman" w:cs="Times New Roman"/>
                <w:sz w:val="16"/>
                <w:szCs w:val="16"/>
              </w:rPr>
            </w:pPr>
            <w:r w:rsidRPr="008D3052">
              <w:rPr>
                <w:rFonts w:ascii="Times New Roman" w:eastAsia="Times New Roman" w:hAnsi="Times New Roman" w:cs="Times New Roman"/>
                <w:sz w:val="16"/>
                <w:szCs w:val="16"/>
              </w:rPr>
              <w:t>1640,8</w:t>
            </w:r>
          </w:p>
        </w:tc>
        <w:tc>
          <w:tcPr>
            <w:tcW w:w="304" w:type="pct"/>
            <w:tcBorders>
              <w:top w:val="nil"/>
              <w:left w:val="nil"/>
              <w:right w:val="nil"/>
            </w:tcBorders>
            <w:noWrap/>
            <w:vAlign w:val="center"/>
            <w:hideMark/>
          </w:tcPr>
          <w:p w14:paraId="7084F2FE" w14:textId="77777777" w:rsidR="00FC6657" w:rsidRPr="008D3052" w:rsidRDefault="00FC6657" w:rsidP="00FC6657">
            <w:pPr>
              <w:spacing w:after="0" w:line="240" w:lineRule="auto"/>
              <w:rPr>
                <w:rFonts w:ascii="Times New Roman" w:eastAsia="Times New Roman" w:hAnsi="Times New Roman" w:cs="Times New Roman"/>
                <w:sz w:val="16"/>
                <w:szCs w:val="16"/>
              </w:rPr>
            </w:pPr>
            <w:r w:rsidRPr="008D3052">
              <w:rPr>
                <w:rFonts w:ascii="Times New Roman" w:eastAsia="Times New Roman" w:hAnsi="Times New Roman" w:cs="Times New Roman"/>
                <w:sz w:val="16"/>
                <w:szCs w:val="16"/>
              </w:rPr>
              <w:t>2564</w:t>
            </w:r>
          </w:p>
        </w:tc>
        <w:tc>
          <w:tcPr>
            <w:tcW w:w="304" w:type="pct"/>
            <w:tcBorders>
              <w:top w:val="nil"/>
              <w:left w:val="nil"/>
              <w:right w:val="nil"/>
            </w:tcBorders>
            <w:noWrap/>
            <w:vAlign w:val="center"/>
            <w:hideMark/>
          </w:tcPr>
          <w:p w14:paraId="376AE2F3" w14:textId="77777777" w:rsidR="00FC6657" w:rsidRPr="008D3052" w:rsidRDefault="00FC6657" w:rsidP="00FC6657">
            <w:pPr>
              <w:spacing w:after="0" w:line="240" w:lineRule="auto"/>
              <w:rPr>
                <w:rFonts w:ascii="Times New Roman" w:eastAsia="Times New Roman" w:hAnsi="Times New Roman" w:cs="Times New Roman"/>
                <w:sz w:val="16"/>
                <w:szCs w:val="16"/>
              </w:rPr>
            </w:pPr>
            <w:r w:rsidRPr="008D3052">
              <w:rPr>
                <w:rFonts w:ascii="Times New Roman" w:eastAsia="Times New Roman" w:hAnsi="Times New Roman" w:cs="Times New Roman"/>
                <w:sz w:val="16"/>
                <w:szCs w:val="16"/>
              </w:rPr>
              <w:t>0</w:t>
            </w:r>
          </w:p>
        </w:tc>
        <w:tc>
          <w:tcPr>
            <w:tcW w:w="304" w:type="pct"/>
            <w:tcBorders>
              <w:top w:val="nil"/>
              <w:left w:val="nil"/>
              <w:bottom w:val="nil"/>
              <w:right w:val="nil"/>
            </w:tcBorders>
            <w:noWrap/>
            <w:vAlign w:val="center"/>
            <w:hideMark/>
          </w:tcPr>
          <w:p w14:paraId="1A9154AE" w14:textId="05038C2F" w:rsidR="00FC6657" w:rsidRPr="008D3052" w:rsidRDefault="00FC6657" w:rsidP="00FC6657">
            <w:pPr>
              <w:spacing w:after="0" w:line="240" w:lineRule="auto"/>
              <w:rPr>
                <w:rFonts w:ascii="Times New Roman" w:eastAsia="Times New Roman" w:hAnsi="Times New Roman" w:cs="Times New Roman"/>
                <w:sz w:val="16"/>
                <w:szCs w:val="16"/>
              </w:rPr>
            </w:pPr>
            <w:r w:rsidRPr="00CA1158">
              <w:rPr>
                <w:rFonts w:ascii="Times New Roman" w:hAnsi="Times New Roman" w:cs="Times New Roman"/>
                <w:sz w:val="16"/>
                <w:szCs w:val="16"/>
              </w:rPr>
              <w:t>26.272</w:t>
            </w:r>
          </w:p>
        </w:tc>
        <w:tc>
          <w:tcPr>
            <w:tcW w:w="405" w:type="pct"/>
            <w:tcBorders>
              <w:top w:val="nil"/>
              <w:left w:val="single" w:sz="8" w:space="0" w:color="000000"/>
              <w:right w:val="nil"/>
            </w:tcBorders>
            <w:shd w:val="clear" w:color="auto" w:fill="FBE4D5" w:themeFill="accent2" w:themeFillTint="33"/>
            <w:noWrap/>
            <w:vAlign w:val="center"/>
            <w:hideMark/>
          </w:tcPr>
          <w:p w14:paraId="546A46DD" w14:textId="77777777" w:rsidR="00FC6657" w:rsidRPr="008D3052" w:rsidRDefault="00FC6657" w:rsidP="00FC6657">
            <w:pPr>
              <w:spacing w:after="0" w:line="240" w:lineRule="auto"/>
              <w:rPr>
                <w:rFonts w:ascii="Times New Roman" w:eastAsia="Times New Roman" w:hAnsi="Times New Roman" w:cs="Times New Roman"/>
                <w:sz w:val="16"/>
                <w:szCs w:val="16"/>
              </w:rPr>
            </w:pPr>
            <w:r w:rsidRPr="008D3052">
              <w:rPr>
                <w:rFonts w:ascii="Times New Roman" w:eastAsia="Times New Roman" w:hAnsi="Times New Roman" w:cs="Times New Roman"/>
                <w:sz w:val="16"/>
                <w:szCs w:val="16"/>
              </w:rPr>
              <w:t>3,00%</w:t>
            </w:r>
          </w:p>
        </w:tc>
        <w:tc>
          <w:tcPr>
            <w:tcW w:w="456" w:type="pct"/>
            <w:tcBorders>
              <w:top w:val="nil"/>
              <w:left w:val="nil"/>
              <w:bottom w:val="nil"/>
              <w:right w:val="single" w:sz="8" w:space="0" w:color="000000"/>
            </w:tcBorders>
            <w:noWrap/>
            <w:vAlign w:val="center"/>
            <w:hideMark/>
          </w:tcPr>
          <w:p w14:paraId="0C2D7A35" w14:textId="7425906F" w:rsidR="00FC6657" w:rsidRPr="008D3052" w:rsidRDefault="00FC6657" w:rsidP="00FC6657">
            <w:pPr>
              <w:spacing w:after="0" w:line="240" w:lineRule="auto"/>
              <w:rPr>
                <w:rFonts w:ascii="Times New Roman" w:eastAsia="Times New Roman" w:hAnsi="Times New Roman" w:cs="Times New Roman"/>
                <w:sz w:val="16"/>
                <w:szCs w:val="16"/>
              </w:rPr>
            </w:pPr>
            <w:r w:rsidRPr="00CA1158">
              <w:rPr>
                <w:rFonts w:ascii="Times New Roman" w:hAnsi="Times New Roman" w:cs="Times New Roman"/>
                <w:sz w:val="16"/>
                <w:szCs w:val="16"/>
              </w:rPr>
              <w:t>788,1</w:t>
            </w:r>
          </w:p>
        </w:tc>
        <w:tc>
          <w:tcPr>
            <w:tcW w:w="506" w:type="pct"/>
            <w:tcBorders>
              <w:top w:val="nil"/>
              <w:left w:val="nil"/>
              <w:bottom w:val="nil"/>
              <w:right w:val="single" w:sz="4" w:space="0" w:color="auto"/>
            </w:tcBorders>
            <w:noWrap/>
            <w:vAlign w:val="center"/>
            <w:hideMark/>
          </w:tcPr>
          <w:p w14:paraId="47B608A3" w14:textId="6022D65A" w:rsidR="00FC6657" w:rsidRPr="008D3052" w:rsidRDefault="00FC6657" w:rsidP="00FC6657">
            <w:pPr>
              <w:spacing w:after="0" w:line="240" w:lineRule="auto"/>
              <w:rPr>
                <w:rFonts w:ascii="Times New Roman" w:eastAsia="Times New Roman" w:hAnsi="Times New Roman" w:cs="Times New Roman"/>
                <w:sz w:val="16"/>
                <w:szCs w:val="16"/>
              </w:rPr>
            </w:pPr>
            <w:r w:rsidRPr="00CA1158">
              <w:rPr>
                <w:rFonts w:ascii="Times New Roman" w:hAnsi="Times New Roman" w:cs="Times New Roman"/>
                <w:sz w:val="16"/>
                <w:szCs w:val="16"/>
              </w:rPr>
              <w:t>25.483,5</w:t>
            </w:r>
          </w:p>
        </w:tc>
        <w:tc>
          <w:tcPr>
            <w:tcW w:w="341" w:type="pct"/>
            <w:tcBorders>
              <w:top w:val="nil"/>
              <w:left w:val="single" w:sz="4" w:space="0" w:color="auto"/>
              <w:bottom w:val="nil"/>
            </w:tcBorders>
            <w:noWrap/>
            <w:vAlign w:val="center"/>
            <w:hideMark/>
          </w:tcPr>
          <w:p w14:paraId="2D7636B3" w14:textId="3386276B" w:rsidR="00FC6657" w:rsidRPr="008D3052" w:rsidRDefault="00FC6657" w:rsidP="00FC6657">
            <w:pPr>
              <w:spacing w:after="0" w:line="240" w:lineRule="auto"/>
              <w:rPr>
                <w:rFonts w:ascii="Times New Roman" w:eastAsia="Times New Roman" w:hAnsi="Times New Roman" w:cs="Times New Roman"/>
                <w:sz w:val="16"/>
                <w:szCs w:val="16"/>
              </w:rPr>
            </w:pPr>
            <w:r w:rsidRPr="00CA1158">
              <w:rPr>
                <w:rFonts w:ascii="Times New Roman" w:hAnsi="Times New Roman" w:cs="Times New Roman"/>
                <w:sz w:val="16"/>
                <w:szCs w:val="16"/>
              </w:rPr>
              <w:t>1.730,5</w:t>
            </w:r>
          </w:p>
        </w:tc>
      </w:tr>
      <w:tr w:rsidR="004F07BA" w:rsidRPr="00CA1158" w14:paraId="33682A4C" w14:textId="77777777" w:rsidTr="0068518A">
        <w:trPr>
          <w:trHeight w:val="324"/>
        </w:trPr>
        <w:tc>
          <w:tcPr>
            <w:tcW w:w="658" w:type="pct"/>
            <w:tcBorders>
              <w:top w:val="nil"/>
              <w:bottom w:val="single" w:sz="4" w:space="0" w:color="auto"/>
              <w:right w:val="nil"/>
            </w:tcBorders>
            <w:noWrap/>
            <w:vAlign w:val="center"/>
            <w:hideMark/>
          </w:tcPr>
          <w:p w14:paraId="19DD05B7" w14:textId="77777777" w:rsidR="00FC6657" w:rsidRPr="008D3052" w:rsidRDefault="00FC6657" w:rsidP="00FC6657">
            <w:pPr>
              <w:spacing w:after="0" w:line="240" w:lineRule="auto"/>
              <w:rPr>
                <w:rFonts w:ascii="Times New Roman" w:eastAsia="Times New Roman" w:hAnsi="Times New Roman" w:cs="Times New Roman"/>
                <w:sz w:val="16"/>
                <w:szCs w:val="16"/>
              </w:rPr>
            </w:pPr>
            <w:r w:rsidRPr="008D3052">
              <w:rPr>
                <w:rFonts w:ascii="Times New Roman" w:eastAsia="Times New Roman" w:hAnsi="Times New Roman" w:cs="Times New Roman"/>
                <w:sz w:val="16"/>
                <w:szCs w:val="16"/>
              </w:rPr>
              <w:t>Sugar beets and products</w:t>
            </w:r>
          </w:p>
        </w:tc>
        <w:tc>
          <w:tcPr>
            <w:tcW w:w="304" w:type="pct"/>
            <w:tcBorders>
              <w:top w:val="nil"/>
              <w:left w:val="nil"/>
              <w:bottom w:val="single" w:sz="4" w:space="0" w:color="auto"/>
              <w:right w:val="nil"/>
            </w:tcBorders>
            <w:noWrap/>
            <w:vAlign w:val="center"/>
            <w:hideMark/>
          </w:tcPr>
          <w:p w14:paraId="4F310B8E" w14:textId="77777777" w:rsidR="00FC6657" w:rsidRPr="008D3052" w:rsidRDefault="00FC6657" w:rsidP="00FC6657">
            <w:pPr>
              <w:spacing w:after="0" w:line="240" w:lineRule="auto"/>
              <w:rPr>
                <w:rFonts w:ascii="Times New Roman" w:eastAsia="Times New Roman" w:hAnsi="Times New Roman" w:cs="Times New Roman"/>
                <w:sz w:val="16"/>
                <w:szCs w:val="16"/>
              </w:rPr>
            </w:pPr>
            <w:r w:rsidRPr="008D3052">
              <w:rPr>
                <w:rFonts w:ascii="Times New Roman" w:eastAsia="Times New Roman" w:hAnsi="Times New Roman" w:cs="Times New Roman"/>
                <w:sz w:val="16"/>
                <w:szCs w:val="16"/>
              </w:rPr>
              <w:t>18</w:t>
            </w:r>
          </w:p>
        </w:tc>
        <w:tc>
          <w:tcPr>
            <w:tcW w:w="304" w:type="pct"/>
            <w:tcBorders>
              <w:top w:val="nil"/>
              <w:left w:val="nil"/>
              <w:bottom w:val="single" w:sz="4" w:space="0" w:color="auto"/>
              <w:right w:val="nil"/>
            </w:tcBorders>
            <w:noWrap/>
            <w:vAlign w:val="center"/>
            <w:hideMark/>
          </w:tcPr>
          <w:p w14:paraId="27952AC4" w14:textId="77777777" w:rsidR="00FC6657" w:rsidRPr="008D3052" w:rsidRDefault="00FC6657" w:rsidP="00FC6657">
            <w:pPr>
              <w:spacing w:after="0" w:line="240" w:lineRule="auto"/>
              <w:rPr>
                <w:rFonts w:ascii="Times New Roman" w:eastAsia="Times New Roman" w:hAnsi="Times New Roman" w:cs="Times New Roman"/>
                <w:sz w:val="16"/>
                <w:szCs w:val="16"/>
              </w:rPr>
            </w:pPr>
            <w:r w:rsidRPr="008D3052">
              <w:rPr>
                <w:rFonts w:ascii="Times New Roman" w:eastAsia="Times New Roman" w:hAnsi="Times New Roman" w:cs="Times New Roman"/>
                <w:sz w:val="16"/>
                <w:szCs w:val="16"/>
              </w:rPr>
              <w:t>30441,2</w:t>
            </w:r>
          </w:p>
        </w:tc>
        <w:tc>
          <w:tcPr>
            <w:tcW w:w="253" w:type="pct"/>
            <w:tcBorders>
              <w:top w:val="nil"/>
              <w:left w:val="single" w:sz="8" w:space="0" w:color="auto"/>
              <w:bottom w:val="single" w:sz="4" w:space="0" w:color="auto"/>
              <w:right w:val="nil"/>
            </w:tcBorders>
            <w:shd w:val="clear" w:color="auto" w:fill="FBE4D5" w:themeFill="accent2" w:themeFillTint="33"/>
            <w:noWrap/>
            <w:vAlign w:val="center"/>
            <w:hideMark/>
          </w:tcPr>
          <w:p w14:paraId="2096756D" w14:textId="77777777" w:rsidR="00FC6657" w:rsidRPr="008D3052" w:rsidRDefault="00FC6657" w:rsidP="00FC6657">
            <w:pPr>
              <w:spacing w:after="0" w:line="240" w:lineRule="auto"/>
              <w:rPr>
                <w:rFonts w:ascii="Times New Roman" w:eastAsia="Times New Roman" w:hAnsi="Times New Roman" w:cs="Times New Roman"/>
                <w:sz w:val="16"/>
                <w:szCs w:val="16"/>
              </w:rPr>
            </w:pPr>
            <w:r w:rsidRPr="008D3052">
              <w:rPr>
                <w:rFonts w:ascii="Times New Roman" w:eastAsia="Times New Roman" w:hAnsi="Times New Roman" w:cs="Times New Roman"/>
                <w:sz w:val="16"/>
                <w:szCs w:val="16"/>
              </w:rPr>
              <w:t>3%</w:t>
            </w:r>
          </w:p>
        </w:tc>
        <w:tc>
          <w:tcPr>
            <w:tcW w:w="304" w:type="pct"/>
            <w:tcBorders>
              <w:top w:val="nil"/>
              <w:left w:val="nil"/>
              <w:bottom w:val="nil"/>
              <w:right w:val="single" w:sz="8" w:space="0" w:color="auto"/>
            </w:tcBorders>
            <w:noWrap/>
            <w:vAlign w:val="center"/>
            <w:hideMark/>
          </w:tcPr>
          <w:p w14:paraId="4723905E" w14:textId="3CA2FCDA" w:rsidR="00FC6657" w:rsidRPr="008D3052" w:rsidRDefault="00FC6657" w:rsidP="00FC6657">
            <w:pPr>
              <w:spacing w:after="0" w:line="240" w:lineRule="auto"/>
              <w:rPr>
                <w:rFonts w:ascii="Times New Roman" w:eastAsia="Times New Roman" w:hAnsi="Times New Roman" w:cs="Times New Roman"/>
                <w:sz w:val="16"/>
                <w:szCs w:val="16"/>
              </w:rPr>
            </w:pPr>
            <w:r w:rsidRPr="00CA1158">
              <w:rPr>
                <w:rFonts w:ascii="Times New Roman" w:hAnsi="Times New Roman" w:cs="Times New Roman"/>
                <w:sz w:val="16"/>
                <w:szCs w:val="16"/>
              </w:rPr>
              <w:t>941</w:t>
            </w:r>
          </w:p>
        </w:tc>
        <w:tc>
          <w:tcPr>
            <w:tcW w:w="304" w:type="pct"/>
            <w:tcBorders>
              <w:top w:val="nil"/>
              <w:left w:val="nil"/>
              <w:bottom w:val="single" w:sz="4" w:space="0" w:color="auto"/>
              <w:right w:val="nil"/>
            </w:tcBorders>
            <w:noWrap/>
            <w:vAlign w:val="center"/>
            <w:hideMark/>
          </w:tcPr>
          <w:p w14:paraId="3A6641B6" w14:textId="77777777" w:rsidR="00FC6657" w:rsidRPr="008D3052" w:rsidRDefault="00FC6657" w:rsidP="00FC6657">
            <w:pPr>
              <w:spacing w:after="0" w:line="240" w:lineRule="auto"/>
              <w:rPr>
                <w:rFonts w:ascii="Times New Roman" w:eastAsia="Times New Roman" w:hAnsi="Times New Roman" w:cs="Times New Roman"/>
                <w:sz w:val="16"/>
                <w:szCs w:val="16"/>
              </w:rPr>
            </w:pPr>
            <w:r w:rsidRPr="008D3052">
              <w:rPr>
                <w:rFonts w:ascii="Times New Roman" w:eastAsia="Times New Roman" w:hAnsi="Times New Roman" w:cs="Times New Roman"/>
                <w:sz w:val="16"/>
                <w:szCs w:val="16"/>
              </w:rPr>
              <w:t>0</w:t>
            </w:r>
          </w:p>
        </w:tc>
        <w:tc>
          <w:tcPr>
            <w:tcW w:w="253" w:type="pct"/>
            <w:tcBorders>
              <w:top w:val="nil"/>
              <w:left w:val="nil"/>
              <w:bottom w:val="single" w:sz="4" w:space="0" w:color="auto"/>
              <w:right w:val="nil"/>
            </w:tcBorders>
            <w:noWrap/>
            <w:vAlign w:val="center"/>
            <w:hideMark/>
          </w:tcPr>
          <w:p w14:paraId="7FF3BB9B" w14:textId="77777777" w:rsidR="00FC6657" w:rsidRPr="008D3052" w:rsidRDefault="00FC6657" w:rsidP="00FC6657">
            <w:pPr>
              <w:spacing w:after="0" w:line="240" w:lineRule="auto"/>
              <w:rPr>
                <w:rFonts w:ascii="Times New Roman" w:eastAsia="Times New Roman" w:hAnsi="Times New Roman" w:cs="Times New Roman"/>
                <w:sz w:val="16"/>
                <w:szCs w:val="16"/>
              </w:rPr>
            </w:pPr>
            <w:r w:rsidRPr="008D3052">
              <w:rPr>
                <w:rFonts w:ascii="Times New Roman" w:eastAsia="Times New Roman" w:hAnsi="Times New Roman" w:cs="Times New Roman"/>
                <w:sz w:val="16"/>
                <w:szCs w:val="16"/>
              </w:rPr>
              <w:t>0</w:t>
            </w:r>
          </w:p>
        </w:tc>
        <w:tc>
          <w:tcPr>
            <w:tcW w:w="304" w:type="pct"/>
            <w:tcBorders>
              <w:top w:val="nil"/>
              <w:left w:val="nil"/>
              <w:bottom w:val="single" w:sz="4" w:space="0" w:color="auto"/>
              <w:right w:val="nil"/>
            </w:tcBorders>
            <w:noWrap/>
            <w:vAlign w:val="center"/>
            <w:hideMark/>
          </w:tcPr>
          <w:p w14:paraId="44711701" w14:textId="77777777" w:rsidR="00FC6657" w:rsidRPr="008D3052" w:rsidRDefault="00FC6657" w:rsidP="00FC6657">
            <w:pPr>
              <w:spacing w:after="0" w:line="240" w:lineRule="auto"/>
              <w:rPr>
                <w:rFonts w:ascii="Times New Roman" w:eastAsia="Times New Roman" w:hAnsi="Times New Roman" w:cs="Times New Roman"/>
                <w:sz w:val="16"/>
                <w:szCs w:val="16"/>
              </w:rPr>
            </w:pPr>
            <w:r w:rsidRPr="008D3052">
              <w:rPr>
                <w:rFonts w:ascii="Times New Roman" w:eastAsia="Times New Roman" w:hAnsi="Times New Roman" w:cs="Times New Roman"/>
                <w:sz w:val="16"/>
                <w:szCs w:val="16"/>
              </w:rPr>
              <w:t>159,8</w:t>
            </w:r>
          </w:p>
        </w:tc>
        <w:tc>
          <w:tcPr>
            <w:tcW w:w="304" w:type="pct"/>
            <w:tcBorders>
              <w:top w:val="nil"/>
              <w:left w:val="nil"/>
              <w:bottom w:val="single" w:sz="4" w:space="0" w:color="auto"/>
              <w:right w:val="nil"/>
            </w:tcBorders>
            <w:noWrap/>
            <w:vAlign w:val="center"/>
            <w:hideMark/>
          </w:tcPr>
          <w:p w14:paraId="418C5835" w14:textId="77777777" w:rsidR="00FC6657" w:rsidRPr="008D3052" w:rsidRDefault="00FC6657" w:rsidP="00FC6657">
            <w:pPr>
              <w:spacing w:after="0" w:line="240" w:lineRule="auto"/>
              <w:rPr>
                <w:rFonts w:ascii="Times New Roman" w:eastAsia="Times New Roman" w:hAnsi="Times New Roman" w:cs="Times New Roman"/>
                <w:sz w:val="16"/>
                <w:szCs w:val="16"/>
              </w:rPr>
            </w:pPr>
            <w:r w:rsidRPr="008D3052">
              <w:rPr>
                <w:rFonts w:ascii="Times New Roman" w:eastAsia="Times New Roman" w:hAnsi="Times New Roman" w:cs="Times New Roman"/>
                <w:sz w:val="16"/>
                <w:szCs w:val="16"/>
              </w:rPr>
              <w:t>0</w:t>
            </w:r>
          </w:p>
        </w:tc>
        <w:tc>
          <w:tcPr>
            <w:tcW w:w="304" w:type="pct"/>
            <w:tcBorders>
              <w:top w:val="nil"/>
              <w:left w:val="nil"/>
              <w:bottom w:val="nil"/>
              <w:right w:val="nil"/>
            </w:tcBorders>
            <w:noWrap/>
            <w:vAlign w:val="center"/>
            <w:hideMark/>
          </w:tcPr>
          <w:p w14:paraId="4020B0BC" w14:textId="53CB0DE3" w:rsidR="00FC6657" w:rsidRPr="008D3052" w:rsidRDefault="00FC6657" w:rsidP="00FC6657">
            <w:pPr>
              <w:spacing w:after="0" w:line="240" w:lineRule="auto"/>
              <w:rPr>
                <w:rFonts w:ascii="Times New Roman" w:eastAsia="Times New Roman" w:hAnsi="Times New Roman" w:cs="Times New Roman"/>
                <w:sz w:val="16"/>
                <w:szCs w:val="16"/>
              </w:rPr>
            </w:pPr>
            <w:r w:rsidRPr="00CA1158">
              <w:rPr>
                <w:rFonts w:ascii="Times New Roman" w:hAnsi="Times New Roman" w:cs="Times New Roman"/>
                <w:sz w:val="16"/>
                <w:szCs w:val="16"/>
              </w:rPr>
              <w:t>30.299</w:t>
            </w:r>
          </w:p>
        </w:tc>
        <w:tc>
          <w:tcPr>
            <w:tcW w:w="405" w:type="pct"/>
            <w:tcBorders>
              <w:top w:val="nil"/>
              <w:left w:val="single" w:sz="8" w:space="0" w:color="000000"/>
              <w:bottom w:val="single" w:sz="4" w:space="0" w:color="auto"/>
              <w:right w:val="nil"/>
            </w:tcBorders>
            <w:shd w:val="clear" w:color="auto" w:fill="FBE4D5" w:themeFill="accent2" w:themeFillTint="33"/>
            <w:noWrap/>
            <w:vAlign w:val="center"/>
            <w:hideMark/>
          </w:tcPr>
          <w:p w14:paraId="41290113" w14:textId="77777777" w:rsidR="00FC6657" w:rsidRPr="008D3052" w:rsidRDefault="00FC6657" w:rsidP="00FC6657">
            <w:pPr>
              <w:spacing w:after="0" w:line="240" w:lineRule="auto"/>
              <w:rPr>
                <w:rFonts w:ascii="Times New Roman" w:eastAsia="Times New Roman" w:hAnsi="Times New Roman" w:cs="Times New Roman"/>
                <w:sz w:val="16"/>
                <w:szCs w:val="16"/>
              </w:rPr>
            </w:pPr>
            <w:r w:rsidRPr="008D3052">
              <w:rPr>
                <w:rFonts w:ascii="Times New Roman" w:eastAsia="Times New Roman" w:hAnsi="Times New Roman" w:cs="Times New Roman"/>
                <w:sz w:val="16"/>
                <w:szCs w:val="16"/>
              </w:rPr>
              <w:t>3,00%</w:t>
            </w:r>
          </w:p>
        </w:tc>
        <w:tc>
          <w:tcPr>
            <w:tcW w:w="456" w:type="pct"/>
            <w:tcBorders>
              <w:top w:val="nil"/>
              <w:left w:val="nil"/>
              <w:bottom w:val="single" w:sz="8" w:space="0" w:color="auto"/>
              <w:right w:val="single" w:sz="8" w:space="0" w:color="000000"/>
            </w:tcBorders>
            <w:noWrap/>
            <w:vAlign w:val="center"/>
            <w:hideMark/>
          </w:tcPr>
          <w:p w14:paraId="5D1B1B81" w14:textId="2FE09D60" w:rsidR="00FC6657" w:rsidRPr="008D3052" w:rsidRDefault="00FC6657" w:rsidP="00FC6657">
            <w:pPr>
              <w:spacing w:after="0" w:line="240" w:lineRule="auto"/>
              <w:rPr>
                <w:rFonts w:ascii="Times New Roman" w:eastAsia="Times New Roman" w:hAnsi="Times New Roman" w:cs="Times New Roman"/>
                <w:sz w:val="16"/>
                <w:szCs w:val="16"/>
              </w:rPr>
            </w:pPr>
            <w:r w:rsidRPr="00CA1158">
              <w:rPr>
                <w:rFonts w:ascii="Times New Roman" w:hAnsi="Times New Roman" w:cs="Times New Roman"/>
                <w:sz w:val="16"/>
                <w:szCs w:val="16"/>
              </w:rPr>
              <w:t>909,0</w:t>
            </w:r>
          </w:p>
        </w:tc>
        <w:tc>
          <w:tcPr>
            <w:tcW w:w="506" w:type="pct"/>
            <w:tcBorders>
              <w:top w:val="nil"/>
              <w:left w:val="nil"/>
              <w:bottom w:val="single" w:sz="8" w:space="0" w:color="auto"/>
              <w:right w:val="single" w:sz="4" w:space="0" w:color="auto"/>
            </w:tcBorders>
            <w:noWrap/>
            <w:vAlign w:val="center"/>
            <w:hideMark/>
          </w:tcPr>
          <w:p w14:paraId="73FB0963" w14:textId="57023288" w:rsidR="00FC6657" w:rsidRPr="008D3052" w:rsidRDefault="00FC6657" w:rsidP="00FC6657">
            <w:pPr>
              <w:spacing w:after="0" w:line="240" w:lineRule="auto"/>
              <w:rPr>
                <w:rFonts w:ascii="Times New Roman" w:eastAsia="Times New Roman" w:hAnsi="Times New Roman" w:cs="Times New Roman"/>
                <w:sz w:val="16"/>
                <w:szCs w:val="16"/>
              </w:rPr>
            </w:pPr>
            <w:r w:rsidRPr="00CA1158">
              <w:rPr>
                <w:rFonts w:ascii="Times New Roman" w:hAnsi="Times New Roman" w:cs="Times New Roman"/>
                <w:sz w:val="16"/>
                <w:szCs w:val="16"/>
              </w:rPr>
              <w:t>29.390,4</w:t>
            </w:r>
          </w:p>
        </w:tc>
        <w:tc>
          <w:tcPr>
            <w:tcW w:w="341" w:type="pct"/>
            <w:tcBorders>
              <w:top w:val="nil"/>
              <w:left w:val="single" w:sz="4" w:space="0" w:color="auto"/>
            </w:tcBorders>
            <w:noWrap/>
            <w:vAlign w:val="center"/>
            <w:hideMark/>
          </w:tcPr>
          <w:p w14:paraId="00A41FE4" w14:textId="0A597043" w:rsidR="00FC6657" w:rsidRPr="008D3052" w:rsidRDefault="00FC6657" w:rsidP="00FC6657">
            <w:pPr>
              <w:spacing w:after="0" w:line="240" w:lineRule="auto"/>
              <w:rPr>
                <w:rFonts w:ascii="Times New Roman" w:eastAsia="Times New Roman" w:hAnsi="Times New Roman" w:cs="Times New Roman"/>
                <w:sz w:val="16"/>
                <w:szCs w:val="16"/>
              </w:rPr>
            </w:pPr>
            <w:r w:rsidRPr="00CA1158">
              <w:rPr>
                <w:rFonts w:ascii="Times New Roman" w:hAnsi="Times New Roman" w:cs="Times New Roman"/>
                <w:sz w:val="16"/>
                <w:szCs w:val="16"/>
              </w:rPr>
              <w:t>1.850,5</w:t>
            </w:r>
          </w:p>
        </w:tc>
      </w:tr>
      <w:tr w:rsidR="001F52E3" w:rsidRPr="00CA1158" w14:paraId="0929A97B" w14:textId="77777777" w:rsidTr="005573CB">
        <w:trPr>
          <w:trHeight w:val="324"/>
        </w:trPr>
        <w:tc>
          <w:tcPr>
            <w:tcW w:w="5000" w:type="pct"/>
            <w:gridSpan w:val="14"/>
            <w:tcBorders>
              <w:top w:val="single" w:sz="4" w:space="0" w:color="auto"/>
              <w:bottom w:val="single" w:sz="8" w:space="0" w:color="auto"/>
            </w:tcBorders>
            <w:noWrap/>
            <w:vAlign w:val="center"/>
          </w:tcPr>
          <w:p w14:paraId="6D8101A9" w14:textId="59A21500" w:rsidR="001F52E3" w:rsidRPr="00770D32" w:rsidRDefault="00E0620B" w:rsidP="008D3052">
            <w:pPr>
              <w:spacing w:after="0" w:line="240" w:lineRule="auto"/>
              <w:rPr>
                <w:rFonts w:ascii="Times New Roman" w:hAnsi="Times New Roman" w:cs="Times New Roman"/>
                <w:sz w:val="16"/>
                <w:szCs w:val="16"/>
              </w:rPr>
            </w:pPr>
            <w:r>
              <w:rPr>
                <w:rFonts w:ascii="Times New Roman" w:hAnsi="Times New Roman" w:cs="Times New Roman"/>
                <w:sz w:val="16"/>
                <w:szCs w:val="16"/>
              </w:rPr>
              <w:t>Reference</w:t>
            </w:r>
            <w:r w:rsidR="00770D32">
              <w:rPr>
                <w:rFonts w:ascii="Times New Roman" w:hAnsi="Times New Roman" w:cs="Times New Roman" w:hint="eastAsia"/>
                <w:sz w:val="16"/>
                <w:szCs w:val="16"/>
              </w:rPr>
              <w:t xml:space="preserve">: </w:t>
            </w:r>
            <w:r w:rsidR="00770D32">
              <w:rPr>
                <w:rFonts w:ascii="Times New Roman" w:hAnsi="Times New Roman" w:cs="Times New Roman" w:hint="eastAsia"/>
                <w:color w:val="000000"/>
                <w:sz w:val="16"/>
                <w:szCs w:val="16"/>
              </w:rPr>
              <w:t xml:space="preserve">the </w:t>
            </w:r>
            <w:r w:rsidR="00656806" w:rsidRPr="00CA1158">
              <w:rPr>
                <w:rFonts w:ascii="Times New Roman" w:hAnsi="Times New Roman" w:cs="Times New Roman"/>
                <w:color w:val="000000"/>
                <w:sz w:val="16"/>
                <w:szCs w:val="16"/>
              </w:rPr>
              <w:t>coefficient</w:t>
            </w:r>
            <w:r w:rsidR="00770D32">
              <w:rPr>
                <w:rFonts w:ascii="Times New Roman" w:hAnsi="Times New Roman" w:cs="Times New Roman" w:hint="eastAsia"/>
                <w:color w:val="000000"/>
                <w:sz w:val="16"/>
                <w:szCs w:val="16"/>
              </w:rPr>
              <w:t xml:space="preserve"> in blue shade </w:t>
            </w:r>
            <w:r w:rsidR="00770D32">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{"citationID":"zcHUX0PF","properties":{"formattedCitation":"\\super 55\\nosupersub{}","plainCitation":"55","noteIndex":0},"citationItems":[{"id":3085,"uris":["http://zotero.org/groups/5606204/items/VKZYY9US"],"itemData":{"id":3085,"type":"report","title":"From Farm to Kitchen: The Environmental Impacts of U.S. Food Waste","URL":"https://www.epa.gov/system/files/documents/2021-11/from-farm-to-kitchen-the-environmental-impacts-of-u.s.-food-waste_508-tagged.pdf","author":[{"literal":"Jaglo, Kirsten"},{"literal":"Kenny, Shannon"},{"literal":"Stephenson, Jenny"}],"accessed":{"date-parts":[["2024",12,11]]},"issued":{"date-parts":[["2021",11]]}}}],"schema":"https://github.com/citation-style-language/schema/raw/master/csl-citation.json"} </w:instrText>
            </w:r>
            <w:r w:rsidR="00770D32">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55</w:t>
            </w:r>
            <w:r w:rsidR="00770D32">
              <w:rPr>
                <w:rFonts w:ascii="Times New Roman" w:hAnsi="Times New Roman" w:cs="Times New Roman"/>
                <w:color w:val="000000"/>
                <w:sz w:val="16"/>
                <w:szCs w:val="16"/>
              </w:rPr>
              <w:fldChar w:fldCharType="end"/>
            </w:r>
            <w:r w:rsidR="00770D32">
              <w:rPr>
                <w:rFonts w:ascii="Times New Roman" w:hAnsi="Times New Roman" w:cs="Times New Roman" w:hint="eastAsia"/>
                <w:color w:val="000000"/>
                <w:sz w:val="16"/>
                <w:szCs w:val="16"/>
              </w:rPr>
              <w:t xml:space="preserve">; the </w:t>
            </w:r>
            <w:r>
              <w:rPr>
                <w:rFonts w:ascii="Times New Roman" w:hAnsi="Times New Roman" w:cs="Times New Roman"/>
                <w:color w:val="000000"/>
                <w:sz w:val="16"/>
                <w:szCs w:val="16"/>
              </w:rPr>
              <w:t>coefficients</w:t>
            </w:r>
            <w:r w:rsidR="00770D32">
              <w:rPr>
                <w:rFonts w:ascii="Times New Roman" w:hAnsi="Times New Roman" w:cs="Times New Roman" w:hint="eastAsia"/>
                <w:color w:val="000000"/>
                <w:sz w:val="16"/>
                <w:szCs w:val="16"/>
              </w:rPr>
              <w:t xml:space="preserve"> in orange shade </w:t>
            </w:r>
            <w:r w:rsidR="00770D32">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{"citationID":"6j0Tzzeh","properties":{"formattedCitation":"\\super 56\\nosupersub{}","plainCitation":"56","noteIndex":0},"citationItems":[{"id":3086,"uris":["http://zotero.org/groups/5606204/items/7EN8N64Z"],"itemData":{"id":3086,"type":"article-journal","abstract":"Reducing food loss and waste can improve the efficiency of food supply chains and provide food security. Here we estimate mass flow as well as food loss and waste along the US food supply chain for 10 commodity groups and nine management pathways to provide a baseline for designing efficient strategies to reduce, recycle, and recover food loss and waste. We estimate a total food loss and waste of 335.4 million metric tonnes from the U.S. food supply chain in 2016. Water evaporation (19%), recycling (55%), and landfill, incineration, or wastewater treatment (23%) accounted for most of the loss and waste. The consumption stage accounted for 57% of the food loss and waste disposed of through landfill, incineration, or wastewater treatment. Manufacturing was the largest contributor to food loss and waste (61%) but had a high recycling rate. High demand, perishable products accounted for 67% of food waste. We suggest that funding for infrastructure and incentives for earlier food donation can promote efficiency and sustainability of the supply chain, promote FLW collection and recycling along the U.S. FSC, and improve consumer education in order to move towards a circular economy.","container-title":"Communications Earth &amp; Environment","DOI":"10.1038/s43247-022-00414-9","ISSN":"2662-4435","issue":"1","journalAbbreviation":"Commun Earth Environ","language":"en","license":"2022 The Author(s)","note":"publisher: Nature Publishing Group","page":"1-11","source":"www.nature.com","title":"A framework to quantify mass flow and assess food loss and waste in the US food supply chain","volume":"3","author":[{"family":"Dong","given":"Wenquan"},{"family":"Armstrong","given":"Kristina"},{"family":"Jin","given":"Mingzhou"},{"family":"Nimbalkar","given":"Sachin"},{"family":"Guo","given":"Wei"},{"family":"Zhuang","given":"Jie"},{"family":"Cresko","given":"Joe"}],"issued":{"date-parts":[["2022",4,5]]}}}],"schema":"https://github.com/citation-style-language/schema/raw/master/csl-citation.json"} </w:instrText>
            </w:r>
            <w:r w:rsidR="00770D32">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56</w:t>
            </w:r>
            <w:r w:rsidR="00770D32">
              <w:rPr>
                <w:rFonts w:ascii="Times New Roman" w:hAnsi="Times New Roman" w:cs="Times New Roman"/>
                <w:color w:val="000000"/>
                <w:sz w:val="16"/>
                <w:szCs w:val="16"/>
              </w:rPr>
              <w:fldChar w:fldCharType="end"/>
            </w:r>
            <w:r w:rsidR="00770D32">
              <w:rPr>
                <w:rFonts w:ascii="Times New Roman" w:hAnsi="Times New Roman" w:cs="Times New Roman" w:hint="eastAsia"/>
                <w:color w:val="000000"/>
                <w:sz w:val="16"/>
                <w:szCs w:val="16"/>
              </w:rPr>
              <w:t>.</w:t>
            </w:r>
          </w:p>
        </w:tc>
      </w:tr>
    </w:tbl>
    <w:p w14:paraId="2B1A34ED" w14:textId="77777777" w:rsidR="001563BD" w:rsidRDefault="001563BD" w:rsidP="001563BD">
      <w:pPr>
        <w:rPr>
          <w:rFonts w:ascii="Times New Roman" w:hAnsi="Times New Roman" w:cs="Times New Roman"/>
          <w:sz w:val="24"/>
          <w:szCs w:val="24"/>
        </w:rPr>
      </w:pPr>
    </w:p>
    <w:p w14:paraId="2B160AEF" w14:textId="77777777" w:rsidR="005573CB" w:rsidRDefault="005573CB" w:rsidP="001563BD">
      <w:pPr>
        <w:rPr>
          <w:rFonts w:ascii="Times New Roman" w:hAnsi="Times New Roman" w:cs="Times New Roman"/>
          <w:sz w:val="24"/>
          <w:szCs w:val="24"/>
        </w:rPr>
      </w:pPr>
    </w:p>
    <w:p w14:paraId="4EACD7CE" w14:textId="7EACCC83" w:rsidR="007968AA" w:rsidRPr="00D21CD6" w:rsidRDefault="007968AA" w:rsidP="001563BD">
      <w:pPr>
        <w:rPr>
          <w:rFonts w:ascii="Times New Roman" w:hAnsi="Times New Roman" w:cs="Times New Roman"/>
          <w:sz w:val="24"/>
          <w:szCs w:val="36"/>
        </w:rPr>
      </w:pPr>
      <w:r w:rsidRPr="00A116D2">
        <w:rPr>
          <w:rFonts w:ascii="Times New Roman" w:hAnsi="Times New Roman" w:cs="Times New Roman"/>
          <w:sz w:val="24"/>
          <w:szCs w:val="36"/>
        </w:rPr>
        <w:t xml:space="preserve">Table </w:t>
      </w:r>
      <w:r>
        <w:rPr>
          <w:rFonts w:ascii="Times New Roman" w:hAnsi="Times New Roman" w:cs="Times New Roman" w:hint="eastAsia"/>
          <w:sz w:val="24"/>
          <w:szCs w:val="36"/>
        </w:rPr>
        <w:t xml:space="preserve">S.8. The food by-products generated in </w:t>
      </w:r>
      <w:r>
        <w:rPr>
          <w:rFonts w:ascii="Times New Roman" w:hAnsi="Times New Roman" w:cs="Times New Roman"/>
          <w:sz w:val="24"/>
          <w:szCs w:val="36"/>
        </w:rPr>
        <w:t>the</w:t>
      </w:r>
      <w:r>
        <w:rPr>
          <w:rFonts w:ascii="Times New Roman" w:hAnsi="Times New Roman" w:cs="Times New Roman" w:hint="eastAsia"/>
          <w:sz w:val="24"/>
          <w:szCs w:val="36"/>
        </w:rPr>
        <w:t xml:space="preserve"> food processing in the </w:t>
      </w:r>
      <w:r w:rsidR="001B1677">
        <w:rPr>
          <w:rFonts w:ascii="Times New Roman" w:hAnsi="Times New Roman" w:cs="Times New Roman"/>
          <w:sz w:val="24"/>
          <w:szCs w:val="36"/>
        </w:rPr>
        <w:t>U.S.</w:t>
      </w:r>
    </w:p>
    <w:tbl>
      <w:tblPr>
        <w:tblW w:w="5066" w:type="pct"/>
        <w:tblInd w:w="-142" w:type="dxa"/>
        <w:tblLayout w:type="fixed"/>
        <w:tblLook w:val="04A0" w:firstRow="1" w:lastRow="0" w:firstColumn="1" w:lastColumn="0" w:noHBand="0" w:noVBand="1"/>
      </w:tblPr>
      <w:tblGrid>
        <w:gridCol w:w="1419"/>
        <w:gridCol w:w="854"/>
        <w:gridCol w:w="1132"/>
        <w:gridCol w:w="993"/>
        <w:gridCol w:w="993"/>
        <w:gridCol w:w="1129"/>
        <w:gridCol w:w="999"/>
        <w:gridCol w:w="1702"/>
        <w:gridCol w:w="851"/>
        <w:gridCol w:w="1277"/>
        <w:gridCol w:w="993"/>
        <w:gridCol w:w="982"/>
        <w:gridCol w:w="863"/>
      </w:tblGrid>
      <w:tr w:rsidR="004D6D1F" w:rsidRPr="00D9615C" w14:paraId="3A774276" w14:textId="77777777" w:rsidTr="000E2A8E">
        <w:trPr>
          <w:trHeight w:val="990"/>
        </w:trPr>
        <w:tc>
          <w:tcPr>
            <w:tcW w:w="500" w:type="pct"/>
            <w:tcBorders>
              <w:top w:val="single" w:sz="8" w:space="0" w:color="auto"/>
              <w:left w:val="nil"/>
              <w:bottom w:val="single" w:sz="8" w:space="0" w:color="000000"/>
              <w:right w:val="nil"/>
            </w:tcBorders>
            <w:vAlign w:val="center"/>
            <w:hideMark/>
          </w:tcPr>
          <w:p w14:paraId="3735B1B8" w14:textId="5F9E0A71" w:rsidR="00D9615C" w:rsidRPr="00F73D7F" w:rsidRDefault="007842BA" w:rsidP="00D9615C">
            <w:pPr>
              <w:spacing w:after="0" w:line="240" w:lineRule="auto"/>
              <w:rPr>
                <w:rFonts w:ascii="Times New Roman" w:hAnsi="Times New Roman" w:cs="Times New Roman"/>
                <w:color w:val="000000"/>
                <w:sz w:val="16"/>
                <w:szCs w:val="16"/>
              </w:rPr>
            </w:pPr>
            <w:r w:rsidRPr="00F73D7F">
              <w:rPr>
                <w:rFonts w:ascii="Times New Roman" w:eastAsia="Times New Roman" w:hAnsi="Times New Roman" w:cs="Times New Roman"/>
                <w:color w:val="000000"/>
                <w:sz w:val="16"/>
                <w:szCs w:val="16"/>
              </w:rPr>
              <w:t>C</w:t>
            </w:r>
            <w:r w:rsidR="00D9615C" w:rsidRPr="00F73D7F">
              <w:rPr>
                <w:rFonts w:ascii="Times New Roman" w:eastAsia="Times New Roman" w:hAnsi="Times New Roman" w:cs="Times New Roman"/>
                <w:color w:val="000000"/>
                <w:sz w:val="16"/>
                <w:szCs w:val="16"/>
              </w:rPr>
              <w:t>ategory</w:t>
            </w:r>
            <w:r w:rsidRPr="00F73D7F">
              <w:rPr>
                <w:rFonts w:ascii="Times New Roman" w:hAnsi="Times New Roman" w:cs="Times New Roman" w:hint="eastAsia"/>
                <w:color w:val="000000"/>
                <w:sz w:val="16"/>
                <w:szCs w:val="16"/>
              </w:rPr>
              <w:t xml:space="preserve"> </w:t>
            </w:r>
          </w:p>
        </w:tc>
        <w:tc>
          <w:tcPr>
            <w:tcW w:w="301" w:type="pct"/>
            <w:tcBorders>
              <w:top w:val="single" w:sz="8" w:space="0" w:color="auto"/>
              <w:left w:val="nil"/>
              <w:bottom w:val="single" w:sz="8" w:space="0" w:color="000000"/>
              <w:right w:val="nil"/>
            </w:tcBorders>
            <w:vAlign w:val="center"/>
            <w:hideMark/>
          </w:tcPr>
          <w:p w14:paraId="21EFC333" w14:textId="77777777" w:rsidR="00D9615C" w:rsidRPr="00F73D7F" w:rsidRDefault="00D9615C" w:rsidP="00D9615C">
            <w:pPr>
              <w:spacing w:after="0" w:line="240" w:lineRule="auto"/>
              <w:rPr>
                <w:rFonts w:ascii="Times New Roman" w:eastAsia="Times New Roman" w:hAnsi="Times New Roman" w:cs="Times New Roman"/>
                <w:color w:val="000000"/>
                <w:sz w:val="16"/>
                <w:szCs w:val="16"/>
              </w:rPr>
            </w:pPr>
            <w:r w:rsidRPr="00F73D7F">
              <w:rPr>
                <w:rFonts w:ascii="Times New Roman" w:eastAsia="Times New Roman" w:hAnsi="Times New Roman" w:cs="Times New Roman"/>
                <w:color w:val="000000"/>
                <w:sz w:val="16"/>
                <w:szCs w:val="16"/>
              </w:rPr>
              <w:t>loss in previous stages (1000t)</w:t>
            </w:r>
          </w:p>
        </w:tc>
        <w:tc>
          <w:tcPr>
            <w:tcW w:w="399" w:type="pct"/>
            <w:tcBorders>
              <w:top w:val="single" w:sz="8" w:space="0" w:color="auto"/>
              <w:left w:val="nil"/>
              <w:bottom w:val="single" w:sz="8" w:space="0" w:color="000000"/>
              <w:right w:val="nil"/>
            </w:tcBorders>
            <w:vAlign w:val="center"/>
            <w:hideMark/>
          </w:tcPr>
          <w:p w14:paraId="06204FD3" w14:textId="13E100CA" w:rsidR="00D9615C" w:rsidRPr="00F73D7F" w:rsidRDefault="00D9615C" w:rsidP="00D9615C">
            <w:pPr>
              <w:spacing w:after="0" w:line="240" w:lineRule="auto"/>
              <w:rPr>
                <w:rFonts w:ascii="Times New Roman" w:eastAsia="Times New Roman" w:hAnsi="Times New Roman" w:cs="Times New Roman"/>
                <w:sz w:val="16"/>
                <w:szCs w:val="16"/>
              </w:rPr>
            </w:pPr>
            <w:r w:rsidRPr="00F73D7F">
              <w:rPr>
                <w:rFonts w:ascii="Times New Roman" w:eastAsia="Times New Roman" w:hAnsi="Times New Roman" w:cs="Times New Roman"/>
                <w:sz w:val="16"/>
                <w:szCs w:val="16"/>
              </w:rPr>
              <w:t>input_[fresh sold and/or deep processing (1000t)</w:t>
            </w:r>
          </w:p>
        </w:tc>
        <w:tc>
          <w:tcPr>
            <w:tcW w:w="350" w:type="pct"/>
            <w:tcBorders>
              <w:top w:val="single" w:sz="8" w:space="0" w:color="auto"/>
              <w:left w:val="nil"/>
              <w:bottom w:val="single" w:sz="8" w:space="0" w:color="000000"/>
              <w:right w:val="nil"/>
            </w:tcBorders>
            <w:vAlign w:val="center"/>
            <w:hideMark/>
          </w:tcPr>
          <w:p w14:paraId="20A31265" w14:textId="77777777" w:rsidR="00D9615C" w:rsidRPr="00F73D7F" w:rsidRDefault="00D9615C" w:rsidP="00D9615C">
            <w:pPr>
              <w:spacing w:after="0" w:line="240" w:lineRule="auto"/>
              <w:rPr>
                <w:rFonts w:ascii="Times New Roman" w:eastAsia="Times New Roman" w:hAnsi="Times New Roman" w:cs="Times New Roman"/>
                <w:sz w:val="16"/>
                <w:szCs w:val="16"/>
              </w:rPr>
            </w:pPr>
            <w:r w:rsidRPr="00F73D7F">
              <w:rPr>
                <w:rFonts w:ascii="Times New Roman" w:eastAsia="Times New Roman" w:hAnsi="Times New Roman" w:cs="Times New Roman"/>
                <w:sz w:val="16"/>
                <w:szCs w:val="16"/>
              </w:rPr>
              <w:t>fresh sold (1000t)</w:t>
            </w:r>
          </w:p>
        </w:tc>
        <w:tc>
          <w:tcPr>
            <w:tcW w:w="350" w:type="pct"/>
            <w:tcBorders>
              <w:top w:val="single" w:sz="8" w:space="0" w:color="auto"/>
              <w:left w:val="nil"/>
              <w:bottom w:val="single" w:sz="4" w:space="0" w:color="auto"/>
              <w:right w:val="nil"/>
            </w:tcBorders>
            <w:vAlign w:val="center"/>
            <w:hideMark/>
          </w:tcPr>
          <w:p w14:paraId="2B055DC5" w14:textId="30FD5DD0" w:rsidR="00D9615C" w:rsidRPr="00F73D7F" w:rsidRDefault="00D9615C" w:rsidP="00D9615C">
            <w:pPr>
              <w:spacing w:after="0" w:line="240" w:lineRule="auto"/>
              <w:rPr>
                <w:rFonts w:ascii="Times New Roman" w:eastAsia="Times New Roman" w:hAnsi="Times New Roman" w:cs="Times New Roman"/>
                <w:sz w:val="16"/>
                <w:szCs w:val="16"/>
              </w:rPr>
            </w:pPr>
            <w:r w:rsidRPr="00F73D7F">
              <w:rPr>
                <w:rFonts w:ascii="Times New Roman" w:eastAsia="Times New Roman" w:hAnsi="Times New Roman" w:cs="Times New Roman"/>
                <w:sz w:val="16"/>
                <w:szCs w:val="16"/>
              </w:rPr>
              <w:t>Input_</w:t>
            </w:r>
            <w:r w:rsidR="00953D89">
              <w:rPr>
                <w:rFonts w:ascii="Times New Roman" w:eastAsia="Times New Roman" w:hAnsi="Times New Roman" w:cs="Times New Roman"/>
                <w:sz w:val="16"/>
                <w:szCs w:val="16"/>
              </w:rPr>
              <w:t>[</w:t>
            </w:r>
            <w:r w:rsidRPr="00F73D7F">
              <w:rPr>
                <w:rFonts w:ascii="Times New Roman" w:eastAsia="Times New Roman" w:hAnsi="Times New Roman" w:cs="Times New Roman"/>
                <w:sz w:val="16"/>
                <w:szCs w:val="16"/>
              </w:rPr>
              <w:t>process</w:t>
            </w:r>
            <w:r w:rsidR="00E2461D">
              <w:rPr>
                <w:rFonts w:ascii="Times New Roman" w:eastAsia="Times New Roman" w:hAnsi="Times New Roman" w:cs="Times New Roman"/>
                <w:sz w:val="16"/>
                <w:szCs w:val="16"/>
              </w:rPr>
              <w:t>]</w:t>
            </w:r>
            <w:r w:rsidRPr="00F73D7F">
              <w:rPr>
                <w:rFonts w:ascii="Times New Roman" w:eastAsia="Times New Roman" w:hAnsi="Times New Roman" w:cs="Times New Roman"/>
                <w:sz w:val="16"/>
                <w:szCs w:val="16"/>
              </w:rPr>
              <w:t xml:space="preserve"> (1000t)</w:t>
            </w:r>
          </w:p>
        </w:tc>
        <w:tc>
          <w:tcPr>
            <w:tcW w:w="398" w:type="pct"/>
            <w:tcBorders>
              <w:top w:val="single" w:sz="8" w:space="0" w:color="auto"/>
              <w:left w:val="nil"/>
              <w:bottom w:val="single" w:sz="8" w:space="0" w:color="000000"/>
              <w:right w:val="nil"/>
            </w:tcBorders>
            <w:vAlign w:val="center"/>
            <w:hideMark/>
          </w:tcPr>
          <w:p w14:paraId="07EB276F" w14:textId="77777777" w:rsidR="00D9615C" w:rsidRPr="00F73D7F" w:rsidRDefault="00D9615C" w:rsidP="00D9615C">
            <w:pPr>
              <w:spacing w:after="0" w:line="240" w:lineRule="auto"/>
              <w:rPr>
                <w:rFonts w:ascii="Times New Roman" w:eastAsia="Times New Roman" w:hAnsi="Times New Roman" w:cs="Times New Roman"/>
                <w:sz w:val="16"/>
                <w:szCs w:val="16"/>
              </w:rPr>
            </w:pPr>
            <w:r w:rsidRPr="00F73D7F">
              <w:rPr>
                <w:rFonts w:ascii="Times New Roman" w:eastAsia="Times New Roman" w:hAnsi="Times New Roman" w:cs="Times New Roman"/>
                <w:sz w:val="16"/>
                <w:szCs w:val="16"/>
              </w:rPr>
              <w:t>processed product</w:t>
            </w:r>
          </w:p>
        </w:tc>
        <w:tc>
          <w:tcPr>
            <w:tcW w:w="352" w:type="pct"/>
            <w:tcBorders>
              <w:top w:val="single" w:sz="8" w:space="0" w:color="auto"/>
              <w:left w:val="nil"/>
              <w:bottom w:val="single" w:sz="8" w:space="0" w:color="000000"/>
              <w:right w:val="nil"/>
            </w:tcBorders>
            <w:vAlign w:val="center"/>
            <w:hideMark/>
          </w:tcPr>
          <w:p w14:paraId="63549122" w14:textId="77777777" w:rsidR="00D9615C" w:rsidRPr="00F73D7F" w:rsidRDefault="00D9615C" w:rsidP="00D9615C">
            <w:pPr>
              <w:spacing w:after="0" w:line="240" w:lineRule="auto"/>
              <w:rPr>
                <w:rFonts w:ascii="Times New Roman" w:eastAsia="Times New Roman" w:hAnsi="Times New Roman" w:cs="Times New Roman"/>
                <w:sz w:val="16"/>
                <w:szCs w:val="16"/>
              </w:rPr>
            </w:pPr>
            <w:r w:rsidRPr="00F73D7F">
              <w:rPr>
                <w:rFonts w:ascii="Times New Roman" w:eastAsia="Times New Roman" w:hAnsi="Times New Roman" w:cs="Times New Roman"/>
                <w:sz w:val="16"/>
                <w:szCs w:val="16"/>
              </w:rPr>
              <w:t>quantity (1000t)</w:t>
            </w:r>
          </w:p>
        </w:tc>
        <w:tc>
          <w:tcPr>
            <w:tcW w:w="600" w:type="pct"/>
            <w:tcBorders>
              <w:top w:val="single" w:sz="8" w:space="0" w:color="auto"/>
              <w:left w:val="nil"/>
              <w:bottom w:val="single" w:sz="8" w:space="0" w:color="000000"/>
              <w:right w:val="nil"/>
            </w:tcBorders>
            <w:vAlign w:val="center"/>
            <w:hideMark/>
          </w:tcPr>
          <w:p w14:paraId="3E50ADF4" w14:textId="77777777" w:rsidR="00D9615C" w:rsidRPr="00F73D7F" w:rsidRDefault="00D9615C" w:rsidP="00D9615C">
            <w:pPr>
              <w:spacing w:after="0" w:line="240" w:lineRule="auto"/>
              <w:rPr>
                <w:rFonts w:ascii="Times New Roman" w:eastAsia="Times New Roman" w:hAnsi="Times New Roman" w:cs="Times New Roman"/>
                <w:sz w:val="16"/>
                <w:szCs w:val="16"/>
              </w:rPr>
            </w:pPr>
            <w:r w:rsidRPr="00F73D7F">
              <w:rPr>
                <w:rFonts w:ascii="Times New Roman" w:eastAsia="Times New Roman" w:hAnsi="Times New Roman" w:cs="Times New Roman"/>
                <w:sz w:val="16"/>
                <w:szCs w:val="16"/>
              </w:rPr>
              <w:t>Type of by-product</w:t>
            </w:r>
          </w:p>
        </w:tc>
        <w:tc>
          <w:tcPr>
            <w:tcW w:w="300" w:type="pct"/>
            <w:tcBorders>
              <w:top w:val="single" w:sz="8" w:space="0" w:color="auto"/>
              <w:left w:val="nil"/>
              <w:bottom w:val="single" w:sz="8" w:space="0" w:color="000000"/>
              <w:right w:val="nil"/>
            </w:tcBorders>
            <w:vAlign w:val="center"/>
            <w:hideMark/>
          </w:tcPr>
          <w:p w14:paraId="382E32FF" w14:textId="1856D10B" w:rsidR="00D9615C" w:rsidRPr="00F73D7F" w:rsidRDefault="00D9615C" w:rsidP="00D9615C">
            <w:pPr>
              <w:spacing w:after="0" w:line="240" w:lineRule="auto"/>
              <w:rPr>
                <w:rFonts w:ascii="Times New Roman" w:eastAsia="Times New Roman" w:hAnsi="Times New Roman" w:cs="Times New Roman"/>
                <w:sz w:val="16"/>
                <w:szCs w:val="16"/>
              </w:rPr>
            </w:pPr>
            <w:r w:rsidRPr="00F73D7F">
              <w:rPr>
                <w:rFonts w:ascii="Times New Roman" w:eastAsia="Times New Roman" w:hAnsi="Times New Roman" w:cs="Times New Roman"/>
                <w:sz w:val="16"/>
                <w:szCs w:val="16"/>
              </w:rPr>
              <w:t>by-product (</w:t>
            </w:r>
            <w:r w:rsidR="001B1677" w:rsidRPr="00F73D7F">
              <w:rPr>
                <w:rFonts w:ascii="Times New Roman" w:eastAsia="Times New Roman" w:hAnsi="Times New Roman" w:cs="Times New Roman"/>
                <w:sz w:val="16"/>
                <w:szCs w:val="16"/>
              </w:rPr>
              <w:t>%)</w:t>
            </w:r>
          </w:p>
        </w:tc>
        <w:tc>
          <w:tcPr>
            <w:tcW w:w="450" w:type="pct"/>
            <w:tcBorders>
              <w:top w:val="single" w:sz="8" w:space="0" w:color="auto"/>
              <w:left w:val="nil"/>
              <w:bottom w:val="single" w:sz="8" w:space="0" w:color="000000"/>
              <w:right w:val="nil"/>
            </w:tcBorders>
            <w:vAlign w:val="center"/>
            <w:hideMark/>
          </w:tcPr>
          <w:p w14:paraId="5F6733CE" w14:textId="77777777" w:rsidR="00D9615C" w:rsidRPr="00F73D7F" w:rsidRDefault="00D9615C" w:rsidP="00D9615C">
            <w:pPr>
              <w:spacing w:after="0" w:line="240" w:lineRule="auto"/>
              <w:rPr>
                <w:rFonts w:ascii="Times New Roman" w:eastAsia="Times New Roman" w:hAnsi="Times New Roman" w:cs="Times New Roman"/>
                <w:sz w:val="16"/>
                <w:szCs w:val="16"/>
              </w:rPr>
            </w:pPr>
            <w:r w:rsidRPr="00F73D7F">
              <w:rPr>
                <w:rFonts w:ascii="Times New Roman" w:eastAsia="Times New Roman" w:hAnsi="Times New Roman" w:cs="Times New Roman"/>
                <w:sz w:val="16"/>
                <w:szCs w:val="16"/>
              </w:rPr>
              <w:t>unit</w:t>
            </w:r>
          </w:p>
        </w:tc>
        <w:tc>
          <w:tcPr>
            <w:tcW w:w="350" w:type="pct"/>
            <w:tcBorders>
              <w:top w:val="single" w:sz="8" w:space="0" w:color="auto"/>
              <w:left w:val="nil"/>
              <w:bottom w:val="single" w:sz="8" w:space="0" w:color="000000"/>
              <w:right w:val="nil"/>
            </w:tcBorders>
            <w:vAlign w:val="center"/>
            <w:hideMark/>
          </w:tcPr>
          <w:p w14:paraId="153B5781" w14:textId="77777777" w:rsidR="00D9615C" w:rsidRPr="00F73D7F" w:rsidRDefault="00D9615C" w:rsidP="00D9615C">
            <w:pPr>
              <w:spacing w:after="0" w:line="240" w:lineRule="auto"/>
              <w:rPr>
                <w:rFonts w:ascii="Times New Roman" w:eastAsia="Times New Roman" w:hAnsi="Times New Roman" w:cs="Times New Roman"/>
                <w:sz w:val="16"/>
                <w:szCs w:val="16"/>
              </w:rPr>
            </w:pPr>
            <w:r w:rsidRPr="00F73D7F">
              <w:rPr>
                <w:rFonts w:ascii="Times New Roman" w:eastAsia="Times New Roman" w:hAnsi="Times New Roman" w:cs="Times New Roman"/>
                <w:sz w:val="16"/>
                <w:szCs w:val="16"/>
              </w:rPr>
              <w:t>Quantity of by-product (1000t)</w:t>
            </w:r>
          </w:p>
        </w:tc>
        <w:tc>
          <w:tcPr>
            <w:tcW w:w="346" w:type="pct"/>
            <w:tcBorders>
              <w:top w:val="single" w:sz="8" w:space="0" w:color="auto"/>
              <w:left w:val="nil"/>
              <w:bottom w:val="single" w:sz="8" w:space="0" w:color="000000"/>
              <w:right w:val="nil"/>
            </w:tcBorders>
            <w:vAlign w:val="center"/>
            <w:hideMark/>
          </w:tcPr>
          <w:p w14:paraId="2098B865" w14:textId="77777777" w:rsidR="00D9615C" w:rsidRPr="00F73D7F" w:rsidRDefault="00D9615C" w:rsidP="00D9615C">
            <w:pPr>
              <w:spacing w:after="0" w:line="240" w:lineRule="auto"/>
              <w:rPr>
                <w:rFonts w:ascii="Times New Roman" w:eastAsia="Times New Roman" w:hAnsi="Times New Roman" w:cs="Times New Roman"/>
                <w:sz w:val="16"/>
                <w:szCs w:val="16"/>
              </w:rPr>
            </w:pPr>
            <w:r w:rsidRPr="00F73D7F">
              <w:rPr>
                <w:rFonts w:ascii="Times New Roman" w:eastAsia="Times New Roman" w:hAnsi="Times New Roman" w:cs="Times New Roman"/>
                <w:sz w:val="16"/>
                <w:szCs w:val="16"/>
              </w:rPr>
              <w:t>sum of by-product (1000t)</w:t>
            </w:r>
          </w:p>
        </w:tc>
        <w:tc>
          <w:tcPr>
            <w:tcW w:w="304" w:type="pct"/>
            <w:tcBorders>
              <w:top w:val="single" w:sz="8" w:space="0" w:color="auto"/>
              <w:left w:val="nil"/>
              <w:bottom w:val="single" w:sz="8" w:space="0" w:color="000000"/>
            </w:tcBorders>
            <w:noWrap/>
            <w:vAlign w:val="center"/>
            <w:hideMark/>
          </w:tcPr>
          <w:p w14:paraId="1DE6CDF0" w14:textId="3F2AAFB7" w:rsidR="00D9615C" w:rsidRPr="00F73D7F" w:rsidRDefault="00D9615C" w:rsidP="00D9615C">
            <w:pPr>
              <w:spacing w:after="0" w:line="240" w:lineRule="auto"/>
              <w:rPr>
                <w:rFonts w:ascii="Times New Roman" w:hAnsi="Times New Roman" w:cs="Times New Roman"/>
                <w:color w:val="000000"/>
                <w:sz w:val="16"/>
                <w:szCs w:val="16"/>
              </w:rPr>
            </w:pPr>
            <w:r w:rsidRPr="00F73D7F">
              <w:rPr>
                <w:rFonts w:ascii="Times New Roman" w:eastAsia="Times New Roman" w:hAnsi="Times New Roman" w:cs="Times New Roman"/>
                <w:color w:val="000000"/>
                <w:sz w:val="16"/>
                <w:szCs w:val="16"/>
              </w:rPr>
              <w:t>Other</w:t>
            </w:r>
            <w:r w:rsidR="00F313CC" w:rsidRPr="00F73D7F">
              <w:rPr>
                <w:rFonts w:ascii="Times New Roman" w:hAnsi="Times New Roman" w:cs="Times New Roman" w:hint="eastAsia"/>
                <w:color w:val="000000"/>
                <w:sz w:val="16"/>
                <w:szCs w:val="16"/>
              </w:rPr>
              <w:t xml:space="preserve"> processing</w:t>
            </w:r>
          </w:p>
        </w:tc>
      </w:tr>
      <w:tr w:rsidR="005F56E0" w:rsidRPr="00D9615C" w14:paraId="60CAAA12" w14:textId="77777777" w:rsidTr="003567B9">
        <w:trPr>
          <w:trHeight w:val="312"/>
        </w:trPr>
        <w:tc>
          <w:tcPr>
            <w:tcW w:w="500" w:type="pct"/>
            <w:tcBorders>
              <w:top w:val="nil"/>
              <w:left w:val="nil"/>
              <w:bottom w:val="nil"/>
              <w:right w:val="nil"/>
            </w:tcBorders>
            <w:noWrap/>
            <w:vAlign w:val="center"/>
            <w:hideMark/>
          </w:tcPr>
          <w:p w14:paraId="0C3D6D48" w14:textId="77777777" w:rsidR="00A54B3F" w:rsidRPr="00D9615C" w:rsidRDefault="00A54B3F" w:rsidP="00A54B3F">
            <w:pPr>
              <w:spacing w:after="0" w:line="240" w:lineRule="auto"/>
              <w:rPr>
                <w:rFonts w:ascii="Times New Roman" w:eastAsia="Times New Roman" w:hAnsi="Times New Roman" w:cs="Times New Roman"/>
                <w:sz w:val="16"/>
                <w:szCs w:val="16"/>
              </w:rPr>
            </w:pPr>
            <w:r w:rsidRPr="00D9615C">
              <w:rPr>
                <w:rFonts w:ascii="Times New Roman" w:eastAsia="Times New Roman" w:hAnsi="Times New Roman" w:cs="Times New Roman"/>
                <w:sz w:val="16"/>
                <w:szCs w:val="16"/>
              </w:rPr>
              <w:t>Corn and products</w:t>
            </w:r>
          </w:p>
        </w:tc>
        <w:tc>
          <w:tcPr>
            <w:tcW w:w="301" w:type="pct"/>
            <w:tcBorders>
              <w:top w:val="nil"/>
              <w:left w:val="nil"/>
              <w:bottom w:val="nil"/>
              <w:right w:val="nil"/>
            </w:tcBorders>
            <w:noWrap/>
            <w:vAlign w:val="center"/>
            <w:hideMark/>
          </w:tcPr>
          <w:p w14:paraId="2B96106A" w14:textId="4F403A88" w:rsidR="00A54B3F" w:rsidRPr="00D9615C" w:rsidRDefault="00A54B3F" w:rsidP="00A54B3F">
            <w:pPr>
              <w:spacing w:after="0" w:line="240" w:lineRule="auto"/>
              <w:rPr>
                <w:rFonts w:ascii="Times New Roman" w:eastAsia="Times New Roman" w:hAnsi="Times New Roman" w:cs="Times New Roman"/>
                <w:color w:val="000000"/>
                <w:sz w:val="16"/>
                <w:szCs w:val="16"/>
              </w:rPr>
            </w:pPr>
            <w:r>
              <w:rPr>
                <w:rFonts w:ascii="Calibri" w:hAnsi="Calibri" w:cs="Calibri"/>
                <w:color w:val="000000"/>
              </w:rPr>
              <w:t>19.495</w:t>
            </w:r>
          </w:p>
        </w:tc>
        <w:tc>
          <w:tcPr>
            <w:tcW w:w="399" w:type="pct"/>
            <w:tcBorders>
              <w:top w:val="nil"/>
              <w:left w:val="nil"/>
              <w:bottom w:val="nil"/>
              <w:right w:val="nil"/>
            </w:tcBorders>
            <w:noWrap/>
            <w:vAlign w:val="center"/>
            <w:hideMark/>
          </w:tcPr>
          <w:p w14:paraId="37008142" w14:textId="6E125197" w:rsidR="00A54B3F" w:rsidRPr="00D9615C" w:rsidRDefault="00A54B3F" w:rsidP="00A54B3F">
            <w:pPr>
              <w:spacing w:after="0" w:line="240" w:lineRule="auto"/>
              <w:rPr>
                <w:rFonts w:ascii="Times New Roman" w:eastAsia="Times New Roman" w:hAnsi="Times New Roman" w:cs="Times New Roman"/>
                <w:color w:val="000000"/>
                <w:sz w:val="16"/>
                <w:szCs w:val="16"/>
              </w:rPr>
            </w:pPr>
            <w:r>
              <w:rPr>
                <w:rFonts w:ascii="Calibri" w:hAnsi="Calibri" w:cs="Calibri"/>
                <w:color w:val="000000"/>
              </w:rPr>
              <w:t>47237,40</w:t>
            </w:r>
          </w:p>
        </w:tc>
        <w:tc>
          <w:tcPr>
            <w:tcW w:w="350" w:type="pct"/>
            <w:tcBorders>
              <w:top w:val="nil"/>
              <w:left w:val="nil"/>
              <w:bottom w:val="nil"/>
            </w:tcBorders>
            <w:noWrap/>
            <w:vAlign w:val="center"/>
            <w:hideMark/>
          </w:tcPr>
          <w:p w14:paraId="296B9725" w14:textId="4FD0F40F" w:rsidR="00A54B3F" w:rsidRPr="00254785" w:rsidRDefault="00136BF3" w:rsidP="003567B9">
            <w:pPr>
              <w:spacing w:after="0"/>
              <w:rPr>
                <w:rFonts w:ascii="Calibri" w:hAnsi="Calibri" w:cs="Calibri"/>
                <w:color w:val="000000"/>
              </w:rPr>
            </w:pPr>
            <w:r>
              <w:rPr>
                <w:rFonts w:ascii="Calibri" w:hAnsi="Calibri" w:cs="Calibri"/>
                <w:color w:val="000000"/>
              </w:rPr>
              <w:t>19.208</w:t>
            </w:r>
          </w:p>
        </w:tc>
        <w:tc>
          <w:tcPr>
            <w:tcW w:w="350" w:type="pct"/>
            <w:tcBorders>
              <w:top w:val="single" w:sz="4" w:space="0" w:color="auto"/>
              <w:bottom w:val="nil"/>
            </w:tcBorders>
            <w:noWrap/>
            <w:vAlign w:val="center"/>
            <w:hideMark/>
          </w:tcPr>
          <w:p w14:paraId="1F923BF0" w14:textId="3FE6400B" w:rsidR="00A54B3F" w:rsidRPr="00D9615C" w:rsidRDefault="00A54B3F" w:rsidP="00A54B3F">
            <w:pPr>
              <w:spacing w:after="0" w:line="240" w:lineRule="auto"/>
              <w:rPr>
                <w:rFonts w:ascii="Times New Roman" w:hAnsi="Times New Roman" w:cs="Times New Roman"/>
                <w:color w:val="000000"/>
                <w:sz w:val="16"/>
                <w:szCs w:val="16"/>
              </w:rPr>
            </w:pPr>
            <w:r w:rsidRPr="00D9615C">
              <w:rPr>
                <w:rFonts w:ascii="Times New Roman" w:eastAsia="Times New Roman" w:hAnsi="Times New Roman" w:cs="Times New Roman"/>
                <w:color w:val="000000"/>
                <w:sz w:val="16"/>
                <w:szCs w:val="16"/>
              </w:rPr>
              <w:t>28029,8</w:t>
            </w:r>
            <w:r>
              <w:rPr>
                <w:rFonts w:ascii="Times New Roman" w:hAnsi="Times New Roman" w:cs="Times New Roman" w:hint="eastAsia"/>
                <w:color w:val="000000"/>
                <w:sz w:val="16"/>
                <w:szCs w:val="16"/>
              </w:rPr>
              <w:t xml:space="preserve"> </w:t>
            </w:r>
            <w:r>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{"citationID":"l9Avkxzb","properties":{"formattedCitation":"\\super 29\\nosupersub{}","plainCitation":"29","noteIndex":0},"citationItems":[{"id":2983,"uris":["http://zotero.org/users/14689033/items/B83MKRA6"],"itemData":{"id":2983,"type":"webpage","title":"Food Balances (2010-)","URL":"https://www.fao.org/faostat/en/#data/FBS","author":[{"literal":"FAO"}],"accessed":{"date-parts":[["2024",7,22]]},"issued":{"date-parts":[["2020"]]}}}],"schema":"https://github.com/citation-style-language/schema/raw/master/csl-citation.json"} </w:instrText>
            </w:r>
            <w:r>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29</w:t>
            </w:r>
            <w:r>
              <w:rPr>
                <w:rFonts w:ascii="Times New Roman" w:hAnsi="Times New Roman" w:cs="Times New Roman"/>
                <w:color w:val="000000"/>
                <w:sz w:val="16"/>
                <w:szCs w:val="16"/>
              </w:rPr>
              <w:fldChar w:fldCharType="end"/>
            </w:r>
          </w:p>
        </w:tc>
        <w:tc>
          <w:tcPr>
            <w:tcW w:w="398" w:type="pct"/>
            <w:tcBorders>
              <w:top w:val="nil"/>
              <w:left w:val="nil"/>
              <w:bottom w:val="nil"/>
              <w:right w:val="nil"/>
            </w:tcBorders>
            <w:noWrap/>
            <w:vAlign w:val="center"/>
            <w:hideMark/>
          </w:tcPr>
          <w:p w14:paraId="48122354" w14:textId="77777777" w:rsidR="00A54B3F" w:rsidRPr="00D9615C" w:rsidRDefault="00A54B3F" w:rsidP="00A54B3F">
            <w:pPr>
              <w:spacing w:after="0" w:line="240" w:lineRule="auto"/>
              <w:rPr>
                <w:rFonts w:ascii="Times New Roman" w:eastAsia="Times New Roman" w:hAnsi="Times New Roman" w:cs="Times New Roman"/>
                <w:color w:val="000000"/>
                <w:sz w:val="16"/>
                <w:szCs w:val="16"/>
              </w:rPr>
            </w:pPr>
          </w:p>
        </w:tc>
        <w:tc>
          <w:tcPr>
            <w:tcW w:w="352" w:type="pct"/>
            <w:tcBorders>
              <w:top w:val="nil"/>
              <w:left w:val="nil"/>
              <w:bottom w:val="nil"/>
              <w:right w:val="nil"/>
            </w:tcBorders>
            <w:noWrap/>
            <w:vAlign w:val="center"/>
            <w:hideMark/>
          </w:tcPr>
          <w:p w14:paraId="7AE22FBE" w14:textId="77777777" w:rsidR="00A54B3F" w:rsidRPr="00D9615C" w:rsidRDefault="00A54B3F" w:rsidP="00A54B3F">
            <w:pPr>
              <w:spacing w:after="0" w:line="240" w:lineRule="auto"/>
              <w:rPr>
                <w:rFonts w:ascii="Times New Roman" w:eastAsia="Times New Roman" w:hAnsi="Times New Roman" w:cs="Times New Roman"/>
                <w:sz w:val="16"/>
                <w:szCs w:val="16"/>
              </w:rPr>
            </w:pPr>
          </w:p>
        </w:tc>
        <w:tc>
          <w:tcPr>
            <w:tcW w:w="600" w:type="pct"/>
            <w:tcBorders>
              <w:top w:val="nil"/>
              <w:left w:val="nil"/>
              <w:bottom w:val="nil"/>
              <w:right w:val="nil"/>
            </w:tcBorders>
            <w:noWrap/>
            <w:vAlign w:val="center"/>
            <w:hideMark/>
          </w:tcPr>
          <w:p w14:paraId="524E913F" w14:textId="77777777" w:rsidR="00A54B3F" w:rsidRPr="00D9615C" w:rsidRDefault="00A54B3F" w:rsidP="00A54B3F">
            <w:pPr>
              <w:spacing w:after="0" w:line="240" w:lineRule="auto"/>
              <w:rPr>
                <w:rFonts w:ascii="Times New Roman" w:eastAsia="Times New Roman" w:hAnsi="Times New Roman" w:cs="Times New Roman"/>
                <w:sz w:val="16"/>
                <w:szCs w:val="16"/>
              </w:rPr>
            </w:pPr>
          </w:p>
        </w:tc>
        <w:tc>
          <w:tcPr>
            <w:tcW w:w="300" w:type="pct"/>
            <w:tcBorders>
              <w:top w:val="nil"/>
              <w:left w:val="nil"/>
              <w:bottom w:val="nil"/>
              <w:right w:val="nil"/>
            </w:tcBorders>
            <w:noWrap/>
            <w:vAlign w:val="center"/>
            <w:hideMark/>
          </w:tcPr>
          <w:p w14:paraId="2B26F63B" w14:textId="77777777" w:rsidR="00A54B3F" w:rsidRPr="00D9615C" w:rsidRDefault="00A54B3F" w:rsidP="00A54B3F">
            <w:pPr>
              <w:spacing w:after="0" w:line="240" w:lineRule="auto"/>
              <w:rPr>
                <w:rFonts w:ascii="Times New Roman" w:eastAsia="Times New Roman" w:hAnsi="Times New Roman" w:cs="Times New Roman"/>
                <w:sz w:val="16"/>
                <w:szCs w:val="16"/>
              </w:rPr>
            </w:pPr>
          </w:p>
        </w:tc>
        <w:tc>
          <w:tcPr>
            <w:tcW w:w="450" w:type="pct"/>
            <w:tcBorders>
              <w:top w:val="nil"/>
              <w:left w:val="nil"/>
              <w:bottom w:val="nil"/>
              <w:right w:val="nil"/>
            </w:tcBorders>
            <w:noWrap/>
            <w:vAlign w:val="center"/>
            <w:hideMark/>
          </w:tcPr>
          <w:p w14:paraId="10C0EED5" w14:textId="77777777" w:rsidR="00A54B3F" w:rsidRPr="00D9615C" w:rsidRDefault="00A54B3F" w:rsidP="00A54B3F">
            <w:pPr>
              <w:spacing w:after="0" w:line="240" w:lineRule="auto"/>
              <w:rPr>
                <w:rFonts w:ascii="Times New Roman" w:eastAsia="Times New Roman" w:hAnsi="Times New Roman" w:cs="Times New Roman"/>
                <w:sz w:val="16"/>
                <w:szCs w:val="16"/>
              </w:rPr>
            </w:pPr>
          </w:p>
        </w:tc>
        <w:tc>
          <w:tcPr>
            <w:tcW w:w="350" w:type="pct"/>
            <w:tcBorders>
              <w:top w:val="nil"/>
              <w:left w:val="nil"/>
              <w:bottom w:val="nil"/>
              <w:right w:val="nil"/>
            </w:tcBorders>
            <w:noWrap/>
            <w:vAlign w:val="center"/>
            <w:hideMark/>
          </w:tcPr>
          <w:p w14:paraId="54971A19" w14:textId="77777777" w:rsidR="00A54B3F" w:rsidRPr="00D9615C" w:rsidRDefault="00A54B3F" w:rsidP="00A54B3F">
            <w:pPr>
              <w:spacing w:after="0" w:line="240" w:lineRule="auto"/>
              <w:rPr>
                <w:rFonts w:ascii="Times New Roman" w:eastAsia="Times New Roman" w:hAnsi="Times New Roman" w:cs="Times New Roman"/>
                <w:sz w:val="16"/>
                <w:szCs w:val="16"/>
              </w:rPr>
            </w:pPr>
          </w:p>
        </w:tc>
        <w:tc>
          <w:tcPr>
            <w:tcW w:w="346" w:type="pct"/>
            <w:tcBorders>
              <w:top w:val="nil"/>
              <w:left w:val="nil"/>
              <w:bottom w:val="nil"/>
              <w:right w:val="nil"/>
            </w:tcBorders>
            <w:noWrap/>
            <w:vAlign w:val="center"/>
            <w:hideMark/>
          </w:tcPr>
          <w:p w14:paraId="43D11E2D" w14:textId="77777777" w:rsidR="00A54B3F" w:rsidRPr="00D9615C" w:rsidRDefault="00A54B3F" w:rsidP="00A54B3F">
            <w:pPr>
              <w:spacing w:after="0" w:line="240" w:lineRule="auto"/>
              <w:rPr>
                <w:rFonts w:ascii="Times New Roman" w:eastAsia="Times New Roman" w:hAnsi="Times New Roman" w:cs="Times New Roman"/>
                <w:sz w:val="16"/>
                <w:szCs w:val="16"/>
              </w:rPr>
            </w:pPr>
          </w:p>
        </w:tc>
        <w:tc>
          <w:tcPr>
            <w:tcW w:w="304" w:type="pct"/>
            <w:tcBorders>
              <w:top w:val="nil"/>
              <w:left w:val="nil"/>
              <w:bottom w:val="nil"/>
            </w:tcBorders>
            <w:noWrap/>
            <w:vAlign w:val="center"/>
            <w:hideMark/>
          </w:tcPr>
          <w:p w14:paraId="487F902B" w14:textId="4B021024" w:rsidR="00A54B3F" w:rsidRPr="00D9615C" w:rsidRDefault="00A54B3F" w:rsidP="00A54B3F">
            <w:pPr>
              <w:spacing w:after="0" w:line="240" w:lineRule="auto"/>
              <w:rPr>
                <w:rFonts w:ascii="Times New Roman" w:hAnsi="Times New Roman" w:cs="Times New Roman"/>
                <w:color w:val="000000"/>
                <w:sz w:val="16"/>
                <w:szCs w:val="16"/>
              </w:rPr>
            </w:pPr>
          </w:p>
        </w:tc>
      </w:tr>
      <w:tr w:rsidR="003F7080" w:rsidRPr="00D9615C" w14:paraId="62377F52" w14:textId="77777777" w:rsidTr="003567B9">
        <w:trPr>
          <w:trHeight w:val="312"/>
        </w:trPr>
        <w:tc>
          <w:tcPr>
            <w:tcW w:w="500" w:type="pct"/>
            <w:tcBorders>
              <w:top w:val="nil"/>
              <w:left w:val="nil"/>
              <w:bottom w:val="nil"/>
              <w:right w:val="nil"/>
            </w:tcBorders>
            <w:noWrap/>
            <w:vAlign w:val="center"/>
            <w:hideMark/>
          </w:tcPr>
          <w:p w14:paraId="59EB5652" w14:textId="77777777" w:rsidR="001D5E83" w:rsidRPr="00D9615C" w:rsidRDefault="001D5E83" w:rsidP="001D5E83">
            <w:pPr>
              <w:spacing w:after="0" w:line="240" w:lineRule="auto"/>
              <w:rPr>
                <w:rFonts w:ascii="Times New Roman" w:eastAsia="Times New Roman" w:hAnsi="Times New Roman" w:cs="Times New Roman"/>
                <w:sz w:val="16"/>
                <w:szCs w:val="16"/>
              </w:rPr>
            </w:pPr>
            <w:r w:rsidRPr="00D9615C">
              <w:rPr>
                <w:rFonts w:ascii="Times New Roman" w:eastAsia="Times New Roman" w:hAnsi="Times New Roman" w:cs="Times New Roman"/>
                <w:sz w:val="16"/>
                <w:szCs w:val="16"/>
              </w:rPr>
              <w:t>Wheat and products</w:t>
            </w:r>
          </w:p>
        </w:tc>
        <w:tc>
          <w:tcPr>
            <w:tcW w:w="301" w:type="pct"/>
            <w:tcBorders>
              <w:top w:val="nil"/>
              <w:left w:val="nil"/>
              <w:bottom w:val="nil"/>
              <w:right w:val="nil"/>
            </w:tcBorders>
            <w:noWrap/>
            <w:vAlign w:val="center"/>
            <w:hideMark/>
          </w:tcPr>
          <w:p w14:paraId="345B6334" w14:textId="1E2FB400" w:rsidR="001D5E83" w:rsidRPr="00D9615C" w:rsidRDefault="001D5E83" w:rsidP="001D5E83">
            <w:pPr>
              <w:spacing w:after="0" w:line="240" w:lineRule="auto"/>
              <w:rPr>
                <w:rFonts w:ascii="Times New Roman" w:eastAsia="Times New Roman" w:hAnsi="Times New Roman" w:cs="Times New Roman"/>
                <w:color w:val="000000"/>
                <w:sz w:val="16"/>
                <w:szCs w:val="16"/>
              </w:rPr>
            </w:pPr>
            <w:r>
              <w:rPr>
                <w:rFonts w:ascii="Calibri" w:hAnsi="Calibri" w:cs="Calibri"/>
                <w:color w:val="000000"/>
              </w:rPr>
              <w:t>1.654</w:t>
            </w:r>
          </w:p>
        </w:tc>
        <w:tc>
          <w:tcPr>
            <w:tcW w:w="399" w:type="pct"/>
            <w:tcBorders>
              <w:top w:val="nil"/>
              <w:left w:val="nil"/>
              <w:bottom w:val="nil"/>
              <w:right w:val="nil"/>
            </w:tcBorders>
            <w:noWrap/>
            <w:vAlign w:val="center"/>
            <w:hideMark/>
          </w:tcPr>
          <w:p w14:paraId="30F98C72" w14:textId="27192198" w:rsidR="001D5E83" w:rsidRPr="00D9615C" w:rsidRDefault="001D5E83" w:rsidP="001D5E83">
            <w:pPr>
              <w:spacing w:after="0" w:line="240" w:lineRule="auto"/>
              <w:rPr>
                <w:rFonts w:ascii="Times New Roman" w:eastAsia="Times New Roman" w:hAnsi="Times New Roman" w:cs="Times New Roman"/>
                <w:color w:val="000000"/>
                <w:sz w:val="16"/>
                <w:szCs w:val="16"/>
              </w:rPr>
            </w:pPr>
            <w:r>
              <w:rPr>
                <w:rFonts w:ascii="Calibri" w:hAnsi="Calibri" w:cs="Calibri"/>
                <w:color w:val="000000"/>
              </w:rPr>
              <w:t>28164,02</w:t>
            </w:r>
          </w:p>
        </w:tc>
        <w:tc>
          <w:tcPr>
            <w:tcW w:w="350" w:type="pct"/>
            <w:tcBorders>
              <w:top w:val="nil"/>
              <w:left w:val="nil"/>
              <w:bottom w:val="nil"/>
              <w:right w:val="nil"/>
            </w:tcBorders>
            <w:noWrap/>
            <w:vAlign w:val="center"/>
            <w:hideMark/>
          </w:tcPr>
          <w:p w14:paraId="708DC0FC" w14:textId="77777777" w:rsidR="001D5E83" w:rsidRPr="00D9615C" w:rsidRDefault="001D5E83" w:rsidP="001D5E83">
            <w:pPr>
              <w:spacing w:after="0" w:line="240" w:lineRule="auto"/>
              <w:rPr>
                <w:rFonts w:ascii="Times New Roman" w:eastAsia="Times New Roman" w:hAnsi="Times New Roman" w:cs="Times New Roman"/>
                <w:color w:val="000000"/>
                <w:sz w:val="16"/>
                <w:szCs w:val="16"/>
              </w:rPr>
            </w:pPr>
            <w:r w:rsidRPr="00D9615C">
              <w:rPr>
                <w:rFonts w:ascii="Times New Roman" w:eastAsia="Times New Roman" w:hAnsi="Times New Roman" w:cs="Times New Roman"/>
                <w:color w:val="000000"/>
                <w:sz w:val="16"/>
                <w:szCs w:val="16"/>
              </w:rPr>
              <w:t>0</w:t>
            </w:r>
          </w:p>
        </w:tc>
        <w:tc>
          <w:tcPr>
            <w:tcW w:w="350" w:type="pct"/>
            <w:tcBorders>
              <w:top w:val="nil"/>
              <w:left w:val="nil"/>
              <w:bottom w:val="nil"/>
              <w:right w:val="nil"/>
            </w:tcBorders>
            <w:noWrap/>
            <w:vAlign w:val="center"/>
            <w:hideMark/>
          </w:tcPr>
          <w:p w14:paraId="09318002" w14:textId="0A2A8389" w:rsidR="001D5E83" w:rsidRPr="00D9615C" w:rsidRDefault="001D5E83" w:rsidP="001D5E83">
            <w:pPr>
              <w:spacing w:after="0" w:line="240" w:lineRule="auto"/>
              <w:rPr>
                <w:rFonts w:ascii="Times New Roman" w:eastAsia="Times New Roman" w:hAnsi="Times New Roman" w:cs="Times New Roman"/>
                <w:color w:val="000000"/>
                <w:sz w:val="16"/>
                <w:szCs w:val="16"/>
              </w:rPr>
            </w:pPr>
            <w:r>
              <w:rPr>
                <w:rFonts w:ascii="Calibri" w:hAnsi="Calibri" w:cs="Calibri"/>
                <w:color w:val="000000"/>
              </w:rPr>
              <w:t>28164,024</w:t>
            </w:r>
          </w:p>
        </w:tc>
        <w:tc>
          <w:tcPr>
            <w:tcW w:w="398" w:type="pct"/>
            <w:tcBorders>
              <w:top w:val="nil"/>
              <w:left w:val="nil"/>
              <w:bottom w:val="nil"/>
              <w:right w:val="nil"/>
            </w:tcBorders>
            <w:noWrap/>
            <w:vAlign w:val="center"/>
            <w:hideMark/>
          </w:tcPr>
          <w:p w14:paraId="4B0874F6" w14:textId="77777777" w:rsidR="001D5E83" w:rsidRPr="00D9615C" w:rsidRDefault="001D5E83" w:rsidP="001D5E83">
            <w:pPr>
              <w:spacing w:after="0" w:line="240" w:lineRule="auto"/>
              <w:rPr>
                <w:rFonts w:ascii="Times New Roman" w:eastAsia="Times New Roman" w:hAnsi="Times New Roman" w:cs="Times New Roman"/>
                <w:sz w:val="16"/>
                <w:szCs w:val="16"/>
              </w:rPr>
            </w:pPr>
            <w:r w:rsidRPr="00D9615C">
              <w:rPr>
                <w:rFonts w:ascii="Times New Roman" w:eastAsia="Times New Roman" w:hAnsi="Times New Roman" w:cs="Times New Roman"/>
                <w:sz w:val="16"/>
                <w:szCs w:val="16"/>
              </w:rPr>
              <w:t>Wheat flour</w:t>
            </w:r>
          </w:p>
        </w:tc>
        <w:tc>
          <w:tcPr>
            <w:tcW w:w="352" w:type="pct"/>
            <w:tcBorders>
              <w:top w:val="nil"/>
              <w:left w:val="nil"/>
              <w:bottom w:val="nil"/>
              <w:right w:val="nil"/>
            </w:tcBorders>
            <w:noWrap/>
            <w:vAlign w:val="center"/>
            <w:hideMark/>
          </w:tcPr>
          <w:p w14:paraId="1E7BEFF7" w14:textId="1C04E4E8" w:rsidR="001D5E83" w:rsidRPr="00D9615C" w:rsidRDefault="001D5E83" w:rsidP="001D5E83">
            <w:pPr>
              <w:spacing w:after="0" w:line="240" w:lineRule="auto"/>
              <w:rPr>
                <w:rFonts w:ascii="Times New Roman" w:eastAsia="Times New Roman" w:hAnsi="Times New Roman" w:cs="Times New Roman"/>
                <w:sz w:val="16"/>
                <w:szCs w:val="16"/>
              </w:rPr>
            </w:pPr>
            <w:r>
              <w:rPr>
                <w:rFonts w:ascii="Calibri" w:hAnsi="Calibri" w:cs="Calibri"/>
              </w:rPr>
              <w:t>22812,86</w:t>
            </w:r>
          </w:p>
        </w:tc>
        <w:tc>
          <w:tcPr>
            <w:tcW w:w="600" w:type="pct"/>
            <w:tcBorders>
              <w:top w:val="nil"/>
              <w:left w:val="nil"/>
              <w:bottom w:val="nil"/>
              <w:right w:val="nil"/>
            </w:tcBorders>
            <w:noWrap/>
            <w:vAlign w:val="center"/>
            <w:hideMark/>
          </w:tcPr>
          <w:p w14:paraId="13B18E1B" w14:textId="25081F68" w:rsidR="001D5E83" w:rsidRPr="00D9615C" w:rsidRDefault="001D5E83" w:rsidP="001D5E83">
            <w:pPr>
              <w:spacing w:after="0" w:line="240" w:lineRule="auto"/>
              <w:rPr>
                <w:rFonts w:ascii="Times New Roman" w:eastAsia="Times New Roman" w:hAnsi="Times New Roman" w:cs="Times New Roman"/>
                <w:sz w:val="16"/>
                <w:szCs w:val="16"/>
              </w:rPr>
            </w:pPr>
            <w:r w:rsidRPr="00D9615C">
              <w:rPr>
                <w:rFonts w:ascii="Times New Roman" w:eastAsia="Times New Roman" w:hAnsi="Times New Roman" w:cs="Times New Roman"/>
                <w:sz w:val="16"/>
                <w:szCs w:val="16"/>
              </w:rPr>
              <w:t xml:space="preserve">wheat bran </w:t>
            </w:r>
            <w:r>
              <w:rPr>
                <w:rFonts w:ascii="Times New Roman" w:eastAsia="Times New Roman" w:hAnsi="Times New Roman" w:cs="Times New Roman"/>
                <w:sz w:val="16"/>
                <w:szCs w:val="16"/>
              </w:rPr>
              <w:fldChar w:fldCharType="begin"/>
            </w:r>
            <w:r w:rsidR="0050775C">
              <w:rPr>
                <w:rFonts w:ascii="Times New Roman" w:eastAsia="Times New Roman" w:hAnsi="Times New Roman" w:cs="Times New Roman"/>
                <w:sz w:val="16"/>
                <w:szCs w:val="16"/>
              </w:rPr>
              <w:instrText xml:space="preserve"> ADDIN ZOTERO_ITEM CSL_CITATION {"citationID":"kJA5YYLb","properties":{"formattedCitation":"\\super 37\\nosupersub{}","plainCitation":"37","noteIndex":0},"citationItems":[{"id":3065,"uris":["http://zotero.org/groups/5606204/items/Z6JFUSMN"],"itemData":{"id":3065,"type":"chapter","abstract":"This chapter describes the evolving definition of dietary fibres and their technical functionalities when applied in various food products. Dietary fibres can be categorized into three groups, insoluble dietary fibre, soluble dietary fibre and resistant starch. Soluble dietary fibre has been widely used as thickener, emulsifier, stabiliser, fat replacer, suspending and gelling agents, etc. in food and pharmaceutical industry. For each dietary fibre ingredient, the chemical composition, physical and functional properties, and common applications are described in the chapter. Dietary fibres are becoming one of the most important food ingredients for their irreplaceable roles of techno-functional as well as biofunctional purposes in food products. The future trends and challenges of dietary fibre applications are also discussed.","collection-title":"Woodhead Publishing Series in Food Science, Technology and Nutrition","container-title":"Fibre-Rich and Wholegrain Foods","ISBN":"978-0-85709-038-6","note":"DOI: 10.1533/9780857095787.1.96","page":"96-119","publisher":"Woodhead Publishing","source":"ScienceDirect","title":"5 - The range of dietary fibre ingredients and a comparison of their technical functionality","URL":"https://www.sciencedirect.com/science/article/pii/B978085709038650005X","author":[{"family":"Cui","given":"S. W."},{"family":"Wu","given":"Y."},{"family":"Ding","given":"H."}],"editor":[{"family":"Delcour","given":"Jan A."},{"family":"Poutanen","given":"Kaisa"}],"accessed":{"date-parts":[["2024",12,11]]},"issued":{"date-parts":[["2013",1,1]]}}}],"schema":"https://github.com/citation-style-language/schema/raw/master/csl-citation.json"} </w:instrText>
            </w:r>
            <w:r>
              <w:rPr>
                <w:rFonts w:ascii="Times New Roman" w:eastAsia="Times New Roman" w:hAnsi="Times New Roman" w:cs="Times New Roman"/>
                <w:sz w:val="16"/>
                <w:szCs w:val="16"/>
              </w:rPr>
              <w:fldChar w:fldCharType="separate"/>
            </w:r>
            <w:r w:rsidR="0050775C" w:rsidRPr="0050775C">
              <w:rPr>
                <w:rFonts w:ascii="Times New Roman" w:hAnsi="Times New Roman" w:cs="Times New Roman"/>
                <w:sz w:val="16"/>
                <w:vertAlign w:val="superscript"/>
              </w:rPr>
              <w:t>37</w:t>
            </w:r>
            <w:r>
              <w:rPr>
                <w:rFonts w:ascii="Times New Roman" w:eastAsia="Times New Roman" w:hAnsi="Times New Roman" w:cs="Times New Roman"/>
                <w:sz w:val="16"/>
                <w:szCs w:val="16"/>
              </w:rPr>
              <w:fldChar w:fldCharType="end"/>
            </w:r>
          </w:p>
        </w:tc>
        <w:tc>
          <w:tcPr>
            <w:tcW w:w="300" w:type="pct"/>
            <w:tcBorders>
              <w:top w:val="nil"/>
              <w:left w:val="nil"/>
              <w:bottom w:val="nil"/>
              <w:right w:val="nil"/>
            </w:tcBorders>
            <w:noWrap/>
            <w:vAlign w:val="center"/>
            <w:hideMark/>
          </w:tcPr>
          <w:p w14:paraId="1DA55E34" w14:textId="77777777" w:rsidR="001D5E83" w:rsidRPr="00D9615C" w:rsidRDefault="001D5E83" w:rsidP="001D5E83">
            <w:pPr>
              <w:spacing w:after="0" w:line="240" w:lineRule="auto"/>
              <w:rPr>
                <w:rFonts w:ascii="Times New Roman" w:eastAsia="Times New Roman" w:hAnsi="Times New Roman" w:cs="Times New Roman"/>
                <w:sz w:val="16"/>
                <w:szCs w:val="16"/>
              </w:rPr>
            </w:pPr>
            <w:r w:rsidRPr="00D9615C">
              <w:rPr>
                <w:rFonts w:ascii="Times New Roman" w:eastAsia="Times New Roman" w:hAnsi="Times New Roman" w:cs="Times New Roman"/>
                <w:sz w:val="16"/>
                <w:szCs w:val="16"/>
              </w:rPr>
              <w:t>17%</w:t>
            </w:r>
          </w:p>
        </w:tc>
        <w:tc>
          <w:tcPr>
            <w:tcW w:w="450" w:type="pct"/>
            <w:tcBorders>
              <w:top w:val="nil"/>
              <w:left w:val="nil"/>
              <w:bottom w:val="nil"/>
              <w:right w:val="nil"/>
            </w:tcBorders>
            <w:noWrap/>
            <w:vAlign w:val="center"/>
            <w:hideMark/>
          </w:tcPr>
          <w:p w14:paraId="6C1BB3CD" w14:textId="77777777" w:rsidR="001D5E83" w:rsidRPr="00D9615C" w:rsidRDefault="001D5E83" w:rsidP="001D5E83">
            <w:pPr>
              <w:spacing w:after="0" w:line="240" w:lineRule="auto"/>
              <w:rPr>
                <w:rFonts w:ascii="Times New Roman" w:eastAsia="Times New Roman" w:hAnsi="Times New Roman" w:cs="Times New Roman"/>
                <w:color w:val="000000"/>
                <w:sz w:val="16"/>
                <w:szCs w:val="16"/>
              </w:rPr>
            </w:pPr>
            <w:r w:rsidRPr="00D9615C">
              <w:rPr>
                <w:rFonts w:ascii="Times New Roman" w:eastAsia="Times New Roman" w:hAnsi="Times New Roman" w:cs="Times New Roman"/>
                <w:color w:val="000000"/>
                <w:sz w:val="16"/>
                <w:szCs w:val="16"/>
              </w:rPr>
              <w:t>% raw material</w:t>
            </w:r>
          </w:p>
        </w:tc>
        <w:tc>
          <w:tcPr>
            <w:tcW w:w="350" w:type="pct"/>
            <w:tcBorders>
              <w:top w:val="nil"/>
              <w:left w:val="nil"/>
              <w:bottom w:val="nil"/>
              <w:right w:val="nil"/>
            </w:tcBorders>
            <w:noWrap/>
            <w:vAlign w:val="center"/>
            <w:hideMark/>
          </w:tcPr>
          <w:p w14:paraId="7DCDA12D" w14:textId="02CE4C5C" w:rsidR="001D5E83" w:rsidRPr="00D9615C" w:rsidRDefault="001D5E83" w:rsidP="001D5E83">
            <w:pPr>
              <w:spacing w:after="0" w:line="240" w:lineRule="auto"/>
              <w:rPr>
                <w:rFonts w:ascii="Times New Roman" w:eastAsia="Times New Roman" w:hAnsi="Times New Roman" w:cs="Times New Roman"/>
                <w:sz w:val="16"/>
                <w:szCs w:val="16"/>
              </w:rPr>
            </w:pPr>
            <w:r>
              <w:rPr>
                <w:rFonts w:ascii="Calibri" w:hAnsi="Calibri" w:cs="Calibri"/>
              </w:rPr>
              <w:t>4647,06</w:t>
            </w:r>
          </w:p>
        </w:tc>
        <w:tc>
          <w:tcPr>
            <w:tcW w:w="346" w:type="pct"/>
            <w:tcBorders>
              <w:top w:val="nil"/>
              <w:left w:val="nil"/>
              <w:bottom w:val="nil"/>
              <w:right w:val="nil"/>
            </w:tcBorders>
            <w:noWrap/>
            <w:vAlign w:val="center"/>
            <w:hideMark/>
          </w:tcPr>
          <w:p w14:paraId="54AD3627" w14:textId="3F54221D" w:rsidR="001D5E83" w:rsidRPr="00D9615C" w:rsidRDefault="001D5E83" w:rsidP="001D5E83">
            <w:pPr>
              <w:spacing w:after="0" w:line="240" w:lineRule="auto"/>
              <w:rPr>
                <w:rFonts w:ascii="Times New Roman" w:eastAsia="Times New Roman" w:hAnsi="Times New Roman" w:cs="Times New Roman"/>
                <w:sz w:val="16"/>
                <w:szCs w:val="16"/>
              </w:rPr>
            </w:pPr>
            <w:r>
              <w:rPr>
                <w:rFonts w:ascii="Calibri" w:hAnsi="Calibri" w:cs="Calibri"/>
              </w:rPr>
              <w:t>5351,16</w:t>
            </w:r>
          </w:p>
        </w:tc>
        <w:tc>
          <w:tcPr>
            <w:tcW w:w="304" w:type="pct"/>
            <w:tcBorders>
              <w:top w:val="nil"/>
              <w:left w:val="nil"/>
              <w:bottom w:val="nil"/>
            </w:tcBorders>
            <w:noWrap/>
            <w:vAlign w:val="center"/>
            <w:hideMark/>
          </w:tcPr>
          <w:p w14:paraId="14036B49" w14:textId="77777777" w:rsidR="001D5E83" w:rsidRPr="00D9615C" w:rsidRDefault="001D5E83" w:rsidP="001D5E83">
            <w:pPr>
              <w:spacing w:after="0" w:line="240" w:lineRule="auto"/>
              <w:rPr>
                <w:rFonts w:ascii="Times New Roman" w:eastAsia="Times New Roman" w:hAnsi="Times New Roman" w:cs="Times New Roman"/>
                <w:color w:val="000000"/>
                <w:sz w:val="16"/>
                <w:szCs w:val="16"/>
              </w:rPr>
            </w:pPr>
            <w:r w:rsidRPr="00D9615C">
              <w:rPr>
                <w:rFonts w:ascii="Times New Roman" w:eastAsia="Times New Roman" w:hAnsi="Times New Roman" w:cs="Times New Roman"/>
                <w:color w:val="000000"/>
                <w:sz w:val="16"/>
                <w:szCs w:val="16"/>
              </w:rPr>
              <w:t>0,00</w:t>
            </w:r>
          </w:p>
        </w:tc>
      </w:tr>
      <w:tr w:rsidR="003F7080" w:rsidRPr="00D9615C" w14:paraId="41AD9990" w14:textId="77777777" w:rsidTr="003567B9">
        <w:trPr>
          <w:trHeight w:val="312"/>
        </w:trPr>
        <w:tc>
          <w:tcPr>
            <w:tcW w:w="500" w:type="pct"/>
            <w:tcBorders>
              <w:top w:val="nil"/>
              <w:left w:val="nil"/>
              <w:bottom w:val="nil"/>
              <w:right w:val="nil"/>
            </w:tcBorders>
            <w:noWrap/>
            <w:vAlign w:val="center"/>
            <w:hideMark/>
          </w:tcPr>
          <w:p w14:paraId="061C68A6" w14:textId="77777777" w:rsidR="001D5E83" w:rsidRPr="00D9615C" w:rsidRDefault="001D5E83" w:rsidP="001D5E83">
            <w:pPr>
              <w:spacing w:after="0" w:line="240" w:lineRule="auto"/>
              <w:rPr>
                <w:rFonts w:ascii="Times New Roman" w:eastAsia="Times New Roman" w:hAnsi="Times New Roman" w:cs="Times New Roman"/>
                <w:color w:val="000000"/>
                <w:sz w:val="16"/>
                <w:szCs w:val="16"/>
              </w:rPr>
            </w:pPr>
          </w:p>
        </w:tc>
        <w:tc>
          <w:tcPr>
            <w:tcW w:w="301" w:type="pct"/>
            <w:tcBorders>
              <w:top w:val="nil"/>
              <w:left w:val="nil"/>
              <w:bottom w:val="nil"/>
              <w:right w:val="nil"/>
            </w:tcBorders>
            <w:noWrap/>
            <w:vAlign w:val="center"/>
            <w:hideMark/>
          </w:tcPr>
          <w:p w14:paraId="0AE76573" w14:textId="4892A107" w:rsidR="001D5E83" w:rsidRPr="00D9615C" w:rsidRDefault="001D5E83" w:rsidP="001D5E83">
            <w:pPr>
              <w:spacing w:after="0" w:line="240" w:lineRule="auto"/>
              <w:rPr>
                <w:rFonts w:ascii="Times New Roman" w:hAnsi="Times New Roman" w:cs="Times New Roman"/>
                <w:color w:val="000000"/>
                <w:sz w:val="16"/>
                <w:szCs w:val="16"/>
              </w:rPr>
            </w:pPr>
          </w:p>
        </w:tc>
        <w:tc>
          <w:tcPr>
            <w:tcW w:w="399" w:type="pct"/>
            <w:tcBorders>
              <w:top w:val="nil"/>
              <w:left w:val="nil"/>
              <w:bottom w:val="nil"/>
              <w:right w:val="nil"/>
            </w:tcBorders>
            <w:noWrap/>
            <w:vAlign w:val="center"/>
            <w:hideMark/>
          </w:tcPr>
          <w:p w14:paraId="6A2BA8A5" w14:textId="77777777" w:rsidR="001D5E83" w:rsidRPr="00D9615C" w:rsidRDefault="001D5E83" w:rsidP="001D5E83">
            <w:pPr>
              <w:spacing w:after="0" w:line="240" w:lineRule="auto"/>
              <w:rPr>
                <w:rFonts w:ascii="Times New Roman" w:eastAsia="Times New Roman" w:hAnsi="Times New Roman" w:cs="Times New Roman"/>
                <w:color w:val="000000"/>
                <w:sz w:val="16"/>
                <w:szCs w:val="16"/>
              </w:rPr>
            </w:pPr>
          </w:p>
        </w:tc>
        <w:tc>
          <w:tcPr>
            <w:tcW w:w="350" w:type="pct"/>
            <w:tcBorders>
              <w:top w:val="nil"/>
              <w:left w:val="nil"/>
              <w:bottom w:val="nil"/>
              <w:right w:val="nil"/>
            </w:tcBorders>
            <w:noWrap/>
            <w:vAlign w:val="center"/>
            <w:hideMark/>
          </w:tcPr>
          <w:p w14:paraId="27F1A0CD" w14:textId="77777777" w:rsidR="001D5E83" w:rsidRPr="00D9615C" w:rsidRDefault="001D5E83" w:rsidP="001D5E83">
            <w:pPr>
              <w:spacing w:after="0" w:line="240" w:lineRule="auto"/>
              <w:rPr>
                <w:rFonts w:ascii="Times New Roman" w:eastAsia="Times New Roman" w:hAnsi="Times New Roman" w:cs="Times New Roman"/>
                <w:sz w:val="16"/>
                <w:szCs w:val="16"/>
              </w:rPr>
            </w:pPr>
          </w:p>
        </w:tc>
        <w:tc>
          <w:tcPr>
            <w:tcW w:w="350" w:type="pct"/>
            <w:tcBorders>
              <w:top w:val="nil"/>
              <w:left w:val="nil"/>
              <w:bottom w:val="nil"/>
              <w:right w:val="nil"/>
            </w:tcBorders>
            <w:noWrap/>
            <w:vAlign w:val="center"/>
            <w:hideMark/>
          </w:tcPr>
          <w:p w14:paraId="7BB2B0A9" w14:textId="77777777" w:rsidR="001D5E83" w:rsidRPr="00D9615C" w:rsidRDefault="001D5E83" w:rsidP="001D5E83">
            <w:pPr>
              <w:spacing w:after="0" w:line="240" w:lineRule="auto"/>
              <w:rPr>
                <w:rFonts w:ascii="Times New Roman" w:eastAsia="Times New Roman" w:hAnsi="Times New Roman" w:cs="Times New Roman"/>
                <w:sz w:val="16"/>
                <w:szCs w:val="16"/>
              </w:rPr>
            </w:pPr>
          </w:p>
        </w:tc>
        <w:tc>
          <w:tcPr>
            <w:tcW w:w="398" w:type="pct"/>
            <w:tcBorders>
              <w:top w:val="nil"/>
              <w:left w:val="nil"/>
              <w:bottom w:val="nil"/>
              <w:right w:val="nil"/>
            </w:tcBorders>
            <w:noWrap/>
            <w:vAlign w:val="center"/>
            <w:hideMark/>
          </w:tcPr>
          <w:p w14:paraId="11303B95" w14:textId="77777777" w:rsidR="001D5E83" w:rsidRPr="00D9615C" w:rsidRDefault="001D5E83" w:rsidP="001D5E83">
            <w:pPr>
              <w:spacing w:after="0" w:line="240" w:lineRule="auto"/>
              <w:rPr>
                <w:rFonts w:ascii="Times New Roman" w:eastAsia="Times New Roman" w:hAnsi="Times New Roman" w:cs="Times New Roman"/>
                <w:sz w:val="16"/>
                <w:szCs w:val="16"/>
              </w:rPr>
            </w:pPr>
          </w:p>
        </w:tc>
        <w:tc>
          <w:tcPr>
            <w:tcW w:w="352" w:type="pct"/>
            <w:tcBorders>
              <w:top w:val="nil"/>
              <w:left w:val="nil"/>
              <w:bottom w:val="nil"/>
              <w:right w:val="nil"/>
            </w:tcBorders>
            <w:noWrap/>
            <w:vAlign w:val="center"/>
            <w:hideMark/>
          </w:tcPr>
          <w:p w14:paraId="026A8419" w14:textId="77777777" w:rsidR="001D5E83" w:rsidRPr="00D9615C" w:rsidRDefault="001D5E83" w:rsidP="001D5E83">
            <w:pPr>
              <w:spacing w:after="0" w:line="240" w:lineRule="auto"/>
              <w:rPr>
                <w:rFonts w:ascii="Times New Roman" w:eastAsia="Times New Roman" w:hAnsi="Times New Roman" w:cs="Times New Roman"/>
                <w:sz w:val="16"/>
                <w:szCs w:val="16"/>
              </w:rPr>
            </w:pPr>
          </w:p>
        </w:tc>
        <w:tc>
          <w:tcPr>
            <w:tcW w:w="600" w:type="pct"/>
            <w:tcBorders>
              <w:top w:val="nil"/>
              <w:left w:val="nil"/>
              <w:bottom w:val="nil"/>
              <w:right w:val="nil"/>
            </w:tcBorders>
            <w:noWrap/>
            <w:vAlign w:val="center"/>
            <w:hideMark/>
          </w:tcPr>
          <w:p w14:paraId="4B5A52B4" w14:textId="796358E9" w:rsidR="001D5E83" w:rsidRPr="00D9615C" w:rsidRDefault="001D5E83" w:rsidP="001D5E83">
            <w:pPr>
              <w:spacing w:after="0" w:line="240" w:lineRule="auto"/>
              <w:rPr>
                <w:rFonts w:ascii="Times New Roman" w:eastAsia="Times New Roman" w:hAnsi="Times New Roman" w:cs="Times New Roman"/>
                <w:sz w:val="16"/>
                <w:szCs w:val="16"/>
              </w:rPr>
            </w:pPr>
            <w:r w:rsidRPr="00D9615C">
              <w:rPr>
                <w:rFonts w:ascii="Times New Roman" w:eastAsia="Times New Roman" w:hAnsi="Times New Roman" w:cs="Times New Roman"/>
                <w:sz w:val="16"/>
                <w:szCs w:val="16"/>
              </w:rPr>
              <w:t>wheat germ</w:t>
            </w:r>
            <w:r>
              <w:rPr>
                <w:rFonts w:ascii="Times New Roman" w:hAnsi="Times New Roman" w:cs="Times New Roman" w:hint="eastAsia"/>
                <w:sz w:val="16"/>
                <w:szCs w:val="16"/>
              </w:rPr>
              <w:t xml:space="preserve"> </w:t>
            </w:r>
            <w:r>
              <w:rPr>
                <w:rFonts w:ascii="Times New Roman" w:hAnsi="Times New Roman" w:cs="Times New Roman"/>
                <w:sz w:val="16"/>
                <w:szCs w:val="16"/>
              </w:rPr>
              <w:fldChar w:fldCharType="begin"/>
            </w:r>
            <w:r w:rsidR="0050775C">
              <w:rPr>
                <w:rFonts w:ascii="Times New Roman" w:hAnsi="Times New Roman" w:cs="Times New Roman"/>
                <w:sz w:val="16"/>
                <w:szCs w:val="16"/>
              </w:rPr>
              <w:instrText xml:space="preserve"> ADDIN ZOTERO_ITEM CSL_CITATION {"citationID":"Ip4VWsc6","properties":{"formattedCitation":"\\super 38\\nosupersub{}","plainCitation":"38","noteIndex":0},"citationItems":[{"id":3066,"uris":["http://zotero.org/groups/5606204/items/3AA6A4CL"],"itemData":{"id":3066,"type":"post-weblog","abstract":"Explore the incredible health advantages and rich nutritional content of Wheat Germ, your pathway to a healthier lifestyle!","container-title":"Il Blog di Agricola Piano, Ricette facili e Veloci e News sul Mondo Gastronomico","language":"en-US","note":"section: Benefits and features","title":"Unlock the Benefits: Wheat Germ Nutritional Value and Health Perks","title-short":"Unlock the Benefits","URL":"https://www.agricolapiano.com/blogpiano/live-wheat-germ-discover-the-nutritional-richness-and-extraordinary-benefits/?lang=en","author":[{"family":"Piano","given":"Raffaele"}],"accessed":{"date-parts":[["2024",12,11]]},"issued":{"date-parts":[["2023",11,4]]}}}],"schema":"https://github.com/citation-style-language/schema/raw/master/csl-citation.json"} </w:instrText>
            </w:r>
            <w:r>
              <w:rPr>
                <w:rFonts w:ascii="Times New Roman" w:hAnsi="Times New Roman" w:cs="Times New Roman"/>
                <w:sz w:val="16"/>
                <w:szCs w:val="16"/>
              </w:rPr>
              <w:fldChar w:fldCharType="separate"/>
            </w:r>
            <w:r w:rsidR="0050775C" w:rsidRPr="0050775C">
              <w:rPr>
                <w:rFonts w:ascii="Times New Roman" w:hAnsi="Times New Roman" w:cs="Times New Roman"/>
                <w:sz w:val="16"/>
                <w:vertAlign w:val="superscript"/>
              </w:rPr>
              <w:t>38</w:t>
            </w:r>
            <w:r>
              <w:rPr>
                <w:rFonts w:ascii="Times New Roman" w:hAnsi="Times New Roman" w:cs="Times New Roman"/>
                <w:sz w:val="16"/>
                <w:szCs w:val="16"/>
              </w:rPr>
              <w:fldChar w:fldCharType="end"/>
            </w:r>
          </w:p>
        </w:tc>
        <w:tc>
          <w:tcPr>
            <w:tcW w:w="300" w:type="pct"/>
            <w:tcBorders>
              <w:top w:val="nil"/>
              <w:left w:val="nil"/>
              <w:bottom w:val="nil"/>
              <w:right w:val="nil"/>
            </w:tcBorders>
            <w:noWrap/>
            <w:vAlign w:val="center"/>
            <w:hideMark/>
          </w:tcPr>
          <w:p w14:paraId="63238FE5" w14:textId="77777777" w:rsidR="001D5E83" w:rsidRPr="00D9615C" w:rsidRDefault="001D5E83" w:rsidP="001D5E83">
            <w:pPr>
              <w:spacing w:after="0" w:line="240" w:lineRule="auto"/>
              <w:rPr>
                <w:rFonts w:ascii="Times New Roman" w:eastAsia="Times New Roman" w:hAnsi="Times New Roman" w:cs="Times New Roman"/>
                <w:sz w:val="16"/>
                <w:szCs w:val="16"/>
              </w:rPr>
            </w:pPr>
            <w:r w:rsidRPr="00D9615C">
              <w:rPr>
                <w:rFonts w:ascii="Times New Roman" w:eastAsia="Times New Roman" w:hAnsi="Times New Roman" w:cs="Times New Roman"/>
                <w:sz w:val="16"/>
                <w:szCs w:val="16"/>
              </w:rPr>
              <w:t>3%</w:t>
            </w:r>
          </w:p>
        </w:tc>
        <w:tc>
          <w:tcPr>
            <w:tcW w:w="450" w:type="pct"/>
            <w:tcBorders>
              <w:top w:val="nil"/>
              <w:left w:val="nil"/>
              <w:bottom w:val="nil"/>
              <w:right w:val="nil"/>
            </w:tcBorders>
            <w:noWrap/>
            <w:vAlign w:val="center"/>
            <w:hideMark/>
          </w:tcPr>
          <w:p w14:paraId="66542020" w14:textId="77777777" w:rsidR="001D5E83" w:rsidRPr="00D9615C" w:rsidRDefault="001D5E83" w:rsidP="001D5E83">
            <w:pPr>
              <w:spacing w:after="0" w:line="240" w:lineRule="auto"/>
              <w:rPr>
                <w:rFonts w:ascii="Times New Roman" w:eastAsia="Times New Roman" w:hAnsi="Times New Roman" w:cs="Times New Roman"/>
                <w:color w:val="000000"/>
                <w:sz w:val="16"/>
                <w:szCs w:val="16"/>
              </w:rPr>
            </w:pPr>
            <w:r w:rsidRPr="00D9615C">
              <w:rPr>
                <w:rFonts w:ascii="Times New Roman" w:eastAsia="Times New Roman" w:hAnsi="Times New Roman" w:cs="Times New Roman"/>
                <w:color w:val="000000"/>
                <w:sz w:val="16"/>
                <w:szCs w:val="16"/>
              </w:rPr>
              <w:t>% raw material</w:t>
            </w:r>
          </w:p>
        </w:tc>
        <w:tc>
          <w:tcPr>
            <w:tcW w:w="350" w:type="pct"/>
            <w:tcBorders>
              <w:top w:val="nil"/>
              <w:left w:val="nil"/>
              <w:bottom w:val="nil"/>
              <w:right w:val="nil"/>
            </w:tcBorders>
            <w:noWrap/>
            <w:vAlign w:val="center"/>
            <w:hideMark/>
          </w:tcPr>
          <w:p w14:paraId="446166F5" w14:textId="19AD9153" w:rsidR="001D5E83" w:rsidRPr="00D9615C" w:rsidRDefault="001D5E83" w:rsidP="001D5E83">
            <w:pPr>
              <w:spacing w:after="0" w:line="240" w:lineRule="auto"/>
              <w:rPr>
                <w:rFonts w:ascii="Times New Roman" w:eastAsia="Times New Roman" w:hAnsi="Times New Roman" w:cs="Times New Roman"/>
                <w:sz w:val="16"/>
                <w:szCs w:val="16"/>
              </w:rPr>
            </w:pPr>
            <w:r>
              <w:rPr>
                <w:rFonts w:ascii="Calibri" w:hAnsi="Calibri" w:cs="Calibri"/>
              </w:rPr>
              <w:t>704,10</w:t>
            </w:r>
          </w:p>
        </w:tc>
        <w:tc>
          <w:tcPr>
            <w:tcW w:w="346" w:type="pct"/>
            <w:tcBorders>
              <w:top w:val="nil"/>
              <w:left w:val="nil"/>
              <w:bottom w:val="nil"/>
              <w:right w:val="nil"/>
            </w:tcBorders>
            <w:noWrap/>
            <w:vAlign w:val="center"/>
            <w:hideMark/>
          </w:tcPr>
          <w:p w14:paraId="67B79E17" w14:textId="77777777" w:rsidR="001D5E83" w:rsidRPr="00D9615C" w:rsidRDefault="001D5E83" w:rsidP="001D5E83">
            <w:pPr>
              <w:spacing w:after="0" w:line="240" w:lineRule="auto"/>
              <w:rPr>
                <w:rFonts w:ascii="Times New Roman" w:eastAsia="Times New Roman" w:hAnsi="Times New Roman" w:cs="Times New Roman"/>
                <w:sz w:val="16"/>
                <w:szCs w:val="16"/>
              </w:rPr>
            </w:pPr>
          </w:p>
        </w:tc>
        <w:tc>
          <w:tcPr>
            <w:tcW w:w="304" w:type="pct"/>
            <w:tcBorders>
              <w:top w:val="nil"/>
              <w:left w:val="nil"/>
            </w:tcBorders>
            <w:noWrap/>
            <w:vAlign w:val="center"/>
            <w:hideMark/>
          </w:tcPr>
          <w:p w14:paraId="0A38D770" w14:textId="2932088D" w:rsidR="001D5E83" w:rsidRPr="00D9615C" w:rsidRDefault="001D5E83" w:rsidP="001D5E83">
            <w:pPr>
              <w:spacing w:after="0" w:line="240" w:lineRule="auto"/>
              <w:rPr>
                <w:rFonts w:ascii="Times New Roman" w:hAnsi="Times New Roman" w:cs="Times New Roman"/>
                <w:color w:val="000000"/>
                <w:sz w:val="16"/>
                <w:szCs w:val="16"/>
              </w:rPr>
            </w:pPr>
          </w:p>
        </w:tc>
      </w:tr>
      <w:tr w:rsidR="005F56E0" w:rsidRPr="00D9615C" w14:paraId="44E254A5" w14:textId="77777777" w:rsidTr="003567B9">
        <w:trPr>
          <w:trHeight w:val="312"/>
        </w:trPr>
        <w:tc>
          <w:tcPr>
            <w:tcW w:w="500" w:type="pct"/>
            <w:tcBorders>
              <w:top w:val="nil"/>
              <w:left w:val="nil"/>
              <w:bottom w:val="nil"/>
              <w:right w:val="nil"/>
            </w:tcBorders>
            <w:noWrap/>
            <w:vAlign w:val="center"/>
            <w:hideMark/>
          </w:tcPr>
          <w:p w14:paraId="3BE8F3CB" w14:textId="77777777" w:rsidR="00974091" w:rsidRPr="00D9615C" w:rsidRDefault="00974091" w:rsidP="00974091">
            <w:pPr>
              <w:spacing w:after="0" w:line="240" w:lineRule="auto"/>
              <w:rPr>
                <w:rFonts w:ascii="Times New Roman" w:eastAsia="Times New Roman" w:hAnsi="Times New Roman" w:cs="Times New Roman"/>
                <w:sz w:val="16"/>
                <w:szCs w:val="16"/>
              </w:rPr>
            </w:pPr>
            <w:r w:rsidRPr="00D9615C">
              <w:rPr>
                <w:rFonts w:ascii="Times New Roman" w:eastAsia="Times New Roman" w:hAnsi="Times New Roman" w:cs="Times New Roman"/>
                <w:sz w:val="16"/>
                <w:szCs w:val="16"/>
              </w:rPr>
              <w:t>Potatoes and products</w:t>
            </w:r>
          </w:p>
        </w:tc>
        <w:tc>
          <w:tcPr>
            <w:tcW w:w="301" w:type="pct"/>
            <w:tcBorders>
              <w:top w:val="nil"/>
              <w:left w:val="nil"/>
              <w:bottom w:val="nil"/>
              <w:right w:val="nil"/>
            </w:tcBorders>
            <w:noWrap/>
            <w:vAlign w:val="center"/>
            <w:hideMark/>
          </w:tcPr>
          <w:p w14:paraId="72DD7B59" w14:textId="32ACDF04" w:rsidR="00974091" w:rsidRPr="00D9615C" w:rsidRDefault="00974091" w:rsidP="00974091">
            <w:pPr>
              <w:spacing w:after="0" w:line="240" w:lineRule="auto"/>
              <w:rPr>
                <w:rFonts w:ascii="Times New Roman" w:eastAsia="Times New Roman" w:hAnsi="Times New Roman" w:cs="Times New Roman"/>
                <w:color w:val="000000"/>
                <w:sz w:val="16"/>
                <w:szCs w:val="16"/>
              </w:rPr>
            </w:pPr>
            <w:r>
              <w:rPr>
                <w:rFonts w:ascii="Calibri" w:hAnsi="Calibri" w:cs="Calibri"/>
                <w:color w:val="000000"/>
              </w:rPr>
              <w:t>5698,29</w:t>
            </w:r>
          </w:p>
        </w:tc>
        <w:tc>
          <w:tcPr>
            <w:tcW w:w="399" w:type="pct"/>
            <w:tcBorders>
              <w:top w:val="nil"/>
              <w:left w:val="nil"/>
              <w:bottom w:val="nil"/>
              <w:right w:val="nil"/>
            </w:tcBorders>
            <w:noWrap/>
            <w:vAlign w:val="center"/>
            <w:hideMark/>
          </w:tcPr>
          <w:p w14:paraId="35D205E9" w14:textId="2CF46955" w:rsidR="00974091" w:rsidRPr="00D9615C" w:rsidRDefault="00974091" w:rsidP="00974091">
            <w:pPr>
              <w:spacing w:after="0" w:line="240" w:lineRule="auto"/>
              <w:rPr>
                <w:rFonts w:ascii="Times New Roman" w:eastAsia="Times New Roman" w:hAnsi="Times New Roman" w:cs="Times New Roman"/>
                <w:color w:val="000000"/>
                <w:sz w:val="16"/>
                <w:szCs w:val="16"/>
              </w:rPr>
            </w:pPr>
            <w:r>
              <w:rPr>
                <w:rFonts w:ascii="Calibri" w:hAnsi="Calibri" w:cs="Calibri"/>
                <w:color w:val="000000"/>
              </w:rPr>
              <w:t>17550,91</w:t>
            </w:r>
          </w:p>
        </w:tc>
        <w:tc>
          <w:tcPr>
            <w:tcW w:w="350" w:type="pct"/>
            <w:tcBorders>
              <w:top w:val="nil"/>
              <w:left w:val="nil"/>
              <w:bottom w:val="nil"/>
              <w:right w:val="nil"/>
            </w:tcBorders>
            <w:noWrap/>
            <w:vAlign w:val="center"/>
            <w:hideMark/>
          </w:tcPr>
          <w:p w14:paraId="553989CB" w14:textId="1A89463C" w:rsidR="00974091" w:rsidRPr="00254785" w:rsidRDefault="00974091" w:rsidP="003567B9">
            <w:pPr>
              <w:spacing w:after="0"/>
              <w:rPr>
                <w:rFonts w:ascii="Calibri" w:hAnsi="Calibri" w:cs="Calibri"/>
                <w:color w:val="000000"/>
              </w:rPr>
            </w:pPr>
            <w:r>
              <w:rPr>
                <w:rFonts w:ascii="Calibri" w:hAnsi="Calibri" w:cs="Calibri"/>
                <w:color w:val="000000"/>
              </w:rPr>
              <w:t>5089,76</w:t>
            </w:r>
            <w:r>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{"citationID":"Jps8u83R","properties":{"formattedCitation":"\\super 57\\nosupersub{}","plainCitation":"57","noteIndex":0},"citationItems":[{"id":3087,"uris":["http://zotero.org/groups/5606204/items/FRXRY6VL"],"itemData":{"id":3087,"type":"webpage","abstract":"A little more than one-third of all potatoes grown in the United States are manufactured into frozen products, 85 percent of which are french fries. Spurred by decades of explosive growth within the quick service restaurant industry (QSRs), processed potato products, which include frozen, chipped, dehydrated, and canned, became the major movers in the potato market, led by frozen french fries. The share of potatoes consumed as frozen products rose from 27 percent in 1970-74 to 44 percent in 2015-19. Typically, about one-tenth of frozen french fries are sold in supermarkets and other retail outlets. The vast majority move through various food service venues or the export market. Research in the early 2000s indicated that QSRs alone accounted for about two-thirds of french fry usage, with another 6 percent attributed to school cafeterias. The COVID-19 pandemic severely hobbled the food service sector, resulting in an abrupt slowdown in french fry demand. In addition, exports of frozen potato products, which account for one-fourth of freezing potato utilization, remain well-below year-earlier levels. This chart is drawn from Economic Research Service’s &lt;a href=\"https://www.ers.usda.gov/data-products/vegetables-and-pulses-data/vegetables-and-pulses-yearbook-tables/\"&gt;Vegetables and Pulses Yearbook&lt;/a&gt;, March 2020.","language":"en","title":"A third of U.S.-grown potatoes become frozen french fries used mostly by food service","URL":"http://www.ers.usda.gov/data-products/chart-gallery/gallery/chart-detail/?chartId=99117","accessed":{"date-parts":[["2024",12,11]]}}}],"schema":"https://github.com/citation-style-language/schema/raw/master/csl-citation.json"} </w:instrText>
            </w:r>
            <w:r>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57</w:t>
            </w:r>
            <w:r>
              <w:rPr>
                <w:rFonts w:ascii="Times New Roman" w:hAnsi="Times New Roman" w:cs="Times New Roman"/>
                <w:color w:val="000000"/>
                <w:sz w:val="16"/>
                <w:szCs w:val="16"/>
              </w:rPr>
              <w:fldChar w:fldCharType="end"/>
            </w:r>
          </w:p>
        </w:tc>
        <w:tc>
          <w:tcPr>
            <w:tcW w:w="350" w:type="pct"/>
            <w:tcBorders>
              <w:top w:val="nil"/>
              <w:left w:val="nil"/>
              <w:bottom w:val="nil"/>
              <w:right w:val="nil"/>
            </w:tcBorders>
            <w:noWrap/>
            <w:vAlign w:val="center"/>
            <w:hideMark/>
          </w:tcPr>
          <w:p w14:paraId="1B681BE5" w14:textId="7C9CEFFC" w:rsidR="00974091" w:rsidRPr="00D9615C" w:rsidRDefault="00974091" w:rsidP="00974091">
            <w:pPr>
              <w:spacing w:after="0" w:line="240" w:lineRule="auto"/>
              <w:rPr>
                <w:rFonts w:ascii="Times New Roman" w:eastAsia="Times New Roman" w:hAnsi="Times New Roman" w:cs="Times New Roman"/>
                <w:color w:val="000000"/>
                <w:sz w:val="16"/>
                <w:szCs w:val="16"/>
              </w:rPr>
            </w:pPr>
            <w:r>
              <w:rPr>
                <w:rFonts w:ascii="Calibri" w:hAnsi="Calibri" w:cs="Calibri"/>
                <w:color w:val="000000"/>
              </w:rPr>
              <w:t>12461,15</w:t>
            </w:r>
          </w:p>
        </w:tc>
        <w:tc>
          <w:tcPr>
            <w:tcW w:w="398" w:type="pct"/>
            <w:tcBorders>
              <w:top w:val="nil"/>
              <w:left w:val="nil"/>
              <w:bottom w:val="nil"/>
              <w:right w:val="nil"/>
            </w:tcBorders>
            <w:noWrap/>
            <w:vAlign w:val="center"/>
            <w:hideMark/>
          </w:tcPr>
          <w:p w14:paraId="0402F04B" w14:textId="77777777" w:rsidR="00974091" w:rsidRPr="00D9615C" w:rsidRDefault="00974091" w:rsidP="00974091">
            <w:pPr>
              <w:spacing w:after="0" w:line="240" w:lineRule="auto"/>
              <w:rPr>
                <w:rFonts w:ascii="Times New Roman" w:eastAsia="Times New Roman" w:hAnsi="Times New Roman" w:cs="Times New Roman"/>
                <w:color w:val="000000"/>
                <w:sz w:val="16"/>
                <w:szCs w:val="16"/>
              </w:rPr>
            </w:pPr>
            <w:r w:rsidRPr="00D9615C">
              <w:rPr>
                <w:rFonts w:ascii="Times New Roman" w:eastAsia="Times New Roman" w:hAnsi="Times New Roman" w:cs="Times New Roman"/>
                <w:color w:val="000000"/>
                <w:sz w:val="16"/>
                <w:szCs w:val="16"/>
              </w:rPr>
              <w:t>Frozen Potatoes</w:t>
            </w:r>
          </w:p>
        </w:tc>
        <w:tc>
          <w:tcPr>
            <w:tcW w:w="352" w:type="pct"/>
            <w:tcBorders>
              <w:top w:val="nil"/>
              <w:left w:val="nil"/>
              <w:bottom w:val="nil"/>
              <w:right w:val="nil"/>
            </w:tcBorders>
            <w:noWrap/>
            <w:vAlign w:val="center"/>
            <w:hideMark/>
          </w:tcPr>
          <w:p w14:paraId="7FC92763" w14:textId="2BAF8418" w:rsidR="00974091" w:rsidRPr="00D9615C" w:rsidRDefault="00974091" w:rsidP="00974091">
            <w:pPr>
              <w:spacing w:after="0" w:line="240" w:lineRule="auto"/>
              <w:rPr>
                <w:rFonts w:ascii="Times New Roman" w:eastAsia="Times New Roman" w:hAnsi="Times New Roman" w:cs="Times New Roman"/>
                <w:color w:val="000000"/>
                <w:sz w:val="16"/>
                <w:szCs w:val="16"/>
              </w:rPr>
            </w:pPr>
            <w:r>
              <w:rPr>
                <w:rFonts w:ascii="Calibri" w:hAnsi="Calibri" w:cs="Calibri"/>
                <w:color w:val="000000"/>
              </w:rPr>
              <w:t>7722,40</w:t>
            </w:r>
          </w:p>
        </w:tc>
        <w:tc>
          <w:tcPr>
            <w:tcW w:w="600" w:type="pct"/>
            <w:tcBorders>
              <w:top w:val="nil"/>
              <w:left w:val="nil"/>
              <w:bottom w:val="nil"/>
              <w:right w:val="nil"/>
            </w:tcBorders>
            <w:noWrap/>
            <w:vAlign w:val="center"/>
            <w:hideMark/>
          </w:tcPr>
          <w:p w14:paraId="62F8FF5E" w14:textId="0D663D3C" w:rsidR="00974091" w:rsidRPr="00D9615C" w:rsidRDefault="00974091" w:rsidP="00974091">
            <w:pPr>
              <w:spacing w:after="0" w:line="240" w:lineRule="auto"/>
              <w:rPr>
                <w:rFonts w:ascii="Times New Roman" w:hAnsi="Times New Roman" w:cs="Times New Roman"/>
                <w:color w:val="000000"/>
                <w:sz w:val="16"/>
                <w:szCs w:val="16"/>
              </w:rPr>
            </w:pPr>
            <w:r w:rsidRPr="00D9615C">
              <w:rPr>
                <w:rFonts w:ascii="Times New Roman" w:eastAsia="Times New Roman" w:hAnsi="Times New Roman" w:cs="Times New Roman"/>
                <w:color w:val="000000"/>
                <w:sz w:val="16"/>
                <w:szCs w:val="16"/>
              </w:rPr>
              <w:t>Whole/Scrap Potato</w:t>
            </w:r>
            <w:r>
              <w:rPr>
                <w:rFonts w:ascii="Times New Roman" w:hAnsi="Times New Roman" w:cs="Times New Roman" w:hint="eastAsia"/>
                <w:color w:val="000000"/>
                <w:sz w:val="16"/>
                <w:szCs w:val="16"/>
              </w:rPr>
              <w:t xml:space="preserve"> </w:t>
            </w:r>
            <w:r>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{"citationID":"k7ZrhC6K","properties":{"formattedCitation":"\\super 58\\nosupersub{}","plainCitation":"58","noteIndex":0},"citationItems":[{"id":3088,"uris":["http://zotero.org/groups/5606204/items/SFX6PAFL"],"itemData":{"id":3088,"type":"book","abstract":"Explore millions of resources from scholarly journals, books, newspapers, videos and more, on the ProQuest Platform.","language":"en","title":"Production Yield Analysis in Food Processing: Applications in the French-Fries and the Poultry-Processing Industries","title-short":"Production Yield Analysis in Food Processing","URL":"https://www.proquest.com/openview/cc275d43c00900baa9c555209f8d58e6/1?pq-origsite=gscholar&amp;cbl=2026366&amp;diss=y","author":[{"literal":"Somsen, Derk"}],"accessed":{"date-parts":[["2024",12,11]]},"issued":{"date-parts":[["2004"]]}}}],"schema":"https://github.com/citation-style-language/schema/raw/master/csl-citation.json"} </w:instrText>
            </w:r>
            <w:r>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58</w:t>
            </w:r>
            <w:r>
              <w:rPr>
                <w:rFonts w:ascii="Times New Roman" w:hAnsi="Times New Roman" w:cs="Times New Roman"/>
                <w:color w:val="000000"/>
                <w:sz w:val="16"/>
                <w:szCs w:val="16"/>
              </w:rPr>
              <w:fldChar w:fldCharType="end"/>
            </w:r>
          </w:p>
        </w:tc>
        <w:tc>
          <w:tcPr>
            <w:tcW w:w="300" w:type="pct"/>
            <w:tcBorders>
              <w:top w:val="nil"/>
              <w:left w:val="nil"/>
              <w:bottom w:val="nil"/>
              <w:right w:val="nil"/>
            </w:tcBorders>
            <w:noWrap/>
            <w:vAlign w:val="center"/>
            <w:hideMark/>
          </w:tcPr>
          <w:p w14:paraId="0569A37A" w14:textId="77777777" w:rsidR="00974091" w:rsidRPr="00D9615C" w:rsidRDefault="00974091" w:rsidP="00974091">
            <w:pPr>
              <w:spacing w:after="0" w:line="240" w:lineRule="auto"/>
              <w:rPr>
                <w:rFonts w:ascii="Times New Roman" w:eastAsia="Times New Roman" w:hAnsi="Times New Roman" w:cs="Times New Roman"/>
                <w:color w:val="000000"/>
                <w:sz w:val="16"/>
                <w:szCs w:val="16"/>
              </w:rPr>
            </w:pPr>
            <w:r w:rsidRPr="00D9615C">
              <w:rPr>
                <w:rFonts w:ascii="Times New Roman" w:eastAsia="Times New Roman" w:hAnsi="Times New Roman" w:cs="Times New Roman"/>
                <w:color w:val="000000"/>
                <w:sz w:val="16"/>
                <w:szCs w:val="16"/>
              </w:rPr>
              <w:t>13,77%</w:t>
            </w:r>
          </w:p>
        </w:tc>
        <w:tc>
          <w:tcPr>
            <w:tcW w:w="450" w:type="pct"/>
            <w:tcBorders>
              <w:top w:val="nil"/>
              <w:left w:val="nil"/>
              <w:bottom w:val="nil"/>
              <w:right w:val="nil"/>
            </w:tcBorders>
            <w:noWrap/>
            <w:vAlign w:val="center"/>
            <w:hideMark/>
          </w:tcPr>
          <w:p w14:paraId="40B12921" w14:textId="77777777" w:rsidR="00974091" w:rsidRPr="00D9615C" w:rsidRDefault="00974091" w:rsidP="00974091">
            <w:pPr>
              <w:spacing w:after="0" w:line="240" w:lineRule="auto"/>
              <w:rPr>
                <w:rFonts w:ascii="Times New Roman" w:eastAsia="Times New Roman" w:hAnsi="Times New Roman" w:cs="Times New Roman"/>
                <w:color w:val="000000"/>
                <w:sz w:val="16"/>
                <w:szCs w:val="16"/>
              </w:rPr>
            </w:pPr>
            <w:r w:rsidRPr="00D9615C">
              <w:rPr>
                <w:rFonts w:ascii="Times New Roman" w:eastAsia="Times New Roman" w:hAnsi="Times New Roman" w:cs="Times New Roman"/>
                <w:color w:val="000000"/>
                <w:sz w:val="16"/>
                <w:szCs w:val="16"/>
              </w:rPr>
              <w:t>% raw material</w:t>
            </w:r>
          </w:p>
        </w:tc>
        <w:tc>
          <w:tcPr>
            <w:tcW w:w="350" w:type="pct"/>
            <w:tcBorders>
              <w:top w:val="nil"/>
              <w:left w:val="nil"/>
              <w:bottom w:val="nil"/>
              <w:right w:val="nil"/>
            </w:tcBorders>
            <w:noWrap/>
            <w:vAlign w:val="center"/>
            <w:hideMark/>
          </w:tcPr>
          <w:p w14:paraId="6783BE76" w14:textId="076B55C7" w:rsidR="00974091" w:rsidRPr="00D9615C" w:rsidRDefault="00974091" w:rsidP="00974091">
            <w:pPr>
              <w:spacing w:after="0" w:line="240" w:lineRule="auto"/>
              <w:rPr>
                <w:rFonts w:ascii="Times New Roman" w:eastAsia="Times New Roman" w:hAnsi="Times New Roman" w:cs="Times New Roman"/>
                <w:color w:val="000000"/>
                <w:sz w:val="16"/>
                <w:szCs w:val="16"/>
              </w:rPr>
            </w:pPr>
            <w:r>
              <w:rPr>
                <w:rFonts w:ascii="Calibri" w:hAnsi="Calibri" w:cs="Calibri"/>
                <w:color w:val="000000"/>
              </w:rPr>
              <w:t>1233,39</w:t>
            </w:r>
          </w:p>
        </w:tc>
        <w:tc>
          <w:tcPr>
            <w:tcW w:w="346" w:type="pct"/>
            <w:tcBorders>
              <w:top w:val="nil"/>
              <w:left w:val="nil"/>
              <w:bottom w:val="nil"/>
              <w:right w:val="nil"/>
            </w:tcBorders>
            <w:noWrap/>
            <w:vAlign w:val="center"/>
            <w:hideMark/>
          </w:tcPr>
          <w:p w14:paraId="442EAF26" w14:textId="3BC66A97" w:rsidR="00974091" w:rsidRPr="00D9615C" w:rsidRDefault="00974091" w:rsidP="00974091">
            <w:pPr>
              <w:spacing w:after="0" w:line="240" w:lineRule="auto"/>
              <w:rPr>
                <w:rFonts w:ascii="Times New Roman" w:eastAsia="Times New Roman" w:hAnsi="Times New Roman" w:cs="Times New Roman"/>
                <w:color w:val="000000"/>
                <w:sz w:val="16"/>
                <w:szCs w:val="16"/>
              </w:rPr>
            </w:pPr>
            <w:r>
              <w:rPr>
                <w:rFonts w:ascii="Calibri" w:hAnsi="Calibri" w:cs="Calibri"/>
                <w:color w:val="000000"/>
              </w:rPr>
              <w:t>1233,39</w:t>
            </w:r>
          </w:p>
        </w:tc>
        <w:tc>
          <w:tcPr>
            <w:tcW w:w="304" w:type="pct"/>
            <w:tcBorders>
              <w:top w:val="nil"/>
              <w:left w:val="nil"/>
              <w:bottom w:val="nil"/>
            </w:tcBorders>
            <w:noWrap/>
            <w:vAlign w:val="center"/>
            <w:hideMark/>
          </w:tcPr>
          <w:p w14:paraId="4E022F6D" w14:textId="45F3FEA5" w:rsidR="00974091" w:rsidRPr="00D9615C" w:rsidRDefault="00974091" w:rsidP="00974091">
            <w:pPr>
              <w:spacing w:after="0" w:line="240" w:lineRule="auto"/>
              <w:rPr>
                <w:rFonts w:ascii="Times New Roman" w:eastAsia="Times New Roman" w:hAnsi="Times New Roman" w:cs="Times New Roman"/>
                <w:color w:val="000000"/>
                <w:sz w:val="16"/>
                <w:szCs w:val="16"/>
              </w:rPr>
            </w:pPr>
            <w:r>
              <w:rPr>
                <w:rFonts w:ascii="Calibri" w:hAnsi="Calibri" w:cs="Calibri"/>
                <w:color w:val="000000"/>
              </w:rPr>
              <w:t>3505,35</w:t>
            </w:r>
          </w:p>
        </w:tc>
      </w:tr>
      <w:tr w:rsidR="005F56E0" w:rsidRPr="00D9615C" w14:paraId="47A6BC95" w14:textId="77777777" w:rsidTr="003567B9">
        <w:trPr>
          <w:trHeight w:val="312"/>
        </w:trPr>
        <w:tc>
          <w:tcPr>
            <w:tcW w:w="500" w:type="pct"/>
            <w:tcBorders>
              <w:top w:val="nil"/>
              <w:left w:val="nil"/>
              <w:bottom w:val="nil"/>
              <w:right w:val="nil"/>
            </w:tcBorders>
            <w:noWrap/>
            <w:vAlign w:val="center"/>
            <w:hideMark/>
          </w:tcPr>
          <w:p w14:paraId="39D614EF" w14:textId="77777777" w:rsidR="00974091" w:rsidRPr="00D9615C" w:rsidRDefault="00974091" w:rsidP="00974091">
            <w:pPr>
              <w:spacing w:after="0" w:line="240" w:lineRule="auto"/>
              <w:rPr>
                <w:rFonts w:ascii="Times New Roman" w:eastAsia="Times New Roman" w:hAnsi="Times New Roman" w:cs="Times New Roman"/>
                <w:sz w:val="16"/>
                <w:szCs w:val="16"/>
              </w:rPr>
            </w:pPr>
            <w:r w:rsidRPr="00D9615C">
              <w:rPr>
                <w:rFonts w:ascii="Times New Roman" w:eastAsia="Times New Roman" w:hAnsi="Times New Roman" w:cs="Times New Roman"/>
                <w:sz w:val="16"/>
                <w:szCs w:val="16"/>
              </w:rPr>
              <w:t>Tomatoes and products</w:t>
            </w:r>
          </w:p>
        </w:tc>
        <w:tc>
          <w:tcPr>
            <w:tcW w:w="301" w:type="pct"/>
            <w:tcBorders>
              <w:top w:val="nil"/>
              <w:left w:val="nil"/>
              <w:bottom w:val="nil"/>
              <w:right w:val="nil"/>
            </w:tcBorders>
            <w:noWrap/>
            <w:vAlign w:val="center"/>
            <w:hideMark/>
          </w:tcPr>
          <w:p w14:paraId="64EDEA3E" w14:textId="3C7CC6F9" w:rsidR="00974091" w:rsidRPr="00D9615C" w:rsidRDefault="00974091" w:rsidP="00974091">
            <w:pPr>
              <w:spacing w:after="0" w:line="240" w:lineRule="auto"/>
              <w:rPr>
                <w:rFonts w:ascii="Times New Roman" w:eastAsia="Times New Roman" w:hAnsi="Times New Roman" w:cs="Times New Roman"/>
                <w:color w:val="000000"/>
                <w:sz w:val="16"/>
                <w:szCs w:val="16"/>
              </w:rPr>
            </w:pPr>
            <w:r>
              <w:rPr>
                <w:rFonts w:ascii="Calibri" w:hAnsi="Calibri" w:cs="Calibri"/>
                <w:color w:val="000000"/>
              </w:rPr>
              <w:t>3557,79</w:t>
            </w:r>
          </w:p>
        </w:tc>
        <w:tc>
          <w:tcPr>
            <w:tcW w:w="399" w:type="pct"/>
            <w:tcBorders>
              <w:top w:val="nil"/>
              <w:left w:val="nil"/>
              <w:bottom w:val="nil"/>
              <w:right w:val="nil"/>
            </w:tcBorders>
            <w:noWrap/>
            <w:vAlign w:val="center"/>
            <w:hideMark/>
          </w:tcPr>
          <w:p w14:paraId="16402910" w14:textId="19EA1FCB" w:rsidR="00974091" w:rsidRPr="00D9615C" w:rsidRDefault="00974091" w:rsidP="00974091">
            <w:pPr>
              <w:spacing w:after="0" w:line="240" w:lineRule="auto"/>
              <w:rPr>
                <w:rFonts w:ascii="Times New Roman" w:eastAsia="Times New Roman" w:hAnsi="Times New Roman" w:cs="Times New Roman"/>
                <w:color w:val="000000"/>
                <w:sz w:val="16"/>
                <w:szCs w:val="16"/>
              </w:rPr>
            </w:pPr>
            <w:r>
              <w:rPr>
                <w:rFonts w:ascii="Calibri" w:hAnsi="Calibri" w:cs="Calibri"/>
                <w:color w:val="000000"/>
              </w:rPr>
              <w:t>12168,96</w:t>
            </w:r>
          </w:p>
        </w:tc>
        <w:tc>
          <w:tcPr>
            <w:tcW w:w="350" w:type="pct"/>
            <w:tcBorders>
              <w:top w:val="nil"/>
              <w:left w:val="nil"/>
              <w:bottom w:val="nil"/>
              <w:right w:val="nil"/>
            </w:tcBorders>
            <w:noWrap/>
            <w:vAlign w:val="center"/>
            <w:hideMark/>
          </w:tcPr>
          <w:p w14:paraId="36740ACD" w14:textId="77777777" w:rsidR="00974091" w:rsidRPr="00D9615C" w:rsidRDefault="00974091" w:rsidP="00974091">
            <w:pPr>
              <w:spacing w:after="0" w:line="240" w:lineRule="auto"/>
              <w:rPr>
                <w:rFonts w:ascii="Times New Roman" w:eastAsia="Times New Roman" w:hAnsi="Times New Roman" w:cs="Times New Roman"/>
                <w:sz w:val="16"/>
                <w:szCs w:val="16"/>
              </w:rPr>
            </w:pPr>
            <w:r w:rsidRPr="00D9615C">
              <w:rPr>
                <w:rFonts w:ascii="Times New Roman" w:eastAsia="Times New Roman" w:hAnsi="Times New Roman" w:cs="Times New Roman"/>
                <w:sz w:val="16"/>
                <w:szCs w:val="16"/>
              </w:rPr>
              <w:t>N/A</w:t>
            </w:r>
          </w:p>
        </w:tc>
        <w:tc>
          <w:tcPr>
            <w:tcW w:w="350" w:type="pct"/>
            <w:tcBorders>
              <w:top w:val="nil"/>
              <w:left w:val="nil"/>
              <w:bottom w:val="nil"/>
              <w:right w:val="nil"/>
            </w:tcBorders>
            <w:noWrap/>
            <w:vAlign w:val="center"/>
            <w:hideMark/>
          </w:tcPr>
          <w:p w14:paraId="1CCF38F6" w14:textId="45D26059" w:rsidR="00974091" w:rsidRPr="00D9615C" w:rsidRDefault="00974091" w:rsidP="00974091">
            <w:pPr>
              <w:spacing w:after="0" w:line="240" w:lineRule="auto"/>
              <w:rPr>
                <w:rFonts w:ascii="Times New Roman" w:eastAsia="Times New Roman" w:hAnsi="Times New Roman" w:cs="Times New Roman"/>
                <w:color w:val="000000"/>
                <w:sz w:val="16"/>
                <w:szCs w:val="16"/>
              </w:rPr>
            </w:pPr>
            <w:r>
              <w:rPr>
                <w:rFonts w:ascii="Calibri" w:hAnsi="Calibri" w:cs="Calibri"/>
                <w:color w:val="000000"/>
              </w:rPr>
              <w:t>12168,96</w:t>
            </w:r>
          </w:p>
        </w:tc>
        <w:tc>
          <w:tcPr>
            <w:tcW w:w="398" w:type="pct"/>
            <w:tcBorders>
              <w:top w:val="nil"/>
              <w:left w:val="nil"/>
              <w:bottom w:val="nil"/>
              <w:right w:val="nil"/>
            </w:tcBorders>
            <w:noWrap/>
            <w:vAlign w:val="center"/>
            <w:hideMark/>
          </w:tcPr>
          <w:p w14:paraId="54C8EAB7" w14:textId="5AAFEE51" w:rsidR="00974091" w:rsidRPr="00D9615C" w:rsidRDefault="00974091" w:rsidP="00974091">
            <w:pPr>
              <w:spacing w:after="0" w:line="240" w:lineRule="auto"/>
              <w:rPr>
                <w:rFonts w:ascii="Times New Roman" w:hAnsi="Times New Roman" w:cs="Times New Roman"/>
                <w:color w:val="000000"/>
                <w:sz w:val="16"/>
                <w:szCs w:val="16"/>
              </w:rPr>
            </w:pPr>
            <w:r w:rsidRPr="00D9615C">
              <w:rPr>
                <w:rFonts w:ascii="Times New Roman" w:eastAsia="Times New Roman" w:hAnsi="Times New Roman" w:cs="Times New Roman"/>
                <w:color w:val="000000"/>
                <w:sz w:val="16"/>
                <w:szCs w:val="16"/>
              </w:rPr>
              <w:t>Tomato Paste</w:t>
            </w:r>
            <w:r>
              <w:rPr>
                <w:rFonts w:ascii="Times New Roman" w:hAnsi="Times New Roman" w:cs="Times New Roman" w:hint="eastAsia"/>
                <w:color w:val="000000"/>
                <w:sz w:val="16"/>
                <w:szCs w:val="16"/>
              </w:rPr>
              <w:t xml:space="preserve"> </w:t>
            </w:r>
            <w:r>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{"citationID":"SV1JBtTB","properties":{"formattedCitation":"\\super 29\\nosupersub{}","plainCitation":"29","noteIndex":0},"citationItems":[{"id":2983,"uris":["http://zotero.org/users/14689033/items/B83MKRA6"],"itemData":{"id":2983,"type":"webpage","title":"Food Balances (2010-)","URL":"https://www.fao.org/faostat/en/#data/FBS","author":[{"literal":"FAO"}],"accessed":{"date-parts":[["2024",7,22]]},"issued":{"date-parts":[["2020"]]}}}],"schema":"https://github.com/citation-style-language/schema/raw/master/csl-citation.json"} </w:instrText>
            </w:r>
            <w:r>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29</w:t>
            </w:r>
            <w:r>
              <w:rPr>
                <w:rFonts w:ascii="Times New Roman" w:hAnsi="Times New Roman" w:cs="Times New Roman"/>
                <w:color w:val="000000"/>
                <w:sz w:val="16"/>
                <w:szCs w:val="16"/>
              </w:rPr>
              <w:fldChar w:fldCharType="end"/>
            </w:r>
          </w:p>
        </w:tc>
        <w:tc>
          <w:tcPr>
            <w:tcW w:w="352" w:type="pct"/>
            <w:tcBorders>
              <w:top w:val="nil"/>
              <w:left w:val="nil"/>
              <w:bottom w:val="nil"/>
              <w:right w:val="nil"/>
            </w:tcBorders>
            <w:noWrap/>
            <w:vAlign w:val="center"/>
            <w:hideMark/>
          </w:tcPr>
          <w:p w14:paraId="3AE154E8" w14:textId="32C7199D" w:rsidR="00974091" w:rsidRPr="00D9615C" w:rsidRDefault="00974091" w:rsidP="00974091">
            <w:pPr>
              <w:spacing w:after="0" w:line="240" w:lineRule="auto"/>
              <w:rPr>
                <w:rFonts w:ascii="Times New Roman" w:eastAsia="Times New Roman" w:hAnsi="Times New Roman" w:cs="Times New Roman"/>
                <w:color w:val="000000"/>
                <w:sz w:val="16"/>
                <w:szCs w:val="16"/>
              </w:rPr>
            </w:pPr>
            <w:r w:rsidDel="008A1F23">
              <w:rPr>
                <w:rFonts w:ascii="Calibri" w:hAnsi="Calibri" w:cs="Calibri"/>
                <w:color w:val="000000"/>
              </w:rPr>
              <w:t>367,14</w:t>
            </w:r>
          </w:p>
        </w:tc>
        <w:tc>
          <w:tcPr>
            <w:tcW w:w="600" w:type="pct"/>
            <w:tcBorders>
              <w:top w:val="nil"/>
              <w:left w:val="nil"/>
              <w:bottom w:val="nil"/>
              <w:right w:val="nil"/>
            </w:tcBorders>
            <w:noWrap/>
            <w:vAlign w:val="center"/>
            <w:hideMark/>
          </w:tcPr>
          <w:p w14:paraId="71832DBB" w14:textId="7CF93037" w:rsidR="00974091" w:rsidRPr="00D9615C" w:rsidRDefault="00974091" w:rsidP="00974091">
            <w:pPr>
              <w:spacing w:after="0" w:line="240" w:lineRule="auto"/>
              <w:rPr>
                <w:rFonts w:ascii="Times New Roman" w:hAnsi="Times New Roman" w:cs="Times New Roman"/>
                <w:color w:val="000000"/>
                <w:sz w:val="16"/>
                <w:szCs w:val="16"/>
              </w:rPr>
            </w:pPr>
            <w:r w:rsidRPr="00D9615C">
              <w:rPr>
                <w:rFonts w:ascii="Times New Roman" w:eastAsia="Times New Roman" w:hAnsi="Times New Roman" w:cs="Times New Roman"/>
                <w:color w:val="000000"/>
                <w:sz w:val="16"/>
                <w:szCs w:val="16"/>
              </w:rPr>
              <w:t>Tomato pomace</w:t>
            </w:r>
            <w:r>
              <w:rPr>
                <w:rFonts w:ascii="Times New Roman" w:hAnsi="Times New Roman" w:cs="Times New Roman" w:hint="eastAsia"/>
                <w:color w:val="000000"/>
                <w:sz w:val="16"/>
                <w:szCs w:val="16"/>
              </w:rPr>
              <w:t xml:space="preserve"> </w:t>
            </w:r>
            <w:r>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{"citationID":"MyZVOIKm","properties":{"formattedCitation":"\\super 46\\nosupersub{}","plainCitation":"46","noteIndex":0},"citationItems":[{"id":3089,"uris":["http://zotero.org/groups/5606204/items/VEKLZEL4"],"itemData":{"id":3089,"type":"chapter","abstract":"The tomato processing by-products, tomato pomace, consist of peels and seeds. The tomato pomace contains mainly nutritive components such as oil and protein, and bioactive components such as carotenoids including lycopene and β-carotene. The composition of tomato pomace, or peels and seeds separately, in the above valuable nutritive and bioactive components will be presented and their quality and health benefits will be evaluated. The utilization of tomato pomace for the delivery of useful compounds will be analyzed focusing primarily on tomato oil and tomato protein products (protein flour, protein concentrates, protein isolates) and secondarily on carotenoids including lycopene and β-carotene. The technological procedures based on conventional or innovative methods for oil, protein concentrates and isolates, and carotenoids (lycopene) will be discussed. This chapter will explore the possibilities of implementing nutritive and bioactive compounds (derived from tomato processing by-products) in food products. The results of relative studies will be discussed, whereas the current market products will be denoted.","container-title":"Tomato Processing by-Products","ISBN":"978-0-12-822866-1","note":"DOI: 10.1016/B978-0-12-822866-1.00007-7","page":"117-148","publisher":"Academic Press","source":"ScienceDirect","title":"CHAPTER FOUR - Ingredients for food products","URL":"https://www.sciencedirect.com/science/article/pii/B9780128228661000077","author":[{"family":"Liadakis","given":"George"},{"family":"Kekes","given":"Tryfon"},{"family":"Frakolaki","given":"Georgia"},{"family":"Giannou","given":"Virginia"},{"family":"Tzia","given":"Constantina"}],"editor":[{"family":"Jeguirim","given":"Mejdi"},{"family":"Zorpas","given":"Antonis"}],"accessed":{"date-parts":[["2024",12,11]]},"issued":{"date-parts":[["2022",1,1]]}}}],"schema":"https://github.com/citation-style-language/schema/raw/master/csl-citation.json"} </w:instrText>
            </w:r>
            <w:r>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46</w:t>
            </w:r>
            <w:r>
              <w:rPr>
                <w:rFonts w:ascii="Times New Roman" w:hAnsi="Times New Roman" w:cs="Times New Roman"/>
                <w:color w:val="000000"/>
                <w:sz w:val="16"/>
                <w:szCs w:val="16"/>
              </w:rPr>
              <w:fldChar w:fldCharType="end"/>
            </w:r>
          </w:p>
        </w:tc>
        <w:tc>
          <w:tcPr>
            <w:tcW w:w="300" w:type="pct"/>
            <w:tcBorders>
              <w:top w:val="nil"/>
              <w:left w:val="nil"/>
              <w:bottom w:val="nil"/>
              <w:right w:val="nil"/>
            </w:tcBorders>
            <w:noWrap/>
            <w:vAlign w:val="center"/>
            <w:hideMark/>
          </w:tcPr>
          <w:p w14:paraId="507E5CE3" w14:textId="77777777" w:rsidR="00974091" w:rsidRPr="00D9615C" w:rsidRDefault="00974091" w:rsidP="00974091">
            <w:pPr>
              <w:spacing w:after="0" w:line="240" w:lineRule="auto"/>
              <w:rPr>
                <w:rFonts w:ascii="Times New Roman" w:eastAsia="Times New Roman" w:hAnsi="Times New Roman" w:cs="Times New Roman"/>
                <w:color w:val="000000"/>
                <w:sz w:val="16"/>
                <w:szCs w:val="16"/>
              </w:rPr>
            </w:pPr>
            <w:r w:rsidRPr="00D9615C">
              <w:rPr>
                <w:rFonts w:ascii="Times New Roman" w:eastAsia="Times New Roman" w:hAnsi="Times New Roman" w:cs="Times New Roman"/>
                <w:color w:val="000000"/>
                <w:sz w:val="16"/>
                <w:szCs w:val="16"/>
              </w:rPr>
              <w:t>8,00%</w:t>
            </w:r>
          </w:p>
        </w:tc>
        <w:tc>
          <w:tcPr>
            <w:tcW w:w="450" w:type="pct"/>
            <w:tcBorders>
              <w:top w:val="nil"/>
              <w:left w:val="nil"/>
              <w:bottom w:val="nil"/>
              <w:right w:val="nil"/>
            </w:tcBorders>
            <w:noWrap/>
            <w:vAlign w:val="center"/>
            <w:hideMark/>
          </w:tcPr>
          <w:p w14:paraId="1ABE5758" w14:textId="77777777" w:rsidR="00974091" w:rsidRPr="00D9615C" w:rsidRDefault="00974091" w:rsidP="00974091">
            <w:pPr>
              <w:spacing w:after="0" w:line="240" w:lineRule="auto"/>
              <w:rPr>
                <w:rFonts w:ascii="Times New Roman" w:eastAsia="Times New Roman" w:hAnsi="Times New Roman" w:cs="Times New Roman"/>
                <w:color w:val="000000"/>
                <w:sz w:val="16"/>
                <w:szCs w:val="16"/>
              </w:rPr>
            </w:pPr>
            <w:r w:rsidRPr="00D9615C">
              <w:rPr>
                <w:rFonts w:ascii="Times New Roman" w:eastAsia="Times New Roman" w:hAnsi="Times New Roman" w:cs="Times New Roman"/>
                <w:color w:val="000000"/>
                <w:sz w:val="16"/>
                <w:szCs w:val="16"/>
              </w:rPr>
              <w:t>% raw material</w:t>
            </w:r>
          </w:p>
        </w:tc>
        <w:tc>
          <w:tcPr>
            <w:tcW w:w="350" w:type="pct"/>
            <w:tcBorders>
              <w:top w:val="nil"/>
              <w:left w:val="nil"/>
              <w:bottom w:val="nil"/>
              <w:right w:val="nil"/>
            </w:tcBorders>
            <w:noWrap/>
            <w:vAlign w:val="center"/>
            <w:hideMark/>
          </w:tcPr>
          <w:p w14:paraId="13298D82" w14:textId="1B2E695D" w:rsidR="00974091" w:rsidRPr="00D9615C" w:rsidRDefault="00974091" w:rsidP="00974091">
            <w:pPr>
              <w:spacing w:after="0" w:line="240" w:lineRule="auto"/>
              <w:rPr>
                <w:rFonts w:ascii="Times New Roman" w:eastAsia="Times New Roman" w:hAnsi="Times New Roman" w:cs="Times New Roman"/>
                <w:color w:val="000000"/>
                <w:sz w:val="16"/>
                <w:szCs w:val="16"/>
              </w:rPr>
            </w:pPr>
            <w:r w:rsidDel="00B80488">
              <w:rPr>
                <w:rFonts w:ascii="Calibri" w:hAnsi="Calibri" w:cs="Calibri"/>
                <w:color w:val="000000"/>
              </w:rPr>
              <w:t>176,23</w:t>
            </w:r>
          </w:p>
        </w:tc>
        <w:tc>
          <w:tcPr>
            <w:tcW w:w="346" w:type="pct"/>
            <w:tcBorders>
              <w:top w:val="nil"/>
              <w:left w:val="nil"/>
              <w:bottom w:val="nil"/>
              <w:right w:val="nil"/>
            </w:tcBorders>
            <w:noWrap/>
            <w:vAlign w:val="center"/>
            <w:hideMark/>
          </w:tcPr>
          <w:p w14:paraId="3C267318" w14:textId="5E8CD9A5" w:rsidR="00974091" w:rsidRPr="00D9615C" w:rsidRDefault="00974091" w:rsidP="00974091">
            <w:pPr>
              <w:spacing w:after="0" w:line="240" w:lineRule="auto"/>
              <w:rPr>
                <w:rFonts w:ascii="Times New Roman" w:eastAsia="Times New Roman" w:hAnsi="Times New Roman" w:cs="Times New Roman"/>
                <w:color w:val="000000"/>
                <w:sz w:val="16"/>
                <w:szCs w:val="16"/>
              </w:rPr>
            </w:pPr>
            <w:r w:rsidDel="005B45FC">
              <w:rPr>
                <w:rFonts w:ascii="Calibri" w:hAnsi="Calibri" w:cs="Calibri"/>
                <w:color w:val="000000"/>
              </w:rPr>
              <w:t>1835,70</w:t>
            </w:r>
          </w:p>
        </w:tc>
        <w:tc>
          <w:tcPr>
            <w:tcW w:w="304" w:type="pct"/>
            <w:tcBorders>
              <w:top w:val="nil"/>
              <w:left w:val="nil"/>
              <w:bottom w:val="nil"/>
            </w:tcBorders>
            <w:noWrap/>
            <w:vAlign w:val="center"/>
            <w:hideMark/>
          </w:tcPr>
          <w:p w14:paraId="2A1A2268" w14:textId="5C866602" w:rsidR="00974091" w:rsidRPr="00D9615C" w:rsidRDefault="00974091" w:rsidP="00974091">
            <w:pPr>
              <w:spacing w:after="0" w:line="240" w:lineRule="auto"/>
              <w:rPr>
                <w:rFonts w:ascii="Times New Roman" w:eastAsia="Times New Roman" w:hAnsi="Times New Roman" w:cs="Times New Roman"/>
                <w:color w:val="000000"/>
                <w:sz w:val="16"/>
                <w:szCs w:val="16"/>
              </w:rPr>
            </w:pPr>
            <w:r>
              <w:rPr>
                <w:rFonts w:ascii="Calibri" w:hAnsi="Calibri" w:cs="Calibri"/>
                <w:color w:val="000000"/>
              </w:rPr>
              <w:t>9966,12</w:t>
            </w:r>
          </w:p>
        </w:tc>
      </w:tr>
      <w:tr w:rsidR="005F56E0" w:rsidRPr="00D9615C" w14:paraId="2E873976" w14:textId="77777777" w:rsidTr="003567B9">
        <w:trPr>
          <w:trHeight w:val="312"/>
        </w:trPr>
        <w:tc>
          <w:tcPr>
            <w:tcW w:w="500" w:type="pct"/>
            <w:tcBorders>
              <w:top w:val="nil"/>
              <w:left w:val="nil"/>
              <w:bottom w:val="nil"/>
              <w:right w:val="nil"/>
            </w:tcBorders>
            <w:noWrap/>
            <w:vAlign w:val="center"/>
            <w:hideMark/>
          </w:tcPr>
          <w:p w14:paraId="629D80EF" w14:textId="77777777" w:rsidR="00974091" w:rsidRPr="00D9615C" w:rsidRDefault="00974091" w:rsidP="00974091">
            <w:pPr>
              <w:spacing w:after="0" w:line="240" w:lineRule="auto"/>
              <w:rPr>
                <w:rFonts w:ascii="Times New Roman" w:eastAsia="Times New Roman" w:hAnsi="Times New Roman" w:cs="Times New Roman"/>
                <w:color w:val="000000"/>
                <w:sz w:val="16"/>
                <w:szCs w:val="16"/>
              </w:rPr>
            </w:pPr>
          </w:p>
        </w:tc>
        <w:tc>
          <w:tcPr>
            <w:tcW w:w="301" w:type="pct"/>
            <w:tcBorders>
              <w:top w:val="nil"/>
              <w:left w:val="nil"/>
              <w:bottom w:val="nil"/>
              <w:right w:val="nil"/>
            </w:tcBorders>
            <w:noWrap/>
            <w:vAlign w:val="center"/>
            <w:hideMark/>
          </w:tcPr>
          <w:p w14:paraId="4F6844BD" w14:textId="6C9998BC" w:rsidR="00974091" w:rsidRPr="00D9615C" w:rsidRDefault="00974091" w:rsidP="00974091">
            <w:pPr>
              <w:spacing w:after="0" w:line="240" w:lineRule="auto"/>
              <w:rPr>
                <w:rFonts w:ascii="Times New Roman" w:hAnsi="Times New Roman" w:cs="Times New Roman"/>
                <w:color w:val="000000"/>
                <w:sz w:val="16"/>
                <w:szCs w:val="16"/>
              </w:rPr>
            </w:pPr>
          </w:p>
        </w:tc>
        <w:tc>
          <w:tcPr>
            <w:tcW w:w="399" w:type="pct"/>
            <w:tcBorders>
              <w:top w:val="nil"/>
              <w:left w:val="nil"/>
              <w:bottom w:val="nil"/>
              <w:right w:val="nil"/>
            </w:tcBorders>
            <w:noWrap/>
            <w:vAlign w:val="center"/>
            <w:hideMark/>
          </w:tcPr>
          <w:p w14:paraId="6E21E06C" w14:textId="77777777" w:rsidR="00974091" w:rsidRPr="00D9615C" w:rsidRDefault="00974091" w:rsidP="00974091">
            <w:pPr>
              <w:spacing w:after="0" w:line="240" w:lineRule="auto"/>
              <w:rPr>
                <w:rFonts w:ascii="Times New Roman" w:eastAsia="Times New Roman" w:hAnsi="Times New Roman" w:cs="Times New Roman"/>
                <w:color w:val="000000"/>
                <w:sz w:val="16"/>
                <w:szCs w:val="16"/>
              </w:rPr>
            </w:pPr>
          </w:p>
        </w:tc>
        <w:tc>
          <w:tcPr>
            <w:tcW w:w="350" w:type="pct"/>
            <w:tcBorders>
              <w:top w:val="nil"/>
              <w:left w:val="nil"/>
              <w:bottom w:val="nil"/>
              <w:right w:val="nil"/>
            </w:tcBorders>
            <w:noWrap/>
            <w:vAlign w:val="center"/>
            <w:hideMark/>
          </w:tcPr>
          <w:p w14:paraId="24AB804E" w14:textId="77777777" w:rsidR="00974091" w:rsidRPr="00D9615C" w:rsidRDefault="00974091" w:rsidP="00974091">
            <w:pPr>
              <w:spacing w:after="0" w:line="240" w:lineRule="auto"/>
              <w:rPr>
                <w:rFonts w:ascii="Times New Roman" w:eastAsia="Times New Roman" w:hAnsi="Times New Roman" w:cs="Times New Roman"/>
                <w:sz w:val="16"/>
                <w:szCs w:val="16"/>
              </w:rPr>
            </w:pPr>
          </w:p>
        </w:tc>
        <w:tc>
          <w:tcPr>
            <w:tcW w:w="350" w:type="pct"/>
            <w:tcBorders>
              <w:top w:val="nil"/>
              <w:left w:val="nil"/>
              <w:bottom w:val="nil"/>
              <w:right w:val="nil"/>
            </w:tcBorders>
            <w:noWrap/>
            <w:vAlign w:val="center"/>
            <w:hideMark/>
          </w:tcPr>
          <w:p w14:paraId="6265E78E" w14:textId="77777777" w:rsidR="00974091" w:rsidRPr="00D9615C" w:rsidRDefault="00974091" w:rsidP="00974091">
            <w:pPr>
              <w:spacing w:after="0" w:line="240" w:lineRule="auto"/>
              <w:rPr>
                <w:rFonts w:ascii="Times New Roman" w:eastAsia="Times New Roman" w:hAnsi="Times New Roman" w:cs="Times New Roman"/>
                <w:sz w:val="16"/>
                <w:szCs w:val="16"/>
              </w:rPr>
            </w:pPr>
          </w:p>
        </w:tc>
        <w:tc>
          <w:tcPr>
            <w:tcW w:w="398" w:type="pct"/>
            <w:tcBorders>
              <w:top w:val="nil"/>
              <w:left w:val="nil"/>
              <w:bottom w:val="nil"/>
              <w:right w:val="nil"/>
            </w:tcBorders>
            <w:noWrap/>
            <w:vAlign w:val="center"/>
            <w:hideMark/>
          </w:tcPr>
          <w:p w14:paraId="7A712DC4" w14:textId="77777777" w:rsidR="00974091" w:rsidRPr="00D9615C" w:rsidRDefault="00974091" w:rsidP="00974091">
            <w:pPr>
              <w:spacing w:after="0" w:line="240" w:lineRule="auto"/>
              <w:rPr>
                <w:rFonts w:ascii="Times New Roman" w:eastAsia="Times New Roman" w:hAnsi="Times New Roman" w:cs="Times New Roman"/>
                <w:sz w:val="16"/>
                <w:szCs w:val="16"/>
              </w:rPr>
            </w:pPr>
          </w:p>
        </w:tc>
        <w:tc>
          <w:tcPr>
            <w:tcW w:w="352" w:type="pct"/>
            <w:tcBorders>
              <w:top w:val="nil"/>
              <w:left w:val="nil"/>
              <w:bottom w:val="nil"/>
              <w:right w:val="nil"/>
            </w:tcBorders>
            <w:noWrap/>
            <w:vAlign w:val="center"/>
            <w:hideMark/>
          </w:tcPr>
          <w:p w14:paraId="62F5A9B8" w14:textId="77777777" w:rsidR="00974091" w:rsidRPr="00D9615C" w:rsidRDefault="00974091" w:rsidP="00974091">
            <w:pPr>
              <w:spacing w:after="0" w:line="240" w:lineRule="auto"/>
              <w:rPr>
                <w:rFonts w:ascii="Times New Roman" w:eastAsia="Times New Roman" w:hAnsi="Times New Roman" w:cs="Times New Roman"/>
                <w:sz w:val="16"/>
                <w:szCs w:val="16"/>
              </w:rPr>
            </w:pPr>
          </w:p>
        </w:tc>
        <w:tc>
          <w:tcPr>
            <w:tcW w:w="600" w:type="pct"/>
            <w:tcBorders>
              <w:top w:val="nil"/>
              <w:left w:val="nil"/>
              <w:bottom w:val="nil"/>
              <w:right w:val="nil"/>
            </w:tcBorders>
            <w:noWrap/>
            <w:vAlign w:val="center"/>
            <w:hideMark/>
          </w:tcPr>
          <w:p w14:paraId="057CD8E1" w14:textId="77777777" w:rsidR="00974091" w:rsidRPr="00D9615C" w:rsidRDefault="00974091" w:rsidP="00974091">
            <w:pPr>
              <w:spacing w:after="0" w:line="240" w:lineRule="auto"/>
              <w:rPr>
                <w:rFonts w:ascii="Times New Roman" w:eastAsia="Times New Roman" w:hAnsi="Times New Roman" w:cs="Times New Roman"/>
                <w:color w:val="000000"/>
                <w:sz w:val="16"/>
                <w:szCs w:val="16"/>
              </w:rPr>
            </w:pPr>
            <w:r w:rsidRPr="00D9615C">
              <w:rPr>
                <w:rFonts w:ascii="Times New Roman" w:eastAsia="Times New Roman" w:hAnsi="Times New Roman" w:cs="Times New Roman"/>
                <w:color w:val="000000"/>
                <w:sz w:val="16"/>
                <w:szCs w:val="16"/>
              </w:rPr>
              <w:t>other byproducts</w:t>
            </w:r>
          </w:p>
        </w:tc>
        <w:tc>
          <w:tcPr>
            <w:tcW w:w="300" w:type="pct"/>
            <w:tcBorders>
              <w:top w:val="nil"/>
              <w:left w:val="nil"/>
              <w:bottom w:val="nil"/>
              <w:right w:val="nil"/>
            </w:tcBorders>
            <w:noWrap/>
            <w:vAlign w:val="center"/>
            <w:hideMark/>
          </w:tcPr>
          <w:p w14:paraId="2198EBD5" w14:textId="77777777" w:rsidR="00974091" w:rsidRPr="00D9615C" w:rsidRDefault="00974091" w:rsidP="00974091">
            <w:pPr>
              <w:spacing w:after="0" w:line="240" w:lineRule="auto"/>
              <w:rPr>
                <w:rFonts w:ascii="Times New Roman" w:eastAsia="Times New Roman" w:hAnsi="Times New Roman" w:cs="Times New Roman"/>
                <w:color w:val="000000"/>
                <w:sz w:val="16"/>
                <w:szCs w:val="16"/>
              </w:rPr>
            </w:pPr>
          </w:p>
        </w:tc>
        <w:tc>
          <w:tcPr>
            <w:tcW w:w="450" w:type="pct"/>
            <w:tcBorders>
              <w:top w:val="nil"/>
              <w:left w:val="nil"/>
              <w:bottom w:val="nil"/>
              <w:right w:val="nil"/>
            </w:tcBorders>
            <w:noWrap/>
            <w:vAlign w:val="center"/>
            <w:hideMark/>
          </w:tcPr>
          <w:p w14:paraId="029C17C9" w14:textId="77777777" w:rsidR="00974091" w:rsidRPr="00D9615C" w:rsidRDefault="00974091" w:rsidP="00974091">
            <w:pPr>
              <w:spacing w:after="0" w:line="240" w:lineRule="auto"/>
              <w:rPr>
                <w:rFonts w:ascii="Times New Roman" w:eastAsia="Times New Roman" w:hAnsi="Times New Roman" w:cs="Times New Roman"/>
                <w:color w:val="000000"/>
                <w:sz w:val="16"/>
                <w:szCs w:val="16"/>
              </w:rPr>
            </w:pPr>
            <w:r w:rsidRPr="00D9615C">
              <w:rPr>
                <w:rFonts w:ascii="Times New Roman" w:eastAsia="Times New Roman" w:hAnsi="Times New Roman" w:cs="Times New Roman"/>
                <w:color w:val="000000"/>
                <w:sz w:val="16"/>
                <w:szCs w:val="16"/>
              </w:rPr>
              <w:t>mass balance</w:t>
            </w:r>
          </w:p>
        </w:tc>
        <w:tc>
          <w:tcPr>
            <w:tcW w:w="350" w:type="pct"/>
            <w:tcBorders>
              <w:top w:val="nil"/>
              <w:left w:val="nil"/>
              <w:bottom w:val="nil"/>
              <w:right w:val="nil"/>
            </w:tcBorders>
            <w:noWrap/>
            <w:vAlign w:val="center"/>
            <w:hideMark/>
          </w:tcPr>
          <w:p w14:paraId="39491F7C" w14:textId="2B04371D" w:rsidR="00974091" w:rsidRPr="00D9615C" w:rsidRDefault="00974091" w:rsidP="00974091">
            <w:pPr>
              <w:spacing w:after="0" w:line="240" w:lineRule="auto"/>
              <w:rPr>
                <w:rFonts w:ascii="Times New Roman" w:eastAsia="Times New Roman" w:hAnsi="Times New Roman" w:cs="Times New Roman"/>
                <w:color w:val="000000"/>
                <w:sz w:val="16"/>
                <w:szCs w:val="16"/>
              </w:rPr>
            </w:pPr>
            <w:r w:rsidDel="00B80488">
              <w:rPr>
                <w:rFonts w:ascii="Calibri" w:hAnsi="Calibri" w:cs="Calibri"/>
                <w:color w:val="000000"/>
              </w:rPr>
              <w:t>1659,47</w:t>
            </w:r>
          </w:p>
        </w:tc>
        <w:tc>
          <w:tcPr>
            <w:tcW w:w="346" w:type="pct"/>
            <w:tcBorders>
              <w:top w:val="nil"/>
              <w:left w:val="nil"/>
              <w:bottom w:val="nil"/>
              <w:right w:val="nil"/>
            </w:tcBorders>
            <w:noWrap/>
            <w:vAlign w:val="center"/>
            <w:hideMark/>
          </w:tcPr>
          <w:p w14:paraId="4549AAFF" w14:textId="77777777" w:rsidR="00974091" w:rsidRPr="00D9615C" w:rsidRDefault="00974091" w:rsidP="00974091">
            <w:pPr>
              <w:spacing w:after="0" w:line="240" w:lineRule="auto"/>
              <w:rPr>
                <w:rFonts w:ascii="Times New Roman" w:eastAsia="Times New Roman" w:hAnsi="Times New Roman" w:cs="Times New Roman"/>
                <w:color w:val="000000"/>
                <w:sz w:val="16"/>
                <w:szCs w:val="16"/>
              </w:rPr>
            </w:pPr>
          </w:p>
        </w:tc>
        <w:tc>
          <w:tcPr>
            <w:tcW w:w="304" w:type="pct"/>
            <w:tcBorders>
              <w:top w:val="nil"/>
              <w:left w:val="nil"/>
              <w:bottom w:val="nil"/>
            </w:tcBorders>
            <w:noWrap/>
            <w:vAlign w:val="center"/>
            <w:hideMark/>
          </w:tcPr>
          <w:p w14:paraId="3631C60A" w14:textId="40261B47" w:rsidR="00974091" w:rsidRPr="00D9615C" w:rsidRDefault="00974091" w:rsidP="00974091">
            <w:pPr>
              <w:spacing w:after="0" w:line="240" w:lineRule="auto"/>
              <w:rPr>
                <w:rFonts w:ascii="Times New Roman" w:hAnsi="Times New Roman" w:cs="Times New Roman"/>
                <w:color w:val="000000"/>
                <w:sz w:val="16"/>
                <w:szCs w:val="16"/>
              </w:rPr>
            </w:pPr>
          </w:p>
        </w:tc>
      </w:tr>
      <w:tr w:rsidR="005F56E0" w:rsidRPr="00D9615C" w14:paraId="38894E1F" w14:textId="77777777" w:rsidTr="003567B9">
        <w:trPr>
          <w:trHeight w:val="312"/>
        </w:trPr>
        <w:tc>
          <w:tcPr>
            <w:tcW w:w="500" w:type="pct"/>
            <w:tcBorders>
              <w:top w:val="nil"/>
              <w:left w:val="nil"/>
              <w:bottom w:val="nil"/>
              <w:right w:val="nil"/>
            </w:tcBorders>
            <w:noWrap/>
            <w:vAlign w:val="center"/>
            <w:hideMark/>
          </w:tcPr>
          <w:p w14:paraId="14B436D1" w14:textId="77777777" w:rsidR="00974091" w:rsidRPr="00D9615C" w:rsidRDefault="00974091" w:rsidP="00974091">
            <w:pPr>
              <w:spacing w:after="0" w:line="240" w:lineRule="auto"/>
              <w:rPr>
                <w:rFonts w:ascii="Times New Roman" w:eastAsia="Times New Roman" w:hAnsi="Times New Roman" w:cs="Times New Roman"/>
                <w:sz w:val="16"/>
                <w:szCs w:val="16"/>
              </w:rPr>
            </w:pPr>
            <w:r w:rsidRPr="00D9615C">
              <w:rPr>
                <w:rFonts w:ascii="Times New Roman" w:eastAsia="Times New Roman" w:hAnsi="Times New Roman" w:cs="Times New Roman"/>
                <w:sz w:val="16"/>
                <w:szCs w:val="16"/>
              </w:rPr>
              <w:t>Sugarcane and products</w:t>
            </w:r>
          </w:p>
        </w:tc>
        <w:tc>
          <w:tcPr>
            <w:tcW w:w="301" w:type="pct"/>
            <w:tcBorders>
              <w:top w:val="nil"/>
              <w:left w:val="nil"/>
              <w:bottom w:val="nil"/>
              <w:right w:val="nil"/>
            </w:tcBorders>
            <w:noWrap/>
            <w:vAlign w:val="center"/>
            <w:hideMark/>
          </w:tcPr>
          <w:p w14:paraId="60A7A652" w14:textId="5BC32BF3" w:rsidR="00974091" w:rsidRPr="00D9615C" w:rsidRDefault="00974091" w:rsidP="00974091">
            <w:pPr>
              <w:spacing w:after="0" w:line="240" w:lineRule="auto"/>
              <w:rPr>
                <w:rFonts w:ascii="Times New Roman" w:eastAsia="Times New Roman" w:hAnsi="Times New Roman" w:cs="Times New Roman"/>
                <w:color w:val="000000"/>
                <w:sz w:val="16"/>
                <w:szCs w:val="16"/>
              </w:rPr>
            </w:pPr>
            <w:r>
              <w:rPr>
                <w:rFonts w:ascii="Calibri" w:hAnsi="Calibri" w:cs="Calibri"/>
                <w:color w:val="000000"/>
              </w:rPr>
              <w:t>1.731</w:t>
            </w:r>
          </w:p>
        </w:tc>
        <w:tc>
          <w:tcPr>
            <w:tcW w:w="399" w:type="pct"/>
            <w:tcBorders>
              <w:top w:val="nil"/>
              <w:left w:val="nil"/>
              <w:bottom w:val="nil"/>
              <w:right w:val="nil"/>
            </w:tcBorders>
            <w:noWrap/>
            <w:vAlign w:val="center"/>
            <w:hideMark/>
          </w:tcPr>
          <w:p w14:paraId="1AA4930C" w14:textId="6979F000" w:rsidR="00974091" w:rsidRPr="00D9615C" w:rsidRDefault="00974091" w:rsidP="00974091">
            <w:pPr>
              <w:spacing w:after="0" w:line="240" w:lineRule="auto"/>
              <w:rPr>
                <w:rFonts w:ascii="Times New Roman" w:eastAsia="Times New Roman" w:hAnsi="Times New Roman" w:cs="Times New Roman"/>
                <w:color w:val="000000"/>
                <w:sz w:val="16"/>
                <w:szCs w:val="16"/>
              </w:rPr>
            </w:pPr>
            <w:r>
              <w:rPr>
                <w:rFonts w:ascii="Calibri" w:hAnsi="Calibri" w:cs="Calibri"/>
                <w:color w:val="000000"/>
              </w:rPr>
              <w:t>25483,45</w:t>
            </w:r>
          </w:p>
        </w:tc>
        <w:tc>
          <w:tcPr>
            <w:tcW w:w="350" w:type="pct"/>
            <w:tcBorders>
              <w:top w:val="nil"/>
              <w:left w:val="nil"/>
              <w:bottom w:val="nil"/>
              <w:right w:val="nil"/>
            </w:tcBorders>
            <w:noWrap/>
            <w:vAlign w:val="center"/>
            <w:hideMark/>
          </w:tcPr>
          <w:p w14:paraId="36AA057B" w14:textId="77777777" w:rsidR="00974091" w:rsidRPr="00D9615C" w:rsidRDefault="00974091" w:rsidP="00974091">
            <w:pPr>
              <w:spacing w:after="0" w:line="240" w:lineRule="auto"/>
              <w:rPr>
                <w:rFonts w:ascii="Times New Roman" w:eastAsia="Times New Roman" w:hAnsi="Times New Roman" w:cs="Times New Roman"/>
                <w:color w:val="000000"/>
                <w:sz w:val="16"/>
                <w:szCs w:val="16"/>
              </w:rPr>
            </w:pPr>
            <w:r w:rsidRPr="00D9615C">
              <w:rPr>
                <w:rFonts w:ascii="Times New Roman" w:eastAsia="Times New Roman" w:hAnsi="Times New Roman" w:cs="Times New Roman"/>
                <w:color w:val="000000"/>
                <w:sz w:val="16"/>
                <w:szCs w:val="16"/>
              </w:rPr>
              <w:t>0</w:t>
            </w:r>
          </w:p>
        </w:tc>
        <w:tc>
          <w:tcPr>
            <w:tcW w:w="350" w:type="pct"/>
            <w:tcBorders>
              <w:top w:val="nil"/>
              <w:left w:val="nil"/>
              <w:bottom w:val="nil"/>
              <w:right w:val="nil"/>
            </w:tcBorders>
            <w:noWrap/>
            <w:vAlign w:val="center"/>
            <w:hideMark/>
          </w:tcPr>
          <w:p w14:paraId="33A11C85" w14:textId="05F93155" w:rsidR="00974091" w:rsidRPr="00D9615C" w:rsidRDefault="00974091" w:rsidP="00974091">
            <w:pPr>
              <w:spacing w:after="0" w:line="240" w:lineRule="auto"/>
              <w:rPr>
                <w:rFonts w:ascii="Times New Roman" w:eastAsia="Times New Roman" w:hAnsi="Times New Roman" w:cs="Times New Roman"/>
                <w:color w:val="000000"/>
                <w:sz w:val="16"/>
                <w:szCs w:val="16"/>
              </w:rPr>
            </w:pPr>
            <w:r>
              <w:rPr>
                <w:rFonts w:ascii="Calibri" w:hAnsi="Calibri" w:cs="Calibri"/>
                <w:color w:val="000000"/>
              </w:rPr>
              <w:t>25483,45</w:t>
            </w:r>
          </w:p>
        </w:tc>
        <w:tc>
          <w:tcPr>
            <w:tcW w:w="398" w:type="pct"/>
            <w:tcBorders>
              <w:top w:val="nil"/>
              <w:left w:val="nil"/>
              <w:bottom w:val="nil"/>
              <w:right w:val="nil"/>
            </w:tcBorders>
            <w:noWrap/>
            <w:vAlign w:val="center"/>
            <w:hideMark/>
          </w:tcPr>
          <w:p w14:paraId="46CFF62E" w14:textId="77777777" w:rsidR="00974091" w:rsidRPr="00D9615C" w:rsidRDefault="00974091" w:rsidP="00974091">
            <w:pPr>
              <w:spacing w:after="0" w:line="240" w:lineRule="auto"/>
              <w:rPr>
                <w:rFonts w:ascii="Times New Roman" w:eastAsia="Times New Roman" w:hAnsi="Times New Roman" w:cs="Times New Roman"/>
                <w:color w:val="000000"/>
                <w:sz w:val="16"/>
                <w:szCs w:val="16"/>
              </w:rPr>
            </w:pPr>
            <w:r w:rsidRPr="00D9615C">
              <w:rPr>
                <w:rFonts w:ascii="Times New Roman" w:eastAsia="Times New Roman" w:hAnsi="Times New Roman" w:cs="Times New Roman"/>
                <w:color w:val="000000"/>
                <w:sz w:val="16"/>
                <w:szCs w:val="16"/>
              </w:rPr>
              <w:t>Sugar</w:t>
            </w:r>
          </w:p>
        </w:tc>
        <w:tc>
          <w:tcPr>
            <w:tcW w:w="352" w:type="pct"/>
            <w:tcBorders>
              <w:top w:val="nil"/>
              <w:left w:val="nil"/>
              <w:bottom w:val="nil"/>
              <w:right w:val="nil"/>
            </w:tcBorders>
            <w:noWrap/>
            <w:vAlign w:val="center"/>
            <w:hideMark/>
          </w:tcPr>
          <w:p w14:paraId="332410B6" w14:textId="43E62A9F" w:rsidR="00974091" w:rsidRPr="00D9615C" w:rsidRDefault="00974091" w:rsidP="00974091">
            <w:pPr>
              <w:spacing w:after="0" w:line="240" w:lineRule="auto"/>
              <w:rPr>
                <w:rFonts w:ascii="Times New Roman" w:eastAsia="Times New Roman" w:hAnsi="Times New Roman" w:cs="Times New Roman"/>
                <w:color w:val="000000"/>
                <w:sz w:val="16"/>
                <w:szCs w:val="16"/>
              </w:rPr>
            </w:pPr>
            <w:r>
              <w:rPr>
                <w:rFonts w:ascii="Calibri" w:hAnsi="Calibri" w:cs="Calibri"/>
                <w:color w:val="000000"/>
              </w:rPr>
              <w:t>3058,01</w:t>
            </w:r>
          </w:p>
        </w:tc>
        <w:tc>
          <w:tcPr>
            <w:tcW w:w="600" w:type="pct"/>
            <w:tcBorders>
              <w:top w:val="nil"/>
              <w:left w:val="nil"/>
              <w:bottom w:val="nil"/>
              <w:right w:val="nil"/>
            </w:tcBorders>
            <w:noWrap/>
            <w:vAlign w:val="center"/>
            <w:hideMark/>
          </w:tcPr>
          <w:p w14:paraId="09A1F355" w14:textId="1738078F" w:rsidR="00974091" w:rsidRPr="00D9615C" w:rsidRDefault="00974091" w:rsidP="00974091">
            <w:pPr>
              <w:spacing w:after="0" w:line="240" w:lineRule="auto"/>
              <w:rPr>
                <w:rFonts w:ascii="Times New Roman" w:hAnsi="Times New Roman" w:cs="Times New Roman"/>
                <w:color w:val="000000"/>
                <w:sz w:val="16"/>
                <w:szCs w:val="16"/>
              </w:rPr>
            </w:pPr>
            <w:r w:rsidRPr="00D9615C">
              <w:rPr>
                <w:rFonts w:ascii="Times New Roman" w:eastAsia="Times New Roman" w:hAnsi="Times New Roman" w:cs="Times New Roman"/>
                <w:color w:val="000000"/>
                <w:sz w:val="16"/>
                <w:szCs w:val="16"/>
              </w:rPr>
              <w:t>filter cake</w:t>
            </w:r>
            <w:r>
              <w:rPr>
                <w:rFonts w:ascii="Times New Roman" w:hAnsi="Times New Roman" w:cs="Times New Roman" w:hint="eastAsia"/>
                <w:color w:val="000000"/>
                <w:sz w:val="16"/>
                <w:szCs w:val="16"/>
              </w:rPr>
              <w:t xml:space="preserve"> </w:t>
            </w:r>
            <w:r>
              <w:rPr>
                <w:rFonts w:ascii="Times New Roman" w:eastAsia="Times New Roman" w:hAnsi="Times New Roman" w:cs="Times New Roman"/>
                <w:color w:val="000000"/>
                <w:sz w:val="16"/>
                <w:szCs w:val="16"/>
              </w:rPr>
              <w:fldChar w:fldCharType="begin"/>
            </w:r>
            <w:r w:rsidR="0050775C">
              <w:rPr>
                <w:rFonts w:ascii="Times New Roman" w:eastAsia="Times New Roman" w:hAnsi="Times New Roman" w:cs="Times New Roman"/>
                <w:color w:val="000000"/>
                <w:sz w:val="16"/>
                <w:szCs w:val="16"/>
              </w:rPr>
              <w:instrText xml:space="preserve"> ADDIN ZOTERO_ITEM CSL_CITATION {"citationID":"3RZkNxBX","properties":{"formattedCitation":"\\super 40\\nosupersub{}","plainCitation":"40","noteIndex":0},"citationItems":[{"id":3068,"uris":["http://zotero.org/groups/5606204/items/LV5AVYU8"],"itemData":{"id":3068,"type":"webpage","title":"The utilization of sugar cane by-products as substitutes for cereal in animal feed","URL":"https://www.fao.org/4/X6930E/X6930E07.htm","author":[{"literal":"A. Mena"}],"accessed":{"date-parts":[["2024",12,11]]}}}],"schema":"https://github.com/citation-style-language/schema/raw/master/csl-citation.json"} </w:instrText>
            </w:r>
            <w:r>
              <w:rPr>
                <w:rFonts w:ascii="Times New Roman" w:eastAsia="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40</w:t>
            </w:r>
            <w:r>
              <w:rPr>
                <w:rFonts w:ascii="Times New Roman" w:eastAsia="Times New Roman" w:hAnsi="Times New Roman" w:cs="Times New Roman"/>
                <w:color w:val="000000"/>
                <w:sz w:val="16"/>
                <w:szCs w:val="16"/>
              </w:rPr>
              <w:fldChar w:fldCharType="end"/>
            </w:r>
          </w:p>
        </w:tc>
        <w:tc>
          <w:tcPr>
            <w:tcW w:w="300" w:type="pct"/>
            <w:tcBorders>
              <w:top w:val="nil"/>
              <w:left w:val="nil"/>
              <w:bottom w:val="nil"/>
              <w:right w:val="nil"/>
            </w:tcBorders>
            <w:noWrap/>
            <w:vAlign w:val="center"/>
            <w:hideMark/>
          </w:tcPr>
          <w:p w14:paraId="2500B5DC" w14:textId="77777777" w:rsidR="00974091" w:rsidRPr="00D9615C" w:rsidRDefault="00974091" w:rsidP="00974091">
            <w:pPr>
              <w:spacing w:after="0" w:line="240" w:lineRule="auto"/>
              <w:rPr>
                <w:rFonts w:ascii="Times New Roman" w:eastAsia="Times New Roman" w:hAnsi="Times New Roman" w:cs="Times New Roman"/>
                <w:color w:val="000000"/>
                <w:sz w:val="16"/>
                <w:szCs w:val="16"/>
              </w:rPr>
            </w:pPr>
            <w:r w:rsidRPr="00D9615C">
              <w:rPr>
                <w:rFonts w:ascii="Times New Roman" w:eastAsia="Times New Roman" w:hAnsi="Times New Roman" w:cs="Times New Roman"/>
                <w:color w:val="000000"/>
                <w:sz w:val="16"/>
                <w:szCs w:val="16"/>
              </w:rPr>
              <w:t>31%</w:t>
            </w:r>
          </w:p>
        </w:tc>
        <w:tc>
          <w:tcPr>
            <w:tcW w:w="450" w:type="pct"/>
            <w:tcBorders>
              <w:top w:val="nil"/>
              <w:left w:val="nil"/>
              <w:bottom w:val="nil"/>
              <w:right w:val="nil"/>
            </w:tcBorders>
            <w:noWrap/>
            <w:vAlign w:val="center"/>
            <w:hideMark/>
          </w:tcPr>
          <w:p w14:paraId="274D7252" w14:textId="77777777" w:rsidR="00974091" w:rsidRPr="00D9615C" w:rsidRDefault="00974091" w:rsidP="00974091">
            <w:pPr>
              <w:spacing w:after="0" w:line="240" w:lineRule="auto"/>
              <w:rPr>
                <w:rFonts w:ascii="Times New Roman" w:eastAsia="Times New Roman" w:hAnsi="Times New Roman" w:cs="Times New Roman"/>
                <w:color w:val="000000"/>
                <w:sz w:val="16"/>
                <w:szCs w:val="16"/>
              </w:rPr>
            </w:pPr>
            <w:r w:rsidRPr="00D9615C">
              <w:rPr>
                <w:rFonts w:ascii="Times New Roman" w:eastAsia="Times New Roman" w:hAnsi="Times New Roman" w:cs="Times New Roman"/>
                <w:color w:val="000000"/>
                <w:sz w:val="16"/>
                <w:szCs w:val="16"/>
              </w:rPr>
              <w:t>% final product</w:t>
            </w:r>
          </w:p>
        </w:tc>
        <w:tc>
          <w:tcPr>
            <w:tcW w:w="350" w:type="pct"/>
            <w:tcBorders>
              <w:top w:val="nil"/>
              <w:left w:val="nil"/>
              <w:bottom w:val="nil"/>
              <w:right w:val="nil"/>
            </w:tcBorders>
            <w:noWrap/>
            <w:vAlign w:val="center"/>
            <w:hideMark/>
          </w:tcPr>
          <w:p w14:paraId="61276C82" w14:textId="6FFDFE0F" w:rsidR="00974091" w:rsidRPr="00D9615C" w:rsidRDefault="00974091" w:rsidP="00974091">
            <w:pPr>
              <w:spacing w:after="0" w:line="240" w:lineRule="auto"/>
              <w:rPr>
                <w:rFonts w:ascii="Times New Roman" w:eastAsia="Times New Roman" w:hAnsi="Times New Roman" w:cs="Times New Roman"/>
                <w:color w:val="000000"/>
                <w:sz w:val="16"/>
                <w:szCs w:val="16"/>
              </w:rPr>
            </w:pPr>
            <w:r>
              <w:rPr>
                <w:rFonts w:ascii="Calibri" w:hAnsi="Calibri" w:cs="Calibri"/>
                <w:color w:val="000000"/>
              </w:rPr>
              <w:t>948,55</w:t>
            </w:r>
          </w:p>
        </w:tc>
        <w:tc>
          <w:tcPr>
            <w:tcW w:w="346" w:type="pct"/>
            <w:tcBorders>
              <w:top w:val="nil"/>
              <w:left w:val="nil"/>
              <w:bottom w:val="nil"/>
              <w:right w:val="nil"/>
            </w:tcBorders>
            <w:noWrap/>
            <w:vAlign w:val="center"/>
            <w:hideMark/>
          </w:tcPr>
          <w:p w14:paraId="407AA453" w14:textId="7E087FA7" w:rsidR="00974091" w:rsidRPr="00D9615C" w:rsidRDefault="00974091" w:rsidP="00974091">
            <w:pPr>
              <w:spacing w:after="0" w:line="240" w:lineRule="auto"/>
              <w:rPr>
                <w:rFonts w:ascii="Times New Roman" w:eastAsia="Times New Roman" w:hAnsi="Times New Roman" w:cs="Times New Roman"/>
                <w:color w:val="000000"/>
                <w:sz w:val="16"/>
                <w:szCs w:val="16"/>
              </w:rPr>
            </w:pPr>
            <w:r>
              <w:rPr>
                <w:rFonts w:ascii="Calibri" w:hAnsi="Calibri" w:cs="Calibri"/>
                <w:color w:val="000000"/>
              </w:rPr>
              <w:t>10915,41</w:t>
            </w:r>
          </w:p>
        </w:tc>
        <w:tc>
          <w:tcPr>
            <w:tcW w:w="304" w:type="pct"/>
            <w:tcBorders>
              <w:top w:val="nil"/>
              <w:left w:val="nil"/>
              <w:bottom w:val="nil"/>
            </w:tcBorders>
            <w:noWrap/>
            <w:vAlign w:val="center"/>
            <w:hideMark/>
          </w:tcPr>
          <w:p w14:paraId="3BFEC99D" w14:textId="271633C3" w:rsidR="00974091" w:rsidRPr="00D9615C" w:rsidRDefault="00974091" w:rsidP="00974091">
            <w:pPr>
              <w:spacing w:after="0" w:line="240" w:lineRule="auto"/>
              <w:rPr>
                <w:rFonts w:ascii="Times New Roman" w:eastAsia="Times New Roman" w:hAnsi="Times New Roman" w:cs="Times New Roman"/>
                <w:color w:val="000000"/>
                <w:sz w:val="16"/>
                <w:szCs w:val="16"/>
              </w:rPr>
            </w:pPr>
            <w:r>
              <w:rPr>
                <w:rFonts w:ascii="Calibri" w:hAnsi="Calibri" w:cs="Calibri"/>
                <w:color w:val="000000"/>
              </w:rPr>
              <w:t>11510,03</w:t>
            </w:r>
          </w:p>
        </w:tc>
      </w:tr>
      <w:tr w:rsidR="003F7080" w:rsidRPr="00D9615C" w14:paraId="5EA12B0E" w14:textId="77777777" w:rsidTr="003567B9">
        <w:trPr>
          <w:trHeight w:val="312"/>
        </w:trPr>
        <w:tc>
          <w:tcPr>
            <w:tcW w:w="500" w:type="pct"/>
            <w:tcBorders>
              <w:top w:val="nil"/>
              <w:left w:val="nil"/>
              <w:bottom w:val="nil"/>
              <w:right w:val="nil"/>
            </w:tcBorders>
            <w:noWrap/>
            <w:vAlign w:val="center"/>
            <w:hideMark/>
          </w:tcPr>
          <w:p w14:paraId="0686DD0C" w14:textId="77777777" w:rsidR="001D5E83" w:rsidRPr="00D9615C" w:rsidRDefault="001D5E83" w:rsidP="001D5E83">
            <w:pPr>
              <w:spacing w:after="0" w:line="240" w:lineRule="auto"/>
              <w:rPr>
                <w:rFonts w:ascii="Times New Roman" w:eastAsia="Times New Roman" w:hAnsi="Times New Roman" w:cs="Times New Roman"/>
                <w:color w:val="000000"/>
                <w:sz w:val="16"/>
                <w:szCs w:val="16"/>
              </w:rPr>
            </w:pPr>
          </w:p>
        </w:tc>
        <w:tc>
          <w:tcPr>
            <w:tcW w:w="301" w:type="pct"/>
            <w:tcBorders>
              <w:top w:val="nil"/>
              <w:left w:val="nil"/>
              <w:bottom w:val="nil"/>
              <w:right w:val="nil"/>
            </w:tcBorders>
            <w:noWrap/>
            <w:vAlign w:val="center"/>
            <w:hideMark/>
          </w:tcPr>
          <w:p w14:paraId="7EDACA68" w14:textId="0BCEB455" w:rsidR="001D5E83" w:rsidRPr="00D9615C" w:rsidRDefault="001D5E83" w:rsidP="001D5E83">
            <w:pPr>
              <w:spacing w:after="0" w:line="240" w:lineRule="auto"/>
              <w:rPr>
                <w:rFonts w:ascii="Times New Roman" w:hAnsi="Times New Roman" w:cs="Times New Roman"/>
                <w:color w:val="000000"/>
                <w:sz w:val="16"/>
                <w:szCs w:val="16"/>
              </w:rPr>
            </w:pPr>
          </w:p>
        </w:tc>
        <w:tc>
          <w:tcPr>
            <w:tcW w:w="399" w:type="pct"/>
            <w:tcBorders>
              <w:top w:val="nil"/>
              <w:left w:val="nil"/>
              <w:bottom w:val="nil"/>
              <w:right w:val="nil"/>
            </w:tcBorders>
            <w:noWrap/>
            <w:vAlign w:val="center"/>
            <w:hideMark/>
          </w:tcPr>
          <w:p w14:paraId="2A93E8B3" w14:textId="77777777" w:rsidR="001D5E83" w:rsidRPr="00D9615C" w:rsidRDefault="001D5E83" w:rsidP="001D5E83">
            <w:pPr>
              <w:spacing w:after="0" w:line="240" w:lineRule="auto"/>
              <w:rPr>
                <w:rFonts w:ascii="Times New Roman" w:eastAsia="Times New Roman" w:hAnsi="Times New Roman" w:cs="Times New Roman"/>
                <w:color w:val="000000"/>
                <w:sz w:val="16"/>
                <w:szCs w:val="16"/>
              </w:rPr>
            </w:pPr>
          </w:p>
        </w:tc>
        <w:tc>
          <w:tcPr>
            <w:tcW w:w="350" w:type="pct"/>
            <w:tcBorders>
              <w:top w:val="nil"/>
              <w:left w:val="nil"/>
              <w:bottom w:val="nil"/>
              <w:right w:val="nil"/>
            </w:tcBorders>
            <w:noWrap/>
            <w:vAlign w:val="center"/>
            <w:hideMark/>
          </w:tcPr>
          <w:p w14:paraId="0752EAAE" w14:textId="77777777" w:rsidR="001D5E83" w:rsidRPr="00D9615C" w:rsidRDefault="001D5E83" w:rsidP="001D5E83">
            <w:pPr>
              <w:spacing w:after="0" w:line="240" w:lineRule="auto"/>
              <w:rPr>
                <w:rFonts w:ascii="Times New Roman" w:eastAsia="Times New Roman" w:hAnsi="Times New Roman" w:cs="Times New Roman"/>
                <w:sz w:val="16"/>
                <w:szCs w:val="16"/>
              </w:rPr>
            </w:pPr>
          </w:p>
        </w:tc>
        <w:tc>
          <w:tcPr>
            <w:tcW w:w="350" w:type="pct"/>
            <w:tcBorders>
              <w:top w:val="nil"/>
              <w:left w:val="nil"/>
              <w:bottom w:val="nil"/>
              <w:right w:val="nil"/>
            </w:tcBorders>
            <w:noWrap/>
            <w:vAlign w:val="center"/>
            <w:hideMark/>
          </w:tcPr>
          <w:p w14:paraId="1301CBE9" w14:textId="77777777" w:rsidR="001D5E83" w:rsidRPr="00D9615C" w:rsidRDefault="001D5E83" w:rsidP="001D5E83">
            <w:pPr>
              <w:spacing w:after="0" w:line="240" w:lineRule="auto"/>
              <w:rPr>
                <w:rFonts w:ascii="Times New Roman" w:eastAsia="Times New Roman" w:hAnsi="Times New Roman" w:cs="Times New Roman"/>
                <w:sz w:val="16"/>
                <w:szCs w:val="16"/>
              </w:rPr>
            </w:pPr>
          </w:p>
        </w:tc>
        <w:tc>
          <w:tcPr>
            <w:tcW w:w="398" w:type="pct"/>
            <w:tcBorders>
              <w:top w:val="nil"/>
              <w:left w:val="nil"/>
              <w:bottom w:val="nil"/>
              <w:right w:val="nil"/>
            </w:tcBorders>
            <w:noWrap/>
            <w:vAlign w:val="center"/>
            <w:hideMark/>
          </w:tcPr>
          <w:p w14:paraId="46F8740C" w14:textId="77777777" w:rsidR="001D5E83" w:rsidRPr="00D9615C" w:rsidRDefault="001D5E83" w:rsidP="001D5E83">
            <w:pPr>
              <w:spacing w:after="0" w:line="240" w:lineRule="auto"/>
              <w:rPr>
                <w:rFonts w:ascii="Times New Roman" w:eastAsia="Times New Roman" w:hAnsi="Times New Roman" w:cs="Times New Roman"/>
                <w:sz w:val="16"/>
                <w:szCs w:val="16"/>
              </w:rPr>
            </w:pPr>
          </w:p>
        </w:tc>
        <w:tc>
          <w:tcPr>
            <w:tcW w:w="352" w:type="pct"/>
            <w:tcBorders>
              <w:top w:val="nil"/>
              <w:left w:val="nil"/>
              <w:bottom w:val="nil"/>
              <w:right w:val="nil"/>
            </w:tcBorders>
            <w:noWrap/>
            <w:vAlign w:val="center"/>
            <w:hideMark/>
          </w:tcPr>
          <w:p w14:paraId="4488D85C" w14:textId="77777777" w:rsidR="001D5E83" w:rsidRPr="00D9615C" w:rsidRDefault="001D5E83" w:rsidP="001D5E83">
            <w:pPr>
              <w:spacing w:after="0" w:line="240" w:lineRule="auto"/>
              <w:rPr>
                <w:rFonts w:ascii="Times New Roman" w:eastAsia="Times New Roman" w:hAnsi="Times New Roman" w:cs="Times New Roman"/>
                <w:sz w:val="16"/>
                <w:szCs w:val="16"/>
              </w:rPr>
            </w:pPr>
          </w:p>
        </w:tc>
        <w:tc>
          <w:tcPr>
            <w:tcW w:w="600" w:type="pct"/>
            <w:tcBorders>
              <w:top w:val="nil"/>
              <w:left w:val="nil"/>
              <w:bottom w:val="nil"/>
              <w:right w:val="nil"/>
            </w:tcBorders>
            <w:noWrap/>
            <w:vAlign w:val="center"/>
            <w:hideMark/>
          </w:tcPr>
          <w:p w14:paraId="50E11FC2" w14:textId="450C54EE" w:rsidR="001D5E83" w:rsidRPr="00D9615C" w:rsidRDefault="001D5E83" w:rsidP="001D5E83">
            <w:pPr>
              <w:spacing w:after="0" w:line="240" w:lineRule="auto"/>
              <w:rPr>
                <w:rFonts w:ascii="Times New Roman" w:eastAsia="Times New Roman" w:hAnsi="Times New Roman" w:cs="Times New Roman"/>
                <w:color w:val="000000"/>
                <w:sz w:val="16"/>
                <w:szCs w:val="16"/>
              </w:rPr>
            </w:pPr>
            <w:r w:rsidRPr="00D9615C">
              <w:rPr>
                <w:rFonts w:ascii="Times New Roman" w:eastAsia="Times New Roman" w:hAnsi="Times New Roman" w:cs="Times New Roman"/>
                <w:color w:val="000000"/>
                <w:sz w:val="16"/>
                <w:szCs w:val="16"/>
              </w:rPr>
              <w:t xml:space="preserve">molasses </w:t>
            </w:r>
            <w:r>
              <w:rPr>
                <w:rFonts w:ascii="Times New Roman" w:eastAsia="Times New Roman" w:hAnsi="Times New Roman" w:cs="Times New Roman"/>
                <w:color w:val="000000"/>
                <w:sz w:val="16"/>
                <w:szCs w:val="16"/>
              </w:rPr>
              <w:fldChar w:fldCharType="begin"/>
            </w:r>
            <w:r w:rsidR="0050775C">
              <w:rPr>
                <w:rFonts w:ascii="Times New Roman" w:eastAsia="Times New Roman" w:hAnsi="Times New Roman" w:cs="Times New Roman"/>
                <w:color w:val="000000"/>
                <w:sz w:val="16"/>
                <w:szCs w:val="16"/>
              </w:rPr>
              <w:instrText xml:space="preserve"> ADDIN ZOTERO_ITEM CSL_CITATION {"citationID":"0BkDDl0x","properties":{"formattedCitation":"\\super 40\\nosupersub{}","plainCitation":"40","noteIndex":0},"citationItems":[{"id":3068,"uris":["http://zotero.org/groups/5606204/items/LV5AVYU8"],"itemData":{"id":3068,"type":"webpage","title":"The utilization of sugar cane by-products as substitutes for cereal in animal feed","URL":"https://www.fao.org/4/X6930E/X6930E07.htm","author":[{"literal":"A. Mena"}],"accessed":{"date-parts":[["2024",12,11]]}}}],"schema":"https://github.com/citation-style-language/schema/raw/master/csl-citation.json"} </w:instrText>
            </w:r>
            <w:r>
              <w:rPr>
                <w:rFonts w:ascii="Times New Roman" w:eastAsia="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40</w:t>
            </w:r>
            <w:r>
              <w:rPr>
                <w:rFonts w:ascii="Times New Roman" w:eastAsia="Times New Roman" w:hAnsi="Times New Roman" w:cs="Times New Roman"/>
                <w:color w:val="000000"/>
                <w:sz w:val="16"/>
                <w:szCs w:val="16"/>
              </w:rPr>
              <w:fldChar w:fldCharType="end"/>
            </w:r>
          </w:p>
        </w:tc>
        <w:tc>
          <w:tcPr>
            <w:tcW w:w="300" w:type="pct"/>
            <w:tcBorders>
              <w:top w:val="nil"/>
              <w:left w:val="nil"/>
              <w:bottom w:val="nil"/>
              <w:right w:val="nil"/>
            </w:tcBorders>
            <w:noWrap/>
            <w:vAlign w:val="center"/>
            <w:hideMark/>
          </w:tcPr>
          <w:p w14:paraId="678C2340" w14:textId="77777777" w:rsidR="001D5E83" w:rsidRPr="00D9615C" w:rsidRDefault="001D5E83" w:rsidP="001D5E83">
            <w:pPr>
              <w:spacing w:after="0" w:line="240" w:lineRule="auto"/>
              <w:rPr>
                <w:rFonts w:ascii="Times New Roman" w:eastAsia="Times New Roman" w:hAnsi="Times New Roman" w:cs="Times New Roman"/>
                <w:color w:val="000000"/>
                <w:sz w:val="16"/>
                <w:szCs w:val="16"/>
              </w:rPr>
            </w:pPr>
            <w:r w:rsidRPr="00D9615C">
              <w:rPr>
                <w:rFonts w:ascii="Times New Roman" w:eastAsia="Times New Roman" w:hAnsi="Times New Roman" w:cs="Times New Roman"/>
                <w:color w:val="000000"/>
                <w:sz w:val="16"/>
                <w:szCs w:val="16"/>
              </w:rPr>
              <w:t>26%</w:t>
            </w:r>
          </w:p>
        </w:tc>
        <w:tc>
          <w:tcPr>
            <w:tcW w:w="450" w:type="pct"/>
            <w:tcBorders>
              <w:top w:val="nil"/>
              <w:left w:val="nil"/>
              <w:bottom w:val="nil"/>
              <w:right w:val="nil"/>
            </w:tcBorders>
            <w:noWrap/>
            <w:vAlign w:val="center"/>
            <w:hideMark/>
          </w:tcPr>
          <w:p w14:paraId="06313CEC" w14:textId="77777777" w:rsidR="001D5E83" w:rsidRPr="00D9615C" w:rsidRDefault="001D5E83" w:rsidP="001D5E83">
            <w:pPr>
              <w:spacing w:after="0" w:line="240" w:lineRule="auto"/>
              <w:rPr>
                <w:rFonts w:ascii="Times New Roman" w:eastAsia="Times New Roman" w:hAnsi="Times New Roman" w:cs="Times New Roman"/>
                <w:color w:val="000000"/>
                <w:sz w:val="16"/>
                <w:szCs w:val="16"/>
              </w:rPr>
            </w:pPr>
            <w:r w:rsidRPr="00D9615C">
              <w:rPr>
                <w:rFonts w:ascii="Times New Roman" w:eastAsia="Times New Roman" w:hAnsi="Times New Roman" w:cs="Times New Roman"/>
                <w:color w:val="000000"/>
                <w:sz w:val="16"/>
                <w:szCs w:val="16"/>
              </w:rPr>
              <w:t>% final product</w:t>
            </w:r>
          </w:p>
        </w:tc>
        <w:tc>
          <w:tcPr>
            <w:tcW w:w="350" w:type="pct"/>
            <w:tcBorders>
              <w:top w:val="nil"/>
              <w:left w:val="nil"/>
              <w:bottom w:val="nil"/>
              <w:right w:val="nil"/>
            </w:tcBorders>
            <w:noWrap/>
            <w:vAlign w:val="center"/>
            <w:hideMark/>
          </w:tcPr>
          <w:p w14:paraId="29FAE814" w14:textId="19CC90B1" w:rsidR="001D5E83" w:rsidRPr="00D9615C" w:rsidRDefault="001D5E83" w:rsidP="001D5E83">
            <w:pPr>
              <w:spacing w:after="0" w:line="240" w:lineRule="auto"/>
              <w:rPr>
                <w:rFonts w:ascii="Times New Roman" w:eastAsia="Times New Roman" w:hAnsi="Times New Roman" w:cs="Times New Roman"/>
                <w:color w:val="000000"/>
                <w:sz w:val="16"/>
                <w:szCs w:val="16"/>
              </w:rPr>
            </w:pPr>
            <w:r>
              <w:rPr>
                <w:rFonts w:ascii="Calibri" w:hAnsi="Calibri" w:cs="Calibri"/>
                <w:color w:val="000000"/>
              </w:rPr>
              <w:t>792,82</w:t>
            </w:r>
          </w:p>
        </w:tc>
        <w:tc>
          <w:tcPr>
            <w:tcW w:w="346" w:type="pct"/>
            <w:tcBorders>
              <w:top w:val="nil"/>
              <w:left w:val="nil"/>
              <w:bottom w:val="nil"/>
              <w:right w:val="nil"/>
            </w:tcBorders>
            <w:noWrap/>
            <w:vAlign w:val="center"/>
            <w:hideMark/>
          </w:tcPr>
          <w:p w14:paraId="19A5FF8A" w14:textId="77777777" w:rsidR="001D5E83" w:rsidRPr="00D9615C" w:rsidRDefault="001D5E83" w:rsidP="001D5E83">
            <w:pPr>
              <w:spacing w:after="0" w:line="240" w:lineRule="auto"/>
              <w:rPr>
                <w:rFonts w:ascii="Times New Roman" w:eastAsia="Times New Roman" w:hAnsi="Times New Roman" w:cs="Times New Roman"/>
                <w:color w:val="000000"/>
                <w:sz w:val="16"/>
                <w:szCs w:val="16"/>
              </w:rPr>
            </w:pPr>
          </w:p>
        </w:tc>
        <w:tc>
          <w:tcPr>
            <w:tcW w:w="304" w:type="pct"/>
            <w:tcBorders>
              <w:top w:val="nil"/>
              <w:left w:val="nil"/>
              <w:bottom w:val="nil"/>
            </w:tcBorders>
            <w:noWrap/>
            <w:vAlign w:val="center"/>
            <w:hideMark/>
          </w:tcPr>
          <w:p w14:paraId="1049146C" w14:textId="3E1999AE" w:rsidR="001D5E83" w:rsidRPr="00D9615C" w:rsidRDefault="001D5E83" w:rsidP="001D5E83">
            <w:pPr>
              <w:spacing w:after="0" w:line="240" w:lineRule="auto"/>
              <w:rPr>
                <w:rFonts w:ascii="Times New Roman" w:hAnsi="Times New Roman" w:cs="Times New Roman"/>
                <w:color w:val="000000"/>
                <w:sz w:val="16"/>
                <w:szCs w:val="16"/>
              </w:rPr>
            </w:pPr>
          </w:p>
        </w:tc>
      </w:tr>
      <w:tr w:rsidR="003F7080" w:rsidRPr="00D9615C" w14:paraId="7CC53FCF" w14:textId="77777777" w:rsidTr="003567B9">
        <w:trPr>
          <w:trHeight w:val="312"/>
        </w:trPr>
        <w:tc>
          <w:tcPr>
            <w:tcW w:w="500" w:type="pct"/>
            <w:tcBorders>
              <w:top w:val="nil"/>
              <w:left w:val="nil"/>
              <w:bottom w:val="nil"/>
              <w:right w:val="nil"/>
            </w:tcBorders>
            <w:noWrap/>
            <w:vAlign w:val="center"/>
            <w:hideMark/>
          </w:tcPr>
          <w:p w14:paraId="67FD9E49" w14:textId="77777777" w:rsidR="001D5E83" w:rsidRPr="00D9615C" w:rsidRDefault="001D5E83" w:rsidP="001D5E83">
            <w:pPr>
              <w:spacing w:after="0" w:line="240" w:lineRule="auto"/>
              <w:rPr>
                <w:rFonts w:ascii="Times New Roman" w:eastAsia="Times New Roman" w:hAnsi="Times New Roman" w:cs="Times New Roman"/>
                <w:color w:val="000000"/>
                <w:sz w:val="16"/>
                <w:szCs w:val="16"/>
              </w:rPr>
            </w:pPr>
          </w:p>
        </w:tc>
        <w:tc>
          <w:tcPr>
            <w:tcW w:w="301" w:type="pct"/>
            <w:tcBorders>
              <w:top w:val="nil"/>
              <w:left w:val="nil"/>
              <w:bottom w:val="nil"/>
              <w:right w:val="nil"/>
            </w:tcBorders>
            <w:noWrap/>
            <w:vAlign w:val="center"/>
            <w:hideMark/>
          </w:tcPr>
          <w:p w14:paraId="07AE4D6F" w14:textId="3F465292" w:rsidR="001D5E83" w:rsidRPr="00D9615C" w:rsidRDefault="001D5E83" w:rsidP="001D5E83">
            <w:pPr>
              <w:spacing w:after="0" w:line="240" w:lineRule="auto"/>
              <w:rPr>
                <w:rFonts w:ascii="Times New Roman" w:hAnsi="Times New Roman" w:cs="Times New Roman"/>
                <w:color w:val="000000"/>
                <w:sz w:val="16"/>
                <w:szCs w:val="16"/>
              </w:rPr>
            </w:pPr>
          </w:p>
        </w:tc>
        <w:tc>
          <w:tcPr>
            <w:tcW w:w="399" w:type="pct"/>
            <w:tcBorders>
              <w:top w:val="nil"/>
              <w:left w:val="nil"/>
              <w:bottom w:val="nil"/>
              <w:right w:val="nil"/>
            </w:tcBorders>
            <w:noWrap/>
            <w:vAlign w:val="center"/>
            <w:hideMark/>
          </w:tcPr>
          <w:p w14:paraId="44DD58EA" w14:textId="77777777" w:rsidR="001D5E83" w:rsidRPr="00D9615C" w:rsidRDefault="001D5E83" w:rsidP="001D5E83">
            <w:pPr>
              <w:spacing w:after="0" w:line="240" w:lineRule="auto"/>
              <w:rPr>
                <w:rFonts w:ascii="Times New Roman" w:eastAsia="Times New Roman" w:hAnsi="Times New Roman" w:cs="Times New Roman"/>
                <w:color w:val="000000"/>
                <w:sz w:val="16"/>
                <w:szCs w:val="16"/>
              </w:rPr>
            </w:pPr>
          </w:p>
        </w:tc>
        <w:tc>
          <w:tcPr>
            <w:tcW w:w="350" w:type="pct"/>
            <w:tcBorders>
              <w:top w:val="nil"/>
              <w:left w:val="nil"/>
              <w:bottom w:val="nil"/>
              <w:right w:val="nil"/>
            </w:tcBorders>
            <w:noWrap/>
            <w:vAlign w:val="center"/>
            <w:hideMark/>
          </w:tcPr>
          <w:p w14:paraId="7AA8EEAF" w14:textId="77777777" w:rsidR="001D5E83" w:rsidRPr="00D9615C" w:rsidRDefault="001D5E83" w:rsidP="001D5E83">
            <w:pPr>
              <w:spacing w:after="0" w:line="240" w:lineRule="auto"/>
              <w:rPr>
                <w:rFonts w:ascii="Times New Roman" w:eastAsia="Times New Roman" w:hAnsi="Times New Roman" w:cs="Times New Roman"/>
                <w:sz w:val="16"/>
                <w:szCs w:val="16"/>
              </w:rPr>
            </w:pPr>
          </w:p>
        </w:tc>
        <w:tc>
          <w:tcPr>
            <w:tcW w:w="350" w:type="pct"/>
            <w:tcBorders>
              <w:top w:val="nil"/>
              <w:left w:val="nil"/>
              <w:bottom w:val="nil"/>
              <w:right w:val="nil"/>
            </w:tcBorders>
            <w:noWrap/>
            <w:vAlign w:val="center"/>
            <w:hideMark/>
          </w:tcPr>
          <w:p w14:paraId="3DD99C12" w14:textId="77777777" w:rsidR="001D5E83" w:rsidRPr="00D9615C" w:rsidRDefault="001D5E83" w:rsidP="001D5E83">
            <w:pPr>
              <w:spacing w:after="0" w:line="240" w:lineRule="auto"/>
              <w:rPr>
                <w:rFonts w:ascii="Times New Roman" w:eastAsia="Times New Roman" w:hAnsi="Times New Roman" w:cs="Times New Roman"/>
                <w:sz w:val="16"/>
                <w:szCs w:val="16"/>
              </w:rPr>
            </w:pPr>
          </w:p>
        </w:tc>
        <w:tc>
          <w:tcPr>
            <w:tcW w:w="398" w:type="pct"/>
            <w:tcBorders>
              <w:top w:val="nil"/>
              <w:left w:val="nil"/>
              <w:bottom w:val="nil"/>
              <w:right w:val="nil"/>
            </w:tcBorders>
            <w:noWrap/>
            <w:vAlign w:val="center"/>
            <w:hideMark/>
          </w:tcPr>
          <w:p w14:paraId="604538FA" w14:textId="77777777" w:rsidR="001D5E83" w:rsidRPr="00D9615C" w:rsidRDefault="001D5E83" w:rsidP="001D5E83">
            <w:pPr>
              <w:spacing w:after="0" w:line="240" w:lineRule="auto"/>
              <w:rPr>
                <w:rFonts w:ascii="Times New Roman" w:eastAsia="Times New Roman" w:hAnsi="Times New Roman" w:cs="Times New Roman"/>
                <w:sz w:val="16"/>
                <w:szCs w:val="16"/>
              </w:rPr>
            </w:pPr>
          </w:p>
        </w:tc>
        <w:tc>
          <w:tcPr>
            <w:tcW w:w="352" w:type="pct"/>
            <w:tcBorders>
              <w:top w:val="nil"/>
              <w:left w:val="nil"/>
              <w:bottom w:val="nil"/>
              <w:right w:val="nil"/>
            </w:tcBorders>
            <w:noWrap/>
            <w:vAlign w:val="center"/>
            <w:hideMark/>
          </w:tcPr>
          <w:p w14:paraId="5AA7B1E0" w14:textId="77777777" w:rsidR="001D5E83" w:rsidRPr="00D9615C" w:rsidRDefault="001D5E83" w:rsidP="001D5E83">
            <w:pPr>
              <w:spacing w:after="0" w:line="240" w:lineRule="auto"/>
              <w:rPr>
                <w:rFonts w:ascii="Times New Roman" w:eastAsia="Times New Roman" w:hAnsi="Times New Roman" w:cs="Times New Roman"/>
                <w:sz w:val="16"/>
                <w:szCs w:val="16"/>
              </w:rPr>
            </w:pPr>
          </w:p>
        </w:tc>
        <w:tc>
          <w:tcPr>
            <w:tcW w:w="600" w:type="pct"/>
            <w:tcBorders>
              <w:top w:val="nil"/>
              <w:left w:val="nil"/>
              <w:bottom w:val="nil"/>
              <w:right w:val="nil"/>
            </w:tcBorders>
            <w:noWrap/>
            <w:vAlign w:val="center"/>
            <w:hideMark/>
          </w:tcPr>
          <w:p w14:paraId="6E5FBD28" w14:textId="72AA9CE0" w:rsidR="001D5E83" w:rsidRPr="00D9615C" w:rsidRDefault="001D5E83" w:rsidP="001D5E83">
            <w:pPr>
              <w:spacing w:after="0" w:line="240" w:lineRule="auto"/>
              <w:rPr>
                <w:rFonts w:ascii="Times New Roman" w:eastAsia="Times New Roman" w:hAnsi="Times New Roman" w:cs="Times New Roman"/>
                <w:color w:val="000000"/>
                <w:sz w:val="16"/>
                <w:szCs w:val="16"/>
              </w:rPr>
            </w:pPr>
            <w:r w:rsidRPr="00D9615C">
              <w:rPr>
                <w:rFonts w:ascii="Times New Roman" w:eastAsia="Times New Roman" w:hAnsi="Times New Roman" w:cs="Times New Roman"/>
                <w:color w:val="000000"/>
                <w:sz w:val="16"/>
                <w:szCs w:val="16"/>
              </w:rPr>
              <w:t xml:space="preserve">bagasse </w:t>
            </w:r>
            <w:r>
              <w:rPr>
                <w:rFonts w:ascii="Times New Roman" w:eastAsia="Times New Roman" w:hAnsi="Times New Roman" w:cs="Times New Roman"/>
                <w:color w:val="000000"/>
                <w:sz w:val="16"/>
                <w:szCs w:val="16"/>
              </w:rPr>
              <w:fldChar w:fldCharType="begin"/>
            </w:r>
            <w:r w:rsidR="0050775C">
              <w:rPr>
                <w:rFonts w:ascii="Times New Roman" w:eastAsia="Times New Roman" w:hAnsi="Times New Roman" w:cs="Times New Roman"/>
                <w:color w:val="000000"/>
                <w:sz w:val="16"/>
                <w:szCs w:val="16"/>
              </w:rPr>
              <w:instrText xml:space="preserve"> ADDIN ZOTERO_ITEM CSL_CITATION {"citationID":"aP2NuFul","properties":{"formattedCitation":"\\super 40\\nosupersub{}","plainCitation":"40","noteIndex":0},"citationItems":[{"id":3068,"uris":["http://zotero.org/groups/5606204/items/LV5AVYU8"],"itemData":{"id":3068,"type":"webpage","title":"The utilization of sugar cane by-products as substitutes for cereal in animal feed","URL":"https://www.fao.org/4/X6930E/X6930E07.htm","author":[{"literal":"A. Mena"}],"accessed":{"date-parts":[["2024",12,11]]}}}],"schema":"https://github.com/citation-style-language/schema/raw/master/csl-citation.json"} </w:instrText>
            </w:r>
            <w:r>
              <w:rPr>
                <w:rFonts w:ascii="Times New Roman" w:eastAsia="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40</w:t>
            </w:r>
            <w:r>
              <w:rPr>
                <w:rFonts w:ascii="Times New Roman" w:eastAsia="Times New Roman" w:hAnsi="Times New Roman" w:cs="Times New Roman"/>
                <w:color w:val="000000"/>
                <w:sz w:val="16"/>
                <w:szCs w:val="16"/>
              </w:rPr>
              <w:fldChar w:fldCharType="end"/>
            </w:r>
          </w:p>
        </w:tc>
        <w:tc>
          <w:tcPr>
            <w:tcW w:w="300" w:type="pct"/>
            <w:tcBorders>
              <w:top w:val="nil"/>
              <w:left w:val="nil"/>
              <w:bottom w:val="nil"/>
              <w:right w:val="nil"/>
            </w:tcBorders>
            <w:noWrap/>
            <w:vAlign w:val="center"/>
            <w:hideMark/>
          </w:tcPr>
          <w:p w14:paraId="69E89F1D" w14:textId="77777777" w:rsidR="001D5E83" w:rsidRPr="00D9615C" w:rsidRDefault="001D5E83" w:rsidP="001D5E83">
            <w:pPr>
              <w:spacing w:after="0" w:line="240" w:lineRule="auto"/>
              <w:rPr>
                <w:rFonts w:ascii="Times New Roman" w:eastAsia="Times New Roman" w:hAnsi="Times New Roman" w:cs="Times New Roman"/>
                <w:color w:val="000000"/>
                <w:sz w:val="16"/>
                <w:szCs w:val="16"/>
              </w:rPr>
            </w:pPr>
            <w:r w:rsidRPr="00D9615C">
              <w:rPr>
                <w:rFonts w:ascii="Times New Roman" w:eastAsia="Times New Roman" w:hAnsi="Times New Roman" w:cs="Times New Roman"/>
                <w:color w:val="000000"/>
                <w:sz w:val="16"/>
                <w:szCs w:val="16"/>
              </w:rPr>
              <w:t>300%</w:t>
            </w:r>
          </w:p>
        </w:tc>
        <w:tc>
          <w:tcPr>
            <w:tcW w:w="450" w:type="pct"/>
            <w:tcBorders>
              <w:top w:val="nil"/>
              <w:left w:val="nil"/>
              <w:bottom w:val="nil"/>
              <w:right w:val="nil"/>
            </w:tcBorders>
            <w:noWrap/>
            <w:vAlign w:val="center"/>
            <w:hideMark/>
          </w:tcPr>
          <w:p w14:paraId="1C2D17D8" w14:textId="77777777" w:rsidR="001D5E83" w:rsidRPr="00D9615C" w:rsidRDefault="001D5E83" w:rsidP="001D5E83">
            <w:pPr>
              <w:spacing w:after="0" w:line="240" w:lineRule="auto"/>
              <w:rPr>
                <w:rFonts w:ascii="Times New Roman" w:eastAsia="Times New Roman" w:hAnsi="Times New Roman" w:cs="Times New Roman"/>
                <w:color w:val="000000"/>
                <w:sz w:val="16"/>
                <w:szCs w:val="16"/>
              </w:rPr>
            </w:pPr>
            <w:r w:rsidRPr="00D9615C">
              <w:rPr>
                <w:rFonts w:ascii="Times New Roman" w:eastAsia="Times New Roman" w:hAnsi="Times New Roman" w:cs="Times New Roman"/>
                <w:color w:val="000000"/>
                <w:sz w:val="16"/>
                <w:szCs w:val="16"/>
              </w:rPr>
              <w:t>% final product</w:t>
            </w:r>
          </w:p>
        </w:tc>
        <w:tc>
          <w:tcPr>
            <w:tcW w:w="350" w:type="pct"/>
            <w:tcBorders>
              <w:top w:val="nil"/>
              <w:left w:val="nil"/>
              <w:bottom w:val="nil"/>
              <w:right w:val="nil"/>
            </w:tcBorders>
            <w:noWrap/>
            <w:vAlign w:val="center"/>
            <w:hideMark/>
          </w:tcPr>
          <w:p w14:paraId="08F87A10" w14:textId="57D78967" w:rsidR="001D5E83" w:rsidRPr="00D9615C" w:rsidRDefault="001D5E83" w:rsidP="001D5E83">
            <w:pPr>
              <w:spacing w:after="0" w:line="240" w:lineRule="auto"/>
              <w:rPr>
                <w:rFonts w:ascii="Times New Roman" w:eastAsia="Times New Roman" w:hAnsi="Times New Roman" w:cs="Times New Roman"/>
                <w:color w:val="000000"/>
                <w:sz w:val="16"/>
                <w:szCs w:val="16"/>
              </w:rPr>
            </w:pPr>
            <w:r>
              <w:rPr>
                <w:rFonts w:ascii="Calibri" w:hAnsi="Calibri" w:cs="Calibri"/>
                <w:color w:val="000000"/>
              </w:rPr>
              <w:t>9174,04</w:t>
            </w:r>
          </w:p>
        </w:tc>
        <w:tc>
          <w:tcPr>
            <w:tcW w:w="346" w:type="pct"/>
            <w:tcBorders>
              <w:top w:val="nil"/>
              <w:left w:val="nil"/>
              <w:bottom w:val="nil"/>
              <w:right w:val="nil"/>
            </w:tcBorders>
            <w:noWrap/>
            <w:vAlign w:val="center"/>
            <w:hideMark/>
          </w:tcPr>
          <w:p w14:paraId="3F6F5AF4" w14:textId="77777777" w:rsidR="001D5E83" w:rsidRPr="00D9615C" w:rsidRDefault="001D5E83" w:rsidP="001D5E83">
            <w:pPr>
              <w:spacing w:after="0" w:line="240" w:lineRule="auto"/>
              <w:rPr>
                <w:rFonts w:ascii="Times New Roman" w:eastAsia="Times New Roman" w:hAnsi="Times New Roman" w:cs="Times New Roman"/>
                <w:color w:val="000000"/>
                <w:sz w:val="16"/>
                <w:szCs w:val="16"/>
              </w:rPr>
            </w:pPr>
          </w:p>
        </w:tc>
        <w:tc>
          <w:tcPr>
            <w:tcW w:w="304" w:type="pct"/>
            <w:tcBorders>
              <w:top w:val="nil"/>
              <w:left w:val="nil"/>
              <w:bottom w:val="nil"/>
            </w:tcBorders>
            <w:noWrap/>
            <w:vAlign w:val="center"/>
            <w:hideMark/>
          </w:tcPr>
          <w:p w14:paraId="2E0123C0" w14:textId="77297CF4" w:rsidR="001D5E83" w:rsidRPr="00D9615C" w:rsidRDefault="001D5E83" w:rsidP="001D5E83">
            <w:pPr>
              <w:spacing w:after="0" w:line="240" w:lineRule="auto"/>
              <w:rPr>
                <w:rFonts w:ascii="Times New Roman" w:hAnsi="Times New Roman" w:cs="Times New Roman"/>
                <w:color w:val="000000"/>
                <w:sz w:val="16"/>
                <w:szCs w:val="16"/>
              </w:rPr>
            </w:pPr>
          </w:p>
        </w:tc>
      </w:tr>
      <w:tr w:rsidR="003F7080" w:rsidRPr="00D9615C" w14:paraId="6FFB0494" w14:textId="77777777" w:rsidTr="003567B9">
        <w:trPr>
          <w:trHeight w:val="312"/>
        </w:trPr>
        <w:tc>
          <w:tcPr>
            <w:tcW w:w="500" w:type="pct"/>
            <w:tcBorders>
              <w:top w:val="nil"/>
              <w:left w:val="nil"/>
              <w:bottom w:val="nil"/>
              <w:right w:val="nil"/>
            </w:tcBorders>
            <w:noWrap/>
            <w:vAlign w:val="center"/>
            <w:hideMark/>
          </w:tcPr>
          <w:p w14:paraId="362DD7D8" w14:textId="77777777" w:rsidR="001D5E83" w:rsidRPr="00D9615C" w:rsidRDefault="001D5E83" w:rsidP="001D5E83">
            <w:pPr>
              <w:spacing w:after="0" w:line="240" w:lineRule="auto"/>
              <w:rPr>
                <w:rFonts w:ascii="Times New Roman" w:eastAsia="Times New Roman" w:hAnsi="Times New Roman" w:cs="Times New Roman"/>
                <w:sz w:val="16"/>
                <w:szCs w:val="16"/>
              </w:rPr>
            </w:pPr>
            <w:r w:rsidRPr="00D9615C">
              <w:rPr>
                <w:rFonts w:ascii="Times New Roman" w:eastAsia="Times New Roman" w:hAnsi="Times New Roman" w:cs="Times New Roman"/>
                <w:sz w:val="16"/>
                <w:szCs w:val="16"/>
              </w:rPr>
              <w:t>Sugar beets and products</w:t>
            </w:r>
          </w:p>
        </w:tc>
        <w:tc>
          <w:tcPr>
            <w:tcW w:w="301" w:type="pct"/>
            <w:tcBorders>
              <w:top w:val="nil"/>
              <w:left w:val="nil"/>
              <w:bottom w:val="nil"/>
              <w:right w:val="nil"/>
            </w:tcBorders>
            <w:noWrap/>
            <w:vAlign w:val="center"/>
            <w:hideMark/>
          </w:tcPr>
          <w:p w14:paraId="17BE45D3" w14:textId="02BF099E" w:rsidR="001D5E83" w:rsidRPr="00D9615C" w:rsidRDefault="001D5E83" w:rsidP="001D5E83">
            <w:pPr>
              <w:spacing w:after="0" w:line="240" w:lineRule="auto"/>
              <w:rPr>
                <w:rFonts w:ascii="Times New Roman" w:eastAsia="Times New Roman" w:hAnsi="Times New Roman" w:cs="Times New Roman"/>
                <w:color w:val="000000"/>
                <w:sz w:val="16"/>
                <w:szCs w:val="16"/>
              </w:rPr>
            </w:pPr>
            <w:r>
              <w:rPr>
                <w:rFonts w:ascii="Calibri" w:hAnsi="Calibri" w:cs="Calibri"/>
                <w:color w:val="000000"/>
              </w:rPr>
              <w:t>1.850</w:t>
            </w:r>
          </w:p>
        </w:tc>
        <w:tc>
          <w:tcPr>
            <w:tcW w:w="399" w:type="pct"/>
            <w:tcBorders>
              <w:top w:val="nil"/>
              <w:left w:val="nil"/>
              <w:bottom w:val="nil"/>
              <w:right w:val="nil"/>
            </w:tcBorders>
            <w:noWrap/>
            <w:vAlign w:val="center"/>
            <w:hideMark/>
          </w:tcPr>
          <w:p w14:paraId="798966A6" w14:textId="75E093AA" w:rsidR="001D5E83" w:rsidRPr="00D9615C" w:rsidRDefault="001D5E83" w:rsidP="001D5E83">
            <w:pPr>
              <w:spacing w:after="0" w:line="240" w:lineRule="auto"/>
              <w:rPr>
                <w:rFonts w:ascii="Times New Roman" w:eastAsia="Times New Roman" w:hAnsi="Times New Roman" w:cs="Times New Roman"/>
                <w:color w:val="000000"/>
                <w:sz w:val="16"/>
                <w:szCs w:val="16"/>
              </w:rPr>
            </w:pPr>
            <w:r>
              <w:rPr>
                <w:rFonts w:ascii="Calibri" w:hAnsi="Calibri" w:cs="Calibri"/>
                <w:color w:val="000000"/>
              </w:rPr>
              <w:t>29390,42</w:t>
            </w:r>
          </w:p>
        </w:tc>
        <w:tc>
          <w:tcPr>
            <w:tcW w:w="350" w:type="pct"/>
            <w:tcBorders>
              <w:top w:val="nil"/>
              <w:left w:val="nil"/>
              <w:bottom w:val="nil"/>
              <w:right w:val="nil"/>
            </w:tcBorders>
            <w:noWrap/>
            <w:vAlign w:val="center"/>
            <w:hideMark/>
          </w:tcPr>
          <w:p w14:paraId="2733D495" w14:textId="438DD37A" w:rsidR="001D5E83" w:rsidRPr="00254785" w:rsidRDefault="001D5E83" w:rsidP="003567B9">
            <w:pPr>
              <w:spacing w:after="0"/>
              <w:rPr>
                <w:rFonts w:ascii="Calibri" w:hAnsi="Calibri" w:cs="Calibri"/>
                <w:color w:val="000000"/>
              </w:rPr>
            </w:pPr>
            <w:r>
              <w:rPr>
                <w:rFonts w:ascii="Calibri" w:hAnsi="Calibri" w:cs="Calibri"/>
                <w:color w:val="000000"/>
              </w:rPr>
              <w:t>995</w:t>
            </w:r>
          </w:p>
        </w:tc>
        <w:tc>
          <w:tcPr>
            <w:tcW w:w="350" w:type="pct"/>
            <w:tcBorders>
              <w:top w:val="nil"/>
              <w:left w:val="nil"/>
              <w:bottom w:val="nil"/>
              <w:right w:val="nil"/>
            </w:tcBorders>
            <w:noWrap/>
            <w:vAlign w:val="center"/>
            <w:hideMark/>
          </w:tcPr>
          <w:p w14:paraId="0A6F2FB9" w14:textId="028CFFDE" w:rsidR="001D5E83" w:rsidRPr="00D9615C" w:rsidRDefault="001D5E83" w:rsidP="001D5E83">
            <w:pPr>
              <w:spacing w:after="0" w:line="240" w:lineRule="auto"/>
              <w:rPr>
                <w:rFonts w:ascii="Times New Roman" w:hAnsi="Times New Roman" w:cs="Times New Roman"/>
                <w:color w:val="000000"/>
                <w:sz w:val="16"/>
                <w:szCs w:val="16"/>
              </w:rPr>
            </w:pPr>
            <w:r w:rsidRPr="00D9615C">
              <w:rPr>
                <w:rFonts w:ascii="Times New Roman" w:eastAsia="Times New Roman" w:hAnsi="Times New Roman" w:cs="Times New Roman"/>
                <w:color w:val="000000"/>
                <w:sz w:val="16"/>
                <w:szCs w:val="16"/>
              </w:rPr>
              <w:t>28395,4</w:t>
            </w:r>
            <w:r>
              <w:rPr>
                <w:rFonts w:ascii="Times New Roman" w:hAnsi="Times New Roman" w:cs="Times New Roman" w:hint="eastAsia"/>
                <w:color w:val="000000"/>
                <w:sz w:val="16"/>
                <w:szCs w:val="16"/>
              </w:rPr>
              <w:t xml:space="preserve"> </w:t>
            </w:r>
            <w:r>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{"citationID":"XLLOdkzW","properties":{"formattedCitation":"\\super 29\\nosupersub{}","plainCitation":"29","noteIndex":0},"citationItems":[{"id":2983,"uris":["http://zotero.org/users/14689033/items/B83MKRA6"],"itemData":{"id":2983,"type":"webpage","title":"Food Balances (2010-)","URL":"https://www.fao.org/faostat/en/#data/FBS","author":[{"literal":"FAO"}],"accessed":{"date-parts":[["2024",7,22]]},"issued":{"date-parts":[["2020"]]}}}],"schema":"https://github.com/citation-style-language/schema/raw/master/csl-citation.json"} </w:instrText>
            </w:r>
            <w:r>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29</w:t>
            </w:r>
            <w:r>
              <w:rPr>
                <w:rFonts w:ascii="Times New Roman" w:hAnsi="Times New Roman" w:cs="Times New Roman"/>
                <w:color w:val="000000"/>
                <w:sz w:val="16"/>
                <w:szCs w:val="16"/>
              </w:rPr>
              <w:fldChar w:fldCharType="end"/>
            </w:r>
          </w:p>
        </w:tc>
        <w:tc>
          <w:tcPr>
            <w:tcW w:w="398" w:type="pct"/>
            <w:tcBorders>
              <w:top w:val="nil"/>
              <w:left w:val="nil"/>
              <w:bottom w:val="nil"/>
              <w:right w:val="nil"/>
            </w:tcBorders>
            <w:noWrap/>
            <w:vAlign w:val="center"/>
            <w:hideMark/>
          </w:tcPr>
          <w:p w14:paraId="66868CA5" w14:textId="383D89A9" w:rsidR="001D5E83" w:rsidRPr="00D9615C" w:rsidRDefault="001D5E83" w:rsidP="001D5E83">
            <w:pPr>
              <w:spacing w:after="0" w:line="240" w:lineRule="auto"/>
              <w:rPr>
                <w:rFonts w:ascii="Times New Roman" w:hAnsi="Times New Roman" w:cs="Times New Roman"/>
                <w:color w:val="000000"/>
                <w:sz w:val="16"/>
                <w:szCs w:val="16"/>
              </w:rPr>
            </w:pPr>
            <w:r w:rsidRPr="00D9615C">
              <w:rPr>
                <w:rFonts w:ascii="Times New Roman" w:eastAsia="Times New Roman" w:hAnsi="Times New Roman" w:cs="Times New Roman"/>
                <w:color w:val="000000"/>
                <w:sz w:val="16"/>
                <w:szCs w:val="16"/>
              </w:rPr>
              <w:t>Sugar</w:t>
            </w:r>
            <w:r>
              <w:rPr>
                <w:rFonts w:ascii="Times New Roman" w:hAnsi="Times New Roman" w:cs="Times New Roman" w:hint="eastAsia"/>
                <w:color w:val="000000"/>
                <w:sz w:val="16"/>
                <w:szCs w:val="16"/>
              </w:rPr>
              <w:t xml:space="preserve"> </w:t>
            </w:r>
            <w:r>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{"citationID":"pSRkdwoP","properties":{"formattedCitation":"\\super 59\\nosupersub{}","plainCitation":"59","noteIndex":0},"citationItems":[{"id":3090,"uris":["http://zotero.org/groups/5606204/items/YS7KHQM2"],"itemData":{"id":3090,"type":"report","title":"Sugar beet white sugar","URL":"https://www.fao.org/fileadmin/user_upload/tci/docs/AH1-(eng)Sugar%20beet%20white%20sugar.pdf","author":[{"literal":"FAO"}],"accessed":{"date-parts":[["2024",12,11]]},"issued":{"date-parts":[["2009"]]}}}],"schema":"https://github.com/citation-style-language/schema/raw/master/csl-citation.json"} </w:instrText>
            </w:r>
            <w:r>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59</w:t>
            </w:r>
            <w:r>
              <w:rPr>
                <w:rFonts w:ascii="Times New Roman" w:hAnsi="Times New Roman" w:cs="Times New Roman"/>
                <w:color w:val="000000"/>
                <w:sz w:val="16"/>
                <w:szCs w:val="16"/>
              </w:rPr>
              <w:fldChar w:fldCharType="end"/>
            </w:r>
          </w:p>
        </w:tc>
        <w:tc>
          <w:tcPr>
            <w:tcW w:w="352" w:type="pct"/>
            <w:tcBorders>
              <w:top w:val="nil"/>
              <w:left w:val="nil"/>
              <w:bottom w:val="nil"/>
              <w:right w:val="nil"/>
            </w:tcBorders>
            <w:noWrap/>
            <w:vAlign w:val="center"/>
            <w:hideMark/>
          </w:tcPr>
          <w:p w14:paraId="52CE77DF" w14:textId="3EC9D000" w:rsidR="001D5E83" w:rsidRPr="000E2A8E" w:rsidRDefault="001D5E83" w:rsidP="001D5E83">
            <w:pPr>
              <w:spacing w:after="0" w:line="240" w:lineRule="auto"/>
              <w:rPr>
                <w:rFonts w:ascii="Times New Roman" w:hAnsi="Times New Roman" w:cs="Times New Roman"/>
                <w:color w:val="000000"/>
                <w:sz w:val="16"/>
                <w:szCs w:val="16"/>
              </w:rPr>
            </w:pPr>
            <w:r w:rsidRPr="000E2A8E" w:rsidDel="008A1F23">
              <w:rPr>
                <w:rFonts w:ascii="Calibri" w:hAnsi="Calibri" w:cs="Calibri"/>
                <w:color w:val="000000"/>
              </w:rPr>
              <w:t>4543,26</w:t>
            </w:r>
          </w:p>
        </w:tc>
        <w:tc>
          <w:tcPr>
            <w:tcW w:w="600" w:type="pct"/>
            <w:tcBorders>
              <w:top w:val="nil"/>
              <w:left w:val="nil"/>
              <w:bottom w:val="nil"/>
              <w:right w:val="nil"/>
            </w:tcBorders>
            <w:noWrap/>
            <w:vAlign w:val="center"/>
            <w:hideMark/>
          </w:tcPr>
          <w:p w14:paraId="55D98F5C" w14:textId="2A9738BC" w:rsidR="001D5E83" w:rsidRPr="00D9615C" w:rsidRDefault="001D5E83" w:rsidP="001D5E83">
            <w:pPr>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S</w:t>
            </w:r>
            <w:r>
              <w:rPr>
                <w:rFonts w:ascii="Times New Roman" w:hAnsi="Times New Roman" w:cs="Times New Roman" w:hint="eastAsia"/>
                <w:color w:val="000000"/>
                <w:sz w:val="16"/>
                <w:szCs w:val="16"/>
              </w:rPr>
              <w:t xml:space="preserve">ugar beet pulp </w:t>
            </w:r>
            <w:r>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{"citationID":"CXH0cBPh","properties":{"formattedCitation":"\\super 59\\nosupersub{}","plainCitation":"59","noteIndex":0},"citationItems":[{"id":3090,"uris":["http://zotero.org/groups/5606204/items/YS7KHQM2"],"itemData":{"id":3090,"type":"report","title":"Sugar beet white sugar","URL":"https://www.fao.org/fileadmin/user_upload/tci/docs/AH1-(eng)Sugar%20beet%20white%20sugar.pdf","author":[{"literal":"FAO"}],"accessed":{"date-parts":[["2024",12,11]]},"issued":{"date-parts":[["2009"]]}}}],"schema":"https://github.com/citation-style-language/schema/raw/master/csl-citation.json"} </w:instrText>
            </w:r>
            <w:r>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59</w:t>
            </w:r>
            <w:r>
              <w:rPr>
                <w:rFonts w:ascii="Times New Roman" w:hAnsi="Times New Roman" w:cs="Times New Roman"/>
                <w:color w:val="000000"/>
                <w:sz w:val="16"/>
                <w:szCs w:val="16"/>
              </w:rPr>
              <w:fldChar w:fldCharType="end"/>
            </w:r>
            <w:r>
              <w:rPr>
                <w:rFonts w:ascii="Times New Roman" w:hAnsi="Times New Roman" w:cs="Times New Roman" w:hint="eastAsia"/>
                <w:color w:val="000000"/>
                <w:sz w:val="16"/>
                <w:szCs w:val="16"/>
              </w:rPr>
              <w:t xml:space="preserve"> </w:t>
            </w:r>
          </w:p>
        </w:tc>
        <w:tc>
          <w:tcPr>
            <w:tcW w:w="300" w:type="pct"/>
            <w:tcBorders>
              <w:top w:val="nil"/>
              <w:left w:val="nil"/>
              <w:bottom w:val="nil"/>
              <w:right w:val="nil"/>
            </w:tcBorders>
            <w:noWrap/>
            <w:vAlign w:val="center"/>
            <w:hideMark/>
          </w:tcPr>
          <w:p w14:paraId="165DA519" w14:textId="77777777" w:rsidR="001D5E83" w:rsidRPr="00D9615C" w:rsidRDefault="001D5E83" w:rsidP="001D5E83">
            <w:pPr>
              <w:spacing w:after="0" w:line="240" w:lineRule="auto"/>
              <w:rPr>
                <w:rFonts w:ascii="Times New Roman" w:eastAsia="Times New Roman" w:hAnsi="Times New Roman" w:cs="Times New Roman"/>
                <w:color w:val="000000"/>
                <w:sz w:val="16"/>
                <w:szCs w:val="16"/>
              </w:rPr>
            </w:pPr>
            <w:r w:rsidRPr="00D9615C">
              <w:rPr>
                <w:rFonts w:ascii="Times New Roman" w:eastAsia="Times New Roman" w:hAnsi="Times New Roman" w:cs="Times New Roman"/>
                <w:color w:val="000000"/>
                <w:sz w:val="16"/>
                <w:szCs w:val="16"/>
              </w:rPr>
              <w:t>50%</w:t>
            </w:r>
          </w:p>
        </w:tc>
        <w:tc>
          <w:tcPr>
            <w:tcW w:w="450" w:type="pct"/>
            <w:tcBorders>
              <w:top w:val="nil"/>
              <w:left w:val="nil"/>
              <w:bottom w:val="nil"/>
              <w:right w:val="nil"/>
            </w:tcBorders>
            <w:noWrap/>
            <w:vAlign w:val="center"/>
            <w:hideMark/>
          </w:tcPr>
          <w:p w14:paraId="21938068" w14:textId="77777777" w:rsidR="001D5E83" w:rsidRPr="00D9615C" w:rsidRDefault="001D5E83" w:rsidP="001D5E83">
            <w:pPr>
              <w:spacing w:after="0" w:line="240" w:lineRule="auto"/>
              <w:rPr>
                <w:rFonts w:ascii="Times New Roman" w:eastAsia="Times New Roman" w:hAnsi="Times New Roman" w:cs="Times New Roman"/>
                <w:color w:val="000000"/>
                <w:sz w:val="16"/>
                <w:szCs w:val="16"/>
              </w:rPr>
            </w:pPr>
            <w:r w:rsidRPr="00D9615C">
              <w:rPr>
                <w:rFonts w:ascii="Times New Roman" w:eastAsia="Times New Roman" w:hAnsi="Times New Roman" w:cs="Times New Roman"/>
                <w:color w:val="000000"/>
                <w:sz w:val="16"/>
                <w:szCs w:val="16"/>
              </w:rPr>
              <w:t>% raw material</w:t>
            </w:r>
          </w:p>
        </w:tc>
        <w:tc>
          <w:tcPr>
            <w:tcW w:w="350" w:type="pct"/>
            <w:tcBorders>
              <w:top w:val="nil"/>
              <w:left w:val="nil"/>
              <w:bottom w:val="nil"/>
              <w:right w:val="nil"/>
            </w:tcBorders>
            <w:noWrap/>
            <w:vAlign w:val="center"/>
            <w:hideMark/>
          </w:tcPr>
          <w:p w14:paraId="32B1E4D5" w14:textId="5F3D6857" w:rsidR="001D5E83" w:rsidRPr="00D9615C" w:rsidRDefault="001D5E83" w:rsidP="001D5E83">
            <w:pPr>
              <w:spacing w:after="0" w:line="240" w:lineRule="auto"/>
              <w:rPr>
                <w:rFonts w:ascii="Times New Roman" w:eastAsia="Times New Roman" w:hAnsi="Times New Roman" w:cs="Times New Roman"/>
                <w:color w:val="000000"/>
                <w:sz w:val="16"/>
                <w:szCs w:val="16"/>
              </w:rPr>
            </w:pPr>
            <w:r>
              <w:rPr>
                <w:rFonts w:ascii="Calibri" w:hAnsi="Calibri" w:cs="Calibri"/>
                <w:color w:val="000000"/>
              </w:rPr>
              <w:t>14197,70</w:t>
            </w:r>
          </w:p>
        </w:tc>
        <w:tc>
          <w:tcPr>
            <w:tcW w:w="346" w:type="pct"/>
            <w:tcBorders>
              <w:top w:val="nil"/>
              <w:left w:val="nil"/>
              <w:bottom w:val="nil"/>
              <w:right w:val="nil"/>
            </w:tcBorders>
            <w:noWrap/>
            <w:vAlign w:val="center"/>
            <w:hideMark/>
          </w:tcPr>
          <w:p w14:paraId="6DA48B0E" w14:textId="01191BE0" w:rsidR="001D5E83" w:rsidRPr="00D9615C" w:rsidRDefault="001D5E83" w:rsidP="001D5E83">
            <w:pPr>
              <w:spacing w:after="0" w:line="240" w:lineRule="auto"/>
              <w:rPr>
                <w:rFonts w:ascii="Times New Roman" w:hAnsi="Times New Roman" w:cs="Times New Roman"/>
                <w:color w:val="000000"/>
                <w:sz w:val="16"/>
                <w:szCs w:val="16"/>
              </w:rPr>
            </w:pPr>
            <w:r w:rsidDel="005B45FC">
              <w:rPr>
                <w:rFonts w:ascii="Calibri" w:hAnsi="Calibri" w:cs="Calibri"/>
                <w:color w:val="000000"/>
              </w:rPr>
              <w:t>23852,1</w:t>
            </w:r>
            <w:r w:rsidDel="005B45FC">
              <w:rPr>
                <w:rFonts w:ascii="Calibri" w:hAnsi="Calibri" w:cs="Calibri" w:hint="eastAsia"/>
                <w:color w:val="000000"/>
              </w:rPr>
              <w:t>4</w:t>
            </w:r>
          </w:p>
        </w:tc>
        <w:tc>
          <w:tcPr>
            <w:tcW w:w="304" w:type="pct"/>
            <w:tcBorders>
              <w:top w:val="nil"/>
              <w:left w:val="nil"/>
              <w:bottom w:val="nil"/>
            </w:tcBorders>
            <w:noWrap/>
            <w:vAlign w:val="center"/>
            <w:hideMark/>
          </w:tcPr>
          <w:p w14:paraId="5C778375" w14:textId="0DAB8731" w:rsidR="001D5E83" w:rsidRPr="00D9615C" w:rsidRDefault="001D5E83" w:rsidP="001D5E83">
            <w:pPr>
              <w:spacing w:after="0" w:line="240" w:lineRule="auto"/>
              <w:rPr>
                <w:rFonts w:ascii="Times New Roman" w:hAnsi="Times New Roman" w:cs="Times New Roman"/>
                <w:color w:val="000000"/>
                <w:sz w:val="16"/>
                <w:szCs w:val="16"/>
              </w:rPr>
            </w:pPr>
          </w:p>
        </w:tc>
      </w:tr>
      <w:tr w:rsidR="003F7080" w:rsidRPr="00D9615C" w14:paraId="0AB99D6B" w14:textId="77777777" w:rsidTr="003567B9">
        <w:trPr>
          <w:trHeight w:val="312"/>
        </w:trPr>
        <w:tc>
          <w:tcPr>
            <w:tcW w:w="500" w:type="pct"/>
            <w:tcBorders>
              <w:top w:val="nil"/>
              <w:left w:val="nil"/>
              <w:right w:val="nil"/>
            </w:tcBorders>
            <w:noWrap/>
            <w:vAlign w:val="center"/>
            <w:hideMark/>
          </w:tcPr>
          <w:p w14:paraId="0BEBA33F" w14:textId="77777777" w:rsidR="00B951BF" w:rsidRPr="00D9615C" w:rsidRDefault="00B951BF" w:rsidP="00B951BF">
            <w:pPr>
              <w:spacing w:after="0" w:line="240" w:lineRule="auto"/>
              <w:rPr>
                <w:rFonts w:ascii="Times New Roman" w:eastAsia="Times New Roman" w:hAnsi="Times New Roman" w:cs="Times New Roman"/>
                <w:color w:val="000000"/>
                <w:sz w:val="16"/>
                <w:szCs w:val="16"/>
              </w:rPr>
            </w:pPr>
          </w:p>
        </w:tc>
        <w:tc>
          <w:tcPr>
            <w:tcW w:w="301" w:type="pct"/>
            <w:tcBorders>
              <w:top w:val="nil"/>
              <w:left w:val="nil"/>
              <w:right w:val="nil"/>
            </w:tcBorders>
            <w:noWrap/>
            <w:vAlign w:val="center"/>
            <w:hideMark/>
          </w:tcPr>
          <w:p w14:paraId="69E25691" w14:textId="25FD25F7" w:rsidR="00B951BF" w:rsidRPr="00D9615C" w:rsidRDefault="00B951BF" w:rsidP="00B951BF">
            <w:pPr>
              <w:spacing w:after="0" w:line="240" w:lineRule="auto"/>
              <w:rPr>
                <w:rFonts w:ascii="Times New Roman" w:hAnsi="Times New Roman" w:cs="Times New Roman"/>
                <w:color w:val="000000"/>
                <w:sz w:val="16"/>
                <w:szCs w:val="16"/>
              </w:rPr>
            </w:pPr>
          </w:p>
        </w:tc>
        <w:tc>
          <w:tcPr>
            <w:tcW w:w="399" w:type="pct"/>
            <w:tcBorders>
              <w:top w:val="nil"/>
              <w:left w:val="nil"/>
              <w:right w:val="nil"/>
            </w:tcBorders>
            <w:noWrap/>
            <w:vAlign w:val="center"/>
            <w:hideMark/>
          </w:tcPr>
          <w:p w14:paraId="2B1FD8BC" w14:textId="77777777" w:rsidR="00B951BF" w:rsidRPr="00D9615C" w:rsidRDefault="00B951BF" w:rsidP="00B951BF">
            <w:pPr>
              <w:spacing w:after="0" w:line="240" w:lineRule="auto"/>
              <w:rPr>
                <w:rFonts w:ascii="Times New Roman" w:eastAsia="Times New Roman" w:hAnsi="Times New Roman" w:cs="Times New Roman"/>
                <w:color w:val="000000"/>
                <w:sz w:val="16"/>
                <w:szCs w:val="16"/>
              </w:rPr>
            </w:pPr>
          </w:p>
        </w:tc>
        <w:tc>
          <w:tcPr>
            <w:tcW w:w="350" w:type="pct"/>
            <w:tcBorders>
              <w:top w:val="nil"/>
              <w:left w:val="nil"/>
              <w:right w:val="nil"/>
            </w:tcBorders>
            <w:noWrap/>
            <w:vAlign w:val="center"/>
            <w:hideMark/>
          </w:tcPr>
          <w:p w14:paraId="7FCA78E3" w14:textId="77777777" w:rsidR="00B951BF" w:rsidRPr="00D9615C" w:rsidRDefault="00B951BF" w:rsidP="00B951BF">
            <w:pPr>
              <w:spacing w:after="0" w:line="240" w:lineRule="auto"/>
              <w:rPr>
                <w:rFonts w:ascii="Times New Roman" w:eastAsia="Times New Roman" w:hAnsi="Times New Roman" w:cs="Times New Roman"/>
                <w:sz w:val="16"/>
                <w:szCs w:val="16"/>
              </w:rPr>
            </w:pPr>
          </w:p>
        </w:tc>
        <w:tc>
          <w:tcPr>
            <w:tcW w:w="350" w:type="pct"/>
            <w:tcBorders>
              <w:top w:val="nil"/>
              <w:left w:val="nil"/>
              <w:right w:val="nil"/>
            </w:tcBorders>
            <w:noWrap/>
            <w:vAlign w:val="center"/>
            <w:hideMark/>
          </w:tcPr>
          <w:p w14:paraId="158C9F71" w14:textId="77777777" w:rsidR="00B951BF" w:rsidRPr="00D9615C" w:rsidRDefault="00B951BF" w:rsidP="00B951BF">
            <w:pPr>
              <w:spacing w:after="0" w:line="240" w:lineRule="auto"/>
              <w:rPr>
                <w:rFonts w:ascii="Times New Roman" w:eastAsia="Times New Roman" w:hAnsi="Times New Roman" w:cs="Times New Roman"/>
                <w:sz w:val="16"/>
                <w:szCs w:val="16"/>
              </w:rPr>
            </w:pPr>
          </w:p>
        </w:tc>
        <w:tc>
          <w:tcPr>
            <w:tcW w:w="398" w:type="pct"/>
            <w:tcBorders>
              <w:top w:val="nil"/>
              <w:left w:val="nil"/>
              <w:right w:val="nil"/>
            </w:tcBorders>
            <w:noWrap/>
            <w:vAlign w:val="center"/>
            <w:hideMark/>
          </w:tcPr>
          <w:p w14:paraId="4ECD7902" w14:textId="77777777" w:rsidR="00B951BF" w:rsidRPr="00D9615C" w:rsidRDefault="00B951BF" w:rsidP="00B951BF">
            <w:pPr>
              <w:spacing w:after="0" w:line="240" w:lineRule="auto"/>
              <w:rPr>
                <w:rFonts w:ascii="Times New Roman" w:eastAsia="Times New Roman" w:hAnsi="Times New Roman" w:cs="Times New Roman"/>
                <w:sz w:val="16"/>
                <w:szCs w:val="16"/>
              </w:rPr>
            </w:pPr>
          </w:p>
        </w:tc>
        <w:tc>
          <w:tcPr>
            <w:tcW w:w="352" w:type="pct"/>
            <w:tcBorders>
              <w:top w:val="nil"/>
              <w:left w:val="nil"/>
              <w:right w:val="nil"/>
            </w:tcBorders>
            <w:noWrap/>
            <w:vAlign w:val="center"/>
            <w:hideMark/>
          </w:tcPr>
          <w:p w14:paraId="3BA81C17" w14:textId="77777777" w:rsidR="00B951BF" w:rsidRPr="00D9615C" w:rsidRDefault="00B951BF" w:rsidP="00B951BF">
            <w:pPr>
              <w:spacing w:after="0" w:line="240" w:lineRule="auto"/>
              <w:rPr>
                <w:rFonts w:ascii="Times New Roman" w:eastAsia="Times New Roman" w:hAnsi="Times New Roman" w:cs="Times New Roman"/>
                <w:sz w:val="16"/>
                <w:szCs w:val="16"/>
              </w:rPr>
            </w:pPr>
          </w:p>
        </w:tc>
        <w:tc>
          <w:tcPr>
            <w:tcW w:w="600" w:type="pct"/>
            <w:tcBorders>
              <w:top w:val="nil"/>
              <w:left w:val="nil"/>
              <w:right w:val="nil"/>
            </w:tcBorders>
            <w:noWrap/>
            <w:vAlign w:val="center"/>
            <w:hideMark/>
          </w:tcPr>
          <w:p w14:paraId="3B4A7A71" w14:textId="6B1F82C3" w:rsidR="00B951BF" w:rsidRPr="00D9615C" w:rsidRDefault="00B951BF" w:rsidP="00B951BF">
            <w:pPr>
              <w:spacing w:after="0" w:line="240" w:lineRule="auto"/>
              <w:rPr>
                <w:rFonts w:ascii="Times New Roman" w:eastAsia="Times New Roman" w:hAnsi="Times New Roman" w:cs="Times New Roman"/>
                <w:color w:val="000000"/>
                <w:sz w:val="16"/>
                <w:szCs w:val="16"/>
              </w:rPr>
            </w:pPr>
            <w:r w:rsidRPr="00D9615C">
              <w:rPr>
                <w:rFonts w:ascii="Times New Roman" w:eastAsia="Times New Roman" w:hAnsi="Times New Roman" w:cs="Times New Roman"/>
                <w:color w:val="000000"/>
                <w:sz w:val="16"/>
                <w:szCs w:val="16"/>
              </w:rPr>
              <w:t xml:space="preserve">molasses </w:t>
            </w:r>
            <w:r>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{"citationID":"X7tj0p1H","properties":{"formattedCitation":"\\super 59\\nosupersub{}","plainCitation":"59","noteIndex":0},"citationItems":[{"id":3090,"uris":["http://zotero.org/groups/5606204/items/YS7KHQM2"],"itemData":{"id":3090,"type":"report","title":"Sugar beet white sugar","URL":"https://www.fao.org/fileadmin/user_upload/tci/docs/AH1-(eng)Sugar%20beet%20white%20sugar.pdf","author":[{"literal":"FAO"}],"accessed":{"date-parts":[["2024",12,11]]},"issued":{"date-parts":[["2009"]]}}}],"schema":"https://github.com/citation-style-language/schema/raw/master/csl-citation.json"} </w:instrText>
            </w:r>
            <w:r>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59</w:t>
            </w:r>
            <w:r>
              <w:rPr>
                <w:rFonts w:ascii="Times New Roman" w:hAnsi="Times New Roman" w:cs="Times New Roman"/>
                <w:color w:val="000000"/>
                <w:sz w:val="16"/>
                <w:szCs w:val="16"/>
              </w:rPr>
              <w:fldChar w:fldCharType="end"/>
            </w:r>
          </w:p>
        </w:tc>
        <w:tc>
          <w:tcPr>
            <w:tcW w:w="300" w:type="pct"/>
            <w:tcBorders>
              <w:top w:val="nil"/>
              <w:left w:val="nil"/>
              <w:right w:val="nil"/>
            </w:tcBorders>
            <w:noWrap/>
            <w:vAlign w:val="center"/>
            <w:hideMark/>
          </w:tcPr>
          <w:p w14:paraId="334823F5" w14:textId="77777777" w:rsidR="00B951BF" w:rsidRPr="00D9615C" w:rsidRDefault="00B951BF" w:rsidP="00B951BF">
            <w:pPr>
              <w:spacing w:after="0" w:line="240" w:lineRule="auto"/>
              <w:rPr>
                <w:rFonts w:ascii="Times New Roman" w:eastAsia="Times New Roman" w:hAnsi="Times New Roman" w:cs="Times New Roman"/>
                <w:color w:val="000000"/>
                <w:sz w:val="16"/>
                <w:szCs w:val="16"/>
              </w:rPr>
            </w:pPr>
            <w:r w:rsidRPr="00D9615C">
              <w:rPr>
                <w:rFonts w:ascii="Times New Roman" w:eastAsia="Times New Roman" w:hAnsi="Times New Roman" w:cs="Times New Roman"/>
                <w:color w:val="000000"/>
                <w:sz w:val="16"/>
                <w:szCs w:val="16"/>
              </w:rPr>
              <w:t>3,80%</w:t>
            </w:r>
          </w:p>
        </w:tc>
        <w:tc>
          <w:tcPr>
            <w:tcW w:w="450" w:type="pct"/>
            <w:tcBorders>
              <w:top w:val="nil"/>
              <w:left w:val="nil"/>
              <w:right w:val="nil"/>
            </w:tcBorders>
            <w:noWrap/>
            <w:vAlign w:val="center"/>
            <w:hideMark/>
          </w:tcPr>
          <w:p w14:paraId="71983ED9" w14:textId="77777777" w:rsidR="00B951BF" w:rsidRPr="00D9615C" w:rsidRDefault="00B951BF" w:rsidP="00B951BF">
            <w:pPr>
              <w:spacing w:after="0" w:line="240" w:lineRule="auto"/>
              <w:rPr>
                <w:rFonts w:ascii="Times New Roman" w:eastAsia="Times New Roman" w:hAnsi="Times New Roman" w:cs="Times New Roman"/>
                <w:color w:val="000000"/>
                <w:sz w:val="16"/>
                <w:szCs w:val="16"/>
              </w:rPr>
            </w:pPr>
            <w:r w:rsidRPr="00D9615C">
              <w:rPr>
                <w:rFonts w:ascii="Times New Roman" w:eastAsia="Times New Roman" w:hAnsi="Times New Roman" w:cs="Times New Roman"/>
                <w:color w:val="000000"/>
                <w:sz w:val="16"/>
                <w:szCs w:val="16"/>
              </w:rPr>
              <w:t>% raw material</w:t>
            </w:r>
          </w:p>
        </w:tc>
        <w:tc>
          <w:tcPr>
            <w:tcW w:w="350" w:type="pct"/>
            <w:tcBorders>
              <w:top w:val="nil"/>
              <w:left w:val="nil"/>
              <w:right w:val="nil"/>
            </w:tcBorders>
            <w:noWrap/>
            <w:vAlign w:val="center"/>
            <w:hideMark/>
          </w:tcPr>
          <w:p w14:paraId="78B00AA8" w14:textId="60DC64D8" w:rsidR="00B951BF" w:rsidRPr="00D9615C" w:rsidRDefault="00B951BF" w:rsidP="00B951BF">
            <w:pPr>
              <w:spacing w:after="0" w:line="240" w:lineRule="auto"/>
              <w:rPr>
                <w:rFonts w:ascii="Times New Roman" w:hAnsi="Times New Roman" w:cs="Times New Roman"/>
                <w:color w:val="000000"/>
                <w:sz w:val="16"/>
                <w:szCs w:val="16"/>
              </w:rPr>
            </w:pPr>
            <w:r w:rsidDel="00B80488">
              <w:rPr>
                <w:rFonts w:ascii="Calibri" w:hAnsi="Calibri" w:cs="Calibri"/>
                <w:color w:val="000000"/>
              </w:rPr>
              <w:t>1079,0</w:t>
            </w:r>
            <w:r w:rsidDel="00B80488">
              <w:rPr>
                <w:rFonts w:ascii="Calibri" w:hAnsi="Calibri" w:cs="Calibri" w:hint="eastAsia"/>
                <w:color w:val="000000"/>
              </w:rPr>
              <w:t>3</w:t>
            </w:r>
          </w:p>
        </w:tc>
        <w:tc>
          <w:tcPr>
            <w:tcW w:w="346" w:type="pct"/>
            <w:tcBorders>
              <w:top w:val="nil"/>
              <w:left w:val="nil"/>
              <w:right w:val="nil"/>
            </w:tcBorders>
            <w:noWrap/>
            <w:vAlign w:val="center"/>
            <w:hideMark/>
          </w:tcPr>
          <w:p w14:paraId="1495CABE" w14:textId="77777777" w:rsidR="00B951BF" w:rsidRPr="00D9615C" w:rsidRDefault="00B951BF" w:rsidP="00B951BF">
            <w:pPr>
              <w:spacing w:after="0" w:line="240" w:lineRule="auto"/>
              <w:rPr>
                <w:rFonts w:ascii="Times New Roman" w:eastAsia="Times New Roman" w:hAnsi="Times New Roman" w:cs="Times New Roman"/>
                <w:color w:val="000000"/>
                <w:sz w:val="16"/>
                <w:szCs w:val="16"/>
              </w:rPr>
            </w:pPr>
          </w:p>
        </w:tc>
        <w:tc>
          <w:tcPr>
            <w:tcW w:w="304" w:type="pct"/>
            <w:tcBorders>
              <w:top w:val="nil"/>
              <w:left w:val="nil"/>
            </w:tcBorders>
            <w:noWrap/>
            <w:vAlign w:val="center"/>
            <w:hideMark/>
          </w:tcPr>
          <w:p w14:paraId="518F8A4D" w14:textId="086E21AB" w:rsidR="00B951BF" w:rsidRPr="00D9615C" w:rsidRDefault="00B951BF" w:rsidP="00B951BF">
            <w:pPr>
              <w:spacing w:after="0" w:line="240" w:lineRule="auto"/>
              <w:rPr>
                <w:rFonts w:ascii="Times New Roman" w:hAnsi="Times New Roman" w:cs="Times New Roman"/>
                <w:color w:val="000000"/>
                <w:sz w:val="16"/>
                <w:szCs w:val="16"/>
              </w:rPr>
            </w:pPr>
          </w:p>
        </w:tc>
      </w:tr>
      <w:tr w:rsidR="00A409C5" w:rsidRPr="00D9615C" w14:paraId="2DC52602" w14:textId="77777777" w:rsidTr="003567B9">
        <w:trPr>
          <w:trHeight w:val="312"/>
        </w:trPr>
        <w:tc>
          <w:tcPr>
            <w:tcW w:w="500" w:type="pct"/>
            <w:tcBorders>
              <w:top w:val="nil"/>
              <w:left w:val="nil"/>
              <w:bottom w:val="single" w:sz="4" w:space="0" w:color="auto"/>
              <w:right w:val="nil"/>
            </w:tcBorders>
            <w:noWrap/>
            <w:vAlign w:val="center"/>
            <w:hideMark/>
          </w:tcPr>
          <w:p w14:paraId="0DD8C580" w14:textId="77777777" w:rsidR="00B951BF" w:rsidRPr="00D9615C" w:rsidRDefault="00B951BF" w:rsidP="00B951BF">
            <w:pPr>
              <w:spacing w:after="0" w:line="240" w:lineRule="auto"/>
              <w:rPr>
                <w:rFonts w:ascii="Times New Roman" w:eastAsia="Times New Roman" w:hAnsi="Times New Roman" w:cs="Times New Roman"/>
                <w:color w:val="000000"/>
                <w:sz w:val="16"/>
                <w:szCs w:val="16"/>
              </w:rPr>
            </w:pPr>
          </w:p>
        </w:tc>
        <w:tc>
          <w:tcPr>
            <w:tcW w:w="301" w:type="pct"/>
            <w:tcBorders>
              <w:top w:val="nil"/>
              <w:left w:val="nil"/>
              <w:bottom w:val="single" w:sz="4" w:space="0" w:color="auto"/>
              <w:right w:val="nil"/>
            </w:tcBorders>
            <w:noWrap/>
            <w:vAlign w:val="center"/>
            <w:hideMark/>
          </w:tcPr>
          <w:p w14:paraId="501D78BF" w14:textId="7BA63E75" w:rsidR="00B951BF" w:rsidRPr="00D9615C" w:rsidRDefault="00B951BF" w:rsidP="00B951BF">
            <w:pPr>
              <w:spacing w:after="0" w:line="240" w:lineRule="auto"/>
              <w:rPr>
                <w:rFonts w:ascii="Times New Roman" w:hAnsi="Times New Roman" w:cs="Times New Roman"/>
                <w:color w:val="000000"/>
                <w:sz w:val="16"/>
                <w:szCs w:val="16"/>
              </w:rPr>
            </w:pPr>
          </w:p>
        </w:tc>
        <w:tc>
          <w:tcPr>
            <w:tcW w:w="399" w:type="pct"/>
            <w:tcBorders>
              <w:top w:val="nil"/>
              <w:left w:val="nil"/>
              <w:bottom w:val="single" w:sz="4" w:space="0" w:color="auto"/>
              <w:right w:val="nil"/>
            </w:tcBorders>
            <w:noWrap/>
            <w:vAlign w:val="center"/>
            <w:hideMark/>
          </w:tcPr>
          <w:p w14:paraId="15AE0889" w14:textId="77777777" w:rsidR="00B951BF" w:rsidRPr="00D9615C" w:rsidRDefault="00B951BF" w:rsidP="00B951BF">
            <w:pPr>
              <w:spacing w:after="0" w:line="240" w:lineRule="auto"/>
              <w:rPr>
                <w:rFonts w:ascii="Times New Roman" w:eastAsia="Times New Roman" w:hAnsi="Times New Roman" w:cs="Times New Roman"/>
                <w:color w:val="000000"/>
                <w:sz w:val="16"/>
                <w:szCs w:val="16"/>
              </w:rPr>
            </w:pPr>
          </w:p>
        </w:tc>
        <w:tc>
          <w:tcPr>
            <w:tcW w:w="350" w:type="pct"/>
            <w:tcBorders>
              <w:top w:val="nil"/>
              <w:left w:val="nil"/>
              <w:bottom w:val="single" w:sz="4" w:space="0" w:color="auto"/>
              <w:right w:val="nil"/>
            </w:tcBorders>
            <w:noWrap/>
            <w:vAlign w:val="center"/>
            <w:hideMark/>
          </w:tcPr>
          <w:p w14:paraId="508A3EBE" w14:textId="77777777" w:rsidR="00B951BF" w:rsidRPr="00D9615C" w:rsidRDefault="00B951BF" w:rsidP="00B951BF">
            <w:pPr>
              <w:spacing w:after="0" w:line="240" w:lineRule="auto"/>
              <w:rPr>
                <w:rFonts w:ascii="Times New Roman" w:eastAsia="Times New Roman" w:hAnsi="Times New Roman" w:cs="Times New Roman"/>
                <w:sz w:val="16"/>
                <w:szCs w:val="16"/>
              </w:rPr>
            </w:pPr>
          </w:p>
        </w:tc>
        <w:tc>
          <w:tcPr>
            <w:tcW w:w="350" w:type="pct"/>
            <w:tcBorders>
              <w:top w:val="nil"/>
              <w:left w:val="nil"/>
              <w:bottom w:val="single" w:sz="4" w:space="0" w:color="auto"/>
              <w:right w:val="nil"/>
            </w:tcBorders>
            <w:noWrap/>
            <w:vAlign w:val="center"/>
            <w:hideMark/>
          </w:tcPr>
          <w:p w14:paraId="6295EA18" w14:textId="77777777" w:rsidR="00B951BF" w:rsidRPr="00D9615C" w:rsidRDefault="00B951BF" w:rsidP="00B951BF">
            <w:pPr>
              <w:spacing w:after="0" w:line="240" w:lineRule="auto"/>
              <w:rPr>
                <w:rFonts w:ascii="Times New Roman" w:eastAsia="Times New Roman" w:hAnsi="Times New Roman" w:cs="Times New Roman"/>
                <w:sz w:val="16"/>
                <w:szCs w:val="16"/>
              </w:rPr>
            </w:pPr>
          </w:p>
        </w:tc>
        <w:tc>
          <w:tcPr>
            <w:tcW w:w="398" w:type="pct"/>
            <w:tcBorders>
              <w:top w:val="nil"/>
              <w:left w:val="nil"/>
              <w:bottom w:val="single" w:sz="4" w:space="0" w:color="auto"/>
              <w:right w:val="nil"/>
            </w:tcBorders>
            <w:noWrap/>
            <w:vAlign w:val="center"/>
            <w:hideMark/>
          </w:tcPr>
          <w:p w14:paraId="2C428A37" w14:textId="77777777" w:rsidR="00B951BF" w:rsidRPr="00D9615C" w:rsidRDefault="00B951BF" w:rsidP="00B951BF">
            <w:pPr>
              <w:spacing w:after="0" w:line="240" w:lineRule="auto"/>
              <w:rPr>
                <w:rFonts w:ascii="Times New Roman" w:eastAsia="Times New Roman" w:hAnsi="Times New Roman" w:cs="Times New Roman"/>
                <w:sz w:val="16"/>
                <w:szCs w:val="16"/>
              </w:rPr>
            </w:pPr>
          </w:p>
        </w:tc>
        <w:tc>
          <w:tcPr>
            <w:tcW w:w="352" w:type="pct"/>
            <w:tcBorders>
              <w:top w:val="nil"/>
              <w:left w:val="nil"/>
              <w:bottom w:val="single" w:sz="4" w:space="0" w:color="auto"/>
              <w:right w:val="nil"/>
            </w:tcBorders>
            <w:noWrap/>
            <w:vAlign w:val="center"/>
            <w:hideMark/>
          </w:tcPr>
          <w:p w14:paraId="0FBD1E40" w14:textId="77777777" w:rsidR="00B951BF" w:rsidRPr="00D9615C" w:rsidRDefault="00B951BF" w:rsidP="00B951BF">
            <w:pPr>
              <w:spacing w:after="0" w:line="240" w:lineRule="auto"/>
              <w:rPr>
                <w:rFonts w:ascii="Times New Roman" w:eastAsia="Times New Roman" w:hAnsi="Times New Roman" w:cs="Times New Roman"/>
                <w:sz w:val="16"/>
                <w:szCs w:val="16"/>
              </w:rPr>
            </w:pPr>
          </w:p>
        </w:tc>
        <w:tc>
          <w:tcPr>
            <w:tcW w:w="600" w:type="pct"/>
            <w:tcBorders>
              <w:top w:val="nil"/>
              <w:left w:val="nil"/>
              <w:bottom w:val="single" w:sz="4" w:space="0" w:color="auto"/>
              <w:right w:val="nil"/>
            </w:tcBorders>
            <w:noWrap/>
            <w:vAlign w:val="center"/>
            <w:hideMark/>
          </w:tcPr>
          <w:p w14:paraId="653E2E8D" w14:textId="745DC27B" w:rsidR="00B951BF" w:rsidRPr="00D9615C" w:rsidRDefault="00B951BF" w:rsidP="00B951BF">
            <w:pPr>
              <w:spacing w:after="0" w:line="240" w:lineRule="auto"/>
              <w:rPr>
                <w:rFonts w:ascii="Times New Roman" w:hAnsi="Times New Roman" w:cs="Times New Roman"/>
                <w:color w:val="000000"/>
                <w:sz w:val="16"/>
                <w:szCs w:val="16"/>
              </w:rPr>
            </w:pPr>
            <w:r w:rsidRPr="00D9615C">
              <w:rPr>
                <w:rFonts w:ascii="Times New Roman" w:eastAsia="Times New Roman" w:hAnsi="Times New Roman" w:cs="Times New Roman"/>
                <w:color w:val="000000"/>
                <w:sz w:val="16"/>
                <w:szCs w:val="16"/>
              </w:rPr>
              <w:t>Other</w:t>
            </w:r>
            <w:r>
              <w:rPr>
                <w:rFonts w:ascii="Times New Roman" w:hAnsi="Times New Roman" w:cs="Times New Roman" w:hint="eastAsia"/>
                <w:color w:val="000000"/>
                <w:sz w:val="16"/>
                <w:szCs w:val="16"/>
              </w:rPr>
              <w:t xml:space="preserve"> (mass balance)</w:t>
            </w:r>
          </w:p>
        </w:tc>
        <w:tc>
          <w:tcPr>
            <w:tcW w:w="300" w:type="pct"/>
            <w:tcBorders>
              <w:top w:val="nil"/>
              <w:left w:val="nil"/>
              <w:bottom w:val="single" w:sz="4" w:space="0" w:color="auto"/>
              <w:right w:val="nil"/>
            </w:tcBorders>
            <w:noWrap/>
            <w:vAlign w:val="center"/>
            <w:hideMark/>
          </w:tcPr>
          <w:p w14:paraId="1D8CC4FF" w14:textId="77777777" w:rsidR="00B951BF" w:rsidRPr="00D9615C" w:rsidRDefault="00B951BF" w:rsidP="00B951BF">
            <w:pPr>
              <w:spacing w:after="0" w:line="240" w:lineRule="auto"/>
              <w:rPr>
                <w:rFonts w:ascii="Times New Roman" w:eastAsia="Times New Roman" w:hAnsi="Times New Roman" w:cs="Times New Roman"/>
                <w:color w:val="000000"/>
                <w:sz w:val="16"/>
                <w:szCs w:val="16"/>
              </w:rPr>
            </w:pPr>
            <w:r w:rsidRPr="00D9615C">
              <w:rPr>
                <w:rFonts w:ascii="Times New Roman" w:eastAsia="Times New Roman" w:hAnsi="Times New Roman" w:cs="Times New Roman"/>
                <w:color w:val="000000"/>
                <w:sz w:val="16"/>
                <w:szCs w:val="16"/>
              </w:rPr>
              <w:t>30,20%</w:t>
            </w:r>
          </w:p>
        </w:tc>
        <w:tc>
          <w:tcPr>
            <w:tcW w:w="450" w:type="pct"/>
            <w:tcBorders>
              <w:top w:val="nil"/>
              <w:left w:val="nil"/>
              <w:bottom w:val="single" w:sz="4" w:space="0" w:color="auto"/>
              <w:right w:val="nil"/>
            </w:tcBorders>
            <w:noWrap/>
            <w:vAlign w:val="center"/>
            <w:hideMark/>
          </w:tcPr>
          <w:p w14:paraId="3C6E2216" w14:textId="77777777" w:rsidR="00B951BF" w:rsidRPr="00D9615C" w:rsidRDefault="00B951BF" w:rsidP="00B951BF">
            <w:pPr>
              <w:spacing w:after="0" w:line="240" w:lineRule="auto"/>
              <w:rPr>
                <w:rFonts w:ascii="Times New Roman" w:eastAsia="Times New Roman" w:hAnsi="Times New Roman" w:cs="Times New Roman"/>
                <w:color w:val="000000"/>
                <w:sz w:val="16"/>
                <w:szCs w:val="16"/>
              </w:rPr>
            </w:pPr>
            <w:r w:rsidRPr="00D9615C">
              <w:rPr>
                <w:rFonts w:ascii="Times New Roman" w:eastAsia="Times New Roman" w:hAnsi="Times New Roman" w:cs="Times New Roman"/>
                <w:color w:val="000000"/>
                <w:sz w:val="16"/>
                <w:szCs w:val="16"/>
              </w:rPr>
              <w:t>% raw material</w:t>
            </w:r>
          </w:p>
        </w:tc>
        <w:tc>
          <w:tcPr>
            <w:tcW w:w="350" w:type="pct"/>
            <w:tcBorders>
              <w:top w:val="nil"/>
              <w:left w:val="nil"/>
              <w:bottom w:val="single" w:sz="4" w:space="0" w:color="auto"/>
              <w:right w:val="nil"/>
            </w:tcBorders>
            <w:noWrap/>
            <w:vAlign w:val="center"/>
            <w:hideMark/>
          </w:tcPr>
          <w:p w14:paraId="681E695A" w14:textId="0215A663" w:rsidR="00B951BF" w:rsidRPr="00D9615C" w:rsidRDefault="00B951BF" w:rsidP="00B951BF">
            <w:pPr>
              <w:spacing w:after="0" w:line="240" w:lineRule="auto"/>
              <w:rPr>
                <w:rFonts w:ascii="Times New Roman" w:eastAsia="Times New Roman" w:hAnsi="Times New Roman" w:cs="Times New Roman"/>
                <w:color w:val="000000"/>
                <w:sz w:val="16"/>
                <w:szCs w:val="16"/>
              </w:rPr>
            </w:pPr>
            <w:r w:rsidDel="00283E6D">
              <w:rPr>
                <w:rFonts w:ascii="Calibri" w:hAnsi="Calibri" w:cs="Calibri"/>
                <w:color w:val="000000"/>
              </w:rPr>
              <w:t>8575,41</w:t>
            </w:r>
          </w:p>
        </w:tc>
        <w:tc>
          <w:tcPr>
            <w:tcW w:w="346" w:type="pct"/>
            <w:tcBorders>
              <w:top w:val="nil"/>
              <w:left w:val="nil"/>
              <w:bottom w:val="single" w:sz="4" w:space="0" w:color="auto"/>
              <w:right w:val="nil"/>
            </w:tcBorders>
            <w:noWrap/>
            <w:vAlign w:val="center"/>
            <w:hideMark/>
          </w:tcPr>
          <w:p w14:paraId="71BC86D9" w14:textId="77777777" w:rsidR="00B951BF" w:rsidRPr="00D9615C" w:rsidRDefault="00B951BF" w:rsidP="00B951BF">
            <w:pPr>
              <w:spacing w:after="0" w:line="240" w:lineRule="auto"/>
              <w:rPr>
                <w:rFonts w:ascii="Times New Roman" w:eastAsia="Times New Roman" w:hAnsi="Times New Roman" w:cs="Times New Roman"/>
                <w:color w:val="000000"/>
                <w:sz w:val="16"/>
                <w:szCs w:val="16"/>
              </w:rPr>
            </w:pPr>
          </w:p>
        </w:tc>
        <w:tc>
          <w:tcPr>
            <w:tcW w:w="304" w:type="pct"/>
            <w:tcBorders>
              <w:top w:val="nil"/>
              <w:left w:val="nil"/>
              <w:bottom w:val="single" w:sz="4" w:space="0" w:color="auto"/>
            </w:tcBorders>
            <w:noWrap/>
            <w:vAlign w:val="center"/>
            <w:hideMark/>
          </w:tcPr>
          <w:p w14:paraId="688E14E9" w14:textId="040E5FD0" w:rsidR="00B951BF" w:rsidRPr="00D9615C" w:rsidRDefault="00B951BF" w:rsidP="00B951BF">
            <w:pPr>
              <w:spacing w:after="0" w:line="240" w:lineRule="auto"/>
              <w:rPr>
                <w:rFonts w:ascii="Times New Roman" w:hAnsi="Times New Roman" w:cs="Times New Roman"/>
                <w:color w:val="000000"/>
                <w:sz w:val="16"/>
                <w:szCs w:val="16"/>
              </w:rPr>
            </w:pPr>
          </w:p>
        </w:tc>
      </w:tr>
    </w:tbl>
    <w:p w14:paraId="285399A0" w14:textId="77777777" w:rsidR="005573CB" w:rsidRDefault="005573CB" w:rsidP="00D21CD6">
      <w:pPr>
        <w:rPr>
          <w:rFonts w:ascii="Times New Roman" w:hAnsi="Times New Roman" w:cs="Times New Roman"/>
          <w:sz w:val="24"/>
          <w:szCs w:val="24"/>
        </w:rPr>
      </w:pPr>
    </w:p>
    <w:p w14:paraId="380E0A31" w14:textId="0621EEB7" w:rsidR="00D21CD6" w:rsidRPr="001A197D" w:rsidRDefault="00D21CD6" w:rsidP="00D21CD6">
      <w:pPr>
        <w:rPr>
          <w:rFonts w:ascii="Times New Roman" w:hAnsi="Times New Roman" w:cs="Times New Roman"/>
          <w:sz w:val="24"/>
          <w:szCs w:val="36"/>
        </w:rPr>
      </w:pPr>
      <w:r w:rsidRPr="00A116D2">
        <w:rPr>
          <w:rFonts w:ascii="Times New Roman" w:hAnsi="Times New Roman" w:cs="Times New Roman"/>
          <w:sz w:val="24"/>
          <w:szCs w:val="36"/>
        </w:rPr>
        <w:lastRenderedPageBreak/>
        <w:t xml:space="preserve">Table </w:t>
      </w:r>
      <w:r>
        <w:rPr>
          <w:rFonts w:ascii="Times New Roman" w:hAnsi="Times New Roman" w:cs="Times New Roman" w:hint="eastAsia"/>
          <w:sz w:val="24"/>
          <w:szCs w:val="36"/>
        </w:rPr>
        <w:t>S.</w:t>
      </w:r>
      <w:r w:rsidR="001A197D">
        <w:rPr>
          <w:rFonts w:ascii="Times New Roman" w:hAnsi="Times New Roman" w:cs="Times New Roman" w:hint="eastAsia"/>
          <w:sz w:val="24"/>
          <w:szCs w:val="36"/>
        </w:rPr>
        <w:t>9</w:t>
      </w:r>
      <w:r>
        <w:rPr>
          <w:rFonts w:ascii="Times New Roman" w:hAnsi="Times New Roman" w:cs="Times New Roman" w:hint="eastAsia"/>
          <w:sz w:val="24"/>
          <w:szCs w:val="36"/>
        </w:rPr>
        <w:t xml:space="preserve">. The food loss generated </w:t>
      </w:r>
      <w:r>
        <w:rPr>
          <w:rFonts w:ascii="Times New Roman" w:hAnsi="Times New Roman" w:cs="Times New Roman"/>
          <w:sz w:val="24"/>
          <w:szCs w:val="36"/>
        </w:rPr>
        <w:t>through</w:t>
      </w:r>
      <w:r>
        <w:rPr>
          <w:rFonts w:ascii="Times New Roman" w:hAnsi="Times New Roman" w:cs="Times New Roman" w:hint="eastAsia"/>
          <w:sz w:val="24"/>
          <w:szCs w:val="36"/>
        </w:rPr>
        <w:t xml:space="preserve"> </w:t>
      </w:r>
      <w:r>
        <w:rPr>
          <w:rFonts w:ascii="Times New Roman" w:hAnsi="Times New Roman" w:cs="Times New Roman"/>
          <w:sz w:val="24"/>
          <w:szCs w:val="36"/>
        </w:rPr>
        <w:t>the</w:t>
      </w:r>
      <w:r>
        <w:rPr>
          <w:rFonts w:ascii="Times New Roman" w:hAnsi="Times New Roman" w:cs="Times New Roman" w:hint="eastAsia"/>
          <w:sz w:val="24"/>
          <w:szCs w:val="36"/>
        </w:rPr>
        <w:t xml:space="preserve"> whole food supply chain in the EU. (Unit: 1000 ton)</w:t>
      </w:r>
    </w:p>
    <w:tbl>
      <w:tblPr>
        <w:tblW w:w="5000" w:type="pct"/>
        <w:tblLook w:val="04A0" w:firstRow="1" w:lastRow="0" w:firstColumn="1" w:lastColumn="0" w:noHBand="0" w:noVBand="1"/>
      </w:tblPr>
      <w:tblGrid>
        <w:gridCol w:w="1714"/>
        <w:gridCol w:w="1177"/>
        <w:gridCol w:w="1807"/>
        <w:gridCol w:w="900"/>
        <w:gridCol w:w="1493"/>
        <w:gridCol w:w="1353"/>
        <w:gridCol w:w="1402"/>
        <w:gridCol w:w="1377"/>
        <w:gridCol w:w="1318"/>
        <w:gridCol w:w="1461"/>
      </w:tblGrid>
      <w:tr w:rsidR="000F2BED" w:rsidRPr="00377C9A" w14:paraId="3742A3B2" w14:textId="77777777" w:rsidTr="004B474A">
        <w:trPr>
          <w:trHeight w:val="312"/>
        </w:trPr>
        <w:tc>
          <w:tcPr>
            <w:tcW w:w="612" w:type="pct"/>
            <w:vMerge w:val="restart"/>
            <w:tcBorders>
              <w:top w:val="single" w:sz="8" w:space="0" w:color="auto"/>
              <w:bottom w:val="single" w:sz="4" w:space="0" w:color="000000"/>
              <w:right w:val="nil"/>
            </w:tcBorders>
            <w:noWrap/>
            <w:vAlign w:val="center"/>
            <w:hideMark/>
          </w:tcPr>
          <w:p w14:paraId="6D7298A5" w14:textId="231F328C" w:rsidR="00377C9A" w:rsidRPr="00377C9A" w:rsidRDefault="007842BA" w:rsidP="007842BA">
            <w:pPr>
              <w:spacing w:after="0" w:line="240" w:lineRule="auto"/>
              <w:rPr>
                <w:rFonts w:ascii="Times New Roman" w:hAnsi="Times New Roman" w:cs="Times New Roman"/>
                <w:sz w:val="16"/>
                <w:szCs w:val="16"/>
              </w:rPr>
            </w:pPr>
            <w:r w:rsidRPr="00377C9A">
              <w:rPr>
                <w:rFonts w:ascii="Times New Roman" w:eastAsia="Times New Roman" w:hAnsi="Times New Roman" w:cs="Times New Roman"/>
                <w:sz w:val="16"/>
                <w:szCs w:val="16"/>
              </w:rPr>
              <w:t>C</w:t>
            </w:r>
            <w:r w:rsidR="00377C9A" w:rsidRPr="00377C9A">
              <w:rPr>
                <w:rFonts w:ascii="Times New Roman" w:eastAsia="Times New Roman" w:hAnsi="Times New Roman" w:cs="Times New Roman"/>
                <w:sz w:val="16"/>
                <w:szCs w:val="16"/>
              </w:rPr>
              <w:t>ategory</w:t>
            </w:r>
            <w:r>
              <w:rPr>
                <w:rFonts w:ascii="Times New Roman" w:hAnsi="Times New Roman" w:cs="Times New Roman" w:hint="eastAsia"/>
                <w:sz w:val="16"/>
                <w:szCs w:val="16"/>
              </w:rPr>
              <w:t xml:space="preserve"> </w:t>
            </w:r>
          </w:p>
        </w:tc>
        <w:tc>
          <w:tcPr>
            <w:tcW w:w="426" w:type="pct"/>
            <w:vMerge w:val="restart"/>
            <w:tcBorders>
              <w:top w:val="single" w:sz="8" w:space="0" w:color="auto"/>
              <w:left w:val="single" w:sz="8" w:space="0" w:color="auto"/>
              <w:bottom w:val="nil"/>
              <w:right w:val="nil"/>
            </w:tcBorders>
            <w:noWrap/>
            <w:vAlign w:val="center"/>
            <w:hideMark/>
          </w:tcPr>
          <w:p w14:paraId="6056DAC4" w14:textId="11811DFE" w:rsidR="00377C9A" w:rsidRPr="00377C9A" w:rsidRDefault="00377C9A" w:rsidP="007842BA">
            <w:pPr>
              <w:spacing w:after="0" w:line="240" w:lineRule="auto"/>
              <w:rPr>
                <w:rFonts w:ascii="Times New Roman" w:hAnsi="Times New Roman" w:cs="Times New Roman"/>
                <w:sz w:val="16"/>
                <w:szCs w:val="16"/>
              </w:rPr>
            </w:pPr>
            <w:r w:rsidRPr="00377C9A">
              <w:rPr>
                <w:rFonts w:ascii="Times New Roman" w:eastAsia="Times New Roman" w:hAnsi="Times New Roman" w:cs="Times New Roman"/>
                <w:sz w:val="16"/>
                <w:szCs w:val="16"/>
              </w:rPr>
              <w:t>Import</w:t>
            </w:r>
            <w:r w:rsidR="007842BA">
              <w:rPr>
                <w:rFonts w:ascii="Times New Roman" w:hAnsi="Times New Roman" w:cs="Times New Roman" w:hint="eastAsia"/>
                <w:sz w:val="16"/>
                <w:szCs w:val="16"/>
              </w:rPr>
              <w:t xml:space="preserve"> </w:t>
            </w:r>
            <w:r w:rsidR="007842BA">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{"citationID":"wBVx4nMD","properties":{"formattedCitation":"\\super 29\\nosupersub{}","plainCitation":"29","noteIndex":0},"citationItems":[{"id":2983,"uris":["http://zotero.org/users/14689033/items/B83MKRA6"],"itemData":{"id":2983,"type":"webpage","title":"Food Balances (2010-)","URL":"https://www.fao.org/faostat/en/#data/FBS","author":[{"literal":"FAO"}],"accessed":{"date-parts":[["2024",7,22]]},"issued":{"date-parts":[["2020"]]}}}],"schema":"https://github.com/citation-style-language/schema/raw/master/csl-citation.json"} </w:instrText>
            </w:r>
            <w:r w:rsidR="007842BA">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29</w:t>
            </w:r>
            <w:r w:rsidR="007842BA">
              <w:rPr>
                <w:rFonts w:ascii="Times New Roman" w:hAnsi="Times New Roman" w:cs="Times New Roman"/>
                <w:color w:val="000000"/>
                <w:sz w:val="16"/>
                <w:szCs w:val="16"/>
              </w:rPr>
              <w:fldChar w:fldCharType="end"/>
            </w:r>
          </w:p>
        </w:tc>
        <w:tc>
          <w:tcPr>
            <w:tcW w:w="651" w:type="pct"/>
            <w:vMerge w:val="restart"/>
            <w:tcBorders>
              <w:top w:val="single" w:sz="8" w:space="0" w:color="auto"/>
              <w:left w:val="nil"/>
              <w:bottom w:val="nil"/>
              <w:right w:val="single" w:sz="8" w:space="0" w:color="auto"/>
            </w:tcBorders>
            <w:noWrap/>
            <w:vAlign w:val="center"/>
            <w:hideMark/>
          </w:tcPr>
          <w:p w14:paraId="7F136F89" w14:textId="0F6812E3" w:rsidR="00377C9A" w:rsidRPr="00377C9A" w:rsidRDefault="00377C9A" w:rsidP="007842BA">
            <w:pPr>
              <w:spacing w:after="0" w:line="240" w:lineRule="auto"/>
              <w:rPr>
                <w:rFonts w:ascii="Times New Roman" w:hAnsi="Times New Roman" w:cs="Times New Roman"/>
                <w:sz w:val="16"/>
                <w:szCs w:val="16"/>
              </w:rPr>
            </w:pPr>
            <w:r w:rsidRPr="00377C9A">
              <w:rPr>
                <w:rFonts w:ascii="Times New Roman" w:eastAsia="Times New Roman" w:hAnsi="Times New Roman" w:cs="Times New Roman"/>
                <w:sz w:val="16"/>
                <w:szCs w:val="16"/>
              </w:rPr>
              <w:t>production (1000t)</w:t>
            </w:r>
            <w:r w:rsidR="007842BA">
              <w:rPr>
                <w:rFonts w:ascii="Times New Roman" w:hAnsi="Times New Roman" w:cs="Times New Roman" w:hint="eastAsia"/>
                <w:sz w:val="16"/>
                <w:szCs w:val="16"/>
              </w:rPr>
              <w:t xml:space="preserve"> </w:t>
            </w:r>
            <w:r w:rsidR="007842BA">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{"citationID":"UhyiuxtW","properties":{"formattedCitation":"\\super 29\\nosupersub{}","plainCitation":"29","noteIndex":0},"citationItems":[{"id":2983,"uris":["http://zotero.org/users/14689033/items/B83MKRA6"],"itemData":{"id":2983,"type":"webpage","title":"Food Balances (2010-)","URL":"https://www.fao.org/faostat/en/#data/FBS","author":[{"literal":"FAO"}],"accessed":{"date-parts":[["2024",7,22]]},"issued":{"date-parts":[["2020"]]}}}],"schema":"https://github.com/citation-style-language/schema/raw/master/csl-citation.json"} </w:instrText>
            </w:r>
            <w:r w:rsidR="007842BA">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29</w:t>
            </w:r>
            <w:r w:rsidR="007842BA">
              <w:rPr>
                <w:rFonts w:ascii="Times New Roman" w:hAnsi="Times New Roman" w:cs="Times New Roman"/>
                <w:color w:val="000000"/>
                <w:sz w:val="16"/>
                <w:szCs w:val="16"/>
              </w:rPr>
              <w:fldChar w:fldCharType="end"/>
            </w:r>
          </w:p>
        </w:tc>
        <w:tc>
          <w:tcPr>
            <w:tcW w:w="860" w:type="pct"/>
            <w:gridSpan w:val="2"/>
            <w:tcBorders>
              <w:top w:val="single" w:sz="8" w:space="0" w:color="auto"/>
              <w:left w:val="nil"/>
              <w:bottom w:val="nil"/>
              <w:right w:val="single" w:sz="8" w:space="0" w:color="000000"/>
            </w:tcBorders>
            <w:noWrap/>
            <w:vAlign w:val="center"/>
            <w:hideMark/>
          </w:tcPr>
          <w:p w14:paraId="27AACEE9" w14:textId="77777777" w:rsidR="00377C9A" w:rsidRPr="00377C9A" w:rsidRDefault="00377C9A" w:rsidP="007842BA">
            <w:pPr>
              <w:spacing w:after="0" w:line="240" w:lineRule="auto"/>
              <w:rPr>
                <w:rFonts w:ascii="Times New Roman" w:eastAsia="Times New Roman" w:hAnsi="Times New Roman" w:cs="Times New Roman"/>
                <w:sz w:val="16"/>
                <w:szCs w:val="16"/>
              </w:rPr>
            </w:pPr>
            <w:r w:rsidRPr="00377C9A">
              <w:rPr>
                <w:rFonts w:ascii="Times New Roman" w:eastAsia="Times New Roman" w:hAnsi="Times New Roman" w:cs="Times New Roman"/>
                <w:sz w:val="16"/>
                <w:szCs w:val="16"/>
              </w:rPr>
              <w:t>loss in primary production</w:t>
            </w:r>
          </w:p>
        </w:tc>
        <w:tc>
          <w:tcPr>
            <w:tcW w:w="489" w:type="pct"/>
            <w:vMerge w:val="restart"/>
            <w:tcBorders>
              <w:top w:val="single" w:sz="8" w:space="0" w:color="auto"/>
              <w:left w:val="nil"/>
              <w:bottom w:val="nil"/>
              <w:right w:val="nil"/>
            </w:tcBorders>
            <w:noWrap/>
            <w:vAlign w:val="center"/>
            <w:hideMark/>
          </w:tcPr>
          <w:p w14:paraId="5ED08919" w14:textId="0E2B62EA" w:rsidR="00377C9A" w:rsidRPr="00377C9A" w:rsidRDefault="007842BA" w:rsidP="007842BA">
            <w:pPr>
              <w:spacing w:after="0" w:line="240" w:lineRule="auto"/>
              <w:rPr>
                <w:rFonts w:ascii="Times New Roman" w:eastAsia="Times New Roman" w:hAnsi="Times New Roman" w:cs="Times New Roman"/>
                <w:sz w:val="16"/>
                <w:szCs w:val="16"/>
              </w:rPr>
            </w:pPr>
            <w:r w:rsidRPr="00377C9A">
              <w:rPr>
                <w:rFonts w:ascii="Times New Roman" w:eastAsia="Times New Roman" w:hAnsi="Times New Roman" w:cs="Times New Roman"/>
                <w:sz w:val="16"/>
                <w:szCs w:val="16"/>
              </w:rPr>
              <w:t>E</w:t>
            </w:r>
            <w:r w:rsidR="00377C9A" w:rsidRPr="00377C9A">
              <w:rPr>
                <w:rFonts w:ascii="Times New Roman" w:eastAsia="Times New Roman" w:hAnsi="Times New Roman" w:cs="Times New Roman"/>
                <w:sz w:val="16"/>
                <w:szCs w:val="16"/>
              </w:rPr>
              <w:t>xport</w:t>
            </w:r>
            <w:r>
              <w:rPr>
                <w:rFonts w:ascii="Times New Roman" w:hAnsi="Times New Roman" w:cs="Times New Roman" w:hint="eastAsia"/>
                <w:sz w:val="16"/>
                <w:szCs w:val="16"/>
              </w:rPr>
              <w:t xml:space="preserve"> </w:t>
            </w:r>
            <w:r>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{"citationID":"wWlhLm44","properties":{"formattedCitation":"\\super 29\\nosupersub{}","plainCitation":"29","noteIndex":0},"citationItems":[{"id":2983,"uris":["http://zotero.org/users/14689033/items/B83MKRA6"],"itemData":{"id":2983,"type":"webpage","title":"Food Balances (2010-)","URL":"https://www.fao.org/faostat/en/#data/FBS","author":[{"literal":"FAO"}],"accessed":{"date-parts":[["2024",7,22]]},"issued":{"date-parts":[["2020"]]}}}],"schema":"https://github.com/citation-style-language/schema/raw/master/csl-citation.json"} </w:instrText>
            </w:r>
            <w:r>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29</w:t>
            </w:r>
            <w:r>
              <w:rPr>
                <w:rFonts w:ascii="Times New Roman" w:hAnsi="Times New Roman" w:cs="Times New Roman"/>
                <w:color w:val="000000"/>
                <w:sz w:val="16"/>
                <w:szCs w:val="16"/>
              </w:rPr>
              <w:fldChar w:fldCharType="end"/>
            </w:r>
          </w:p>
        </w:tc>
        <w:tc>
          <w:tcPr>
            <w:tcW w:w="506" w:type="pct"/>
            <w:vMerge w:val="restart"/>
            <w:tcBorders>
              <w:top w:val="single" w:sz="8" w:space="0" w:color="auto"/>
              <w:left w:val="nil"/>
              <w:bottom w:val="nil"/>
              <w:right w:val="nil"/>
            </w:tcBorders>
            <w:noWrap/>
            <w:vAlign w:val="center"/>
            <w:hideMark/>
          </w:tcPr>
          <w:p w14:paraId="012876BA" w14:textId="4DEFFCB2" w:rsidR="00377C9A" w:rsidRPr="00377C9A" w:rsidRDefault="007842BA" w:rsidP="007842BA">
            <w:pPr>
              <w:spacing w:after="0" w:line="240" w:lineRule="auto"/>
              <w:rPr>
                <w:rFonts w:ascii="Times New Roman" w:eastAsia="Times New Roman" w:hAnsi="Times New Roman" w:cs="Times New Roman"/>
                <w:sz w:val="16"/>
                <w:szCs w:val="16"/>
              </w:rPr>
            </w:pPr>
            <w:r w:rsidRPr="00377C9A">
              <w:rPr>
                <w:rFonts w:ascii="Times New Roman" w:eastAsia="Times New Roman" w:hAnsi="Times New Roman" w:cs="Times New Roman"/>
                <w:sz w:val="16"/>
                <w:szCs w:val="16"/>
              </w:rPr>
              <w:t>S</w:t>
            </w:r>
            <w:r w:rsidR="00377C9A" w:rsidRPr="00377C9A">
              <w:rPr>
                <w:rFonts w:ascii="Times New Roman" w:eastAsia="Times New Roman" w:hAnsi="Times New Roman" w:cs="Times New Roman"/>
                <w:sz w:val="16"/>
                <w:szCs w:val="16"/>
              </w:rPr>
              <w:t xml:space="preserve">eed </w:t>
            </w:r>
            <w:r>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{"citationID":"e9GGCTLv","properties":{"formattedCitation":"\\super 29\\nosupersub{}","plainCitation":"29","noteIndex":0},"citationItems":[{"id":2983,"uris":["http://zotero.org/users/14689033/items/B83MKRA6"],"itemData":{"id":2983,"type":"webpage","title":"Food Balances (2010-)","URL":"https://www.fao.org/faostat/en/#data/FBS","author":[{"literal":"FAO"}],"accessed":{"date-parts":[["2024",7,22]]},"issued":{"date-parts":[["2020"]]}}}],"schema":"https://github.com/citation-style-language/schema/raw/master/csl-citation.json"} </w:instrText>
            </w:r>
            <w:r>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29</w:t>
            </w:r>
            <w:r>
              <w:rPr>
                <w:rFonts w:ascii="Times New Roman" w:hAnsi="Times New Roman" w:cs="Times New Roman"/>
                <w:color w:val="000000"/>
                <w:sz w:val="16"/>
                <w:szCs w:val="16"/>
              </w:rPr>
              <w:fldChar w:fldCharType="end"/>
            </w:r>
          </w:p>
        </w:tc>
        <w:tc>
          <w:tcPr>
            <w:tcW w:w="497" w:type="pct"/>
            <w:vMerge w:val="restart"/>
            <w:tcBorders>
              <w:top w:val="single" w:sz="8" w:space="0" w:color="auto"/>
              <w:left w:val="nil"/>
              <w:bottom w:val="nil"/>
              <w:right w:val="nil"/>
            </w:tcBorders>
            <w:noWrap/>
            <w:vAlign w:val="center"/>
            <w:hideMark/>
          </w:tcPr>
          <w:p w14:paraId="085F6D9A" w14:textId="301DBC96" w:rsidR="00377C9A" w:rsidRPr="00377C9A" w:rsidRDefault="007842BA" w:rsidP="007842BA">
            <w:pPr>
              <w:spacing w:after="0" w:line="240" w:lineRule="auto"/>
              <w:rPr>
                <w:rFonts w:ascii="Times New Roman" w:hAnsi="Times New Roman" w:cs="Times New Roman"/>
                <w:sz w:val="16"/>
                <w:szCs w:val="16"/>
              </w:rPr>
            </w:pPr>
            <w:r w:rsidRPr="00377C9A">
              <w:rPr>
                <w:rFonts w:ascii="Times New Roman" w:eastAsia="Times New Roman" w:hAnsi="Times New Roman" w:cs="Times New Roman"/>
                <w:sz w:val="16"/>
                <w:szCs w:val="16"/>
              </w:rPr>
              <w:t>F</w:t>
            </w:r>
            <w:r w:rsidR="00377C9A" w:rsidRPr="00377C9A">
              <w:rPr>
                <w:rFonts w:ascii="Times New Roman" w:eastAsia="Times New Roman" w:hAnsi="Times New Roman" w:cs="Times New Roman"/>
                <w:sz w:val="16"/>
                <w:szCs w:val="16"/>
              </w:rPr>
              <w:t>eed</w:t>
            </w:r>
            <w:r>
              <w:rPr>
                <w:rFonts w:ascii="Times New Roman" w:hAnsi="Times New Roman" w:cs="Times New Roman" w:hint="eastAsia"/>
                <w:sz w:val="16"/>
                <w:szCs w:val="16"/>
              </w:rPr>
              <w:t xml:space="preserve"> </w:t>
            </w:r>
            <w:r>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{"citationID":"8S6c3whv","properties":{"formattedCitation":"\\super 29\\nosupersub{}","plainCitation":"29","noteIndex":0},"citationItems":[{"id":2983,"uris":["http://zotero.org/users/14689033/items/B83MKRA6"],"itemData":{"id":2983,"type":"webpage","title":"Food Balances (2010-)","URL":"https://www.fao.org/faostat/en/#data/FBS","author":[{"literal":"FAO"}],"accessed":{"date-parts":[["2024",7,22]]},"issued":{"date-parts":[["2020"]]}}}],"schema":"https://github.com/citation-style-language/schema/raw/master/csl-citation.json"} </w:instrText>
            </w:r>
            <w:r>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29</w:t>
            </w:r>
            <w:r>
              <w:rPr>
                <w:rFonts w:ascii="Times New Roman" w:hAnsi="Times New Roman" w:cs="Times New Roman"/>
                <w:color w:val="000000"/>
                <w:sz w:val="16"/>
                <w:szCs w:val="16"/>
              </w:rPr>
              <w:fldChar w:fldCharType="end"/>
            </w:r>
          </w:p>
        </w:tc>
        <w:tc>
          <w:tcPr>
            <w:tcW w:w="476" w:type="pct"/>
            <w:vMerge w:val="restart"/>
            <w:tcBorders>
              <w:top w:val="single" w:sz="8" w:space="0" w:color="auto"/>
              <w:left w:val="nil"/>
              <w:bottom w:val="nil"/>
              <w:right w:val="nil"/>
            </w:tcBorders>
            <w:noWrap/>
            <w:vAlign w:val="center"/>
            <w:hideMark/>
          </w:tcPr>
          <w:p w14:paraId="4FFC70FB" w14:textId="52384BF5" w:rsidR="00377C9A" w:rsidRPr="00377C9A" w:rsidRDefault="00377C9A" w:rsidP="007842BA">
            <w:pPr>
              <w:spacing w:after="0" w:line="240" w:lineRule="auto"/>
              <w:rPr>
                <w:rFonts w:ascii="Times New Roman" w:hAnsi="Times New Roman" w:cs="Times New Roman"/>
                <w:sz w:val="16"/>
                <w:szCs w:val="16"/>
              </w:rPr>
            </w:pPr>
            <w:r w:rsidRPr="00377C9A">
              <w:rPr>
                <w:rFonts w:ascii="Times New Roman" w:eastAsia="Times New Roman" w:hAnsi="Times New Roman" w:cs="Times New Roman"/>
                <w:sz w:val="16"/>
                <w:szCs w:val="16"/>
              </w:rPr>
              <w:t>non-food</w:t>
            </w:r>
            <w:r w:rsidR="007842BA">
              <w:rPr>
                <w:rFonts w:ascii="Times New Roman" w:hAnsi="Times New Roman" w:cs="Times New Roman" w:hint="eastAsia"/>
                <w:sz w:val="16"/>
                <w:szCs w:val="16"/>
              </w:rPr>
              <w:t xml:space="preserve"> </w:t>
            </w:r>
            <w:r w:rsidR="007842BA">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{"citationID":"Jf79nuF4","properties":{"formattedCitation":"\\super 29\\nosupersub{}","plainCitation":"29","noteIndex":0},"citationItems":[{"id":2983,"uris":["http://zotero.org/users/14689033/items/B83MKRA6"],"itemData":{"id":2983,"type":"webpage","title":"Food Balances (2010-)","URL":"https://www.fao.org/faostat/en/#data/FBS","author":[{"literal":"FAO"}],"accessed":{"date-parts":[["2024",7,22]]},"issued":{"date-parts":[["2020"]]}}}],"schema":"https://github.com/citation-style-language/schema/raw/master/csl-citation.json"} </w:instrText>
            </w:r>
            <w:r w:rsidR="007842BA">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29</w:t>
            </w:r>
            <w:r w:rsidR="007842BA">
              <w:rPr>
                <w:rFonts w:ascii="Times New Roman" w:hAnsi="Times New Roman" w:cs="Times New Roman"/>
                <w:color w:val="000000"/>
                <w:sz w:val="16"/>
                <w:szCs w:val="16"/>
              </w:rPr>
              <w:fldChar w:fldCharType="end"/>
            </w:r>
          </w:p>
        </w:tc>
        <w:tc>
          <w:tcPr>
            <w:tcW w:w="484" w:type="pct"/>
            <w:vMerge w:val="restart"/>
            <w:tcBorders>
              <w:top w:val="single" w:sz="8" w:space="0" w:color="auto"/>
              <w:left w:val="nil"/>
              <w:bottom w:val="nil"/>
            </w:tcBorders>
            <w:noWrap/>
            <w:vAlign w:val="center"/>
            <w:hideMark/>
          </w:tcPr>
          <w:p w14:paraId="22872FD4" w14:textId="511C799C" w:rsidR="00377C9A" w:rsidRPr="00377C9A" w:rsidRDefault="00377C9A" w:rsidP="007842BA">
            <w:pPr>
              <w:spacing w:after="0" w:line="240" w:lineRule="auto"/>
              <w:rPr>
                <w:rFonts w:ascii="Times New Roman" w:eastAsia="Times New Roman" w:hAnsi="Times New Roman" w:cs="Times New Roman"/>
                <w:sz w:val="16"/>
                <w:szCs w:val="16"/>
              </w:rPr>
            </w:pPr>
            <w:r w:rsidRPr="00377C9A">
              <w:rPr>
                <w:rFonts w:ascii="Times New Roman" w:eastAsia="Times New Roman" w:hAnsi="Times New Roman" w:cs="Times New Roman"/>
                <w:sz w:val="16"/>
                <w:szCs w:val="16"/>
              </w:rPr>
              <w:t>input_</w:t>
            </w:r>
            <w:r w:rsidR="004B474A">
              <w:rPr>
                <w:rFonts w:ascii="Times New Roman" w:eastAsia="Times New Roman" w:hAnsi="Times New Roman" w:cs="Times New Roman"/>
                <w:sz w:val="16"/>
                <w:szCs w:val="16"/>
              </w:rPr>
              <w:t>[</w:t>
            </w:r>
            <w:r w:rsidRPr="00377C9A">
              <w:rPr>
                <w:rFonts w:ascii="Times New Roman" w:eastAsia="Times New Roman" w:hAnsi="Times New Roman" w:cs="Times New Roman"/>
                <w:sz w:val="16"/>
                <w:szCs w:val="16"/>
              </w:rPr>
              <w:t>postharvest</w:t>
            </w:r>
            <w:r w:rsidR="004B474A">
              <w:rPr>
                <w:rFonts w:ascii="Times New Roman" w:eastAsia="Times New Roman" w:hAnsi="Times New Roman" w:cs="Times New Roman"/>
                <w:sz w:val="16"/>
                <w:szCs w:val="16"/>
              </w:rPr>
              <w:t>]</w:t>
            </w:r>
          </w:p>
        </w:tc>
      </w:tr>
      <w:tr w:rsidR="005F56E0" w:rsidRPr="00377C9A" w14:paraId="170F505A" w14:textId="77777777" w:rsidTr="004B474A">
        <w:trPr>
          <w:trHeight w:val="324"/>
        </w:trPr>
        <w:tc>
          <w:tcPr>
            <w:tcW w:w="612" w:type="pct"/>
            <w:vMerge/>
            <w:tcBorders>
              <w:top w:val="single" w:sz="8" w:space="0" w:color="auto"/>
              <w:bottom w:val="single" w:sz="4" w:space="0" w:color="000000"/>
              <w:right w:val="nil"/>
            </w:tcBorders>
            <w:vAlign w:val="center"/>
            <w:hideMark/>
          </w:tcPr>
          <w:p w14:paraId="128EA8AD" w14:textId="77777777" w:rsidR="00377C9A" w:rsidRPr="00377C9A" w:rsidRDefault="00377C9A" w:rsidP="007842BA">
            <w:pPr>
              <w:spacing w:after="0" w:line="240" w:lineRule="auto"/>
              <w:rPr>
                <w:rFonts w:ascii="Times New Roman" w:eastAsia="Times New Roman" w:hAnsi="Times New Roman" w:cs="Times New Roman"/>
                <w:sz w:val="16"/>
                <w:szCs w:val="16"/>
              </w:rPr>
            </w:pPr>
          </w:p>
        </w:tc>
        <w:tc>
          <w:tcPr>
            <w:tcW w:w="426" w:type="pct"/>
            <w:vMerge/>
            <w:tcBorders>
              <w:top w:val="single" w:sz="8" w:space="0" w:color="auto"/>
              <w:left w:val="single" w:sz="8" w:space="0" w:color="auto"/>
              <w:bottom w:val="nil"/>
              <w:right w:val="nil"/>
            </w:tcBorders>
            <w:vAlign w:val="center"/>
            <w:hideMark/>
          </w:tcPr>
          <w:p w14:paraId="05E9B37E" w14:textId="77777777" w:rsidR="00377C9A" w:rsidRPr="00377C9A" w:rsidRDefault="00377C9A" w:rsidP="007842BA">
            <w:pPr>
              <w:spacing w:after="0" w:line="240" w:lineRule="auto"/>
              <w:rPr>
                <w:rFonts w:ascii="Times New Roman" w:eastAsia="Times New Roman" w:hAnsi="Times New Roman" w:cs="Times New Roman"/>
                <w:sz w:val="16"/>
                <w:szCs w:val="16"/>
              </w:rPr>
            </w:pPr>
          </w:p>
        </w:tc>
        <w:tc>
          <w:tcPr>
            <w:tcW w:w="651" w:type="pct"/>
            <w:vMerge/>
            <w:tcBorders>
              <w:top w:val="single" w:sz="8" w:space="0" w:color="auto"/>
              <w:left w:val="nil"/>
              <w:bottom w:val="nil"/>
              <w:right w:val="single" w:sz="8" w:space="0" w:color="auto"/>
            </w:tcBorders>
            <w:vAlign w:val="center"/>
            <w:hideMark/>
          </w:tcPr>
          <w:p w14:paraId="7197968D" w14:textId="77777777" w:rsidR="00377C9A" w:rsidRPr="00377C9A" w:rsidRDefault="00377C9A" w:rsidP="007842BA">
            <w:pPr>
              <w:spacing w:after="0" w:line="240" w:lineRule="auto"/>
              <w:rPr>
                <w:rFonts w:ascii="Times New Roman" w:eastAsia="Times New Roman" w:hAnsi="Times New Roman" w:cs="Times New Roman"/>
                <w:sz w:val="16"/>
                <w:szCs w:val="16"/>
              </w:rPr>
            </w:pPr>
          </w:p>
        </w:tc>
        <w:tc>
          <w:tcPr>
            <w:tcW w:w="321" w:type="pct"/>
            <w:tcBorders>
              <w:top w:val="nil"/>
              <w:left w:val="nil"/>
              <w:bottom w:val="nil"/>
              <w:right w:val="nil"/>
            </w:tcBorders>
            <w:noWrap/>
            <w:vAlign w:val="center"/>
            <w:hideMark/>
          </w:tcPr>
          <w:p w14:paraId="5F779EC0" w14:textId="77777777" w:rsidR="00377C9A" w:rsidRPr="00377C9A" w:rsidRDefault="00377C9A" w:rsidP="007842BA">
            <w:pPr>
              <w:spacing w:after="0" w:line="240" w:lineRule="auto"/>
              <w:rPr>
                <w:rFonts w:ascii="Times New Roman" w:eastAsia="Times New Roman" w:hAnsi="Times New Roman" w:cs="Times New Roman"/>
                <w:sz w:val="16"/>
                <w:szCs w:val="16"/>
              </w:rPr>
            </w:pPr>
            <w:r w:rsidRPr="00377C9A">
              <w:rPr>
                <w:rFonts w:ascii="Times New Roman" w:eastAsia="Times New Roman" w:hAnsi="Times New Roman" w:cs="Times New Roman"/>
                <w:sz w:val="16"/>
                <w:szCs w:val="16"/>
              </w:rPr>
              <w:t>coefficient</w:t>
            </w:r>
          </w:p>
        </w:tc>
        <w:tc>
          <w:tcPr>
            <w:tcW w:w="539" w:type="pct"/>
            <w:tcBorders>
              <w:top w:val="nil"/>
              <w:left w:val="nil"/>
              <w:bottom w:val="single" w:sz="4" w:space="0" w:color="auto"/>
              <w:right w:val="single" w:sz="8" w:space="0" w:color="auto"/>
            </w:tcBorders>
            <w:noWrap/>
            <w:vAlign w:val="center"/>
            <w:hideMark/>
          </w:tcPr>
          <w:p w14:paraId="0B120B96" w14:textId="77777777" w:rsidR="00377C9A" w:rsidRPr="00377C9A" w:rsidRDefault="00377C9A" w:rsidP="007842BA">
            <w:pPr>
              <w:spacing w:after="0" w:line="240" w:lineRule="auto"/>
              <w:rPr>
                <w:rFonts w:ascii="Times New Roman" w:eastAsia="Times New Roman" w:hAnsi="Times New Roman" w:cs="Times New Roman"/>
                <w:sz w:val="16"/>
                <w:szCs w:val="16"/>
              </w:rPr>
            </w:pPr>
            <w:r w:rsidRPr="00377C9A">
              <w:rPr>
                <w:rFonts w:ascii="Times New Roman" w:eastAsia="Times New Roman" w:hAnsi="Times New Roman" w:cs="Times New Roman"/>
                <w:sz w:val="16"/>
                <w:szCs w:val="16"/>
              </w:rPr>
              <w:t>production loss</w:t>
            </w:r>
          </w:p>
        </w:tc>
        <w:tc>
          <w:tcPr>
            <w:tcW w:w="489" w:type="pct"/>
            <w:vMerge/>
            <w:tcBorders>
              <w:top w:val="single" w:sz="8" w:space="0" w:color="auto"/>
              <w:left w:val="nil"/>
              <w:bottom w:val="nil"/>
              <w:right w:val="nil"/>
            </w:tcBorders>
            <w:vAlign w:val="center"/>
            <w:hideMark/>
          </w:tcPr>
          <w:p w14:paraId="4E53392E" w14:textId="77777777" w:rsidR="00377C9A" w:rsidRPr="00377C9A" w:rsidRDefault="00377C9A" w:rsidP="007842BA">
            <w:pPr>
              <w:spacing w:after="0" w:line="240" w:lineRule="auto"/>
              <w:rPr>
                <w:rFonts w:ascii="Times New Roman" w:eastAsia="Times New Roman" w:hAnsi="Times New Roman" w:cs="Times New Roman"/>
                <w:sz w:val="16"/>
                <w:szCs w:val="16"/>
              </w:rPr>
            </w:pPr>
          </w:p>
        </w:tc>
        <w:tc>
          <w:tcPr>
            <w:tcW w:w="506" w:type="pct"/>
            <w:vMerge/>
            <w:tcBorders>
              <w:top w:val="single" w:sz="8" w:space="0" w:color="auto"/>
              <w:left w:val="nil"/>
              <w:bottom w:val="single" w:sz="4" w:space="0" w:color="auto"/>
              <w:right w:val="nil"/>
            </w:tcBorders>
            <w:vAlign w:val="center"/>
            <w:hideMark/>
          </w:tcPr>
          <w:p w14:paraId="69C582AF" w14:textId="77777777" w:rsidR="00377C9A" w:rsidRPr="00377C9A" w:rsidRDefault="00377C9A" w:rsidP="007842BA">
            <w:pPr>
              <w:spacing w:after="0" w:line="240" w:lineRule="auto"/>
              <w:rPr>
                <w:rFonts w:ascii="Times New Roman" w:eastAsia="Times New Roman" w:hAnsi="Times New Roman" w:cs="Times New Roman"/>
                <w:sz w:val="16"/>
                <w:szCs w:val="16"/>
              </w:rPr>
            </w:pPr>
          </w:p>
        </w:tc>
        <w:tc>
          <w:tcPr>
            <w:tcW w:w="497" w:type="pct"/>
            <w:vMerge/>
            <w:tcBorders>
              <w:top w:val="single" w:sz="8" w:space="0" w:color="auto"/>
              <w:left w:val="nil"/>
              <w:bottom w:val="nil"/>
              <w:right w:val="nil"/>
            </w:tcBorders>
            <w:vAlign w:val="center"/>
            <w:hideMark/>
          </w:tcPr>
          <w:p w14:paraId="59335FC5" w14:textId="77777777" w:rsidR="00377C9A" w:rsidRPr="00377C9A" w:rsidRDefault="00377C9A" w:rsidP="007842BA">
            <w:pPr>
              <w:spacing w:after="0" w:line="240" w:lineRule="auto"/>
              <w:rPr>
                <w:rFonts w:ascii="Times New Roman" w:eastAsia="Times New Roman" w:hAnsi="Times New Roman" w:cs="Times New Roman"/>
                <w:sz w:val="16"/>
                <w:szCs w:val="16"/>
              </w:rPr>
            </w:pPr>
          </w:p>
        </w:tc>
        <w:tc>
          <w:tcPr>
            <w:tcW w:w="476" w:type="pct"/>
            <w:vMerge/>
            <w:tcBorders>
              <w:top w:val="single" w:sz="8" w:space="0" w:color="auto"/>
              <w:left w:val="nil"/>
              <w:bottom w:val="nil"/>
              <w:right w:val="nil"/>
            </w:tcBorders>
            <w:vAlign w:val="center"/>
            <w:hideMark/>
          </w:tcPr>
          <w:p w14:paraId="22EDED7F" w14:textId="77777777" w:rsidR="00377C9A" w:rsidRPr="00377C9A" w:rsidRDefault="00377C9A" w:rsidP="007842BA">
            <w:pPr>
              <w:spacing w:after="0" w:line="240" w:lineRule="auto"/>
              <w:rPr>
                <w:rFonts w:ascii="Times New Roman" w:eastAsia="Times New Roman" w:hAnsi="Times New Roman" w:cs="Times New Roman"/>
                <w:sz w:val="16"/>
                <w:szCs w:val="16"/>
              </w:rPr>
            </w:pPr>
          </w:p>
        </w:tc>
        <w:tc>
          <w:tcPr>
            <w:tcW w:w="484" w:type="pct"/>
            <w:vMerge/>
            <w:tcBorders>
              <w:top w:val="single" w:sz="8" w:space="0" w:color="auto"/>
              <w:left w:val="nil"/>
              <w:bottom w:val="single" w:sz="4" w:space="0" w:color="auto"/>
            </w:tcBorders>
            <w:vAlign w:val="center"/>
            <w:hideMark/>
          </w:tcPr>
          <w:p w14:paraId="1CBCEE51" w14:textId="77777777" w:rsidR="00377C9A" w:rsidRPr="00377C9A" w:rsidRDefault="00377C9A" w:rsidP="007842BA">
            <w:pPr>
              <w:spacing w:after="0" w:line="240" w:lineRule="auto"/>
              <w:rPr>
                <w:rFonts w:ascii="Times New Roman" w:eastAsia="Times New Roman" w:hAnsi="Times New Roman" w:cs="Times New Roman"/>
                <w:sz w:val="16"/>
                <w:szCs w:val="16"/>
              </w:rPr>
            </w:pPr>
          </w:p>
        </w:tc>
      </w:tr>
      <w:tr w:rsidR="005F56E0" w:rsidRPr="00377C9A" w14:paraId="396E6604" w14:textId="77777777" w:rsidTr="004B474A">
        <w:trPr>
          <w:trHeight w:val="312"/>
        </w:trPr>
        <w:tc>
          <w:tcPr>
            <w:tcW w:w="612" w:type="pct"/>
            <w:tcBorders>
              <w:top w:val="single" w:sz="4" w:space="0" w:color="auto"/>
              <w:bottom w:val="nil"/>
              <w:right w:val="nil"/>
            </w:tcBorders>
            <w:noWrap/>
            <w:vAlign w:val="center"/>
            <w:hideMark/>
          </w:tcPr>
          <w:p w14:paraId="418A45A4"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Potatoes and products</w:t>
            </w:r>
          </w:p>
        </w:tc>
        <w:tc>
          <w:tcPr>
            <w:tcW w:w="426" w:type="pct"/>
            <w:tcBorders>
              <w:top w:val="single" w:sz="4" w:space="0" w:color="auto"/>
              <w:left w:val="single" w:sz="8" w:space="0" w:color="auto"/>
              <w:bottom w:val="nil"/>
              <w:right w:val="nil"/>
            </w:tcBorders>
            <w:noWrap/>
            <w:vAlign w:val="center"/>
            <w:hideMark/>
          </w:tcPr>
          <w:p w14:paraId="709E8036"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9597,88</w:t>
            </w:r>
          </w:p>
        </w:tc>
        <w:tc>
          <w:tcPr>
            <w:tcW w:w="651" w:type="pct"/>
            <w:tcBorders>
              <w:top w:val="single" w:sz="4" w:space="0" w:color="auto"/>
              <w:left w:val="nil"/>
              <w:bottom w:val="nil"/>
              <w:right w:val="single" w:sz="8" w:space="0" w:color="auto"/>
            </w:tcBorders>
            <w:noWrap/>
            <w:vAlign w:val="center"/>
            <w:hideMark/>
          </w:tcPr>
          <w:p w14:paraId="0BA99D71"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108570,70</w:t>
            </w:r>
          </w:p>
        </w:tc>
        <w:tc>
          <w:tcPr>
            <w:tcW w:w="321" w:type="pct"/>
            <w:tcBorders>
              <w:top w:val="single" w:sz="4" w:space="0" w:color="auto"/>
              <w:left w:val="nil"/>
              <w:bottom w:val="nil"/>
              <w:right w:val="nil"/>
            </w:tcBorders>
            <w:shd w:val="clear" w:color="auto" w:fill="DEEAF6" w:themeFill="accent5" w:themeFillTint="33"/>
            <w:noWrap/>
            <w:vAlign w:val="center"/>
            <w:hideMark/>
          </w:tcPr>
          <w:p w14:paraId="0509BB6A"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10%</w:t>
            </w:r>
          </w:p>
        </w:tc>
        <w:tc>
          <w:tcPr>
            <w:tcW w:w="539" w:type="pct"/>
            <w:tcBorders>
              <w:top w:val="single" w:sz="4" w:space="0" w:color="auto"/>
              <w:left w:val="nil"/>
              <w:bottom w:val="nil"/>
              <w:right w:val="single" w:sz="8" w:space="0" w:color="auto"/>
            </w:tcBorders>
            <w:noWrap/>
            <w:vAlign w:val="center"/>
            <w:hideMark/>
          </w:tcPr>
          <w:p w14:paraId="6167904C" w14:textId="60008864" w:rsidR="00FD1218" w:rsidRPr="00377C9A" w:rsidRDefault="00FD1218" w:rsidP="00FD1218">
            <w:pPr>
              <w:spacing w:after="0" w:line="240" w:lineRule="auto"/>
              <w:rPr>
                <w:rFonts w:ascii="Times New Roman" w:eastAsia="Times New Roman" w:hAnsi="Times New Roman" w:cs="Times New Roman"/>
                <w:color w:val="000000"/>
                <w:sz w:val="16"/>
                <w:szCs w:val="16"/>
              </w:rPr>
            </w:pPr>
            <w:r>
              <w:rPr>
                <w:rFonts w:ascii="Calibri" w:hAnsi="Calibri" w:cs="Calibri"/>
              </w:rPr>
              <w:t>12.063,41</w:t>
            </w:r>
          </w:p>
        </w:tc>
        <w:tc>
          <w:tcPr>
            <w:tcW w:w="489" w:type="pct"/>
            <w:tcBorders>
              <w:top w:val="single" w:sz="8" w:space="0" w:color="auto"/>
              <w:left w:val="single" w:sz="8" w:space="0" w:color="auto"/>
              <w:bottom w:val="nil"/>
            </w:tcBorders>
            <w:noWrap/>
            <w:vAlign w:val="center"/>
            <w:hideMark/>
          </w:tcPr>
          <w:p w14:paraId="5D1795B0"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8816,64</w:t>
            </w:r>
          </w:p>
        </w:tc>
        <w:tc>
          <w:tcPr>
            <w:tcW w:w="506" w:type="pct"/>
            <w:tcBorders>
              <w:top w:val="single" w:sz="4" w:space="0" w:color="auto"/>
              <w:bottom w:val="nil"/>
            </w:tcBorders>
            <w:noWrap/>
            <w:vAlign w:val="center"/>
            <w:hideMark/>
          </w:tcPr>
          <w:p w14:paraId="6CD67839"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15510,67</w:t>
            </w:r>
          </w:p>
        </w:tc>
        <w:tc>
          <w:tcPr>
            <w:tcW w:w="497" w:type="pct"/>
            <w:tcBorders>
              <w:top w:val="single" w:sz="8" w:space="0" w:color="auto"/>
              <w:left w:val="nil"/>
              <w:bottom w:val="nil"/>
              <w:right w:val="nil"/>
            </w:tcBorders>
            <w:noWrap/>
            <w:vAlign w:val="center"/>
            <w:hideMark/>
          </w:tcPr>
          <w:p w14:paraId="7ACF0323"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18037,30</w:t>
            </w:r>
          </w:p>
        </w:tc>
        <w:tc>
          <w:tcPr>
            <w:tcW w:w="476" w:type="pct"/>
            <w:tcBorders>
              <w:top w:val="single" w:sz="8" w:space="0" w:color="auto"/>
              <w:left w:val="nil"/>
              <w:bottom w:val="nil"/>
              <w:right w:val="nil"/>
            </w:tcBorders>
            <w:noWrap/>
            <w:vAlign w:val="center"/>
            <w:hideMark/>
          </w:tcPr>
          <w:p w14:paraId="72B84D39"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1375,07</w:t>
            </w:r>
          </w:p>
        </w:tc>
        <w:tc>
          <w:tcPr>
            <w:tcW w:w="484" w:type="pct"/>
            <w:tcBorders>
              <w:top w:val="single" w:sz="4" w:space="0" w:color="auto"/>
              <w:left w:val="nil"/>
              <w:bottom w:val="nil"/>
            </w:tcBorders>
            <w:noWrap/>
            <w:vAlign w:val="center"/>
            <w:hideMark/>
          </w:tcPr>
          <w:p w14:paraId="2377791F" w14:textId="0F7D5686" w:rsidR="00FD1218" w:rsidRPr="00377C9A" w:rsidRDefault="00FD1218" w:rsidP="00FD1218">
            <w:pPr>
              <w:spacing w:after="0" w:line="240" w:lineRule="auto"/>
              <w:rPr>
                <w:rFonts w:ascii="Times New Roman" w:eastAsia="Times New Roman" w:hAnsi="Times New Roman" w:cs="Times New Roman"/>
                <w:sz w:val="16"/>
                <w:szCs w:val="16"/>
              </w:rPr>
            </w:pPr>
            <w:r>
              <w:rPr>
                <w:rFonts w:ascii="Calibri" w:hAnsi="Calibri" w:cs="Calibri"/>
              </w:rPr>
              <w:t>74428,90</w:t>
            </w:r>
          </w:p>
        </w:tc>
      </w:tr>
      <w:tr w:rsidR="005F56E0" w:rsidRPr="00377C9A" w14:paraId="01CC08D6" w14:textId="77777777" w:rsidTr="004B474A">
        <w:trPr>
          <w:trHeight w:val="312"/>
        </w:trPr>
        <w:tc>
          <w:tcPr>
            <w:tcW w:w="612" w:type="pct"/>
            <w:tcBorders>
              <w:top w:val="nil"/>
              <w:bottom w:val="nil"/>
              <w:right w:val="nil"/>
            </w:tcBorders>
            <w:noWrap/>
            <w:vAlign w:val="center"/>
            <w:hideMark/>
          </w:tcPr>
          <w:p w14:paraId="5B4C736E"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Sugar beet</w:t>
            </w:r>
          </w:p>
        </w:tc>
        <w:tc>
          <w:tcPr>
            <w:tcW w:w="426" w:type="pct"/>
            <w:tcBorders>
              <w:top w:val="nil"/>
              <w:left w:val="single" w:sz="8" w:space="0" w:color="auto"/>
              <w:bottom w:val="nil"/>
              <w:right w:val="nil"/>
            </w:tcBorders>
            <w:noWrap/>
            <w:vAlign w:val="center"/>
            <w:hideMark/>
          </w:tcPr>
          <w:p w14:paraId="1EF523D8"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624,43</w:t>
            </w:r>
          </w:p>
        </w:tc>
        <w:tc>
          <w:tcPr>
            <w:tcW w:w="651" w:type="pct"/>
            <w:tcBorders>
              <w:top w:val="nil"/>
              <w:left w:val="nil"/>
              <w:bottom w:val="nil"/>
              <w:right w:val="single" w:sz="8" w:space="0" w:color="auto"/>
            </w:tcBorders>
            <w:noWrap/>
            <w:vAlign w:val="center"/>
            <w:hideMark/>
          </w:tcPr>
          <w:p w14:paraId="3D6CE9FD"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167716,72</w:t>
            </w:r>
          </w:p>
        </w:tc>
        <w:tc>
          <w:tcPr>
            <w:tcW w:w="321" w:type="pct"/>
            <w:tcBorders>
              <w:top w:val="nil"/>
              <w:left w:val="nil"/>
              <w:bottom w:val="nil"/>
              <w:right w:val="nil"/>
            </w:tcBorders>
            <w:shd w:val="clear" w:color="auto" w:fill="DEEAF6" w:themeFill="accent5" w:themeFillTint="33"/>
            <w:noWrap/>
            <w:vAlign w:val="center"/>
            <w:hideMark/>
          </w:tcPr>
          <w:p w14:paraId="1659648E"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5%</w:t>
            </w:r>
          </w:p>
        </w:tc>
        <w:tc>
          <w:tcPr>
            <w:tcW w:w="539" w:type="pct"/>
            <w:tcBorders>
              <w:top w:val="nil"/>
              <w:left w:val="nil"/>
              <w:bottom w:val="nil"/>
              <w:right w:val="single" w:sz="8" w:space="0" w:color="auto"/>
            </w:tcBorders>
            <w:noWrap/>
            <w:vAlign w:val="center"/>
            <w:hideMark/>
          </w:tcPr>
          <w:p w14:paraId="7E7366A9" w14:textId="566CFF43" w:rsidR="00FD1218" w:rsidRPr="00377C9A" w:rsidRDefault="00FD1218" w:rsidP="00FD1218">
            <w:pPr>
              <w:spacing w:after="0" w:line="240" w:lineRule="auto"/>
              <w:rPr>
                <w:rFonts w:ascii="Times New Roman" w:eastAsia="Times New Roman" w:hAnsi="Times New Roman" w:cs="Times New Roman"/>
                <w:color w:val="000000"/>
                <w:sz w:val="16"/>
                <w:szCs w:val="16"/>
              </w:rPr>
            </w:pPr>
            <w:r>
              <w:rPr>
                <w:rFonts w:ascii="Calibri" w:hAnsi="Calibri" w:cs="Calibri"/>
              </w:rPr>
              <w:t>8.827,20</w:t>
            </w:r>
          </w:p>
        </w:tc>
        <w:tc>
          <w:tcPr>
            <w:tcW w:w="489" w:type="pct"/>
            <w:tcBorders>
              <w:top w:val="nil"/>
              <w:left w:val="single" w:sz="8" w:space="0" w:color="auto"/>
              <w:bottom w:val="nil"/>
              <w:right w:val="nil"/>
            </w:tcBorders>
            <w:noWrap/>
            <w:vAlign w:val="center"/>
            <w:hideMark/>
          </w:tcPr>
          <w:p w14:paraId="2C3661C0"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603,55</w:t>
            </w:r>
          </w:p>
        </w:tc>
        <w:tc>
          <w:tcPr>
            <w:tcW w:w="506" w:type="pct"/>
            <w:tcBorders>
              <w:top w:val="nil"/>
              <w:left w:val="nil"/>
              <w:bottom w:val="nil"/>
              <w:right w:val="nil"/>
            </w:tcBorders>
            <w:noWrap/>
            <w:vAlign w:val="center"/>
            <w:hideMark/>
          </w:tcPr>
          <w:p w14:paraId="3D50BC12"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0,00</w:t>
            </w:r>
          </w:p>
        </w:tc>
        <w:tc>
          <w:tcPr>
            <w:tcW w:w="497" w:type="pct"/>
            <w:tcBorders>
              <w:top w:val="nil"/>
              <w:left w:val="nil"/>
              <w:bottom w:val="nil"/>
              <w:right w:val="nil"/>
            </w:tcBorders>
            <w:noWrap/>
            <w:vAlign w:val="center"/>
            <w:hideMark/>
          </w:tcPr>
          <w:p w14:paraId="5D4BD6A7"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8141,40</w:t>
            </w:r>
          </w:p>
        </w:tc>
        <w:tc>
          <w:tcPr>
            <w:tcW w:w="476" w:type="pct"/>
            <w:tcBorders>
              <w:top w:val="nil"/>
              <w:left w:val="nil"/>
              <w:bottom w:val="nil"/>
              <w:right w:val="nil"/>
            </w:tcBorders>
            <w:noWrap/>
            <w:vAlign w:val="center"/>
            <w:hideMark/>
          </w:tcPr>
          <w:p w14:paraId="4176B5E3"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4362,39</w:t>
            </w:r>
          </w:p>
        </w:tc>
        <w:tc>
          <w:tcPr>
            <w:tcW w:w="484" w:type="pct"/>
            <w:tcBorders>
              <w:top w:val="nil"/>
              <w:left w:val="nil"/>
              <w:bottom w:val="nil"/>
              <w:right w:val="nil"/>
            </w:tcBorders>
            <w:noWrap/>
            <w:vAlign w:val="center"/>
            <w:hideMark/>
          </w:tcPr>
          <w:p w14:paraId="022C8A8E" w14:textId="2E898A1A" w:rsidR="00FD1218" w:rsidRPr="00377C9A" w:rsidRDefault="00FD1218" w:rsidP="00FD1218">
            <w:pPr>
              <w:spacing w:after="0" w:line="240" w:lineRule="auto"/>
              <w:rPr>
                <w:rFonts w:ascii="Times New Roman" w:eastAsia="Times New Roman" w:hAnsi="Times New Roman" w:cs="Times New Roman"/>
                <w:sz w:val="16"/>
                <w:szCs w:val="16"/>
              </w:rPr>
            </w:pPr>
            <w:r>
              <w:rPr>
                <w:rFonts w:ascii="Calibri" w:hAnsi="Calibri" w:cs="Calibri"/>
              </w:rPr>
              <w:t>155233,81</w:t>
            </w:r>
          </w:p>
        </w:tc>
      </w:tr>
      <w:tr w:rsidR="005F56E0" w:rsidRPr="00377C9A" w14:paraId="120AFA75" w14:textId="77777777" w:rsidTr="004B474A">
        <w:trPr>
          <w:trHeight w:val="312"/>
        </w:trPr>
        <w:tc>
          <w:tcPr>
            <w:tcW w:w="612" w:type="pct"/>
            <w:tcBorders>
              <w:top w:val="nil"/>
              <w:bottom w:val="nil"/>
              <w:right w:val="nil"/>
            </w:tcBorders>
            <w:noWrap/>
            <w:vAlign w:val="center"/>
            <w:hideMark/>
          </w:tcPr>
          <w:p w14:paraId="0B7BA368"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Wheat and products</w:t>
            </w:r>
          </w:p>
        </w:tc>
        <w:tc>
          <w:tcPr>
            <w:tcW w:w="426" w:type="pct"/>
            <w:tcBorders>
              <w:top w:val="nil"/>
              <w:left w:val="single" w:sz="8" w:space="0" w:color="auto"/>
              <w:bottom w:val="nil"/>
              <w:right w:val="nil"/>
            </w:tcBorders>
            <w:noWrap/>
            <w:vAlign w:val="center"/>
            <w:hideMark/>
          </w:tcPr>
          <w:p w14:paraId="213896F5"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38470,91</w:t>
            </w:r>
          </w:p>
        </w:tc>
        <w:tc>
          <w:tcPr>
            <w:tcW w:w="651" w:type="pct"/>
            <w:tcBorders>
              <w:top w:val="nil"/>
              <w:left w:val="nil"/>
              <w:bottom w:val="nil"/>
              <w:right w:val="single" w:sz="8" w:space="0" w:color="auto"/>
            </w:tcBorders>
            <w:noWrap/>
            <w:vAlign w:val="center"/>
            <w:hideMark/>
          </w:tcPr>
          <w:p w14:paraId="1304007A"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257516,76</w:t>
            </w:r>
          </w:p>
        </w:tc>
        <w:tc>
          <w:tcPr>
            <w:tcW w:w="321" w:type="pct"/>
            <w:tcBorders>
              <w:top w:val="nil"/>
              <w:left w:val="nil"/>
              <w:bottom w:val="nil"/>
              <w:right w:val="nil"/>
            </w:tcBorders>
            <w:shd w:val="clear" w:color="auto" w:fill="DEEAF6" w:themeFill="accent5" w:themeFillTint="33"/>
            <w:noWrap/>
            <w:vAlign w:val="center"/>
            <w:hideMark/>
          </w:tcPr>
          <w:p w14:paraId="1B9316EC"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6,50%</w:t>
            </w:r>
          </w:p>
        </w:tc>
        <w:tc>
          <w:tcPr>
            <w:tcW w:w="539" w:type="pct"/>
            <w:tcBorders>
              <w:top w:val="nil"/>
              <w:left w:val="nil"/>
              <w:bottom w:val="nil"/>
              <w:right w:val="single" w:sz="8" w:space="0" w:color="auto"/>
            </w:tcBorders>
            <w:noWrap/>
            <w:vAlign w:val="center"/>
            <w:hideMark/>
          </w:tcPr>
          <w:p w14:paraId="74E323F6" w14:textId="6D83DC56" w:rsidR="00FD1218" w:rsidRPr="00377C9A" w:rsidRDefault="00FD1218" w:rsidP="00FD1218">
            <w:pPr>
              <w:spacing w:after="0" w:line="240" w:lineRule="auto"/>
              <w:rPr>
                <w:rFonts w:ascii="Times New Roman" w:eastAsia="Times New Roman" w:hAnsi="Times New Roman" w:cs="Times New Roman"/>
                <w:color w:val="000000"/>
                <w:sz w:val="16"/>
                <w:szCs w:val="16"/>
              </w:rPr>
            </w:pPr>
            <w:r>
              <w:rPr>
                <w:rFonts w:ascii="Calibri" w:hAnsi="Calibri" w:cs="Calibri"/>
              </w:rPr>
              <w:t>17.902,23</w:t>
            </w:r>
          </w:p>
        </w:tc>
        <w:tc>
          <w:tcPr>
            <w:tcW w:w="489" w:type="pct"/>
            <w:tcBorders>
              <w:top w:val="nil"/>
              <w:left w:val="single" w:sz="8" w:space="0" w:color="auto"/>
              <w:bottom w:val="nil"/>
              <w:right w:val="nil"/>
            </w:tcBorders>
            <w:noWrap/>
            <w:vAlign w:val="center"/>
            <w:hideMark/>
          </w:tcPr>
          <w:p w14:paraId="48E79877"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110706,40</w:t>
            </w:r>
          </w:p>
        </w:tc>
        <w:tc>
          <w:tcPr>
            <w:tcW w:w="506" w:type="pct"/>
            <w:tcBorders>
              <w:top w:val="nil"/>
              <w:left w:val="nil"/>
              <w:bottom w:val="nil"/>
              <w:right w:val="nil"/>
            </w:tcBorders>
            <w:noWrap/>
            <w:vAlign w:val="center"/>
            <w:hideMark/>
          </w:tcPr>
          <w:p w14:paraId="77D0F00F"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16281,63</w:t>
            </w:r>
          </w:p>
        </w:tc>
        <w:tc>
          <w:tcPr>
            <w:tcW w:w="497" w:type="pct"/>
            <w:tcBorders>
              <w:top w:val="nil"/>
              <w:left w:val="nil"/>
              <w:bottom w:val="nil"/>
              <w:right w:val="nil"/>
            </w:tcBorders>
            <w:noWrap/>
            <w:vAlign w:val="center"/>
            <w:hideMark/>
          </w:tcPr>
          <w:p w14:paraId="25965FB2"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63092,19</w:t>
            </w:r>
          </w:p>
        </w:tc>
        <w:tc>
          <w:tcPr>
            <w:tcW w:w="476" w:type="pct"/>
            <w:tcBorders>
              <w:top w:val="nil"/>
              <w:left w:val="nil"/>
              <w:bottom w:val="nil"/>
              <w:right w:val="nil"/>
            </w:tcBorders>
            <w:noWrap/>
            <w:vAlign w:val="center"/>
            <w:hideMark/>
          </w:tcPr>
          <w:p w14:paraId="14E1E70A"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4111,67</w:t>
            </w:r>
          </w:p>
        </w:tc>
        <w:tc>
          <w:tcPr>
            <w:tcW w:w="484" w:type="pct"/>
            <w:tcBorders>
              <w:top w:val="nil"/>
              <w:left w:val="nil"/>
              <w:bottom w:val="nil"/>
              <w:right w:val="nil"/>
            </w:tcBorders>
            <w:noWrap/>
            <w:vAlign w:val="center"/>
            <w:hideMark/>
          </w:tcPr>
          <w:p w14:paraId="39692707" w14:textId="76A8C7B9" w:rsidR="00FD1218" w:rsidRPr="00377C9A" w:rsidRDefault="00FD1218" w:rsidP="00FD1218">
            <w:pPr>
              <w:spacing w:after="0" w:line="240" w:lineRule="auto"/>
              <w:rPr>
                <w:rFonts w:ascii="Times New Roman" w:eastAsia="Times New Roman" w:hAnsi="Times New Roman" w:cs="Times New Roman"/>
                <w:sz w:val="16"/>
                <w:szCs w:val="16"/>
              </w:rPr>
            </w:pPr>
            <w:r>
              <w:rPr>
                <w:rFonts w:ascii="Calibri" w:hAnsi="Calibri" w:cs="Calibri"/>
              </w:rPr>
              <w:t>101795,78</w:t>
            </w:r>
          </w:p>
        </w:tc>
      </w:tr>
      <w:tr w:rsidR="005F56E0" w:rsidRPr="00377C9A" w14:paraId="642D69D6" w14:textId="77777777" w:rsidTr="004B474A">
        <w:trPr>
          <w:trHeight w:val="312"/>
        </w:trPr>
        <w:tc>
          <w:tcPr>
            <w:tcW w:w="612" w:type="pct"/>
            <w:tcBorders>
              <w:top w:val="nil"/>
              <w:bottom w:val="nil"/>
              <w:right w:val="nil"/>
            </w:tcBorders>
            <w:noWrap/>
            <w:vAlign w:val="center"/>
            <w:hideMark/>
          </w:tcPr>
          <w:p w14:paraId="4A3715D9"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Corn and products</w:t>
            </w:r>
          </w:p>
        </w:tc>
        <w:tc>
          <w:tcPr>
            <w:tcW w:w="426" w:type="pct"/>
            <w:tcBorders>
              <w:top w:val="nil"/>
              <w:left w:val="single" w:sz="8" w:space="0" w:color="auto"/>
              <w:bottom w:val="nil"/>
              <w:right w:val="nil"/>
            </w:tcBorders>
            <w:noWrap/>
            <w:vAlign w:val="center"/>
            <w:hideMark/>
          </w:tcPr>
          <w:p w14:paraId="3E4DFA47"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36441,77</w:t>
            </w:r>
          </w:p>
        </w:tc>
        <w:tc>
          <w:tcPr>
            <w:tcW w:w="651" w:type="pct"/>
            <w:tcBorders>
              <w:top w:val="nil"/>
              <w:left w:val="nil"/>
              <w:bottom w:val="nil"/>
              <w:right w:val="single" w:sz="8" w:space="0" w:color="auto"/>
            </w:tcBorders>
            <w:noWrap/>
            <w:vAlign w:val="center"/>
            <w:hideMark/>
          </w:tcPr>
          <w:p w14:paraId="50874478"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122611,19</w:t>
            </w:r>
          </w:p>
        </w:tc>
        <w:tc>
          <w:tcPr>
            <w:tcW w:w="321" w:type="pct"/>
            <w:tcBorders>
              <w:top w:val="nil"/>
              <w:left w:val="nil"/>
              <w:bottom w:val="nil"/>
              <w:right w:val="nil"/>
            </w:tcBorders>
            <w:shd w:val="clear" w:color="auto" w:fill="DEEAF6" w:themeFill="accent5" w:themeFillTint="33"/>
            <w:noWrap/>
            <w:vAlign w:val="center"/>
            <w:hideMark/>
          </w:tcPr>
          <w:p w14:paraId="705A7ECA"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6,50%</w:t>
            </w:r>
          </w:p>
        </w:tc>
        <w:tc>
          <w:tcPr>
            <w:tcW w:w="539" w:type="pct"/>
            <w:tcBorders>
              <w:top w:val="nil"/>
              <w:left w:val="nil"/>
              <w:bottom w:val="nil"/>
              <w:right w:val="single" w:sz="8" w:space="0" w:color="auto"/>
            </w:tcBorders>
            <w:noWrap/>
            <w:vAlign w:val="center"/>
            <w:hideMark/>
          </w:tcPr>
          <w:p w14:paraId="5ABF0B5C" w14:textId="44030768" w:rsidR="00FD1218" w:rsidRPr="00377C9A" w:rsidRDefault="00FD1218" w:rsidP="00FD1218">
            <w:pPr>
              <w:spacing w:after="0" w:line="240" w:lineRule="auto"/>
              <w:rPr>
                <w:rFonts w:ascii="Times New Roman" w:eastAsia="Times New Roman" w:hAnsi="Times New Roman" w:cs="Times New Roman"/>
                <w:color w:val="000000"/>
                <w:sz w:val="16"/>
                <w:szCs w:val="16"/>
              </w:rPr>
            </w:pPr>
            <w:r>
              <w:rPr>
                <w:rFonts w:ascii="Calibri" w:hAnsi="Calibri" w:cs="Calibri"/>
              </w:rPr>
              <w:t>8.523,77</w:t>
            </w:r>
          </w:p>
        </w:tc>
        <w:tc>
          <w:tcPr>
            <w:tcW w:w="489" w:type="pct"/>
            <w:tcBorders>
              <w:top w:val="nil"/>
              <w:left w:val="single" w:sz="8" w:space="0" w:color="auto"/>
              <w:bottom w:val="nil"/>
              <w:right w:val="nil"/>
            </w:tcBorders>
            <w:noWrap/>
            <w:vAlign w:val="center"/>
            <w:hideMark/>
          </w:tcPr>
          <w:p w14:paraId="6E23AB8D"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50804,71</w:t>
            </w:r>
          </w:p>
        </w:tc>
        <w:tc>
          <w:tcPr>
            <w:tcW w:w="506" w:type="pct"/>
            <w:tcBorders>
              <w:top w:val="nil"/>
              <w:left w:val="nil"/>
              <w:bottom w:val="nil"/>
              <w:right w:val="nil"/>
            </w:tcBorders>
            <w:noWrap/>
            <w:vAlign w:val="center"/>
            <w:hideMark/>
          </w:tcPr>
          <w:p w14:paraId="697925F9"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842,33</w:t>
            </w:r>
          </w:p>
        </w:tc>
        <w:tc>
          <w:tcPr>
            <w:tcW w:w="497" w:type="pct"/>
            <w:tcBorders>
              <w:top w:val="nil"/>
              <w:left w:val="nil"/>
              <w:bottom w:val="nil"/>
              <w:right w:val="nil"/>
            </w:tcBorders>
            <w:noWrap/>
            <w:vAlign w:val="center"/>
            <w:hideMark/>
          </w:tcPr>
          <w:p w14:paraId="67B2B512"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80415,08</w:t>
            </w:r>
          </w:p>
        </w:tc>
        <w:tc>
          <w:tcPr>
            <w:tcW w:w="476" w:type="pct"/>
            <w:tcBorders>
              <w:top w:val="nil"/>
              <w:left w:val="nil"/>
              <w:bottom w:val="nil"/>
              <w:right w:val="nil"/>
            </w:tcBorders>
            <w:noWrap/>
            <w:vAlign w:val="center"/>
            <w:hideMark/>
          </w:tcPr>
          <w:p w14:paraId="4DD957CB"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2318,16</w:t>
            </w:r>
          </w:p>
        </w:tc>
        <w:tc>
          <w:tcPr>
            <w:tcW w:w="484" w:type="pct"/>
            <w:tcBorders>
              <w:top w:val="nil"/>
              <w:left w:val="nil"/>
              <w:bottom w:val="nil"/>
              <w:right w:val="nil"/>
            </w:tcBorders>
            <w:noWrap/>
            <w:vAlign w:val="center"/>
            <w:hideMark/>
          </w:tcPr>
          <w:p w14:paraId="2609E1F0" w14:textId="433FFCB8" w:rsidR="00FD1218" w:rsidRPr="00377C9A" w:rsidRDefault="00FD1218" w:rsidP="00FD1218">
            <w:pPr>
              <w:spacing w:after="0" w:line="240" w:lineRule="auto"/>
              <w:rPr>
                <w:rFonts w:ascii="Times New Roman" w:eastAsia="Times New Roman" w:hAnsi="Times New Roman" w:cs="Times New Roman"/>
                <w:sz w:val="16"/>
                <w:szCs w:val="16"/>
              </w:rPr>
            </w:pPr>
            <w:r>
              <w:rPr>
                <w:rFonts w:ascii="Calibri" w:hAnsi="Calibri" w:cs="Calibri"/>
              </w:rPr>
              <w:t>24672,69</w:t>
            </w:r>
          </w:p>
        </w:tc>
      </w:tr>
      <w:tr w:rsidR="005F56E0" w:rsidRPr="00377C9A" w14:paraId="578F431F" w14:textId="77777777" w:rsidTr="004B474A">
        <w:trPr>
          <w:trHeight w:val="312"/>
        </w:trPr>
        <w:tc>
          <w:tcPr>
            <w:tcW w:w="612" w:type="pct"/>
            <w:tcBorders>
              <w:top w:val="nil"/>
              <w:bottom w:val="nil"/>
              <w:right w:val="nil"/>
            </w:tcBorders>
            <w:noWrap/>
            <w:vAlign w:val="center"/>
            <w:hideMark/>
          </w:tcPr>
          <w:p w14:paraId="3D4212AE"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Barley and products</w:t>
            </w:r>
          </w:p>
        </w:tc>
        <w:tc>
          <w:tcPr>
            <w:tcW w:w="426" w:type="pct"/>
            <w:tcBorders>
              <w:top w:val="nil"/>
              <w:left w:val="single" w:sz="8" w:space="0" w:color="auto"/>
              <w:bottom w:val="nil"/>
              <w:right w:val="nil"/>
            </w:tcBorders>
            <w:noWrap/>
            <w:vAlign w:val="center"/>
            <w:hideMark/>
          </w:tcPr>
          <w:p w14:paraId="2AD3722E"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9354,03</w:t>
            </w:r>
          </w:p>
        </w:tc>
        <w:tc>
          <w:tcPr>
            <w:tcW w:w="651" w:type="pct"/>
            <w:tcBorders>
              <w:top w:val="nil"/>
              <w:left w:val="nil"/>
              <w:bottom w:val="nil"/>
              <w:right w:val="single" w:sz="8" w:space="0" w:color="auto"/>
            </w:tcBorders>
            <w:noWrap/>
            <w:vAlign w:val="center"/>
            <w:hideMark/>
          </w:tcPr>
          <w:p w14:paraId="0CD027CE"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90825,33</w:t>
            </w:r>
          </w:p>
        </w:tc>
        <w:tc>
          <w:tcPr>
            <w:tcW w:w="321" w:type="pct"/>
            <w:tcBorders>
              <w:top w:val="nil"/>
              <w:left w:val="nil"/>
              <w:bottom w:val="nil"/>
              <w:right w:val="nil"/>
            </w:tcBorders>
            <w:shd w:val="clear" w:color="auto" w:fill="DEEAF6" w:themeFill="accent5" w:themeFillTint="33"/>
            <w:noWrap/>
            <w:vAlign w:val="center"/>
            <w:hideMark/>
          </w:tcPr>
          <w:p w14:paraId="2893BC31"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6,50%</w:t>
            </w:r>
          </w:p>
        </w:tc>
        <w:tc>
          <w:tcPr>
            <w:tcW w:w="539" w:type="pct"/>
            <w:tcBorders>
              <w:top w:val="nil"/>
              <w:left w:val="nil"/>
              <w:bottom w:val="nil"/>
              <w:right w:val="single" w:sz="8" w:space="0" w:color="auto"/>
            </w:tcBorders>
            <w:noWrap/>
            <w:vAlign w:val="center"/>
            <w:hideMark/>
          </w:tcPr>
          <w:p w14:paraId="46A759AD" w14:textId="08CEF3D1" w:rsidR="00FD1218" w:rsidRPr="00377C9A" w:rsidRDefault="00FD1218" w:rsidP="00FD1218">
            <w:pPr>
              <w:spacing w:after="0" w:line="240" w:lineRule="auto"/>
              <w:rPr>
                <w:rFonts w:ascii="Times New Roman" w:eastAsia="Times New Roman" w:hAnsi="Times New Roman" w:cs="Times New Roman"/>
                <w:color w:val="000000"/>
                <w:sz w:val="16"/>
                <w:szCs w:val="16"/>
              </w:rPr>
            </w:pPr>
            <w:r>
              <w:rPr>
                <w:rFonts w:ascii="Calibri" w:hAnsi="Calibri" w:cs="Calibri"/>
              </w:rPr>
              <w:t>6.314,06</w:t>
            </w:r>
          </w:p>
        </w:tc>
        <w:tc>
          <w:tcPr>
            <w:tcW w:w="489" w:type="pct"/>
            <w:tcBorders>
              <w:top w:val="nil"/>
              <w:left w:val="single" w:sz="8" w:space="0" w:color="auto"/>
              <w:bottom w:val="nil"/>
              <w:right w:val="nil"/>
            </w:tcBorders>
            <w:noWrap/>
            <w:vAlign w:val="center"/>
            <w:hideMark/>
          </w:tcPr>
          <w:p w14:paraId="1D280C54"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24481,75</w:t>
            </w:r>
          </w:p>
        </w:tc>
        <w:tc>
          <w:tcPr>
            <w:tcW w:w="506" w:type="pct"/>
            <w:tcBorders>
              <w:top w:val="nil"/>
              <w:left w:val="nil"/>
              <w:bottom w:val="nil"/>
              <w:right w:val="nil"/>
            </w:tcBorders>
            <w:noWrap/>
            <w:vAlign w:val="center"/>
            <w:hideMark/>
          </w:tcPr>
          <w:p w14:paraId="246DBB20"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6618,22</w:t>
            </w:r>
          </w:p>
        </w:tc>
        <w:tc>
          <w:tcPr>
            <w:tcW w:w="497" w:type="pct"/>
            <w:tcBorders>
              <w:top w:val="nil"/>
              <w:left w:val="nil"/>
              <w:bottom w:val="nil"/>
              <w:right w:val="nil"/>
            </w:tcBorders>
            <w:noWrap/>
            <w:vAlign w:val="center"/>
            <w:hideMark/>
          </w:tcPr>
          <w:p w14:paraId="20B06E7A"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50096,72</w:t>
            </w:r>
          </w:p>
        </w:tc>
        <w:tc>
          <w:tcPr>
            <w:tcW w:w="476" w:type="pct"/>
            <w:tcBorders>
              <w:top w:val="nil"/>
              <w:left w:val="nil"/>
              <w:bottom w:val="nil"/>
              <w:right w:val="nil"/>
            </w:tcBorders>
            <w:noWrap/>
            <w:vAlign w:val="center"/>
            <w:hideMark/>
          </w:tcPr>
          <w:p w14:paraId="2B8B0C79"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1423,96</w:t>
            </w:r>
          </w:p>
        </w:tc>
        <w:tc>
          <w:tcPr>
            <w:tcW w:w="484" w:type="pct"/>
            <w:tcBorders>
              <w:top w:val="nil"/>
              <w:left w:val="nil"/>
              <w:bottom w:val="nil"/>
              <w:right w:val="nil"/>
            </w:tcBorders>
            <w:noWrap/>
            <w:vAlign w:val="center"/>
            <w:hideMark/>
          </w:tcPr>
          <w:p w14:paraId="106A42BF" w14:textId="066C4BA8" w:rsidR="00FD1218" w:rsidRPr="00377C9A" w:rsidRDefault="00FD1218" w:rsidP="00FD1218">
            <w:pPr>
              <w:spacing w:after="0" w:line="240" w:lineRule="auto"/>
              <w:rPr>
                <w:rFonts w:ascii="Times New Roman" w:eastAsia="Times New Roman" w:hAnsi="Times New Roman" w:cs="Times New Roman"/>
                <w:sz w:val="16"/>
                <w:szCs w:val="16"/>
              </w:rPr>
            </w:pPr>
            <w:r>
              <w:rPr>
                <w:rFonts w:ascii="Calibri" w:hAnsi="Calibri" w:cs="Calibri"/>
              </w:rPr>
              <w:t>17558,71</w:t>
            </w:r>
          </w:p>
        </w:tc>
      </w:tr>
      <w:tr w:rsidR="005F56E0" w:rsidRPr="00377C9A" w14:paraId="1A8424F1" w14:textId="77777777" w:rsidTr="004B474A">
        <w:trPr>
          <w:trHeight w:val="312"/>
        </w:trPr>
        <w:tc>
          <w:tcPr>
            <w:tcW w:w="612" w:type="pct"/>
            <w:tcBorders>
              <w:top w:val="nil"/>
              <w:bottom w:val="nil"/>
              <w:right w:val="nil"/>
            </w:tcBorders>
            <w:noWrap/>
            <w:vAlign w:val="center"/>
            <w:hideMark/>
          </w:tcPr>
          <w:p w14:paraId="2E0EDCC5" w14:textId="193E4C3A"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Rape and Mustard seed</w:t>
            </w:r>
          </w:p>
        </w:tc>
        <w:tc>
          <w:tcPr>
            <w:tcW w:w="426" w:type="pct"/>
            <w:tcBorders>
              <w:top w:val="nil"/>
              <w:left w:val="single" w:sz="8" w:space="0" w:color="auto"/>
              <w:bottom w:val="nil"/>
              <w:right w:val="nil"/>
            </w:tcBorders>
            <w:noWrap/>
            <w:vAlign w:val="center"/>
            <w:hideMark/>
          </w:tcPr>
          <w:p w14:paraId="0B38499C"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13152,35</w:t>
            </w:r>
          </w:p>
        </w:tc>
        <w:tc>
          <w:tcPr>
            <w:tcW w:w="651" w:type="pct"/>
            <w:tcBorders>
              <w:top w:val="nil"/>
              <w:left w:val="nil"/>
              <w:bottom w:val="nil"/>
              <w:right w:val="single" w:sz="8" w:space="0" w:color="auto"/>
            </w:tcBorders>
            <w:noWrap/>
            <w:vAlign w:val="center"/>
            <w:hideMark/>
          </w:tcPr>
          <w:p w14:paraId="096CA990"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24298,04</w:t>
            </w:r>
          </w:p>
        </w:tc>
        <w:tc>
          <w:tcPr>
            <w:tcW w:w="321" w:type="pct"/>
            <w:tcBorders>
              <w:top w:val="nil"/>
              <w:left w:val="nil"/>
              <w:bottom w:val="nil"/>
              <w:right w:val="nil"/>
            </w:tcBorders>
            <w:shd w:val="clear" w:color="auto" w:fill="DEEAF6" w:themeFill="accent5" w:themeFillTint="33"/>
            <w:noWrap/>
            <w:vAlign w:val="center"/>
            <w:hideMark/>
          </w:tcPr>
          <w:p w14:paraId="28B19C28"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3%</w:t>
            </w:r>
          </w:p>
        </w:tc>
        <w:tc>
          <w:tcPr>
            <w:tcW w:w="539" w:type="pct"/>
            <w:tcBorders>
              <w:top w:val="nil"/>
              <w:left w:val="nil"/>
              <w:bottom w:val="nil"/>
              <w:right w:val="single" w:sz="8" w:space="0" w:color="auto"/>
            </w:tcBorders>
            <w:noWrap/>
            <w:vAlign w:val="center"/>
            <w:hideMark/>
          </w:tcPr>
          <w:p w14:paraId="40C06FC4" w14:textId="039F1E63" w:rsidR="00FD1218" w:rsidRPr="00377C9A" w:rsidRDefault="00FD1218" w:rsidP="00FD1218">
            <w:pPr>
              <w:spacing w:after="0" w:line="240" w:lineRule="auto"/>
              <w:rPr>
                <w:rFonts w:ascii="Times New Roman" w:eastAsia="Times New Roman" w:hAnsi="Times New Roman" w:cs="Times New Roman"/>
                <w:color w:val="000000"/>
                <w:sz w:val="16"/>
                <w:szCs w:val="16"/>
              </w:rPr>
            </w:pPr>
            <w:r>
              <w:rPr>
                <w:rFonts w:ascii="Calibri" w:hAnsi="Calibri" w:cs="Calibri"/>
              </w:rPr>
              <w:t>751,49</w:t>
            </w:r>
          </w:p>
        </w:tc>
        <w:tc>
          <w:tcPr>
            <w:tcW w:w="489" w:type="pct"/>
            <w:tcBorders>
              <w:top w:val="nil"/>
              <w:left w:val="single" w:sz="8" w:space="0" w:color="auto"/>
              <w:bottom w:val="nil"/>
              <w:right w:val="nil"/>
            </w:tcBorders>
            <w:noWrap/>
            <w:vAlign w:val="center"/>
            <w:hideMark/>
          </w:tcPr>
          <w:p w14:paraId="318C85C0"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10273,05</w:t>
            </w:r>
          </w:p>
        </w:tc>
        <w:tc>
          <w:tcPr>
            <w:tcW w:w="506" w:type="pct"/>
            <w:tcBorders>
              <w:top w:val="nil"/>
              <w:left w:val="nil"/>
              <w:bottom w:val="nil"/>
              <w:right w:val="nil"/>
            </w:tcBorders>
            <w:noWrap/>
            <w:vAlign w:val="center"/>
            <w:hideMark/>
          </w:tcPr>
          <w:p w14:paraId="76F3DE87"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159,63</w:t>
            </w:r>
          </w:p>
        </w:tc>
        <w:tc>
          <w:tcPr>
            <w:tcW w:w="497" w:type="pct"/>
            <w:tcBorders>
              <w:top w:val="nil"/>
              <w:left w:val="nil"/>
              <w:bottom w:val="nil"/>
              <w:right w:val="nil"/>
            </w:tcBorders>
            <w:noWrap/>
            <w:vAlign w:val="center"/>
            <w:hideMark/>
          </w:tcPr>
          <w:p w14:paraId="04ACE1B3"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1142,94</w:t>
            </w:r>
          </w:p>
        </w:tc>
        <w:tc>
          <w:tcPr>
            <w:tcW w:w="476" w:type="pct"/>
            <w:tcBorders>
              <w:top w:val="nil"/>
              <w:left w:val="nil"/>
              <w:bottom w:val="nil"/>
              <w:right w:val="nil"/>
            </w:tcBorders>
            <w:noWrap/>
            <w:vAlign w:val="center"/>
            <w:hideMark/>
          </w:tcPr>
          <w:p w14:paraId="775B3EDB"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0,26</w:t>
            </w:r>
          </w:p>
        </w:tc>
        <w:tc>
          <w:tcPr>
            <w:tcW w:w="484" w:type="pct"/>
            <w:tcBorders>
              <w:top w:val="nil"/>
              <w:left w:val="nil"/>
              <w:bottom w:val="nil"/>
              <w:right w:val="nil"/>
            </w:tcBorders>
            <w:noWrap/>
            <w:vAlign w:val="center"/>
            <w:hideMark/>
          </w:tcPr>
          <w:p w14:paraId="0287458F" w14:textId="0A5D71D8" w:rsidR="00FD1218" w:rsidRPr="00377C9A" w:rsidRDefault="00FD1218" w:rsidP="00FD1218">
            <w:pPr>
              <w:spacing w:after="0" w:line="240" w:lineRule="auto"/>
              <w:rPr>
                <w:rFonts w:ascii="Times New Roman" w:eastAsia="Times New Roman" w:hAnsi="Times New Roman" w:cs="Times New Roman"/>
                <w:sz w:val="16"/>
                <w:szCs w:val="16"/>
              </w:rPr>
            </w:pPr>
            <w:r>
              <w:rPr>
                <w:rFonts w:ascii="Calibri" w:hAnsi="Calibri" w:cs="Calibri"/>
              </w:rPr>
              <w:t>25874,52</w:t>
            </w:r>
          </w:p>
        </w:tc>
      </w:tr>
      <w:tr w:rsidR="005F56E0" w:rsidRPr="00377C9A" w14:paraId="43B65C8B" w14:textId="77777777" w:rsidTr="004B474A">
        <w:trPr>
          <w:trHeight w:val="312"/>
        </w:trPr>
        <w:tc>
          <w:tcPr>
            <w:tcW w:w="612" w:type="pct"/>
            <w:tcBorders>
              <w:top w:val="nil"/>
              <w:bottom w:val="nil"/>
              <w:right w:val="nil"/>
            </w:tcBorders>
            <w:noWrap/>
            <w:vAlign w:val="center"/>
            <w:hideMark/>
          </w:tcPr>
          <w:p w14:paraId="5A89E88D"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Tomatoes and products</w:t>
            </w:r>
          </w:p>
        </w:tc>
        <w:tc>
          <w:tcPr>
            <w:tcW w:w="426" w:type="pct"/>
            <w:tcBorders>
              <w:top w:val="nil"/>
              <w:left w:val="single" w:sz="8" w:space="0" w:color="auto"/>
              <w:bottom w:val="nil"/>
              <w:right w:val="nil"/>
            </w:tcBorders>
            <w:noWrap/>
            <w:vAlign w:val="center"/>
            <w:hideMark/>
          </w:tcPr>
          <w:p w14:paraId="77AB4023"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3898,79</w:t>
            </w:r>
          </w:p>
        </w:tc>
        <w:tc>
          <w:tcPr>
            <w:tcW w:w="651" w:type="pct"/>
            <w:tcBorders>
              <w:top w:val="nil"/>
              <w:left w:val="nil"/>
              <w:bottom w:val="nil"/>
              <w:right w:val="single" w:sz="8" w:space="0" w:color="auto"/>
            </w:tcBorders>
            <w:noWrap/>
            <w:vAlign w:val="center"/>
            <w:hideMark/>
          </w:tcPr>
          <w:p w14:paraId="7FC87386"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23515,82</w:t>
            </w:r>
          </w:p>
        </w:tc>
        <w:tc>
          <w:tcPr>
            <w:tcW w:w="321" w:type="pct"/>
            <w:tcBorders>
              <w:top w:val="nil"/>
              <w:left w:val="nil"/>
              <w:bottom w:val="nil"/>
              <w:right w:val="nil"/>
            </w:tcBorders>
            <w:shd w:val="clear" w:color="auto" w:fill="DEEAF6" w:themeFill="accent5" w:themeFillTint="33"/>
            <w:noWrap/>
            <w:vAlign w:val="center"/>
            <w:hideMark/>
          </w:tcPr>
          <w:p w14:paraId="4804E2C6"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15,50%</w:t>
            </w:r>
          </w:p>
        </w:tc>
        <w:tc>
          <w:tcPr>
            <w:tcW w:w="539" w:type="pct"/>
            <w:tcBorders>
              <w:top w:val="nil"/>
              <w:left w:val="nil"/>
              <w:bottom w:val="nil"/>
              <w:right w:val="single" w:sz="8" w:space="0" w:color="auto"/>
            </w:tcBorders>
            <w:noWrap/>
            <w:vAlign w:val="center"/>
            <w:hideMark/>
          </w:tcPr>
          <w:p w14:paraId="7E7CB2F2" w14:textId="3DE50F96" w:rsidR="00FD1218" w:rsidRPr="00377C9A" w:rsidRDefault="00FD1218" w:rsidP="00FD1218">
            <w:pPr>
              <w:spacing w:after="0" w:line="240" w:lineRule="auto"/>
              <w:rPr>
                <w:rFonts w:ascii="Times New Roman" w:eastAsia="Times New Roman" w:hAnsi="Times New Roman" w:cs="Times New Roman"/>
                <w:color w:val="000000"/>
                <w:sz w:val="16"/>
                <w:szCs w:val="16"/>
              </w:rPr>
            </w:pPr>
            <w:r>
              <w:rPr>
                <w:rFonts w:ascii="Calibri" w:hAnsi="Calibri" w:cs="Calibri"/>
              </w:rPr>
              <w:t>4.313,55</w:t>
            </w:r>
          </w:p>
        </w:tc>
        <w:tc>
          <w:tcPr>
            <w:tcW w:w="489" w:type="pct"/>
            <w:tcBorders>
              <w:top w:val="nil"/>
              <w:left w:val="single" w:sz="8" w:space="0" w:color="auto"/>
              <w:bottom w:val="nil"/>
              <w:right w:val="nil"/>
            </w:tcBorders>
            <w:noWrap/>
            <w:vAlign w:val="center"/>
            <w:hideMark/>
          </w:tcPr>
          <w:p w14:paraId="10E9F922"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2920,45</w:t>
            </w:r>
          </w:p>
        </w:tc>
        <w:tc>
          <w:tcPr>
            <w:tcW w:w="506" w:type="pct"/>
            <w:tcBorders>
              <w:top w:val="nil"/>
              <w:left w:val="nil"/>
              <w:bottom w:val="nil"/>
              <w:right w:val="nil"/>
            </w:tcBorders>
            <w:noWrap/>
            <w:vAlign w:val="center"/>
            <w:hideMark/>
          </w:tcPr>
          <w:p w14:paraId="7B0753B5"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0,00</w:t>
            </w:r>
          </w:p>
        </w:tc>
        <w:tc>
          <w:tcPr>
            <w:tcW w:w="497" w:type="pct"/>
            <w:tcBorders>
              <w:top w:val="nil"/>
              <w:left w:val="nil"/>
              <w:bottom w:val="nil"/>
              <w:right w:val="nil"/>
            </w:tcBorders>
            <w:noWrap/>
            <w:vAlign w:val="center"/>
            <w:hideMark/>
          </w:tcPr>
          <w:p w14:paraId="63233618"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146,78</w:t>
            </w:r>
          </w:p>
        </w:tc>
        <w:tc>
          <w:tcPr>
            <w:tcW w:w="476" w:type="pct"/>
            <w:tcBorders>
              <w:top w:val="nil"/>
              <w:left w:val="nil"/>
              <w:bottom w:val="nil"/>
              <w:right w:val="nil"/>
            </w:tcBorders>
            <w:noWrap/>
            <w:vAlign w:val="center"/>
            <w:hideMark/>
          </w:tcPr>
          <w:p w14:paraId="58DF33EC" w14:textId="77777777" w:rsidR="00FD1218" w:rsidRPr="00377C9A" w:rsidRDefault="00FD1218" w:rsidP="00FD1218">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0,00</w:t>
            </w:r>
          </w:p>
        </w:tc>
        <w:tc>
          <w:tcPr>
            <w:tcW w:w="484" w:type="pct"/>
            <w:tcBorders>
              <w:top w:val="nil"/>
              <w:left w:val="nil"/>
              <w:bottom w:val="nil"/>
              <w:right w:val="nil"/>
            </w:tcBorders>
            <w:noWrap/>
            <w:vAlign w:val="center"/>
            <w:hideMark/>
          </w:tcPr>
          <w:p w14:paraId="05D7D295" w14:textId="1793B61A" w:rsidR="00FD1218" w:rsidRPr="00377C9A" w:rsidRDefault="00FD1218" w:rsidP="00FD1218">
            <w:pPr>
              <w:spacing w:after="0" w:line="240" w:lineRule="auto"/>
              <w:rPr>
                <w:rFonts w:ascii="Times New Roman" w:eastAsia="Times New Roman" w:hAnsi="Times New Roman" w:cs="Times New Roman"/>
                <w:sz w:val="16"/>
                <w:szCs w:val="16"/>
              </w:rPr>
            </w:pPr>
            <w:r>
              <w:rPr>
                <w:rFonts w:ascii="Calibri" w:hAnsi="Calibri" w:cs="Calibri"/>
              </w:rPr>
              <w:t>24347,38</w:t>
            </w:r>
          </w:p>
        </w:tc>
      </w:tr>
      <w:tr w:rsidR="005F56E0" w:rsidRPr="00377C9A" w14:paraId="69C903A4" w14:textId="77777777" w:rsidTr="004B474A">
        <w:trPr>
          <w:trHeight w:val="312"/>
        </w:trPr>
        <w:tc>
          <w:tcPr>
            <w:tcW w:w="612" w:type="pct"/>
            <w:tcBorders>
              <w:top w:val="nil"/>
              <w:bottom w:val="single" w:sz="4" w:space="0" w:color="auto"/>
              <w:right w:val="nil"/>
            </w:tcBorders>
            <w:noWrap/>
            <w:vAlign w:val="center"/>
            <w:hideMark/>
          </w:tcPr>
          <w:p w14:paraId="10733674" w14:textId="77777777" w:rsidR="00377C9A" w:rsidRPr="00377C9A" w:rsidRDefault="00377C9A" w:rsidP="007842BA">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Apples</w:t>
            </w:r>
          </w:p>
        </w:tc>
        <w:tc>
          <w:tcPr>
            <w:tcW w:w="426" w:type="pct"/>
            <w:tcBorders>
              <w:top w:val="nil"/>
              <w:left w:val="single" w:sz="8" w:space="0" w:color="auto"/>
              <w:bottom w:val="single" w:sz="4" w:space="0" w:color="auto"/>
              <w:right w:val="nil"/>
            </w:tcBorders>
            <w:noWrap/>
            <w:vAlign w:val="center"/>
            <w:hideMark/>
          </w:tcPr>
          <w:p w14:paraId="2EFCB2DE" w14:textId="77777777" w:rsidR="00377C9A" w:rsidRPr="00377C9A" w:rsidRDefault="00377C9A" w:rsidP="007842BA">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3953,05</w:t>
            </w:r>
          </w:p>
        </w:tc>
        <w:tc>
          <w:tcPr>
            <w:tcW w:w="651" w:type="pct"/>
            <w:tcBorders>
              <w:top w:val="nil"/>
              <w:left w:val="nil"/>
              <w:bottom w:val="single" w:sz="4" w:space="0" w:color="auto"/>
              <w:right w:val="single" w:sz="8" w:space="0" w:color="auto"/>
            </w:tcBorders>
            <w:noWrap/>
            <w:vAlign w:val="center"/>
            <w:hideMark/>
          </w:tcPr>
          <w:p w14:paraId="2F66C75D" w14:textId="77777777" w:rsidR="00377C9A" w:rsidRPr="00377C9A" w:rsidRDefault="00377C9A" w:rsidP="007842BA">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17227,53</w:t>
            </w:r>
          </w:p>
        </w:tc>
        <w:tc>
          <w:tcPr>
            <w:tcW w:w="321" w:type="pct"/>
            <w:tcBorders>
              <w:top w:val="nil"/>
              <w:left w:val="nil"/>
              <w:bottom w:val="single" w:sz="4" w:space="0" w:color="auto"/>
              <w:right w:val="nil"/>
            </w:tcBorders>
            <w:shd w:val="clear" w:color="auto" w:fill="DEEAF6" w:themeFill="accent5" w:themeFillTint="33"/>
            <w:noWrap/>
            <w:vAlign w:val="center"/>
            <w:hideMark/>
          </w:tcPr>
          <w:p w14:paraId="14FB1706" w14:textId="77777777" w:rsidR="00377C9A" w:rsidRPr="00377C9A" w:rsidRDefault="00377C9A" w:rsidP="007842BA">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14%</w:t>
            </w:r>
          </w:p>
        </w:tc>
        <w:tc>
          <w:tcPr>
            <w:tcW w:w="539" w:type="pct"/>
            <w:tcBorders>
              <w:top w:val="nil"/>
              <w:left w:val="nil"/>
              <w:bottom w:val="single" w:sz="4" w:space="0" w:color="auto"/>
              <w:right w:val="nil"/>
            </w:tcBorders>
            <w:noWrap/>
            <w:vAlign w:val="center"/>
            <w:hideMark/>
          </w:tcPr>
          <w:p w14:paraId="7FAF0BA8" w14:textId="18BDB74C" w:rsidR="00377C9A" w:rsidRPr="00254785" w:rsidRDefault="00097650" w:rsidP="00742E80">
            <w:pPr>
              <w:spacing w:after="0"/>
              <w:rPr>
                <w:rFonts w:ascii="Calibri" w:hAnsi="Calibri" w:cs="Calibri"/>
              </w:rPr>
            </w:pPr>
            <w:r>
              <w:rPr>
                <w:rFonts w:ascii="Calibri" w:hAnsi="Calibri" w:cs="Calibri"/>
              </w:rPr>
              <w:t>2.804,48</w:t>
            </w:r>
          </w:p>
        </w:tc>
        <w:tc>
          <w:tcPr>
            <w:tcW w:w="489" w:type="pct"/>
            <w:tcBorders>
              <w:top w:val="nil"/>
              <w:left w:val="single" w:sz="8" w:space="0" w:color="auto"/>
              <w:bottom w:val="single" w:sz="4" w:space="0" w:color="auto"/>
              <w:right w:val="nil"/>
            </w:tcBorders>
            <w:noWrap/>
            <w:vAlign w:val="center"/>
            <w:hideMark/>
          </w:tcPr>
          <w:p w14:paraId="795F1AFF" w14:textId="77777777" w:rsidR="00377C9A" w:rsidRPr="00377C9A" w:rsidRDefault="00377C9A" w:rsidP="007842BA">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4000,43</w:t>
            </w:r>
          </w:p>
        </w:tc>
        <w:tc>
          <w:tcPr>
            <w:tcW w:w="506" w:type="pct"/>
            <w:tcBorders>
              <w:top w:val="nil"/>
              <w:left w:val="nil"/>
              <w:bottom w:val="single" w:sz="4" w:space="0" w:color="auto"/>
              <w:right w:val="nil"/>
            </w:tcBorders>
            <w:noWrap/>
            <w:vAlign w:val="center"/>
            <w:hideMark/>
          </w:tcPr>
          <w:p w14:paraId="509BA94A" w14:textId="77777777" w:rsidR="00377C9A" w:rsidRPr="00377C9A" w:rsidRDefault="00377C9A" w:rsidP="007842BA">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0,00</w:t>
            </w:r>
          </w:p>
        </w:tc>
        <w:tc>
          <w:tcPr>
            <w:tcW w:w="497" w:type="pct"/>
            <w:tcBorders>
              <w:top w:val="nil"/>
              <w:left w:val="nil"/>
              <w:bottom w:val="single" w:sz="4" w:space="0" w:color="auto"/>
              <w:right w:val="nil"/>
            </w:tcBorders>
            <w:noWrap/>
            <w:vAlign w:val="center"/>
            <w:hideMark/>
          </w:tcPr>
          <w:p w14:paraId="7EBA5113" w14:textId="77777777" w:rsidR="00377C9A" w:rsidRPr="00377C9A" w:rsidRDefault="00377C9A" w:rsidP="007842BA">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507,63</w:t>
            </w:r>
          </w:p>
        </w:tc>
        <w:tc>
          <w:tcPr>
            <w:tcW w:w="476" w:type="pct"/>
            <w:tcBorders>
              <w:top w:val="nil"/>
              <w:left w:val="nil"/>
              <w:bottom w:val="single" w:sz="4" w:space="0" w:color="auto"/>
              <w:right w:val="nil"/>
            </w:tcBorders>
            <w:noWrap/>
            <w:vAlign w:val="center"/>
            <w:hideMark/>
          </w:tcPr>
          <w:p w14:paraId="4CC533E6" w14:textId="77777777" w:rsidR="00377C9A" w:rsidRPr="00377C9A" w:rsidRDefault="00377C9A" w:rsidP="007842BA">
            <w:pPr>
              <w:spacing w:after="0" w:line="240" w:lineRule="auto"/>
              <w:rPr>
                <w:rFonts w:ascii="Times New Roman" w:eastAsia="Times New Roman" w:hAnsi="Times New Roman" w:cs="Times New Roman"/>
                <w:color w:val="000000"/>
                <w:sz w:val="16"/>
                <w:szCs w:val="16"/>
              </w:rPr>
            </w:pPr>
            <w:r w:rsidRPr="00377C9A">
              <w:rPr>
                <w:rFonts w:ascii="Times New Roman" w:eastAsia="Times New Roman" w:hAnsi="Times New Roman" w:cs="Times New Roman"/>
                <w:color w:val="000000"/>
                <w:sz w:val="16"/>
                <w:szCs w:val="16"/>
              </w:rPr>
              <w:t>0,00</w:t>
            </w:r>
          </w:p>
        </w:tc>
        <w:tc>
          <w:tcPr>
            <w:tcW w:w="484" w:type="pct"/>
            <w:tcBorders>
              <w:top w:val="nil"/>
              <w:left w:val="nil"/>
              <w:bottom w:val="single" w:sz="4" w:space="0" w:color="auto"/>
            </w:tcBorders>
            <w:noWrap/>
            <w:vAlign w:val="center"/>
            <w:hideMark/>
          </w:tcPr>
          <w:p w14:paraId="4464CAE8" w14:textId="412DACC3" w:rsidR="00377C9A" w:rsidRPr="00254785" w:rsidRDefault="000727C0" w:rsidP="00742E80">
            <w:pPr>
              <w:spacing w:after="0"/>
              <w:rPr>
                <w:rFonts w:ascii="Calibri" w:hAnsi="Calibri" w:cs="Calibri"/>
              </w:rPr>
            </w:pPr>
            <w:r>
              <w:rPr>
                <w:rFonts w:ascii="Calibri" w:hAnsi="Calibri" w:cs="Calibri"/>
              </w:rPr>
              <w:t>16672</w:t>
            </w:r>
            <w:r w:rsidR="00A33DDC">
              <w:rPr>
                <w:rFonts w:ascii="Calibri" w:hAnsi="Calibri" w:cs="Calibri"/>
              </w:rPr>
              <w:t>,52</w:t>
            </w:r>
          </w:p>
        </w:tc>
      </w:tr>
      <w:tr w:rsidR="007842BA" w:rsidRPr="00377C9A" w14:paraId="21F3F3EA" w14:textId="77777777" w:rsidTr="005573CB">
        <w:trPr>
          <w:trHeight w:val="312"/>
        </w:trPr>
        <w:tc>
          <w:tcPr>
            <w:tcW w:w="5000" w:type="pct"/>
            <w:gridSpan w:val="10"/>
            <w:tcBorders>
              <w:top w:val="single" w:sz="4" w:space="0" w:color="auto"/>
              <w:bottom w:val="single" w:sz="4" w:space="0" w:color="auto"/>
            </w:tcBorders>
            <w:noWrap/>
            <w:vAlign w:val="center"/>
          </w:tcPr>
          <w:p w14:paraId="3BDCD569" w14:textId="3FFD1341" w:rsidR="007842BA" w:rsidRPr="007842BA" w:rsidRDefault="007842BA" w:rsidP="007842BA">
            <w:pPr>
              <w:spacing w:after="0" w:line="240" w:lineRule="auto"/>
              <w:rPr>
                <w:rFonts w:ascii="Times New Roman" w:hAnsi="Times New Roman" w:cs="Times New Roman"/>
                <w:sz w:val="16"/>
                <w:szCs w:val="16"/>
              </w:rPr>
            </w:pPr>
            <w:r>
              <w:rPr>
                <w:rFonts w:ascii="Times New Roman" w:hAnsi="Times New Roman" w:cs="Times New Roman" w:hint="eastAsia"/>
                <w:sz w:val="16"/>
                <w:szCs w:val="16"/>
              </w:rPr>
              <w:t xml:space="preserve">Reference: </w:t>
            </w:r>
            <w:r>
              <w:rPr>
                <w:rFonts w:ascii="Times New Roman" w:hAnsi="Times New Roman" w:cs="Times New Roman" w:hint="eastAsia"/>
                <w:color w:val="000000"/>
                <w:sz w:val="16"/>
                <w:szCs w:val="16"/>
              </w:rPr>
              <w:t xml:space="preserve">the </w:t>
            </w:r>
            <w:r w:rsidR="00E0620B">
              <w:rPr>
                <w:rFonts w:ascii="Times New Roman" w:hAnsi="Times New Roman" w:cs="Times New Roman"/>
                <w:color w:val="000000"/>
                <w:sz w:val="16"/>
                <w:szCs w:val="16"/>
              </w:rPr>
              <w:t>coefficients</w:t>
            </w:r>
            <w:r>
              <w:rPr>
                <w:rFonts w:ascii="Times New Roman" w:hAnsi="Times New Roman" w:cs="Times New Roman" w:hint="eastAsia"/>
                <w:color w:val="000000"/>
                <w:sz w:val="16"/>
                <w:szCs w:val="16"/>
              </w:rPr>
              <w:t xml:space="preserve"> in blue shade </w:t>
            </w:r>
            <w:r>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{"citationID":"zTNZScZL","properties":{"formattedCitation":"\\super 60\\nosupersub{}","plainCitation":"60","noteIndex":0},"citationItems":[{"id":3091,"uris":["http://zotero.org/groups/5606204/items/GKITNK7X"],"itemData":{"id":3091,"type":"webpage","abstract":"The Waste Framework Directive (2008/98/EC) establishes an annual reporting obligation for MS on food waste generation as of reference year 2020. The common methodology is defined in the Commission delegated decision (EU) 2019/1597 and the reporting format in the Commission implementing decision (EU) 2019/2000. Member States (MS) will be obliged to report data on food waste quantification for the reference year 2020 by the 30 of June 2022. However, EU countries are at different levels of development and implementation of national strategies for food waste quantification. Hence, there is the need to develop a harmonized modelling system that enables the estimation of food waste generated by MSs and to assess the amounts reported by each country. This report presents a model (version 1.0) that intends to fill in this gap. The model quantifies food waste at each stage of the food supply chain: primary production, processing and manufacturing, retail and distribution, food services, and household consumption. The food groups for which food waste is accounted for are sugar beet, cereals, fruit, vegetables, potatoes, oilseeds, meat, fish, eggs, and dairy. Beyond estimating food waste generation, the model estimates: food losses (i.e. not harvested or ploughed in crops, and animal mortality during transport to slaughterhouse and rejected at slaughter), by-products (i.e. surplus food used as animal feed and for non-food uses), and food consumed, which is compared with the results of nutritional surveys to perform a plausibility check of the results of the model. Thanks to the model, food waste generated by each EU MS for the years 2000 to 2017 is estimated. Results per stage of the food supply chain are useful to identify hotpots across both stages of the food supply chain (FSC) and across food groups. For all the countries, the consumption stage was identified as the major contributor to the total amount of food waste generated. Regarding the food group contributing the most to the total amount, this varies from country to country and from stage to stage. In the development of the study, some limitations and areas of points of improvement of the model have been identified. These include an update of country-specific coefficients (when data is available), improving the modelling of food waste and by-products generated at the processing stage by obtaining data from food processing industries (e.g. via manufacturing associations), and explore the possibility of using dynamic food waste coefficients to capture changes in food waste generation patterns as a result of behaviour changes.","container-title":"JRC Publications Repository","language":"en","note":"ISBN: 9789276372752 9789276378280\nISSN: 1831-9424, 1018-5593\nDOI: 10.2760/316306","title":"Building a balancing system for food waste accounting at national level","URL":"https://publications.jrc.ec.europa.eu/repository/handle/JRC124446","author":[{"family":"De","given":"LAURENTIIS Valeria"},{"family":"Patinha","given":"CALDEIRA Carla"},{"family":"Biganzoli","given":"Fabrizio"},{"family":"Sala","given":"Serenella"}],"accessed":{"date-parts":[["2024",12,11]]},"issued":{"date-parts":[["2021"]]}}}],"schema":"https://github.com/citation-style-language/schema/raw/master/csl-citation.json"} </w:instrText>
            </w:r>
            <w:r>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60</w:t>
            </w:r>
            <w:r>
              <w:rPr>
                <w:rFonts w:ascii="Times New Roman" w:hAnsi="Times New Roman" w:cs="Times New Roman"/>
                <w:color w:val="000000"/>
                <w:sz w:val="16"/>
                <w:szCs w:val="16"/>
              </w:rPr>
              <w:fldChar w:fldCharType="end"/>
            </w:r>
          </w:p>
        </w:tc>
      </w:tr>
    </w:tbl>
    <w:p w14:paraId="6195AAAA" w14:textId="77777777" w:rsidR="00D21CD6" w:rsidRDefault="00D21CD6" w:rsidP="00D21CD6">
      <w:pPr>
        <w:rPr>
          <w:rFonts w:ascii="Times New Roman" w:hAnsi="Times New Roman" w:cs="Times New Roman"/>
          <w:sz w:val="24"/>
          <w:szCs w:val="24"/>
        </w:rPr>
      </w:pPr>
    </w:p>
    <w:p w14:paraId="1E184138" w14:textId="166EF0D3" w:rsidR="001A197D" w:rsidRPr="001A197D" w:rsidRDefault="001A197D" w:rsidP="001A197D">
      <w:pPr>
        <w:rPr>
          <w:rFonts w:ascii="Times New Roman" w:hAnsi="Times New Roman" w:cs="Times New Roman"/>
          <w:sz w:val="24"/>
          <w:szCs w:val="36"/>
        </w:rPr>
      </w:pPr>
      <w:r w:rsidRPr="00A116D2">
        <w:rPr>
          <w:rFonts w:ascii="Times New Roman" w:hAnsi="Times New Roman" w:cs="Times New Roman"/>
          <w:sz w:val="24"/>
          <w:szCs w:val="36"/>
        </w:rPr>
        <w:t xml:space="preserve">Table </w:t>
      </w:r>
      <w:r>
        <w:rPr>
          <w:rFonts w:ascii="Times New Roman" w:hAnsi="Times New Roman" w:cs="Times New Roman" w:hint="eastAsia"/>
          <w:sz w:val="24"/>
          <w:szCs w:val="36"/>
        </w:rPr>
        <w:t xml:space="preserve">S.10. The food by-products generated in </w:t>
      </w:r>
      <w:r>
        <w:rPr>
          <w:rFonts w:ascii="Times New Roman" w:hAnsi="Times New Roman" w:cs="Times New Roman"/>
          <w:sz w:val="24"/>
          <w:szCs w:val="36"/>
        </w:rPr>
        <w:t>the</w:t>
      </w:r>
      <w:r>
        <w:rPr>
          <w:rFonts w:ascii="Times New Roman" w:hAnsi="Times New Roman" w:cs="Times New Roman" w:hint="eastAsia"/>
          <w:sz w:val="24"/>
          <w:szCs w:val="36"/>
        </w:rPr>
        <w:t xml:space="preserve"> food processing in the EU.</w:t>
      </w:r>
    </w:p>
    <w:tbl>
      <w:tblPr>
        <w:tblW w:w="5000" w:type="pct"/>
        <w:tblLayout w:type="fixed"/>
        <w:tblLook w:val="04A0" w:firstRow="1" w:lastRow="0" w:firstColumn="1" w:lastColumn="0" w:noHBand="0" w:noVBand="1"/>
      </w:tblPr>
      <w:tblGrid>
        <w:gridCol w:w="1560"/>
        <w:gridCol w:w="745"/>
        <w:gridCol w:w="958"/>
        <w:gridCol w:w="849"/>
        <w:gridCol w:w="851"/>
        <w:gridCol w:w="1280"/>
        <w:gridCol w:w="851"/>
        <w:gridCol w:w="1703"/>
        <w:gridCol w:w="851"/>
        <w:gridCol w:w="1560"/>
        <w:gridCol w:w="851"/>
        <w:gridCol w:w="851"/>
        <w:gridCol w:w="1092"/>
      </w:tblGrid>
      <w:tr w:rsidR="000F2BED" w:rsidRPr="004B474A" w14:paraId="7D5DBE6C" w14:textId="77777777" w:rsidTr="00A82BFD">
        <w:trPr>
          <w:trHeight w:val="1166"/>
        </w:trPr>
        <w:tc>
          <w:tcPr>
            <w:tcW w:w="557" w:type="pct"/>
            <w:tcBorders>
              <w:top w:val="single" w:sz="8" w:space="0" w:color="000000"/>
              <w:left w:val="nil"/>
              <w:bottom w:val="nil"/>
              <w:right w:val="nil"/>
            </w:tcBorders>
            <w:vAlign w:val="center"/>
            <w:hideMark/>
          </w:tcPr>
          <w:p w14:paraId="77E50258" w14:textId="386940C4" w:rsidR="001A197D" w:rsidRPr="004B474A" w:rsidRDefault="00C12158" w:rsidP="002352B2">
            <w:pPr>
              <w:spacing w:after="0" w:line="240" w:lineRule="auto"/>
              <w:rPr>
                <w:rFonts w:ascii="Times New Roman" w:hAnsi="Times New Roman" w:cs="Times New Roman"/>
                <w:color w:val="000000"/>
                <w:sz w:val="16"/>
                <w:szCs w:val="16"/>
              </w:rPr>
            </w:pPr>
            <w:r w:rsidRPr="004B474A">
              <w:rPr>
                <w:rFonts w:ascii="Times New Roman" w:eastAsia="Times New Roman" w:hAnsi="Times New Roman" w:cs="Times New Roman"/>
                <w:color w:val="000000"/>
                <w:sz w:val="16"/>
                <w:szCs w:val="16"/>
              </w:rPr>
              <w:t>C</w:t>
            </w:r>
            <w:r w:rsidR="001A197D" w:rsidRPr="004B474A">
              <w:rPr>
                <w:rFonts w:ascii="Times New Roman" w:eastAsia="Times New Roman" w:hAnsi="Times New Roman" w:cs="Times New Roman"/>
                <w:color w:val="000000"/>
                <w:sz w:val="16"/>
                <w:szCs w:val="16"/>
              </w:rPr>
              <w:t>ategory</w:t>
            </w:r>
            <w:r w:rsidRPr="004B474A">
              <w:rPr>
                <w:rFonts w:ascii="Times New Roman" w:hAnsi="Times New Roman" w:cs="Times New Roman" w:hint="eastAsia"/>
                <w:color w:val="000000"/>
                <w:sz w:val="16"/>
                <w:szCs w:val="16"/>
              </w:rPr>
              <w:t xml:space="preserve"> </w:t>
            </w:r>
          </w:p>
        </w:tc>
        <w:tc>
          <w:tcPr>
            <w:tcW w:w="266" w:type="pct"/>
            <w:tcBorders>
              <w:top w:val="single" w:sz="8" w:space="0" w:color="000000"/>
              <w:left w:val="nil"/>
              <w:bottom w:val="nil"/>
              <w:right w:val="nil"/>
            </w:tcBorders>
            <w:vAlign w:val="center"/>
            <w:hideMark/>
          </w:tcPr>
          <w:p w14:paraId="2797F0FE" w14:textId="77777777" w:rsidR="001A197D" w:rsidRPr="004B474A" w:rsidRDefault="001A197D" w:rsidP="002352B2">
            <w:pPr>
              <w:spacing w:after="0" w:line="240" w:lineRule="auto"/>
              <w:rPr>
                <w:rFonts w:ascii="Times New Roman" w:eastAsia="Times New Roman" w:hAnsi="Times New Roman" w:cs="Times New Roman"/>
                <w:color w:val="000000"/>
                <w:sz w:val="16"/>
                <w:szCs w:val="16"/>
              </w:rPr>
            </w:pPr>
            <w:r w:rsidRPr="004B474A">
              <w:rPr>
                <w:rFonts w:ascii="Times New Roman" w:eastAsia="Times New Roman" w:hAnsi="Times New Roman" w:cs="Times New Roman"/>
                <w:color w:val="000000"/>
                <w:sz w:val="16"/>
                <w:szCs w:val="16"/>
              </w:rPr>
              <w:t>loss in previous stages (1000t)</w:t>
            </w:r>
          </w:p>
        </w:tc>
        <w:tc>
          <w:tcPr>
            <w:tcW w:w="342" w:type="pct"/>
            <w:tcBorders>
              <w:top w:val="single" w:sz="8" w:space="0" w:color="000000"/>
              <w:left w:val="nil"/>
              <w:bottom w:val="nil"/>
              <w:right w:val="nil"/>
            </w:tcBorders>
            <w:vAlign w:val="center"/>
            <w:hideMark/>
          </w:tcPr>
          <w:p w14:paraId="0B05000A" w14:textId="4DF319C8" w:rsidR="001A197D" w:rsidRPr="004B474A" w:rsidRDefault="001A197D" w:rsidP="002352B2">
            <w:pPr>
              <w:spacing w:after="0" w:line="240" w:lineRule="auto"/>
              <w:rPr>
                <w:rFonts w:ascii="Times New Roman" w:eastAsia="Times New Roman" w:hAnsi="Times New Roman" w:cs="Times New Roman"/>
                <w:sz w:val="16"/>
                <w:szCs w:val="16"/>
              </w:rPr>
            </w:pPr>
            <w:r w:rsidRPr="004B474A">
              <w:rPr>
                <w:rFonts w:ascii="Times New Roman" w:eastAsia="Times New Roman" w:hAnsi="Times New Roman" w:cs="Times New Roman"/>
                <w:sz w:val="16"/>
                <w:szCs w:val="16"/>
              </w:rPr>
              <w:t>input_[fresh sold and/or deep processing (1000t)</w:t>
            </w:r>
          </w:p>
        </w:tc>
        <w:tc>
          <w:tcPr>
            <w:tcW w:w="303" w:type="pct"/>
            <w:tcBorders>
              <w:top w:val="single" w:sz="8" w:space="0" w:color="000000"/>
              <w:left w:val="nil"/>
              <w:bottom w:val="nil"/>
              <w:right w:val="nil"/>
            </w:tcBorders>
            <w:vAlign w:val="center"/>
            <w:hideMark/>
          </w:tcPr>
          <w:p w14:paraId="59DF4936" w14:textId="77777777" w:rsidR="001A197D" w:rsidRPr="004B474A" w:rsidRDefault="001A197D" w:rsidP="002352B2">
            <w:pPr>
              <w:spacing w:after="0" w:line="240" w:lineRule="auto"/>
              <w:rPr>
                <w:rFonts w:ascii="Times New Roman" w:eastAsia="Times New Roman" w:hAnsi="Times New Roman" w:cs="Times New Roman"/>
                <w:sz w:val="16"/>
                <w:szCs w:val="16"/>
              </w:rPr>
            </w:pPr>
            <w:r w:rsidRPr="004B474A">
              <w:rPr>
                <w:rFonts w:ascii="Times New Roman" w:eastAsia="Times New Roman" w:hAnsi="Times New Roman" w:cs="Times New Roman"/>
                <w:sz w:val="16"/>
                <w:szCs w:val="16"/>
              </w:rPr>
              <w:t>fresh sold (1000t)</w:t>
            </w:r>
          </w:p>
        </w:tc>
        <w:tc>
          <w:tcPr>
            <w:tcW w:w="304" w:type="pct"/>
            <w:tcBorders>
              <w:top w:val="single" w:sz="8" w:space="0" w:color="000000"/>
              <w:left w:val="nil"/>
              <w:bottom w:val="nil"/>
              <w:right w:val="nil"/>
            </w:tcBorders>
            <w:vAlign w:val="center"/>
            <w:hideMark/>
          </w:tcPr>
          <w:p w14:paraId="660884B1" w14:textId="77777777" w:rsidR="001A197D" w:rsidRPr="004B474A" w:rsidRDefault="001A197D" w:rsidP="002352B2">
            <w:pPr>
              <w:spacing w:after="0" w:line="240" w:lineRule="auto"/>
              <w:rPr>
                <w:rFonts w:ascii="Times New Roman" w:eastAsia="Times New Roman" w:hAnsi="Times New Roman" w:cs="Times New Roman"/>
                <w:sz w:val="16"/>
                <w:szCs w:val="16"/>
              </w:rPr>
            </w:pPr>
            <w:proofErr w:type="spellStart"/>
            <w:r w:rsidRPr="004B474A">
              <w:rPr>
                <w:rFonts w:ascii="Times New Roman" w:eastAsia="Times New Roman" w:hAnsi="Times New Roman" w:cs="Times New Roman"/>
                <w:sz w:val="16"/>
                <w:szCs w:val="16"/>
              </w:rPr>
              <w:t>Input_process</w:t>
            </w:r>
            <w:proofErr w:type="spellEnd"/>
            <w:r w:rsidRPr="004B474A">
              <w:rPr>
                <w:rFonts w:ascii="Times New Roman" w:eastAsia="Times New Roman" w:hAnsi="Times New Roman" w:cs="Times New Roman"/>
                <w:sz w:val="16"/>
                <w:szCs w:val="16"/>
              </w:rPr>
              <w:t xml:space="preserve"> (1000t)</w:t>
            </w:r>
          </w:p>
        </w:tc>
        <w:tc>
          <w:tcPr>
            <w:tcW w:w="457" w:type="pct"/>
            <w:tcBorders>
              <w:top w:val="single" w:sz="8" w:space="0" w:color="000000"/>
              <w:left w:val="nil"/>
              <w:bottom w:val="nil"/>
              <w:right w:val="nil"/>
            </w:tcBorders>
            <w:vAlign w:val="center"/>
            <w:hideMark/>
          </w:tcPr>
          <w:p w14:paraId="6FD75F9A" w14:textId="77777777" w:rsidR="001A197D" w:rsidRPr="004B474A" w:rsidRDefault="001A197D" w:rsidP="002352B2">
            <w:pPr>
              <w:spacing w:after="0" w:line="240" w:lineRule="auto"/>
              <w:rPr>
                <w:rFonts w:ascii="Times New Roman" w:eastAsia="Times New Roman" w:hAnsi="Times New Roman" w:cs="Times New Roman"/>
                <w:sz w:val="16"/>
                <w:szCs w:val="16"/>
              </w:rPr>
            </w:pPr>
            <w:r w:rsidRPr="004B474A">
              <w:rPr>
                <w:rFonts w:ascii="Times New Roman" w:eastAsia="Times New Roman" w:hAnsi="Times New Roman" w:cs="Times New Roman"/>
                <w:sz w:val="16"/>
                <w:szCs w:val="16"/>
              </w:rPr>
              <w:t>processed product</w:t>
            </w:r>
          </w:p>
        </w:tc>
        <w:tc>
          <w:tcPr>
            <w:tcW w:w="304" w:type="pct"/>
            <w:tcBorders>
              <w:top w:val="single" w:sz="8" w:space="0" w:color="000000"/>
              <w:left w:val="nil"/>
              <w:bottom w:val="nil"/>
              <w:right w:val="nil"/>
            </w:tcBorders>
            <w:vAlign w:val="center"/>
            <w:hideMark/>
          </w:tcPr>
          <w:p w14:paraId="347B86F7" w14:textId="2D3A5A3F" w:rsidR="001A197D" w:rsidRPr="004B474A" w:rsidRDefault="001A197D" w:rsidP="002352B2">
            <w:pPr>
              <w:spacing w:after="0" w:line="240" w:lineRule="auto"/>
              <w:rPr>
                <w:rFonts w:ascii="Times New Roman" w:hAnsi="Times New Roman" w:cs="Times New Roman"/>
                <w:sz w:val="16"/>
                <w:szCs w:val="16"/>
              </w:rPr>
            </w:pPr>
            <w:r w:rsidRPr="004B474A">
              <w:rPr>
                <w:rFonts w:ascii="Times New Roman" w:eastAsia="Times New Roman" w:hAnsi="Times New Roman" w:cs="Times New Roman"/>
                <w:sz w:val="16"/>
                <w:szCs w:val="16"/>
              </w:rPr>
              <w:t>quantity (1000t)</w:t>
            </w:r>
            <w:r w:rsidR="00B34FA3" w:rsidRPr="004B474A">
              <w:rPr>
                <w:rFonts w:ascii="Times New Roman" w:hAnsi="Times New Roman" w:cs="Times New Roman" w:hint="eastAsia"/>
                <w:sz w:val="16"/>
                <w:szCs w:val="16"/>
              </w:rPr>
              <w:t xml:space="preserve"> </w:t>
            </w:r>
            <w:r w:rsidR="00B34FA3" w:rsidRPr="004B474A">
              <w:rPr>
                <w:rFonts w:ascii="Times New Roman" w:hAnsi="Times New Roman" w:cs="Times New Roman"/>
                <w:sz w:val="16"/>
                <w:szCs w:val="16"/>
              </w:rPr>
              <w:fldChar w:fldCharType="begin"/>
            </w:r>
            <w:r w:rsidR="0050775C">
              <w:rPr>
                <w:rFonts w:ascii="Times New Roman" w:hAnsi="Times New Roman" w:cs="Times New Roman"/>
                <w:sz w:val="16"/>
                <w:szCs w:val="16"/>
              </w:rPr>
              <w:instrText xml:space="preserve"> ADDIN ZOTERO_ITEM CSL_CITATION {"citationID":"na5FJL8p","properties":{"formattedCitation":"\\super 61\\nosupersub{}","plainCitation":"61","noteIndex":0},"citationItems":[{"id":3104,"uris":["http://zotero.org/groups/5606204/items/3UPJN9R2"],"itemData":{"id":3104,"type":"webpage","title":"Prodcom - statistics by product","URL":"https://ec.europa.eu/eurostat/databrowser/view/ds-056121/legacyMultiFreq/table?lang=en&amp;category=prom","author":[{"literal":"Eurostat"}],"accessed":{"date-parts":[["2024",7,5]]}}}],"schema":"https://github.com/citation-style-language/schema/raw/master/csl-citation.json"} </w:instrText>
            </w:r>
            <w:r w:rsidR="00B34FA3" w:rsidRPr="004B474A">
              <w:rPr>
                <w:rFonts w:ascii="Times New Roman" w:hAnsi="Times New Roman" w:cs="Times New Roman"/>
                <w:sz w:val="16"/>
                <w:szCs w:val="16"/>
              </w:rPr>
              <w:fldChar w:fldCharType="separate"/>
            </w:r>
            <w:r w:rsidR="0050775C" w:rsidRPr="0050775C">
              <w:rPr>
                <w:rFonts w:ascii="Times New Roman" w:hAnsi="Times New Roman" w:cs="Times New Roman"/>
                <w:sz w:val="16"/>
                <w:vertAlign w:val="superscript"/>
              </w:rPr>
              <w:t>61</w:t>
            </w:r>
            <w:r w:rsidR="00B34FA3" w:rsidRPr="004B474A">
              <w:rPr>
                <w:rFonts w:ascii="Times New Roman" w:hAnsi="Times New Roman" w:cs="Times New Roman"/>
                <w:sz w:val="16"/>
                <w:szCs w:val="16"/>
              </w:rPr>
              <w:fldChar w:fldCharType="end"/>
            </w:r>
          </w:p>
        </w:tc>
        <w:tc>
          <w:tcPr>
            <w:tcW w:w="608" w:type="pct"/>
            <w:tcBorders>
              <w:top w:val="single" w:sz="8" w:space="0" w:color="000000"/>
              <w:left w:val="nil"/>
              <w:bottom w:val="nil"/>
              <w:right w:val="nil"/>
            </w:tcBorders>
            <w:vAlign w:val="center"/>
            <w:hideMark/>
          </w:tcPr>
          <w:p w14:paraId="01F57A7D" w14:textId="77777777" w:rsidR="001A197D" w:rsidRPr="004B474A" w:rsidRDefault="001A197D" w:rsidP="002352B2">
            <w:pPr>
              <w:spacing w:after="0" w:line="240" w:lineRule="auto"/>
              <w:rPr>
                <w:rFonts w:ascii="Times New Roman" w:eastAsia="Times New Roman" w:hAnsi="Times New Roman" w:cs="Times New Roman"/>
                <w:sz w:val="16"/>
                <w:szCs w:val="16"/>
              </w:rPr>
            </w:pPr>
            <w:r w:rsidRPr="004B474A">
              <w:rPr>
                <w:rFonts w:ascii="Times New Roman" w:eastAsia="Times New Roman" w:hAnsi="Times New Roman" w:cs="Times New Roman"/>
                <w:sz w:val="16"/>
                <w:szCs w:val="16"/>
              </w:rPr>
              <w:t>Type of by-product</w:t>
            </w:r>
          </w:p>
        </w:tc>
        <w:tc>
          <w:tcPr>
            <w:tcW w:w="304" w:type="pct"/>
            <w:tcBorders>
              <w:top w:val="single" w:sz="4" w:space="0" w:color="auto"/>
              <w:left w:val="nil"/>
              <w:bottom w:val="single" w:sz="8" w:space="0" w:color="auto"/>
              <w:right w:val="nil"/>
            </w:tcBorders>
            <w:vAlign w:val="center"/>
            <w:hideMark/>
          </w:tcPr>
          <w:p w14:paraId="4168CF33" w14:textId="364147C4" w:rsidR="001A197D" w:rsidRPr="004B474A" w:rsidRDefault="001A197D" w:rsidP="002352B2">
            <w:pPr>
              <w:spacing w:after="0" w:line="240" w:lineRule="auto"/>
              <w:rPr>
                <w:rFonts w:ascii="Times New Roman" w:eastAsia="Times New Roman" w:hAnsi="Times New Roman" w:cs="Times New Roman"/>
                <w:sz w:val="16"/>
                <w:szCs w:val="16"/>
              </w:rPr>
            </w:pPr>
            <w:r w:rsidRPr="004B474A">
              <w:rPr>
                <w:rFonts w:ascii="Times New Roman" w:eastAsia="Times New Roman" w:hAnsi="Times New Roman" w:cs="Times New Roman"/>
                <w:sz w:val="16"/>
                <w:szCs w:val="16"/>
              </w:rPr>
              <w:t>by-product (</w:t>
            </w:r>
            <w:r w:rsidR="001B1677" w:rsidRPr="004B474A">
              <w:rPr>
                <w:rFonts w:ascii="Times New Roman" w:eastAsia="Times New Roman" w:hAnsi="Times New Roman" w:cs="Times New Roman"/>
                <w:sz w:val="16"/>
                <w:szCs w:val="16"/>
              </w:rPr>
              <w:t>%)</w:t>
            </w:r>
          </w:p>
        </w:tc>
        <w:tc>
          <w:tcPr>
            <w:tcW w:w="557" w:type="pct"/>
            <w:tcBorders>
              <w:top w:val="single" w:sz="8" w:space="0" w:color="000000"/>
              <w:left w:val="nil"/>
              <w:bottom w:val="nil"/>
              <w:right w:val="nil"/>
            </w:tcBorders>
            <w:vAlign w:val="center"/>
            <w:hideMark/>
          </w:tcPr>
          <w:p w14:paraId="6CE19D6F" w14:textId="77777777" w:rsidR="001A197D" w:rsidRPr="004B474A" w:rsidRDefault="001A197D" w:rsidP="002352B2">
            <w:pPr>
              <w:spacing w:after="0" w:line="240" w:lineRule="auto"/>
              <w:rPr>
                <w:rFonts w:ascii="Times New Roman" w:eastAsia="Times New Roman" w:hAnsi="Times New Roman" w:cs="Times New Roman"/>
                <w:sz w:val="16"/>
                <w:szCs w:val="16"/>
              </w:rPr>
            </w:pPr>
            <w:r w:rsidRPr="004B474A">
              <w:rPr>
                <w:rFonts w:ascii="Times New Roman" w:eastAsia="Times New Roman" w:hAnsi="Times New Roman" w:cs="Times New Roman"/>
                <w:sz w:val="16"/>
                <w:szCs w:val="16"/>
              </w:rPr>
              <w:t>unit</w:t>
            </w:r>
          </w:p>
        </w:tc>
        <w:tc>
          <w:tcPr>
            <w:tcW w:w="304" w:type="pct"/>
            <w:tcBorders>
              <w:top w:val="single" w:sz="8" w:space="0" w:color="000000"/>
              <w:left w:val="nil"/>
              <w:bottom w:val="single" w:sz="8" w:space="0" w:color="auto"/>
              <w:right w:val="nil"/>
            </w:tcBorders>
            <w:vAlign w:val="center"/>
            <w:hideMark/>
          </w:tcPr>
          <w:p w14:paraId="2661AE3A" w14:textId="77777777" w:rsidR="001A197D" w:rsidRPr="004B474A" w:rsidRDefault="001A197D" w:rsidP="002352B2">
            <w:pPr>
              <w:spacing w:after="0" w:line="240" w:lineRule="auto"/>
              <w:rPr>
                <w:rFonts w:ascii="Times New Roman" w:eastAsia="Times New Roman" w:hAnsi="Times New Roman" w:cs="Times New Roman"/>
                <w:sz w:val="16"/>
                <w:szCs w:val="16"/>
              </w:rPr>
            </w:pPr>
            <w:r w:rsidRPr="004B474A">
              <w:rPr>
                <w:rFonts w:ascii="Times New Roman" w:eastAsia="Times New Roman" w:hAnsi="Times New Roman" w:cs="Times New Roman"/>
                <w:sz w:val="16"/>
                <w:szCs w:val="16"/>
              </w:rPr>
              <w:t>Quantity of by-product (1000t)</w:t>
            </w:r>
          </w:p>
        </w:tc>
        <w:tc>
          <w:tcPr>
            <w:tcW w:w="304" w:type="pct"/>
            <w:tcBorders>
              <w:top w:val="single" w:sz="8" w:space="0" w:color="000000"/>
              <w:left w:val="nil"/>
              <w:bottom w:val="nil"/>
              <w:right w:val="nil"/>
            </w:tcBorders>
            <w:vAlign w:val="center"/>
            <w:hideMark/>
          </w:tcPr>
          <w:p w14:paraId="0C65A723" w14:textId="77777777" w:rsidR="001A197D" w:rsidRPr="004B474A" w:rsidRDefault="001A197D" w:rsidP="002352B2">
            <w:pPr>
              <w:spacing w:after="0" w:line="240" w:lineRule="auto"/>
              <w:rPr>
                <w:rFonts w:ascii="Times New Roman" w:eastAsia="Times New Roman" w:hAnsi="Times New Roman" w:cs="Times New Roman"/>
                <w:sz w:val="16"/>
                <w:szCs w:val="16"/>
              </w:rPr>
            </w:pPr>
            <w:r w:rsidRPr="004B474A">
              <w:rPr>
                <w:rFonts w:ascii="Times New Roman" w:eastAsia="Times New Roman" w:hAnsi="Times New Roman" w:cs="Times New Roman"/>
                <w:sz w:val="16"/>
                <w:szCs w:val="16"/>
              </w:rPr>
              <w:t>sum of by-product (1000t)</w:t>
            </w:r>
          </w:p>
        </w:tc>
        <w:tc>
          <w:tcPr>
            <w:tcW w:w="390" w:type="pct"/>
            <w:tcBorders>
              <w:top w:val="single" w:sz="8" w:space="0" w:color="000000"/>
              <w:left w:val="nil"/>
              <w:bottom w:val="nil"/>
            </w:tcBorders>
            <w:noWrap/>
            <w:vAlign w:val="center"/>
            <w:hideMark/>
          </w:tcPr>
          <w:p w14:paraId="32C9A8CE" w14:textId="3414BB32" w:rsidR="001A197D" w:rsidRPr="004B474A" w:rsidRDefault="002352B2" w:rsidP="002352B2">
            <w:pPr>
              <w:spacing w:after="0" w:line="240" w:lineRule="auto"/>
              <w:rPr>
                <w:rFonts w:ascii="Times New Roman" w:eastAsia="Times New Roman" w:hAnsi="Times New Roman" w:cs="Times New Roman"/>
                <w:color w:val="000000"/>
                <w:sz w:val="16"/>
                <w:szCs w:val="16"/>
              </w:rPr>
            </w:pPr>
            <w:r w:rsidRPr="004B474A">
              <w:rPr>
                <w:rFonts w:ascii="Times New Roman" w:eastAsia="Times New Roman" w:hAnsi="Times New Roman" w:cs="Times New Roman"/>
                <w:color w:val="000000"/>
                <w:sz w:val="16"/>
                <w:szCs w:val="16"/>
              </w:rPr>
              <w:t>Other</w:t>
            </w:r>
            <w:r w:rsidRPr="004B474A">
              <w:rPr>
                <w:rFonts w:ascii="Times New Roman" w:hAnsi="Times New Roman" w:cs="Times New Roman" w:hint="eastAsia"/>
                <w:color w:val="000000"/>
                <w:sz w:val="16"/>
                <w:szCs w:val="16"/>
              </w:rPr>
              <w:t xml:space="preserve"> processing</w:t>
            </w:r>
          </w:p>
        </w:tc>
      </w:tr>
      <w:tr w:rsidR="007B5BD0" w:rsidRPr="004B474A" w14:paraId="1D4D2056" w14:textId="77777777" w:rsidTr="00A82BFD">
        <w:trPr>
          <w:trHeight w:val="312"/>
        </w:trPr>
        <w:tc>
          <w:tcPr>
            <w:tcW w:w="557" w:type="pct"/>
            <w:tcBorders>
              <w:top w:val="single" w:sz="8" w:space="0" w:color="auto"/>
              <w:left w:val="nil"/>
              <w:bottom w:val="nil"/>
              <w:right w:val="nil"/>
            </w:tcBorders>
            <w:noWrap/>
            <w:vAlign w:val="center"/>
            <w:hideMark/>
          </w:tcPr>
          <w:p w14:paraId="105F4267" w14:textId="77777777" w:rsidR="00D56380" w:rsidRPr="001A197D" w:rsidRDefault="00D56380" w:rsidP="00D56380">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Potatoes and products</w:t>
            </w:r>
          </w:p>
        </w:tc>
        <w:tc>
          <w:tcPr>
            <w:tcW w:w="266" w:type="pct"/>
            <w:tcBorders>
              <w:top w:val="single" w:sz="8" w:space="0" w:color="auto"/>
              <w:left w:val="nil"/>
              <w:bottom w:val="nil"/>
              <w:right w:val="nil"/>
            </w:tcBorders>
            <w:noWrap/>
            <w:vAlign w:val="center"/>
            <w:hideMark/>
          </w:tcPr>
          <w:p w14:paraId="318324FD" w14:textId="76A1698F" w:rsidR="00D56380" w:rsidRPr="00E10E4B" w:rsidRDefault="00D56380" w:rsidP="00D56380">
            <w:pPr>
              <w:spacing w:after="0" w:line="240" w:lineRule="auto"/>
              <w:rPr>
                <w:rFonts w:ascii="Times New Roman" w:eastAsia="Times New Roman" w:hAnsi="Times New Roman" w:cs="Times New Roman"/>
                <w:color w:val="000000"/>
                <w:sz w:val="16"/>
                <w:szCs w:val="16"/>
              </w:rPr>
            </w:pPr>
            <w:r w:rsidRPr="004B474A">
              <w:rPr>
                <w:rFonts w:ascii="Times New Roman" w:hAnsi="Times New Roman" w:cs="Times New Roman"/>
                <w:color w:val="000000"/>
                <w:sz w:val="16"/>
                <w:szCs w:val="16"/>
              </w:rPr>
              <w:t>12063,4</w:t>
            </w:r>
          </w:p>
        </w:tc>
        <w:tc>
          <w:tcPr>
            <w:tcW w:w="342" w:type="pct"/>
            <w:tcBorders>
              <w:top w:val="single" w:sz="8" w:space="0" w:color="auto"/>
              <w:left w:val="nil"/>
              <w:bottom w:val="nil"/>
              <w:right w:val="nil"/>
            </w:tcBorders>
            <w:noWrap/>
            <w:vAlign w:val="center"/>
            <w:hideMark/>
          </w:tcPr>
          <w:p w14:paraId="0F2EC0E6" w14:textId="295B873D" w:rsidR="00D56380" w:rsidRPr="001A197D" w:rsidRDefault="00D56380" w:rsidP="00D56380">
            <w:pPr>
              <w:spacing w:after="0" w:line="240" w:lineRule="auto"/>
              <w:rPr>
                <w:rFonts w:ascii="Times New Roman" w:eastAsia="Times New Roman" w:hAnsi="Times New Roman" w:cs="Times New Roman"/>
                <w:color w:val="000000"/>
                <w:sz w:val="16"/>
                <w:szCs w:val="16"/>
              </w:rPr>
            </w:pPr>
            <w:r w:rsidRPr="004B474A">
              <w:rPr>
                <w:rFonts w:ascii="Times New Roman" w:hAnsi="Times New Roman" w:cs="Times New Roman"/>
                <w:color w:val="000000"/>
                <w:sz w:val="16"/>
                <w:szCs w:val="16"/>
              </w:rPr>
              <w:t>74428,9</w:t>
            </w:r>
          </w:p>
        </w:tc>
        <w:tc>
          <w:tcPr>
            <w:tcW w:w="303" w:type="pct"/>
            <w:tcBorders>
              <w:top w:val="single" w:sz="8" w:space="0" w:color="auto"/>
              <w:left w:val="nil"/>
              <w:bottom w:val="nil"/>
              <w:right w:val="nil"/>
            </w:tcBorders>
            <w:noWrap/>
            <w:vAlign w:val="center"/>
            <w:hideMark/>
          </w:tcPr>
          <w:p w14:paraId="0FAAF9DF" w14:textId="37600567" w:rsidR="00D56380" w:rsidRPr="001A197D" w:rsidRDefault="00C466E6" w:rsidP="00D56380">
            <w:pPr>
              <w:spacing w:after="0" w:line="240" w:lineRule="auto"/>
              <w:rPr>
                <w:rFonts w:ascii="Times New Roman" w:eastAsia="Times New Roman" w:hAnsi="Times New Roman" w:cs="Times New Roman"/>
                <w:color w:val="000000"/>
                <w:sz w:val="16"/>
                <w:szCs w:val="16"/>
              </w:rPr>
            </w:pPr>
            <w:r w:rsidRPr="00C466E6">
              <w:rPr>
                <w:rFonts w:ascii="Times New Roman" w:eastAsia="Times New Roman" w:hAnsi="Times New Roman" w:cs="Times New Roman"/>
                <w:color w:val="000000"/>
                <w:sz w:val="16"/>
                <w:szCs w:val="16"/>
              </w:rPr>
              <w:t>65631,</w:t>
            </w:r>
            <w:r w:rsidR="00D56380" w:rsidRPr="001A197D" w:rsidDel="00C466E6">
              <w:rPr>
                <w:rFonts w:ascii="Times New Roman" w:eastAsia="Times New Roman" w:hAnsi="Times New Roman" w:cs="Times New Roman"/>
                <w:color w:val="000000"/>
                <w:sz w:val="16"/>
                <w:szCs w:val="16"/>
              </w:rPr>
              <w:t>9</w:t>
            </w:r>
          </w:p>
        </w:tc>
        <w:tc>
          <w:tcPr>
            <w:tcW w:w="304" w:type="pct"/>
            <w:tcBorders>
              <w:top w:val="single" w:sz="8" w:space="0" w:color="auto"/>
              <w:left w:val="nil"/>
              <w:bottom w:val="nil"/>
              <w:right w:val="nil"/>
            </w:tcBorders>
            <w:noWrap/>
            <w:vAlign w:val="center"/>
            <w:hideMark/>
          </w:tcPr>
          <w:p w14:paraId="2D4089F9" w14:textId="77777777" w:rsidR="00D56380" w:rsidRPr="001A197D" w:rsidRDefault="00D56380" w:rsidP="00D56380">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8797</w:t>
            </w:r>
          </w:p>
        </w:tc>
        <w:tc>
          <w:tcPr>
            <w:tcW w:w="457" w:type="pct"/>
            <w:tcBorders>
              <w:top w:val="single" w:sz="8" w:space="0" w:color="auto"/>
              <w:left w:val="nil"/>
              <w:bottom w:val="nil"/>
              <w:right w:val="nil"/>
            </w:tcBorders>
            <w:noWrap/>
            <w:vAlign w:val="center"/>
            <w:hideMark/>
          </w:tcPr>
          <w:p w14:paraId="1FF9E482" w14:textId="77777777" w:rsidR="00D56380" w:rsidRPr="001A197D" w:rsidRDefault="00D56380" w:rsidP="00D56380">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Frozen potatoes</w:t>
            </w:r>
          </w:p>
        </w:tc>
        <w:tc>
          <w:tcPr>
            <w:tcW w:w="304" w:type="pct"/>
            <w:tcBorders>
              <w:top w:val="single" w:sz="8" w:space="0" w:color="auto"/>
              <w:left w:val="nil"/>
              <w:bottom w:val="nil"/>
              <w:right w:val="nil"/>
            </w:tcBorders>
            <w:noWrap/>
            <w:vAlign w:val="center"/>
            <w:hideMark/>
          </w:tcPr>
          <w:p w14:paraId="50C01AE7" w14:textId="23CF3BF8" w:rsidR="00D56380" w:rsidRPr="001A197D" w:rsidRDefault="00D56380" w:rsidP="00D56380">
            <w:pPr>
              <w:spacing w:after="0" w:line="240" w:lineRule="auto"/>
              <w:rPr>
                <w:rFonts w:ascii="Times New Roman" w:eastAsia="Times New Roman" w:hAnsi="Times New Roman" w:cs="Times New Roman"/>
                <w:color w:val="000000"/>
                <w:sz w:val="16"/>
                <w:szCs w:val="20"/>
              </w:rPr>
            </w:pPr>
            <w:r w:rsidRPr="00A9500B">
              <w:rPr>
                <w:rFonts w:ascii="Times New Roman" w:hAnsi="Times New Roman" w:cs="Times New Roman"/>
                <w:color w:val="000000"/>
                <w:sz w:val="16"/>
                <w:szCs w:val="20"/>
              </w:rPr>
              <w:t>4541,00</w:t>
            </w:r>
          </w:p>
        </w:tc>
        <w:tc>
          <w:tcPr>
            <w:tcW w:w="608" w:type="pct"/>
            <w:tcBorders>
              <w:top w:val="single" w:sz="8" w:space="0" w:color="auto"/>
              <w:left w:val="nil"/>
              <w:bottom w:val="nil"/>
              <w:right w:val="nil"/>
            </w:tcBorders>
            <w:noWrap/>
            <w:vAlign w:val="center"/>
            <w:hideMark/>
          </w:tcPr>
          <w:p w14:paraId="74D4FB4A" w14:textId="1D8F705E" w:rsidR="00D56380" w:rsidRPr="001A197D" w:rsidRDefault="00D56380" w:rsidP="00D56380">
            <w:pPr>
              <w:spacing w:after="0" w:line="240" w:lineRule="auto"/>
              <w:rPr>
                <w:rFonts w:ascii="Times New Roman" w:hAnsi="Times New Roman" w:cs="Times New Roman"/>
                <w:sz w:val="16"/>
                <w:szCs w:val="16"/>
              </w:rPr>
            </w:pPr>
            <w:r w:rsidRPr="001A197D">
              <w:rPr>
                <w:rFonts w:ascii="Times New Roman" w:eastAsia="Times New Roman" w:hAnsi="Times New Roman" w:cs="Times New Roman"/>
                <w:sz w:val="16"/>
                <w:szCs w:val="16"/>
              </w:rPr>
              <w:t>Whole/Scrap Potato</w:t>
            </w:r>
            <w:r>
              <w:rPr>
                <w:rFonts w:ascii="Times New Roman" w:hAnsi="Times New Roman" w:cs="Times New Roman" w:hint="eastAsia"/>
                <w:color w:val="000000"/>
                <w:sz w:val="16"/>
                <w:szCs w:val="16"/>
              </w:rPr>
              <w:t xml:space="preserve"> </w:t>
            </w:r>
            <w:r>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{"citationID":"uNBoRpp7","properties":{"formattedCitation":"\\super 58\\nosupersub{}","plainCitation":"58","noteIndex":0},"citationItems":[{"id":3088,"uris":["http://zotero.org/groups/5606204/items/SFX6PAFL"],"itemData":{"id":3088,"type":"book","abstract":"Explore millions of resources from scholarly journals, books, newspapers, videos and more, on the ProQuest Platform.","language":"en","title":"Production Yield Analysis in Food Processing: Applications in the French-Fries and the Poultry-Processing Industries","title-short":"Production Yield Analysis in Food Processing","URL":"https://www.proquest.com/openview/cc275d43c00900baa9c555209f8d58e6/1?pq-origsite=gscholar&amp;cbl=2026366&amp;diss=y","author":[{"literal":"Somsen, Derk"}],"accessed":{"date-parts":[["2024",12,11]]},"issued":{"date-parts":[["2004"]]}}}],"schema":"https://github.com/citation-style-language/schema/raw/master/csl-citation.json"} </w:instrText>
            </w:r>
            <w:r>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58</w:t>
            </w:r>
            <w:r>
              <w:rPr>
                <w:rFonts w:ascii="Times New Roman" w:hAnsi="Times New Roman" w:cs="Times New Roman"/>
                <w:color w:val="000000"/>
                <w:sz w:val="16"/>
                <w:szCs w:val="16"/>
              </w:rPr>
              <w:fldChar w:fldCharType="end"/>
            </w:r>
          </w:p>
        </w:tc>
        <w:tc>
          <w:tcPr>
            <w:tcW w:w="304" w:type="pct"/>
            <w:tcBorders>
              <w:top w:val="nil"/>
              <w:left w:val="nil"/>
              <w:bottom w:val="nil"/>
              <w:right w:val="nil"/>
            </w:tcBorders>
            <w:noWrap/>
            <w:vAlign w:val="center"/>
            <w:hideMark/>
          </w:tcPr>
          <w:p w14:paraId="29B92AE3" w14:textId="77777777" w:rsidR="00D56380" w:rsidRPr="001A197D" w:rsidRDefault="00D56380" w:rsidP="00D56380">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13,77%</w:t>
            </w:r>
          </w:p>
        </w:tc>
        <w:tc>
          <w:tcPr>
            <w:tcW w:w="557" w:type="pct"/>
            <w:tcBorders>
              <w:top w:val="single" w:sz="8" w:space="0" w:color="auto"/>
              <w:left w:val="nil"/>
              <w:bottom w:val="nil"/>
              <w:right w:val="nil"/>
            </w:tcBorders>
            <w:noWrap/>
            <w:vAlign w:val="center"/>
            <w:hideMark/>
          </w:tcPr>
          <w:p w14:paraId="3FAF1A9C" w14:textId="77777777" w:rsidR="00D56380" w:rsidRPr="001A197D" w:rsidRDefault="00D56380" w:rsidP="00D56380">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 raw material</w:t>
            </w:r>
          </w:p>
        </w:tc>
        <w:tc>
          <w:tcPr>
            <w:tcW w:w="304" w:type="pct"/>
            <w:tcBorders>
              <w:top w:val="nil"/>
              <w:left w:val="nil"/>
              <w:bottom w:val="nil"/>
              <w:right w:val="nil"/>
            </w:tcBorders>
            <w:noWrap/>
            <w:vAlign w:val="center"/>
            <w:hideMark/>
          </w:tcPr>
          <w:p w14:paraId="3B9CABD6" w14:textId="77777777" w:rsidR="00D56380" w:rsidRPr="001A197D" w:rsidRDefault="00D56380" w:rsidP="00D56380">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725,27</w:t>
            </w:r>
          </w:p>
        </w:tc>
        <w:tc>
          <w:tcPr>
            <w:tcW w:w="304" w:type="pct"/>
            <w:tcBorders>
              <w:top w:val="single" w:sz="8" w:space="0" w:color="auto"/>
              <w:left w:val="nil"/>
              <w:bottom w:val="nil"/>
              <w:right w:val="nil"/>
            </w:tcBorders>
            <w:noWrap/>
            <w:vAlign w:val="center"/>
            <w:hideMark/>
          </w:tcPr>
          <w:p w14:paraId="0479106E" w14:textId="77777777" w:rsidR="00D56380" w:rsidRPr="001A197D" w:rsidRDefault="00D56380" w:rsidP="00D56380">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1632</w:t>
            </w:r>
          </w:p>
        </w:tc>
        <w:tc>
          <w:tcPr>
            <w:tcW w:w="390" w:type="pct"/>
            <w:tcBorders>
              <w:top w:val="single" w:sz="8" w:space="0" w:color="auto"/>
              <w:left w:val="nil"/>
              <w:bottom w:val="nil"/>
            </w:tcBorders>
            <w:noWrap/>
            <w:vAlign w:val="center"/>
            <w:hideMark/>
          </w:tcPr>
          <w:p w14:paraId="3377FDB7" w14:textId="77777777" w:rsidR="00D56380" w:rsidRPr="001A197D" w:rsidRDefault="00D56380" w:rsidP="00D56380">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1414</w:t>
            </w:r>
          </w:p>
        </w:tc>
      </w:tr>
      <w:tr w:rsidR="00D56380" w:rsidRPr="004B474A" w14:paraId="516BD676" w14:textId="77777777" w:rsidTr="00A82BFD">
        <w:trPr>
          <w:trHeight w:val="312"/>
        </w:trPr>
        <w:tc>
          <w:tcPr>
            <w:tcW w:w="557" w:type="pct"/>
            <w:tcBorders>
              <w:top w:val="nil"/>
              <w:left w:val="nil"/>
              <w:bottom w:val="nil"/>
              <w:right w:val="nil"/>
            </w:tcBorders>
            <w:noWrap/>
            <w:vAlign w:val="center"/>
            <w:hideMark/>
          </w:tcPr>
          <w:p w14:paraId="32DE4854" w14:textId="77777777" w:rsidR="00D56380" w:rsidRPr="001A197D" w:rsidRDefault="00D56380" w:rsidP="00D56380">
            <w:pPr>
              <w:spacing w:after="0" w:line="240" w:lineRule="auto"/>
              <w:rPr>
                <w:rFonts w:ascii="Times New Roman" w:eastAsia="Times New Roman" w:hAnsi="Times New Roman" w:cs="Times New Roman"/>
                <w:color w:val="000000"/>
                <w:sz w:val="16"/>
                <w:szCs w:val="16"/>
              </w:rPr>
            </w:pPr>
          </w:p>
        </w:tc>
        <w:tc>
          <w:tcPr>
            <w:tcW w:w="266" w:type="pct"/>
            <w:tcBorders>
              <w:top w:val="nil"/>
              <w:left w:val="nil"/>
              <w:bottom w:val="nil"/>
              <w:right w:val="nil"/>
            </w:tcBorders>
            <w:noWrap/>
            <w:vAlign w:val="center"/>
            <w:hideMark/>
          </w:tcPr>
          <w:p w14:paraId="14898421" w14:textId="31918400" w:rsidR="00D56380" w:rsidRPr="00E10E4B" w:rsidRDefault="00D56380" w:rsidP="00D56380">
            <w:pPr>
              <w:spacing w:after="0" w:line="240" w:lineRule="auto"/>
              <w:rPr>
                <w:rFonts w:ascii="Times New Roman" w:hAnsi="Times New Roman" w:cs="Times New Roman"/>
                <w:color w:val="000000"/>
                <w:sz w:val="16"/>
                <w:szCs w:val="16"/>
              </w:rPr>
            </w:pPr>
          </w:p>
        </w:tc>
        <w:tc>
          <w:tcPr>
            <w:tcW w:w="342" w:type="pct"/>
            <w:tcBorders>
              <w:top w:val="nil"/>
              <w:left w:val="nil"/>
              <w:bottom w:val="nil"/>
              <w:right w:val="nil"/>
            </w:tcBorders>
            <w:noWrap/>
            <w:vAlign w:val="center"/>
            <w:hideMark/>
          </w:tcPr>
          <w:p w14:paraId="7A9E8FA5" w14:textId="77777777" w:rsidR="00D56380" w:rsidRPr="001A197D" w:rsidRDefault="00D56380" w:rsidP="00D56380">
            <w:pPr>
              <w:spacing w:after="0" w:line="240" w:lineRule="auto"/>
              <w:rPr>
                <w:rFonts w:ascii="Times New Roman" w:eastAsia="Times New Roman" w:hAnsi="Times New Roman" w:cs="Times New Roman"/>
                <w:color w:val="000000"/>
                <w:sz w:val="16"/>
                <w:szCs w:val="16"/>
              </w:rPr>
            </w:pPr>
          </w:p>
        </w:tc>
        <w:tc>
          <w:tcPr>
            <w:tcW w:w="303" w:type="pct"/>
            <w:tcBorders>
              <w:top w:val="nil"/>
              <w:left w:val="nil"/>
              <w:bottom w:val="nil"/>
              <w:right w:val="nil"/>
            </w:tcBorders>
            <w:noWrap/>
            <w:vAlign w:val="center"/>
            <w:hideMark/>
          </w:tcPr>
          <w:p w14:paraId="2FF9ACD8" w14:textId="77777777" w:rsidR="00D56380" w:rsidRPr="001A197D" w:rsidRDefault="00D56380" w:rsidP="00D56380">
            <w:pPr>
              <w:spacing w:after="0" w:line="240" w:lineRule="auto"/>
              <w:rPr>
                <w:rFonts w:ascii="Times New Roman" w:eastAsia="Times New Roman" w:hAnsi="Times New Roman" w:cs="Times New Roman"/>
                <w:sz w:val="16"/>
                <w:szCs w:val="16"/>
              </w:rPr>
            </w:pPr>
          </w:p>
        </w:tc>
        <w:tc>
          <w:tcPr>
            <w:tcW w:w="304" w:type="pct"/>
            <w:tcBorders>
              <w:top w:val="nil"/>
              <w:left w:val="nil"/>
              <w:bottom w:val="nil"/>
              <w:right w:val="nil"/>
            </w:tcBorders>
            <w:noWrap/>
            <w:vAlign w:val="center"/>
            <w:hideMark/>
          </w:tcPr>
          <w:p w14:paraId="1868B6B5" w14:textId="77777777" w:rsidR="00D56380" w:rsidRPr="001A197D" w:rsidRDefault="00D56380" w:rsidP="00D56380">
            <w:pPr>
              <w:spacing w:after="0" w:line="240" w:lineRule="auto"/>
              <w:rPr>
                <w:rFonts w:ascii="Times New Roman" w:eastAsia="Times New Roman" w:hAnsi="Times New Roman" w:cs="Times New Roman"/>
                <w:sz w:val="16"/>
                <w:szCs w:val="16"/>
              </w:rPr>
            </w:pPr>
          </w:p>
        </w:tc>
        <w:tc>
          <w:tcPr>
            <w:tcW w:w="457" w:type="pct"/>
            <w:tcBorders>
              <w:top w:val="nil"/>
              <w:left w:val="nil"/>
              <w:bottom w:val="nil"/>
              <w:right w:val="nil"/>
            </w:tcBorders>
            <w:noWrap/>
            <w:vAlign w:val="center"/>
            <w:hideMark/>
          </w:tcPr>
          <w:p w14:paraId="0436083D" w14:textId="77777777" w:rsidR="00D56380" w:rsidRPr="001A197D" w:rsidRDefault="00D56380" w:rsidP="00D56380">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Potato starch</w:t>
            </w:r>
          </w:p>
        </w:tc>
        <w:tc>
          <w:tcPr>
            <w:tcW w:w="304" w:type="pct"/>
            <w:tcBorders>
              <w:top w:val="nil"/>
              <w:left w:val="nil"/>
              <w:bottom w:val="nil"/>
              <w:right w:val="nil"/>
            </w:tcBorders>
            <w:noWrap/>
            <w:vAlign w:val="center"/>
            <w:hideMark/>
          </w:tcPr>
          <w:p w14:paraId="27E6AE67" w14:textId="08A4FCED" w:rsidR="00D56380" w:rsidRPr="001A197D" w:rsidRDefault="00D56380" w:rsidP="00D56380">
            <w:pPr>
              <w:spacing w:after="0" w:line="240" w:lineRule="auto"/>
              <w:rPr>
                <w:rFonts w:ascii="Times New Roman" w:eastAsia="Times New Roman" w:hAnsi="Times New Roman" w:cs="Times New Roman"/>
                <w:color w:val="000000"/>
                <w:sz w:val="16"/>
                <w:szCs w:val="20"/>
              </w:rPr>
            </w:pPr>
            <w:r w:rsidRPr="00A9500B">
              <w:rPr>
                <w:rFonts w:ascii="Times New Roman" w:hAnsi="Times New Roman" w:cs="Times New Roman"/>
                <w:color w:val="000000"/>
                <w:sz w:val="16"/>
                <w:szCs w:val="20"/>
              </w:rPr>
              <w:t>1209,28</w:t>
            </w:r>
          </w:p>
        </w:tc>
        <w:tc>
          <w:tcPr>
            <w:tcW w:w="608" w:type="pct"/>
            <w:tcBorders>
              <w:top w:val="nil"/>
              <w:left w:val="nil"/>
              <w:bottom w:val="nil"/>
              <w:right w:val="nil"/>
            </w:tcBorders>
            <w:noWrap/>
            <w:vAlign w:val="center"/>
            <w:hideMark/>
          </w:tcPr>
          <w:p w14:paraId="57BD7FA1" w14:textId="496C671A" w:rsidR="00D56380" w:rsidRPr="001A197D" w:rsidRDefault="00D56380" w:rsidP="00D56380">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 xml:space="preserve">potato pulp </w:t>
            </w:r>
            <w:r>
              <w:rPr>
                <w:rFonts w:ascii="Times New Roman" w:eastAsia="Times New Roman" w:hAnsi="Times New Roman" w:cs="Times New Roman"/>
                <w:color w:val="000000"/>
                <w:sz w:val="16"/>
                <w:szCs w:val="16"/>
              </w:rPr>
              <w:fldChar w:fldCharType="begin"/>
            </w:r>
            <w:r w:rsidR="0050775C">
              <w:rPr>
                <w:rFonts w:ascii="Times New Roman" w:eastAsia="Times New Roman" w:hAnsi="Times New Roman" w:cs="Times New Roman"/>
                <w:color w:val="000000"/>
                <w:sz w:val="16"/>
                <w:szCs w:val="16"/>
              </w:rPr>
              <w:instrText xml:space="preserve"> ADDIN ZOTERO_ITEM CSL_CITATION {"citationID":"kEnC8Ser","properties":{"formattedCitation":"\\super 43\\nosupersub{}","plainCitation":"43","noteIndex":0},"citationItems":[{"id":3071,"uris":["http://zotero.org/groups/5606204/items/64QBPAUP"],"itemData":{"id":3071,"type":"webpage","abstract":"How many potatoes are needed to get 1 ton of potato starch mainly depends on the starch content of the potato raw materials. And if you adopts high starch extraction rate potato starch processing machine, less potatoes will be needed.","container-title":"starch processing machine","language":"en","title":"How many potatoes are needed to get 1 ton of potato starch?","URL":"http://www.starchprojectsolution.com/faq/potato_and_potato_starch_processing_ratio_1460.html","accessed":{"date-parts":[["2024",12,11]]}}}],"schema":"https://github.com/citation-style-language/schema/raw/master/csl-citation.json"} </w:instrText>
            </w:r>
            <w:r>
              <w:rPr>
                <w:rFonts w:ascii="Times New Roman" w:eastAsia="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43</w:t>
            </w:r>
            <w:r>
              <w:rPr>
                <w:rFonts w:ascii="Times New Roman" w:eastAsia="Times New Roman" w:hAnsi="Times New Roman" w:cs="Times New Roman"/>
                <w:color w:val="000000"/>
                <w:sz w:val="16"/>
                <w:szCs w:val="16"/>
              </w:rPr>
              <w:fldChar w:fldCharType="end"/>
            </w:r>
          </w:p>
        </w:tc>
        <w:tc>
          <w:tcPr>
            <w:tcW w:w="304" w:type="pct"/>
            <w:tcBorders>
              <w:top w:val="nil"/>
              <w:left w:val="nil"/>
              <w:bottom w:val="nil"/>
              <w:right w:val="nil"/>
            </w:tcBorders>
            <w:noWrap/>
            <w:vAlign w:val="center"/>
            <w:hideMark/>
          </w:tcPr>
          <w:p w14:paraId="1BD63801" w14:textId="77777777" w:rsidR="00D56380" w:rsidRPr="001A197D" w:rsidRDefault="00D56380" w:rsidP="00D56380">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75%</w:t>
            </w:r>
          </w:p>
        </w:tc>
        <w:tc>
          <w:tcPr>
            <w:tcW w:w="557" w:type="pct"/>
            <w:tcBorders>
              <w:top w:val="nil"/>
              <w:left w:val="nil"/>
              <w:bottom w:val="nil"/>
              <w:right w:val="nil"/>
            </w:tcBorders>
            <w:noWrap/>
            <w:vAlign w:val="center"/>
            <w:hideMark/>
          </w:tcPr>
          <w:p w14:paraId="042F4327" w14:textId="77777777" w:rsidR="00D56380" w:rsidRPr="001A197D" w:rsidRDefault="00D56380" w:rsidP="00D56380">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 final product</w:t>
            </w:r>
          </w:p>
        </w:tc>
        <w:tc>
          <w:tcPr>
            <w:tcW w:w="304" w:type="pct"/>
            <w:tcBorders>
              <w:top w:val="nil"/>
              <w:left w:val="nil"/>
              <w:bottom w:val="nil"/>
              <w:right w:val="nil"/>
            </w:tcBorders>
            <w:noWrap/>
            <w:vAlign w:val="center"/>
            <w:hideMark/>
          </w:tcPr>
          <w:p w14:paraId="242FD8E8" w14:textId="77777777" w:rsidR="00D56380" w:rsidRPr="001A197D" w:rsidRDefault="00D56380" w:rsidP="00D56380">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907</w:t>
            </w:r>
          </w:p>
        </w:tc>
        <w:tc>
          <w:tcPr>
            <w:tcW w:w="304" w:type="pct"/>
            <w:tcBorders>
              <w:top w:val="nil"/>
              <w:left w:val="nil"/>
              <w:bottom w:val="nil"/>
              <w:right w:val="nil"/>
            </w:tcBorders>
            <w:noWrap/>
            <w:vAlign w:val="center"/>
            <w:hideMark/>
          </w:tcPr>
          <w:p w14:paraId="5AA0F66D" w14:textId="77777777" w:rsidR="00D56380" w:rsidRPr="001A197D" w:rsidRDefault="00D56380" w:rsidP="00D56380">
            <w:pPr>
              <w:spacing w:after="0" w:line="240" w:lineRule="auto"/>
              <w:rPr>
                <w:rFonts w:ascii="Times New Roman" w:eastAsia="Times New Roman" w:hAnsi="Times New Roman" w:cs="Times New Roman"/>
                <w:color w:val="000000"/>
                <w:sz w:val="16"/>
                <w:szCs w:val="16"/>
              </w:rPr>
            </w:pPr>
          </w:p>
        </w:tc>
        <w:tc>
          <w:tcPr>
            <w:tcW w:w="390" w:type="pct"/>
            <w:tcBorders>
              <w:top w:val="nil"/>
              <w:left w:val="nil"/>
              <w:bottom w:val="nil"/>
            </w:tcBorders>
            <w:noWrap/>
            <w:vAlign w:val="center"/>
            <w:hideMark/>
          </w:tcPr>
          <w:p w14:paraId="6C1A8BA3" w14:textId="3E3764FA" w:rsidR="00D56380" w:rsidRPr="001A197D" w:rsidRDefault="00D56380" w:rsidP="00D56380">
            <w:pPr>
              <w:spacing w:after="0" w:line="240" w:lineRule="auto"/>
              <w:rPr>
                <w:rFonts w:ascii="Times New Roman" w:hAnsi="Times New Roman" w:cs="Times New Roman"/>
                <w:color w:val="000000"/>
                <w:sz w:val="16"/>
                <w:szCs w:val="16"/>
              </w:rPr>
            </w:pPr>
          </w:p>
        </w:tc>
      </w:tr>
      <w:tr w:rsidR="007B5BD0" w:rsidRPr="004B474A" w14:paraId="3EAB475C" w14:textId="77777777" w:rsidTr="00A82BFD">
        <w:trPr>
          <w:trHeight w:val="312"/>
        </w:trPr>
        <w:tc>
          <w:tcPr>
            <w:tcW w:w="557" w:type="pct"/>
            <w:tcBorders>
              <w:top w:val="nil"/>
              <w:left w:val="nil"/>
              <w:bottom w:val="nil"/>
              <w:right w:val="nil"/>
            </w:tcBorders>
            <w:noWrap/>
            <w:vAlign w:val="center"/>
            <w:hideMark/>
          </w:tcPr>
          <w:p w14:paraId="310F5C96" w14:textId="77777777" w:rsidR="000B07AC" w:rsidRPr="001A197D" w:rsidRDefault="000B07AC" w:rsidP="000B07AC">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Sugar beet</w:t>
            </w:r>
          </w:p>
        </w:tc>
        <w:tc>
          <w:tcPr>
            <w:tcW w:w="266" w:type="pct"/>
            <w:tcBorders>
              <w:top w:val="nil"/>
              <w:left w:val="nil"/>
              <w:bottom w:val="nil"/>
              <w:right w:val="nil"/>
            </w:tcBorders>
            <w:noWrap/>
            <w:vAlign w:val="center"/>
            <w:hideMark/>
          </w:tcPr>
          <w:p w14:paraId="355FB9AA" w14:textId="79BC1CE0" w:rsidR="000B07AC" w:rsidRPr="00E10E4B" w:rsidRDefault="000B07AC" w:rsidP="000B07AC">
            <w:pPr>
              <w:spacing w:after="0" w:line="240" w:lineRule="auto"/>
              <w:rPr>
                <w:rFonts w:ascii="Times New Roman" w:eastAsia="Times New Roman" w:hAnsi="Times New Roman" w:cs="Times New Roman"/>
                <w:color w:val="000000"/>
                <w:sz w:val="16"/>
                <w:szCs w:val="16"/>
              </w:rPr>
            </w:pPr>
            <w:r w:rsidRPr="004B474A">
              <w:rPr>
                <w:rFonts w:ascii="Times New Roman" w:hAnsi="Times New Roman" w:cs="Times New Roman"/>
                <w:color w:val="000000"/>
                <w:sz w:val="16"/>
                <w:szCs w:val="16"/>
              </w:rPr>
              <w:t>8827,2</w:t>
            </w:r>
          </w:p>
        </w:tc>
        <w:tc>
          <w:tcPr>
            <w:tcW w:w="342" w:type="pct"/>
            <w:tcBorders>
              <w:top w:val="nil"/>
              <w:left w:val="nil"/>
              <w:bottom w:val="nil"/>
              <w:right w:val="nil"/>
            </w:tcBorders>
            <w:noWrap/>
            <w:vAlign w:val="center"/>
            <w:hideMark/>
          </w:tcPr>
          <w:p w14:paraId="34627A10" w14:textId="40ACC31F" w:rsidR="000B07AC" w:rsidRPr="001A197D" w:rsidRDefault="000B07AC" w:rsidP="000B07AC">
            <w:pPr>
              <w:spacing w:after="0" w:line="240" w:lineRule="auto"/>
              <w:rPr>
                <w:rFonts w:ascii="Times New Roman" w:eastAsia="Times New Roman" w:hAnsi="Times New Roman" w:cs="Times New Roman"/>
                <w:color w:val="000000"/>
                <w:sz w:val="16"/>
                <w:szCs w:val="16"/>
              </w:rPr>
            </w:pPr>
            <w:r w:rsidRPr="004B474A">
              <w:rPr>
                <w:rFonts w:ascii="Times New Roman" w:hAnsi="Times New Roman" w:cs="Times New Roman"/>
                <w:color w:val="000000"/>
                <w:sz w:val="16"/>
                <w:szCs w:val="16"/>
              </w:rPr>
              <w:t>155233,8</w:t>
            </w:r>
          </w:p>
        </w:tc>
        <w:tc>
          <w:tcPr>
            <w:tcW w:w="303" w:type="pct"/>
            <w:tcBorders>
              <w:top w:val="nil"/>
              <w:left w:val="nil"/>
              <w:bottom w:val="nil"/>
              <w:right w:val="nil"/>
            </w:tcBorders>
            <w:noWrap/>
            <w:vAlign w:val="center"/>
            <w:hideMark/>
          </w:tcPr>
          <w:p w14:paraId="40F18058" w14:textId="77777777" w:rsidR="000B07AC" w:rsidRPr="001A197D" w:rsidRDefault="000B07AC" w:rsidP="000B07AC">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0,0</w:t>
            </w:r>
          </w:p>
        </w:tc>
        <w:tc>
          <w:tcPr>
            <w:tcW w:w="304" w:type="pct"/>
            <w:tcBorders>
              <w:top w:val="nil"/>
              <w:left w:val="nil"/>
              <w:bottom w:val="nil"/>
              <w:right w:val="nil"/>
            </w:tcBorders>
            <w:noWrap/>
            <w:vAlign w:val="center"/>
            <w:hideMark/>
          </w:tcPr>
          <w:p w14:paraId="0BD58338" w14:textId="3EC65EF1" w:rsidR="000B07AC" w:rsidRPr="001A197D" w:rsidRDefault="000B07AC" w:rsidP="000B07AC">
            <w:pPr>
              <w:spacing w:after="0" w:line="240" w:lineRule="auto"/>
              <w:rPr>
                <w:rFonts w:ascii="Times New Roman" w:eastAsia="Times New Roman" w:hAnsi="Times New Roman" w:cs="Times New Roman"/>
                <w:color w:val="000000"/>
                <w:sz w:val="16"/>
                <w:szCs w:val="16"/>
              </w:rPr>
            </w:pPr>
            <w:r w:rsidRPr="004B474A">
              <w:rPr>
                <w:rFonts w:ascii="Times New Roman" w:hAnsi="Times New Roman" w:cs="Times New Roman"/>
                <w:color w:val="000000"/>
                <w:sz w:val="16"/>
                <w:szCs w:val="16"/>
              </w:rPr>
              <w:t>155233,8</w:t>
            </w:r>
          </w:p>
        </w:tc>
        <w:tc>
          <w:tcPr>
            <w:tcW w:w="457" w:type="pct"/>
            <w:tcBorders>
              <w:top w:val="nil"/>
              <w:left w:val="nil"/>
              <w:bottom w:val="nil"/>
              <w:right w:val="nil"/>
            </w:tcBorders>
            <w:noWrap/>
            <w:vAlign w:val="center"/>
            <w:hideMark/>
          </w:tcPr>
          <w:p w14:paraId="1917A741" w14:textId="3C961298" w:rsidR="000B07AC" w:rsidRPr="001A197D" w:rsidRDefault="000B07AC" w:rsidP="000B07AC">
            <w:pPr>
              <w:spacing w:after="0" w:line="240" w:lineRule="auto"/>
              <w:rPr>
                <w:rFonts w:ascii="Times New Roman" w:hAnsi="Times New Roman" w:cs="Times New Roman"/>
                <w:color w:val="000000"/>
                <w:sz w:val="16"/>
                <w:szCs w:val="16"/>
              </w:rPr>
            </w:pPr>
            <w:r w:rsidRPr="001A197D">
              <w:rPr>
                <w:rFonts w:ascii="Times New Roman" w:eastAsia="Times New Roman" w:hAnsi="Times New Roman" w:cs="Times New Roman"/>
                <w:color w:val="000000"/>
                <w:sz w:val="16"/>
                <w:szCs w:val="16"/>
              </w:rPr>
              <w:t>Sugar</w:t>
            </w:r>
            <w:r>
              <w:rPr>
                <w:rFonts w:ascii="Times New Roman" w:hAnsi="Times New Roman" w:cs="Times New Roman" w:hint="eastAsia"/>
                <w:color w:val="000000"/>
                <w:sz w:val="16"/>
                <w:szCs w:val="16"/>
              </w:rPr>
              <w:t xml:space="preserve"> </w:t>
            </w:r>
            <w:r>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{"citationID":"NNVkhpJ5","properties":{"formattedCitation":"\\super 62\\nosupersub{}","plainCitation":"62","noteIndex":0},"citationItems":[{"id":3092,"uris":["http://zotero.org/groups/5606204/items/4R8AHYXC"],"itemData":{"id":3092,"type":"webpage","abstract":"Market data on national and European agriculture provided by the European Commission's agricultural and rural development department. Browse visualisations about imports, exports, prices and production.","language":"en","title":"European Commission | Agri-food data portal | Sugar","URL":"https://agridata.ec.europa.eu/extensions/DataPortal/sugar.html","author":[{"literal":"European Commission"}],"accessed":{"date-parts":[["2024",12,11]]}}}],"schema":"https://github.com/citation-style-language/schema/raw/master/csl-citation.json"} </w:instrText>
            </w:r>
            <w:r>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62</w:t>
            </w:r>
            <w:r>
              <w:rPr>
                <w:rFonts w:ascii="Times New Roman" w:hAnsi="Times New Roman" w:cs="Times New Roman"/>
                <w:color w:val="000000"/>
                <w:sz w:val="16"/>
                <w:szCs w:val="16"/>
              </w:rPr>
              <w:fldChar w:fldCharType="end"/>
            </w:r>
          </w:p>
        </w:tc>
        <w:tc>
          <w:tcPr>
            <w:tcW w:w="304" w:type="pct"/>
            <w:tcBorders>
              <w:top w:val="nil"/>
              <w:left w:val="nil"/>
              <w:bottom w:val="nil"/>
              <w:right w:val="nil"/>
            </w:tcBorders>
            <w:noWrap/>
            <w:vAlign w:val="center"/>
            <w:hideMark/>
          </w:tcPr>
          <w:p w14:paraId="3B782D06" w14:textId="3D476884" w:rsidR="000B07AC" w:rsidRPr="001A197D" w:rsidRDefault="000B07AC" w:rsidP="000B07AC">
            <w:pPr>
              <w:spacing w:after="0" w:line="240" w:lineRule="auto"/>
              <w:rPr>
                <w:rFonts w:ascii="Times New Roman" w:eastAsia="Times New Roman" w:hAnsi="Times New Roman" w:cs="Times New Roman"/>
                <w:color w:val="000000"/>
                <w:sz w:val="16"/>
                <w:szCs w:val="20"/>
              </w:rPr>
            </w:pPr>
            <w:r w:rsidRPr="00A9500B">
              <w:rPr>
                <w:rFonts w:ascii="Times New Roman" w:hAnsi="Times New Roman" w:cs="Times New Roman"/>
                <w:color w:val="000000"/>
                <w:sz w:val="16"/>
                <w:szCs w:val="20"/>
              </w:rPr>
              <w:t>18000,00</w:t>
            </w:r>
          </w:p>
        </w:tc>
        <w:tc>
          <w:tcPr>
            <w:tcW w:w="608" w:type="pct"/>
            <w:tcBorders>
              <w:top w:val="nil"/>
              <w:left w:val="nil"/>
              <w:bottom w:val="nil"/>
              <w:right w:val="nil"/>
            </w:tcBorders>
            <w:noWrap/>
            <w:vAlign w:val="center"/>
            <w:hideMark/>
          </w:tcPr>
          <w:p w14:paraId="0C6412CE" w14:textId="1FF29A8B" w:rsidR="000B07AC" w:rsidRPr="001A197D" w:rsidRDefault="000B07AC" w:rsidP="000B07AC">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Sugar beet pulp</w:t>
            </w:r>
            <w:r>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{"citationID":"bM79vDtN","properties":{"formattedCitation":"\\super 59\\nosupersub{}","plainCitation":"59","noteIndex":0},"citationItems":[{"id":3090,"uris":["http://zotero.org/groups/5606204/items/YS7KHQM2"],"itemData":{"id":3090,"type":"report","title":"Sugar beet white sugar","URL":"https://www.fao.org/fileadmin/user_upload/tci/docs/AH1-(eng)Sugar%20beet%20white%20sugar.pdf","author":[{"literal":"FAO"}],"accessed":{"date-parts":[["2024",12,11]]},"issued":{"date-parts":[["2009"]]}}}],"schema":"https://github.com/citation-style-language/schema/raw/master/csl-citation.json"} </w:instrText>
            </w:r>
            <w:r>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59</w:t>
            </w:r>
            <w:r>
              <w:rPr>
                <w:rFonts w:ascii="Times New Roman" w:hAnsi="Times New Roman" w:cs="Times New Roman"/>
                <w:color w:val="000000"/>
                <w:sz w:val="16"/>
                <w:szCs w:val="16"/>
              </w:rPr>
              <w:fldChar w:fldCharType="end"/>
            </w:r>
          </w:p>
        </w:tc>
        <w:tc>
          <w:tcPr>
            <w:tcW w:w="304" w:type="pct"/>
            <w:tcBorders>
              <w:top w:val="nil"/>
              <w:left w:val="nil"/>
              <w:bottom w:val="nil"/>
              <w:right w:val="nil"/>
            </w:tcBorders>
            <w:noWrap/>
            <w:vAlign w:val="center"/>
            <w:hideMark/>
          </w:tcPr>
          <w:p w14:paraId="76321138" w14:textId="77777777" w:rsidR="000B07AC" w:rsidRPr="001A197D" w:rsidRDefault="000B07AC" w:rsidP="000B07AC">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50%</w:t>
            </w:r>
          </w:p>
        </w:tc>
        <w:tc>
          <w:tcPr>
            <w:tcW w:w="557" w:type="pct"/>
            <w:tcBorders>
              <w:top w:val="nil"/>
              <w:left w:val="nil"/>
              <w:bottom w:val="nil"/>
              <w:right w:val="nil"/>
            </w:tcBorders>
            <w:noWrap/>
            <w:vAlign w:val="center"/>
            <w:hideMark/>
          </w:tcPr>
          <w:p w14:paraId="79CB8DDF" w14:textId="77777777" w:rsidR="000B07AC" w:rsidRPr="001A197D" w:rsidRDefault="000B07AC" w:rsidP="000B07AC">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 raw material</w:t>
            </w:r>
          </w:p>
        </w:tc>
        <w:tc>
          <w:tcPr>
            <w:tcW w:w="304" w:type="pct"/>
            <w:tcBorders>
              <w:top w:val="nil"/>
              <w:left w:val="nil"/>
              <w:bottom w:val="nil"/>
              <w:right w:val="nil"/>
            </w:tcBorders>
            <w:noWrap/>
            <w:vAlign w:val="center"/>
            <w:hideMark/>
          </w:tcPr>
          <w:p w14:paraId="110EA005" w14:textId="77777777" w:rsidR="000B07AC" w:rsidRPr="001A197D" w:rsidRDefault="000B07AC" w:rsidP="000B07AC">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56250</w:t>
            </w:r>
          </w:p>
        </w:tc>
        <w:tc>
          <w:tcPr>
            <w:tcW w:w="304" w:type="pct"/>
            <w:tcBorders>
              <w:top w:val="nil"/>
              <w:left w:val="nil"/>
              <w:bottom w:val="nil"/>
              <w:right w:val="nil"/>
            </w:tcBorders>
            <w:noWrap/>
            <w:vAlign w:val="center"/>
            <w:hideMark/>
          </w:tcPr>
          <w:p w14:paraId="791DAAF7" w14:textId="77777777" w:rsidR="000B07AC" w:rsidRPr="001A197D" w:rsidRDefault="000B07AC" w:rsidP="000B07AC">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94500</w:t>
            </w:r>
          </w:p>
        </w:tc>
        <w:tc>
          <w:tcPr>
            <w:tcW w:w="390" w:type="pct"/>
            <w:tcBorders>
              <w:top w:val="nil"/>
              <w:left w:val="nil"/>
              <w:bottom w:val="nil"/>
            </w:tcBorders>
            <w:noWrap/>
            <w:vAlign w:val="center"/>
            <w:hideMark/>
          </w:tcPr>
          <w:p w14:paraId="0234CD0E" w14:textId="77777777" w:rsidR="000B07AC" w:rsidRPr="001A197D" w:rsidRDefault="000B07AC" w:rsidP="000B07AC">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34347,97</w:t>
            </w:r>
          </w:p>
        </w:tc>
      </w:tr>
      <w:tr w:rsidR="007B5BD0" w:rsidRPr="004B474A" w14:paraId="0BEBBBB0" w14:textId="77777777" w:rsidTr="00A82BFD">
        <w:trPr>
          <w:trHeight w:val="312"/>
        </w:trPr>
        <w:tc>
          <w:tcPr>
            <w:tcW w:w="557" w:type="pct"/>
            <w:tcBorders>
              <w:top w:val="nil"/>
              <w:left w:val="nil"/>
              <w:bottom w:val="nil"/>
              <w:right w:val="nil"/>
            </w:tcBorders>
            <w:noWrap/>
            <w:vAlign w:val="center"/>
            <w:hideMark/>
          </w:tcPr>
          <w:p w14:paraId="4BDD73E2" w14:textId="77777777" w:rsidR="000B07AC" w:rsidRPr="001A197D" w:rsidRDefault="000B07AC" w:rsidP="000B07AC">
            <w:pPr>
              <w:spacing w:after="0" w:line="240" w:lineRule="auto"/>
              <w:rPr>
                <w:rFonts w:ascii="Times New Roman" w:eastAsia="Times New Roman" w:hAnsi="Times New Roman" w:cs="Times New Roman"/>
                <w:color w:val="000000"/>
                <w:sz w:val="16"/>
                <w:szCs w:val="16"/>
              </w:rPr>
            </w:pPr>
          </w:p>
        </w:tc>
        <w:tc>
          <w:tcPr>
            <w:tcW w:w="266" w:type="pct"/>
            <w:tcBorders>
              <w:top w:val="nil"/>
              <w:left w:val="nil"/>
              <w:bottom w:val="nil"/>
              <w:right w:val="nil"/>
            </w:tcBorders>
            <w:noWrap/>
            <w:vAlign w:val="center"/>
            <w:hideMark/>
          </w:tcPr>
          <w:p w14:paraId="09B37F52" w14:textId="5E175DFE" w:rsidR="000B07AC" w:rsidRPr="00E10E4B" w:rsidRDefault="000B07AC" w:rsidP="000B07AC">
            <w:pPr>
              <w:spacing w:after="0" w:line="240" w:lineRule="auto"/>
              <w:rPr>
                <w:rFonts w:ascii="Times New Roman" w:hAnsi="Times New Roman" w:cs="Times New Roman"/>
                <w:color w:val="000000"/>
                <w:sz w:val="16"/>
                <w:szCs w:val="16"/>
              </w:rPr>
            </w:pPr>
          </w:p>
        </w:tc>
        <w:tc>
          <w:tcPr>
            <w:tcW w:w="342" w:type="pct"/>
            <w:tcBorders>
              <w:top w:val="nil"/>
              <w:left w:val="nil"/>
              <w:bottom w:val="nil"/>
              <w:right w:val="nil"/>
            </w:tcBorders>
            <w:noWrap/>
            <w:vAlign w:val="center"/>
            <w:hideMark/>
          </w:tcPr>
          <w:p w14:paraId="46281493" w14:textId="77777777" w:rsidR="000B07AC" w:rsidRPr="001A197D" w:rsidRDefault="000B07AC" w:rsidP="000B07AC">
            <w:pPr>
              <w:spacing w:after="0" w:line="240" w:lineRule="auto"/>
              <w:rPr>
                <w:rFonts w:ascii="Times New Roman" w:eastAsia="Times New Roman" w:hAnsi="Times New Roman" w:cs="Times New Roman"/>
                <w:color w:val="000000"/>
                <w:sz w:val="16"/>
                <w:szCs w:val="16"/>
              </w:rPr>
            </w:pPr>
          </w:p>
        </w:tc>
        <w:tc>
          <w:tcPr>
            <w:tcW w:w="303" w:type="pct"/>
            <w:tcBorders>
              <w:top w:val="nil"/>
              <w:left w:val="nil"/>
              <w:bottom w:val="nil"/>
              <w:right w:val="nil"/>
            </w:tcBorders>
            <w:noWrap/>
            <w:vAlign w:val="center"/>
            <w:hideMark/>
          </w:tcPr>
          <w:p w14:paraId="0AAA368E" w14:textId="77777777" w:rsidR="000B07AC" w:rsidRPr="001A197D" w:rsidRDefault="000B07AC" w:rsidP="000B07AC">
            <w:pPr>
              <w:spacing w:after="0" w:line="240" w:lineRule="auto"/>
              <w:rPr>
                <w:rFonts w:ascii="Times New Roman" w:eastAsia="Times New Roman" w:hAnsi="Times New Roman" w:cs="Times New Roman"/>
                <w:sz w:val="16"/>
                <w:szCs w:val="16"/>
              </w:rPr>
            </w:pPr>
          </w:p>
        </w:tc>
        <w:tc>
          <w:tcPr>
            <w:tcW w:w="304" w:type="pct"/>
            <w:tcBorders>
              <w:top w:val="nil"/>
              <w:left w:val="nil"/>
              <w:bottom w:val="nil"/>
              <w:right w:val="nil"/>
            </w:tcBorders>
            <w:noWrap/>
            <w:vAlign w:val="center"/>
            <w:hideMark/>
          </w:tcPr>
          <w:p w14:paraId="3EFB8F52" w14:textId="77777777" w:rsidR="000B07AC" w:rsidRPr="001A197D" w:rsidRDefault="000B07AC" w:rsidP="000B07AC">
            <w:pPr>
              <w:spacing w:after="0" w:line="240" w:lineRule="auto"/>
              <w:rPr>
                <w:rFonts w:ascii="Times New Roman" w:eastAsia="Times New Roman" w:hAnsi="Times New Roman" w:cs="Times New Roman"/>
                <w:sz w:val="16"/>
                <w:szCs w:val="16"/>
              </w:rPr>
            </w:pPr>
          </w:p>
        </w:tc>
        <w:tc>
          <w:tcPr>
            <w:tcW w:w="457" w:type="pct"/>
            <w:tcBorders>
              <w:top w:val="nil"/>
              <w:left w:val="nil"/>
              <w:bottom w:val="nil"/>
              <w:right w:val="nil"/>
            </w:tcBorders>
            <w:noWrap/>
            <w:vAlign w:val="center"/>
            <w:hideMark/>
          </w:tcPr>
          <w:p w14:paraId="53B61D4C" w14:textId="77777777" w:rsidR="000B07AC" w:rsidRPr="001A197D" w:rsidRDefault="000B07AC" w:rsidP="000B07AC">
            <w:pPr>
              <w:spacing w:after="0" w:line="240" w:lineRule="auto"/>
              <w:rPr>
                <w:rFonts w:ascii="Times New Roman" w:eastAsia="Times New Roman" w:hAnsi="Times New Roman" w:cs="Times New Roman"/>
                <w:sz w:val="16"/>
                <w:szCs w:val="16"/>
              </w:rPr>
            </w:pPr>
          </w:p>
        </w:tc>
        <w:tc>
          <w:tcPr>
            <w:tcW w:w="304" w:type="pct"/>
            <w:tcBorders>
              <w:top w:val="nil"/>
              <w:left w:val="nil"/>
              <w:bottom w:val="nil"/>
              <w:right w:val="nil"/>
            </w:tcBorders>
            <w:noWrap/>
            <w:vAlign w:val="center"/>
            <w:hideMark/>
          </w:tcPr>
          <w:p w14:paraId="0C8EC4A7" w14:textId="77777777" w:rsidR="000B07AC" w:rsidRPr="001A197D" w:rsidRDefault="000B07AC" w:rsidP="000B07AC">
            <w:pPr>
              <w:spacing w:after="0" w:line="240" w:lineRule="auto"/>
              <w:rPr>
                <w:rFonts w:ascii="Times New Roman" w:eastAsia="Times New Roman" w:hAnsi="Times New Roman" w:cs="Times New Roman"/>
                <w:sz w:val="16"/>
                <w:szCs w:val="20"/>
              </w:rPr>
            </w:pPr>
          </w:p>
        </w:tc>
        <w:tc>
          <w:tcPr>
            <w:tcW w:w="608" w:type="pct"/>
            <w:tcBorders>
              <w:top w:val="nil"/>
              <w:left w:val="nil"/>
              <w:bottom w:val="nil"/>
              <w:right w:val="nil"/>
            </w:tcBorders>
            <w:noWrap/>
            <w:vAlign w:val="center"/>
            <w:hideMark/>
          </w:tcPr>
          <w:p w14:paraId="5C1AFE8D" w14:textId="1FA4A51B" w:rsidR="000B07AC" w:rsidRPr="001A197D" w:rsidRDefault="000B07AC" w:rsidP="000B07AC">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 xml:space="preserve">molasses </w:t>
            </w:r>
            <w:r>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{"citationID":"jTEkeDwC","properties":{"formattedCitation":"\\super 59\\nosupersub{}","plainCitation":"59","noteIndex":0},"citationItems":[{"id":3090,"uris":["http://zotero.org/groups/5606204/items/YS7KHQM2"],"itemData":{"id":3090,"type":"report","title":"Sugar beet white sugar","URL":"https://www.fao.org/fileadmin/user_upload/tci/docs/AH1-(eng)Sugar%20beet%20white%20sugar.pdf","author":[{"literal":"FAO"}],"accessed":{"date-parts":[["2024",12,11]]},"issued":{"date-parts":[["2009"]]}}}],"schema":"https://github.com/citation-style-language/schema/raw/master/csl-citation.json"} </w:instrText>
            </w:r>
            <w:r>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59</w:t>
            </w:r>
            <w:r>
              <w:rPr>
                <w:rFonts w:ascii="Times New Roman" w:hAnsi="Times New Roman" w:cs="Times New Roman"/>
                <w:color w:val="000000"/>
                <w:sz w:val="16"/>
                <w:szCs w:val="16"/>
              </w:rPr>
              <w:fldChar w:fldCharType="end"/>
            </w:r>
          </w:p>
        </w:tc>
        <w:tc>
          <w:tcPr>
            <w:tcW w:w="304" w:type="pct"/>
            <w:tcBorders>
              <w:top w:val="nil"/>
              <w:left w:val="nil"/>
              <w:bottom w:val="nil"/>
              <w:right w:val="nil"/>
            </w:tcBorders>
            <w:noWrap/>
            <w:vAlign w:val="center"/>
            <w:hideMark/>
          </w:tcPr>
          <w:p w14:paraId="12A456CB" w14:textId="77777777" w:rsidR="000B07AC" w:rsidRPr="001A197D" w:rsidRDefault="000B07AC" w:rsidP="000B07AC">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3,80%</w:t>
            </w:r>
          </w:p>
        </w:tc>
        <w:tc>
          <w:tcPr>
            <w:tcW w:w="557" w:type="pct"/>
            <w:tcBorders>
              <w:top w:val="nil"/>
              <w:left w:val="nil"/>
              <w:bottom w:val="nil"/>
              <w:right w:val="nil"/>
            </w:tcBorders>
            <w:noWrap/>
            <w:vAlign w:val="center"/>
            <w:hideMark/>
          </w:tcPr>
          <w:p w14:paraId="45A26EFB" w14:textId="77777777" w:rsidR="000B07AC" w:rsidRPr="001A197D" w:rsidRDefault="000B07AC" w:rsidP="000B07AC">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 raw material</w:t>
            </w:r>
          </w:p>
        </w:tc>
        <w:tc>
          <w:tcPr>
            <w:tcW w:w="304" w:type="pct"/>
            <w:tcBorders>
              <w:top w:val="nil"/>
              <w:left w:val="nil"/>
              <w:bottom w:val="nil"/>
              <w:right w:val="nil"/>
            </w:tcBorders>
            <w:noWrap/>
            <w:vAlign w:val="center"/>
            <w:hideMark/>
          </w:tcPr>
          <w:p w14:paraId="038866BC" w14:textId="77777777" w:rsidR="000B07AC" w:rsidRPr="001A197D" w:rsidRDefault="000B07AC" w:rsidP="000B07AC">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4275</w:t>
            </w:r>
          </w:p>
        </w:tc>
        <w:tc>
          <w:tcPr>
            <w:tcW w:w="304" w:type="pct"/>
            <w:tcBorders>
              <w:top w:val="nil"/>
              <w:left w:val="nil"/>
              <w:bottom w:val="nil"/>
              <w:right w:val="nil"/>
            </w:tcBorders>
            <w:noWrap/>
            <w:vAlign w:val="center"/>
            <w:hideMark/>
          </w:tcPr>
          <w:p w14:paraId="22D9DBB8" w14:textId="77777777" w:rsidR="000B07AC" w:rsidRPr="001A197D" w:rsidRDefault="000B07AC" w:rsidP="000B07AC">
            <w:pPr>
              <w:spacing w:after="0" w:line="240" w:lineRule="auto"/>
              <w:rPr>
                <w:rFonts w:ascii="Times New Roman" w:eastAsia="Times New Roman" w:hAnsi="Times New Roman" w:cs="Times New Roman"/>
                <w:color w:val="000000"/>
                <w:sz w:val="16"/>
                <w:szCs w:val="16"/>
              </w:rPr>
            </w:pPr>
          </w:p>
        </w:tc>
        <w:tc>
          <w:tcPr>
            <w:tcW w:w="390" w:type="pct"/>
            <w:tcBorders>
              <w:top w:val="nil"/>
              <w:left w:val="nil"/>
              <w:bottom w:val="nil"/>
            </w:tcBorders>
            <w:noWrap/>
            <w:vAlign w:val="center"/>
            <w:hideMark/>
          </w:tcPr>
          <w:p w14:paraId="1ACED5C6" w14:textId="0285223C" w:rsidR="000B07AC" w:rsidRPr="001A197D" w:rsidRDefault="000B07AC" w:rsidP="000B07AC">
            <w:pPr>
              <w:spacing w:after="0" w:line="240" w:lineRule="auto"/>
              <w:rPr>
                <w:rFonts w:ascii="Times New Roman" w:hAnsi="Times New Roman" w:cs="Times New Roman"/>
                <w:color w:val="000000"/>
                <w:sz w:val="16"/>
                <w:szCs w:val="16"/>
              </w:rPr>
            </w:pPr>
          </w:p>
        </w:tc>
      </w:tr>
      <w:tr w:rsidR="007B5BD0" w:rsidRPr="004B474A" w14:paraId="3908DAC5" w14:textId="77777777" w:rsidTr="00A82BFD">
        <w:trPr>
          <w:trHeight w:val="312"/>
        </w:trPr>
        <w:tc>
          <w:tcPr>
            <w:tcW w:w="557" w:type="pct"/>
            <w:tcBorders>
              <w:top w:val="nil"/>
              <w:left w:val="nil"/>
              <w:bottom w:val="nil"/>
              <w:right w:val="nil"/>
            </w:tcBorders>
            <w:noWrap/>
            <w:vAlign w:val="center"/>
            <w:hideMark/>
          </w:tcPr>
          <w:p w14:paraId="6D8C0F99" w14:textId="77777777" w:rsidR="000B07AC" w:rsidRPr="001A197D" w:rsidRDefault="000B07AC" w:rsidP="000B07AC">
            <w:pPr>
              <w:spacing w:after="0" w:line="240" w:lineRule="auto"/>
              <w:rPr>
                <w:rFonts w:ascii="Times New Roman" w:eastAsia="Times New Roman" w:hAnsi="Times New Roman" w:cs="Times New Roman"/>
                <w:color w:val="000000"/>
                <w:sz w:val="16"/>
                <w:szCs w:val="16"/>
              </w:rPr>
            </w:pPr>
          </w:p>
        </w:tc>
        <w:tc>
          <w:tcPr>
            <w:tcW w:w="266" w:type="pct"/>
            <w:tcBorders>
              <w:top w:val="nil"/>
              <w:left w:val="nil"/>
              <w:bottom w:val="nil"/>
              <w:right w:val="nil"/>
            </w:tcBorders>
            <w:noWrap/>
            <w:vAlign w:val="center"/>
            <w:hideMark/>
          </w:tcPr>
          <w:p w14:paraId="313F576B" w14:textId="64E9889F" w:rsidR="000B07AC" w:rsidRPr="00E10E4B" w:rsidRDefault="000B07AC" w:rsidP="000B07AC">
            <w:pPr>
              <w:spacing w:after="0" w:line="240" w:lineRule="auto"/>
              <w:rPr>
                <w:rFonts w:ascii="Times New Roman" w:hAnsi="Times New Roman" w:cs="Times New Roman"/>
                <w:color w:val="000000"/>
                <w:sz w:val="16"/>
                <w:szCs w:val="16"/>
              </w:rPr>
            </w:pPr>
          </w:p>
        </w:tc>
        <w:tc>
          <w:tcPr>
            <w:tcW w:w="342" w:type="pct"/>
            <w:tcBorders>
              <w:top w:val="nil"/>
              <w:left w:val="nil"/>
              <w:bottom w:val="nil"/>
              <w:right w:val="nil"/>
            </w:tcBorders>
            <w:noWrap/>
            <w:vAlign w:val="center"/>
            <w:hideMark/>
          </w:tcPr>
          <w:p w14:paraId="66098101" w14:textId="77777777" w:rsidR="000B07AC" w:rsidRPr="001A197D" w:rsidRDefault="000B07AC" w:rsidP="000B07AC">
            <w:pPr>
              <w:spacing w:after="0" w:line="240" w:lineRule="auto"/>
              <w:rPr>
                <w:rFonts w:ascii="Times New Roman" w:eastAsia="Times New Roman" w:hAnsi="Times New Roman" w:cs="Times New Roman"/>
                <w:color w:val="000000"/>
                <w:sz w:val="16"/>
                <w:szCs w:val="16"/>
              </w:rPr>
            </w:pPr>
          </w:p>
        </w:tc>
        <w:tc>
          <w:tcPr>
            <w:tcW w:w="303" w:type="pct"/>
            <w:tcBorders>
              <w:top w:val="nil"/>
              <w:left w:val="nil"/>
              <w:bottom w:val="nil"/>
              <w:right w:val="nil"/>
            </w:tcBorders>
            <w:noWrap/>
            <w:vAlign w:val="center"/>
            <w:hideMark/>
          </w:tcPr>
          <w:p w14:paraId="15A6FB1A" w14:textId="77777777" w:rsidR="000B07AC" w:rsidRPr="001A197D" w:rsidRDefault="000B07AC" w:rsidP="000B07AC">
            <w:pPr>
              <w:spacing w:after="0" w:line="240" w:lineRule="auto"/>
              <w:rPr>
                <w:rFonts w:ascii="Times New Roman" w:eastAsia="Times New Roman" w:hAnsi="Times New Roman" w:cs="Times New Roman"/>
                <w:sz w:val="16"/>
                <w:szCs w:val="16"/>
              </w:rPr>
            </w:pPr>
          </w:p>
        </w:tc>
        <w:tc>
          <w:tcPr>
            <w:tcW w:w="304" w:type="pct"/>
            <w:tcBorders>
              <w:top w:val="nil"/>
              <w:left w:val="nil"/>
              <w:bottom w:val="nil"/>
              <w:right w:val="nil"/>
            </w:tcBorders>
            <w:noWrap/>
            <w:vAlign w:val="center"/>
            <w:hideMark/>
          </w:tcPr>
          <w:p w14:paraId="41FBD1F6" w14:textId="77777777" w:rsidR="000B07AC" w:rsidRPr="001A197D" w:rsidRDefault="000B07AC" w:rsidP="000B07AC">
            <w:pPr>
              <w:spacing w:after="0" w:line="240" w:lineRule="auto"/>
              <w:rPr>
                <w:rFonts w:ascii="Times New Roman" w:eastAsia="Times New Roman" w:hAnsi="Times New Roman" w:cs="Times New Roman"/>
                <w:sz w:val="16"/>
                <w:szCs w:val="16"/>
              </w:rPr>
            </w:pPr>
          </w:p>
        </w:tc>
        <w:tc>
          <w:tcPr>
            <w:tcW w:w="457" w:type="pct"/>
            <w:tcBorders>
              <w:top w:val="nil"/>
              <w:left w:val="nil"/>
              <w:bottom w:val="nil"/>
              <w:right w:val="nil"/>
            </w:tcBorders>
            <w:noWrap/>
            <w:vAlign w:val="center"/>
            <w:hideMark/>
          </w:tcPr>
          <w:p w14:paraId="74B2A913" w14:textId="77777777" w:rsidR="000B07AC" w:rsidRPr="001A197D" w:rsidRDefault="000B07AC" w:rsidP="000B07AC">
            <w:pPr>
              <w:spacing w:after="0" w:line="240" w:lineRule="auto"/>
              <w:rPr>
                <w:rFonts w:ascii="Times New Roman" w:eastAsia="Times New Roman" w:hAnsi="Times New Roman" w:cs="Times New Roman"/>
                <w:sz w:val="16"/>
                <w:szCs w:val="16"/>
              </w:rPr>
            </w:pPr>
          </w:p>
        </w:tc>
        <w:tc>
          <w:tcPr>
            <w:tcW w:w="304" w:type="pct"/>
            <w:tcBorders>
              <w:top w:val="nil"/>
              <w:left w:val="nil"/>
              <w:bottom w:val="nil"/>
              <w:right w:val="nil"/>
            </w:tcBorders>
            <w:noWrap/>
            <w:vAlign w:val="center"/>
            <w:hideMark/>
          </w:tcPr>
          <w:p w14:paraId="050D2E86" w14:textId="77777777" w:rsidR="000B07AC" w:rsidRPr="001A197D" w:rsidRDefault="000B07AC" w:rsidP="000B07AC">
            <w:pPr>
              <w:spacing w:after="0" w:line="240" w:lineRule="auto"/>
              <w:rPr>
                <w:rFonts w:ascii="Times New Roman" w:eastAsia="Times New Roman" w:hAnsi="Times New Roman" w:cs="Times New Roman"/>
                <w:sz w:val="16"/>
                <w:szCs w:val="20"/>
              </w:rPr>
            </w:pPr>
          </w:p>
        </w:tc>
        <w:tc>
          <w:tcPr>
            <w:tcW w:w="608" w:type="pct"/>
            <w:tcBorders>
              <w:top w:val="nil"/>
              <w:left w:val="nil"/>
              <w:bottom w:val="nil"/>
              <w:right w:val="nil"/>
            </w:tcBorders>
            <w:noWrap/>
            <w:vAlign w:val="center"/>
            <w:hideMark/>
          </w:tcPr>
          <w:p w14:paraId="65BE7E74" w14:textId="4D3C75AE" w:rsidR="000B07AC" w:rsidRPr="001A197D" w:rsidRDefault="000B07AC" w:rsidP="000B07AC">
            <w:pPr>
              <w:spacing w:after="0" w:line="240" w:lineRule="auto"/>
              <w:rPr>
                <w:rFonts w:ascii="Times New Roman" w:hAnsi="Times New Roman" w:cs="Times New Roman"/>
                <w:color w:val="000000"/>
                <w:sz w:val="16"/>
                <w:szCs w:val="16"/>
              </w:rPr>
            </w:pPr>
            <w:r w:rsidRPr="001A197D">
              <w:rPr>
                <w:rFonts w:ascii="Times New Roman" w:eastAsia="Times New Roman" w:hAnsi="Times New Roman" w:cs="Times New Roman"/>
                <w:color w:val="000000"/>
                <w:sz w:val="16"/>
                <w:szCs w:val="16"/>
              </w:rPr>
              <w:t>Other</w:t>
            </w:r>
            <w:r>
              <w:rPr>
                <w:rFonts w:ascii="Times New Roman" w:hAnsi="Times New Roman" w:cs="Times New Roman" w:hint="eastAsia"/>
                <w:color w:val="000000"/>
                <w:sz w:val="16"/>
                <w:szCs w:val="16"/>
              </w:rPr>
              <w:t xml:space="preserve"> (mass balance)</w:t>
            </w:r>
          </w:p>
        </w:tc>
        <w:tc>
          <w:tcPr>
            <w:tcW w:w="304" w:type="pct"/>
            <w:tcBorders>
              <w:top w:val="nil"/>
              <w:left w:val="nil"/>
              <w:bottom w:val="nil"/>
              <w:right w:val="nil"/>
            </w:tcBorders>
            <w:noWrap/>
            <w:vAlign w:val="center"/>
            <w:hideMark/>
          </w:tcPr>
          <w:p w14:paraId="580615AF" w14:textId="77777777" w:rsidR="000B07AC" w:rsidRPr="001A197D" w:rsidRDefault="000B07AC" w:rsidP="000B07AC">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30,20%</w:t>
            </w:r>
          </w:p>
        </w:tc>
        <w:tc>
          <w:tcPr>
            <w:tcW w:w="557" w:type="pct"/>
            <w:tcBorders>
              <w:top w:val="nil"/>
              <w:left w:val="nil"/>
              <w:bottom w:val="nil"/>
              <w:right w:val="nil"/>
            </w:tcBorders>
            <w:noWrap/>
            <w:vAlign w:val="center"/>
            <w:hideMark/>
          </w:tcPr>
          <w:p w14:paraId="7C7AC9D7" w14:textId="77777777" w:rsidR="000B07AC" w:rsidRPr="001A197D" w:rsidRDefault="000B07AC" w:rsidP="000B07AC">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 raw material</w:t>
            </w:r>
          </w:p>
        </w:tc>
        <w:tc>
          <w:tcPr>
            <w:tcW w:w="304" w:type="pct"/>
            <w:tcBorders>
              <w:top w:val="nil"/>
              <w:left w:val="nil"/>
              <w:bottom w:val="nil"/>
              <w:right w:val="nil"/>
            </w:tcBorders>
            <w:noWrap/>
            <w:vAlign w:val="center"/>
            <w:hideMark/>
          </w:tcPr>
          <w:p w14:paraId="0D9E3332" w14:textId="77777777" w:rsidR="000B07AC" w:rsidRPr="001A197D" w:rsidRDefault="000B07AC" w:rsidP="000B07AC">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33975</w:t>
            </w:r>
          </w:p>
        </w:tc>
        <w:tc>
          <w:tcPr>
            <w:tcW w:w="304" w:type="pct"/>
            <w:tcBorders>
              <w:top w:val="nil"/>
              <w:left w:val="nil"/>
              <w:bottom w:val="nil"/>
              <w:right w:val="nil"/>
            </w:tcBorders>
            <w:noWrap/>
            <w:vAlign w:val="center"/>
            <w:hideMark/>
          </w:tcPr>
          <w:p w14:paraId="091EC2D5" w14:textId="77777777" w:rsidR="000B07AC" w:rsidRPr="001A197D" w:rsidRDefault="000B07AC" w:rsidP="000B07AC">
            <w:pPr>
              <w:spacing w:after="0" w:line="240" w:lineRule="auto"/>
              <w:rPr>
                <w:rFonts w:ascii="Times New Roman" w:eastAsia="Times New Roman" w:hAnsi="Times New Roman" w:cs="Times New Roman"/>
                <w:color w:val="000000"/>
                <w:sz w:val="16"/>
                <w:szCs w:val="16"/>
              </w:rPr>
            </w:pPr>
          </w:p>
        </w:tc>
        <w:tc>
          <w:tcPr>
            <w:tcW w:w="390" w:type="pct"/>
            <w:tcBorders>
              <w:top w:val="nil"/>
              <w:left w:val="nil"/>
              <w:bottom w:val="nil"/>
            </w:tcBorders>
            <w:noWrap/>
            <w:vAlign w:val="center"/>
            <w:hideMark/>
          </w:tcPr>
          <w:p w14:paraId="7C252BA9" w14:textId="487F025B" w:rsidR="000B07AC" w:rsidRPr="001A197D" w:rsidRDefault="000B07AC" w:rsidP="000B07AC">
            <w:pPr>
              <w:spacing w:after="0" w:line="240" w:lineRule="auto"/>
              <w:rPr>
                <w:rFonts w:ascii="Times New Roman" w:hAnsi="Times New Roman" w:cs="Times New Roman"/>
                <w:color w:val="000000"/>
                <w:sz w:val="16"/>
                <w:szCs w:val="16"/>
              </w:rPr>
            </w:pPr>
          </w:p>
        </w:tc>
      </w:tr>
      <w:tr w:rsidR="000F2BED" w:rsidRPr="004B474A" w14:paraId="5566DD80" w14:textId="77777777" w:rsidTr="00A82BFD">
        <w:trPr>
          <w:trHeight w:val="312"/>
        </w:trPr>
        <w:tc>
          <w:tcPr>
            <w:tcW w:w="557" w:type="pct"/>
            <w:tcBorders>
              <w:top w:val="nil"/>
              <w:left w:val="nil"/>
              <w:bottom w:val="nil"/>
              <w:right w:val="nil"/>
            </w:tcBorders>
            <w:noWrap/>
            <w:vAlign w:val="center"/>
            <w:hideMark/>
          </w:tcPr>
          <w:p w14:paraId="23BD9275" w14:textId="77777777" w:rsidR="00B24B65" w:rsidRPr="001A197D" w:rsidRDefault="00B24B65" w:rsidP="00B24B65">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Wheat and products</w:t>
            </w:r>
          </w:p>
        </w:tc>
        <w:tc>
          <w:tcPr>
            <w:tcW w:w="266" w:type="pct"/>
            <w:tcBorders>
              <w:top w:val="nil"/>
              <w:left w:val="nil"/>
              <w:bottom w:val="nil"/>
              <w:right w:val="nil"/>
            </w:tcBorders>
            <w:noWrap/>
            <w:vAlign w:val="center"/>
            <w:hideMark/>
          </w:tcPr>
          <w:p w14:paraId="3AA852A5" w14:textId="5B3525DB" w:rsidR="00B24B65" w:rsidRPr="00E10E4B" w:rsidRDefault="00B24B65" w:rsidP="00B24B65">
            <w:pPr>
              <w:spacing w:after="0" w:line="240" w:lineRule="auto"/>
              <w:rPr>
                <w:rFonts w:ascii="Times New Roman" w:eastAsia="Times New Roman" w:hAnsi="Times New Roman" w:cs="Times New Roman"/>
                <w:color w:val="000000"/>
                <w:sz w:val="16"/>
                <w:szCs w:val="16"/>
              </w:rPr>
            </w:pPr>
            <w:r w:rsidRPr="004B474A">
              <w:rPr>
                <w:rFonts w:ascii="Times New Roman" w:hAnsi="Times New Roman" w:cs="Times New Roman"/>
                <w:color w:val="000000"/>
                <w:sz w:val="16"/>
                <w:szCs w:val="16"/>
              </w:rPr>
              <w:t>17902,2</w:t>
            </w:r>
          </w:p>
        </w:tc>
        <w:tc>
          <w:tcPr>
            <w:tcW w:w="342" w:type="pct"/>
            <w:tcBorders>
              <w:top w:val="nil"/>
              <w:left w:val="nil"/>
              <w:bottom w:val="nil"/>
              <w:right w:val="nil"/>
            </w:tcBorders>
            <w:noWrap/>
            <w:vAlign w:val="center"/>
            <w:hideMark/>
          </w:tcPr>
          <w:p w14:paraId="667749FF" w14:textId="20FA2863" w:rsidR="00B24B65" w:rsidRPr="001A197D" w:rsidRDefault="00B24B65" w:rsidP="00B24B65">
            <w:pPr>
              <w:spacing w:after="0" w:line="240" w:lineRule="auto"/>
              <w:rPr>
                <w:rFonts w:ascii="Times New Roman" w:eastAsia="Times New Roman" w:hAnsi="Times New Roman" w:cs="Times New Roman"/>
                <w:color w:val="000000"/>
                <w:sz w:val="16"/>
                <w:szCs w:val="16"/>
              </w:rPr>
            </w:pPr>
            <w:r w:rsidRPr="004B474A">
              <w:rPr>
                <w:rFonts w:ascii="Times New Roman" w:hAnsi="Times New Roman" w:cs="Times New Roman"/>
                <w:color w:val="000000"/>
                <w:sz w:val="16"/>
                <w:szCs w:val="16"/>
              </w:rPr>
              <w:t>101795,8</w:t>
            </w:r>
          </w:p>
        </w:tc>
        <w:tc>
          <w:tcPr>
            <w:tcW w:w="303" w:type="pct"/>
            <w:tcBorders>
              <w:top w:val="nil"/>
              <w:left w:val="nil"/>
              <w:bottom w:val="nil"/>
              <w:right w:val="nil"/>
            </w:tcBorders>
            <w:noWrap/>
            <w:vAlign w:val="center"/>
            <w:hideMark/>
          </w:tcPr>
          <w:p w14:paraId="095EB579" w14:textId="77777777" w:rsidR="00B24B65" w:rsidRPr="001A197D" w:rsidRDefault="00B24B65" w:rsidP="00B24B65">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0,0</w:t>
            </w:r>
          </w:p>
        </w:tc>
        <w:tc>
          <w:tcPr>
            <w:tcW w:w="304" w:type="pct"/>
            <w:tcBorders>
              <w:top w:val="nil"/>
              <w:left w:val="nil"/>
              <w:bottom w:val="nil"/>
              <w:right w:val="nil"/>
            </w:tcBorders>
            <w:noWrap/>
            <w:vAlign w:val="center"/>
            <w:hideMark/>
          </w:tcPr>
          <w:p w14:paraId="1164A3C6" w14:textId="37EC3209" w:rsidR="00B24B65" w:rsidRPr="001A197D" w:rsidRDefault="00B24B65" w:rsidP="00B24B65">
            <w:pPr>
              <w:spacing w:after="0" w:line="240" w:lineRule="auto"/>
              <w:rPr>
                <w:rFonts w:ascii="Times New Roman" w:eastAsia="Times New Roman" w:hAnsi="Times New Roman" w:cs="Times New Roman"/>
                <w:color w:val="000000"/>
                <w:sz w:val="16"/>
                <w:szCs w:val="16"/>
              </w:rPr>
            </w:pPr>
            <w:r w:rsidRPr="004B474A">
              <w:rPr>
                <w:rFonts w:ascii="Times New Roman" w:hAnsi="Times New Roman" w:cs="Times New Roman"/>
                <w:color w:val="000000"/>
                <w:sz w:val="16"/>
                <w:szCs w:val="16"/>
              </w:rPr>
              <w:t>101795,8</w:t>
            </w:r>
          </w:p>
        </w:tc>
        <w:tc>
          <w:tcPr>
            <w:tcW w:w="457" w:type="pct"/>
            <w:tcBorders>
              <w:top w:val="nil"/>
              <w:left w:val="nil"/>
              <w:bottom w:val="nil"/>
              <w:right w:val="nil"/>
            </w:tcBorders>
            <w:noWrap/>
            <w:vAlign w:val="center"/>
            <w:hideMark/>
          </w:tcPr>
          <w:p w14:paraId="5CEB9AFA" w14:textId="62CA504C" w:rsidR="00B24B65" w:rsidRPr="001A197D" w:rsidRDefault="00B24B65" w:rsidP="00B24B65">
            <w:pPr>
              <w:spacing w:after="0" w:line="240" w:lineRule="auto"/>
              <w:rPr>
                <w:rFonts w:ascii="Times New Roman" w:hAnsi="Times New Roman" w:cs="Times New Roman"/>
                <w:color w:val="000000"/>
                <w:sz w:val="16"/>
                <w:szCs w:val="16"/>
              </w:rPr>
            </w:pPr>
            <w:r w:rsidRPr="001A197D">
              <w:rPr>
                <w:rFonts w:ascii="Times New Roman" w:eastAsia="Times New Roman" w:hAnsi="Times New Roman" w:cs="Times New Roman"/>
                <w:color w:val="000000"/>
                <w:sz w:val="16"/>
                <w:szCs w:val="16"/>
              </w:rPr>
              <w:t>Wheat flour</w:t>
            </w:r>
          </w:p>
        </w:tc>
        <w:tc>
          <w:tcPr>
            <w:tcW w:w="304" w:type="pct"/>
            <w:tcBorders>
              <w:top w:val="nil"/>
              <w:left w:val="nil"/>
              <w:bottom w:val="nil"/>
              <w:right w:val="nil"/>
            </w:tcBorders>
            <w:noWrap/>
            <w:vAlign w:val="center"/>
            <w:hideMark/>
          </w:tcPr>
          <w:p w14:paraId="55A53D90" w14:textId="7B485576" w:rsidR="00B24B65" w:rsidRPr="001A197D" w:rsidRDefault="00B24B65" w:rsidP="00B24B65">
            <w:pPr>
              <w:spacing w:after="0" w:line="240" w:lineRule="auto"/>
              <w:rPr>
                <w:rFonts w:ascii="Times New Roman" w:eastAsia="Times New Roman" w:hAnsi="Times New Roman" w:cs="Times New Roman"/>
                <w:color w:val="000000"/>
                <w:sz w:val="16"/>
                <w:szCs w:val="20"/>
              </w:rPr>
            </w:pPr>
            <w:r w:rsidRPr="004E6B48">
              <w:rPr>
                <w:rFonts w:ascii="Times New Roman" w:hAnsi="Times New Roman" w:cs="Times New Roman"/>
                <w:color w:val="000000"/>
                <w:sz w:val="16"/>
                <w:szCs w:val="20"/>
              </w:rPr>
              <w:t>82278,08</w:t>
            </w:r>
          </w:p>
        </w:tc>
        <w:tc>
          <w:tcPr>
            <w:tcW w:w="608" w:type="pct"/>
            <w:tcBorders>
              <w:top w:val="nil"/>
              <w:left w:val="nil"/>
              <w:bottom w:val="nil"/>
              <w:right w:val="nil"/>
            </w:tcBorders>
            <w:noWrap/>
            <w:vAlign w:val="center"/>
            <w:hideMark/>
          </w:tcPr>
          <w:p w14:paraId="3F37A7DC" w14:textId="7A529919" w:rsidR="00B24B65" w:rsidRPr="001A197D" w:rsidRDefault="00B24B65" w:rsidP="00B24B65">
            <w:pPr>
              <w:spacing w:after="0" w:line="240" w:lineRule="auto"/>
              <w:rPr>
                <w:rFonts w:ascii="Times New Roman" w:eastAsia="Times New Roman" w:hAnsi="Times New Roman" w:cs="Times New Roman"/>
                <w:sz w:val="16"/>
                <w:szCs w:val="16"/>
              </w:rPr>
            </w:pPr>
            <w:r w:rsidRPr="001A197D">
              <w:rPr>
                <w:rFonts w:ascii="Times New Roman" w:eastAsia="Times New Roman" w:hAnsi="Times New Roman" w:cs="Times New Roman"/>
                <w:sz w:val="16"/>
                <w:szCs w:val="16"/>
              </w:rPr>
              <w:t xml:space="preserve">wheat bran </w:t>
            </w:r>
            <w:r>
              <w:rPr>
                <w:rFonts w:ascii="Times New Roman" w:eastAsia="Times New Roman" w:hAnsi="Times New Roman" w:cs="Times New Roman"/>
                <w:sz w:val="16"/>
                <w:szCs w:val="16"/>
              </w:rPr>
              <w:fldChar w:fldCharType="begin"/>
            </w:r>
            <w:r w:rsidR="0050775C">
              <w:rPr>
                <w:rFonts w:ascii="Times New Roman" w:eastAsia="Times New Roman" w:hAnsi="Times New Roman" w:cs="Times New Roman"/>
                <w:sz w:val="16"/>
                <w:szCs w:val="16"/>
              </w:rPr>
              <w:instrText xml:space="preserve"> ADDIN ZOTERO_ITEM CSL_CITATION {"citationID":"clSZv0o0","properties":{"formattedCitation":"\\super 37\\nosupersub{}","plainCitation":"37","noteIndex":0},"citationItems":[{"id":3065,"uris":["http://zotero.org/groups/5606204/items/Z6JFUSMN"],"itemData":{"id":3065,"type":"chapter","abstract":"This chapter describes the evolving definition of dietary fibres and their technical functionalities when applied in various food products. Dietary fibres can be categorized into three groups, insoluble dietary fibre, soluble dietary fibre and resistant starch. Soluble dietary fibre has been widely used as thickener, emulsifier, stabiliser, fat replacer, suspending and gelling agents, etc. in food and pharmaceutical industry. For each dietary fibre ingredient, the chemical composition, physical and functional properties, and common applications are described in the chapter. Dietary fibres are becoming one of the most important food ingredients for their irreplaceable roles of techno-functional as well as biofunctional purposes in food products. The future trends and challenges of dietary fibre applications are also discussed.","collection-title":"Woodhead Publishing Series in Food Science, Technology and Nutrition","container-title":"Fibre-Rich and Wholegrain Foods","ISBN":"978-0-85709-038-6","note":"DOI: 10.1533/9780857095787.1.96","page":"96-119","publisher":"Woodhead Publishing","source":"ScienceDirect","title":"5 - The range of dietary fibre ingredients and a comparison of their technical functionality","URL":"https://www.sciencedirect.com/science/article/pii/B978085709038650005X","author":[{"family":"Cui","given":"S. W."},{"family":"Wu","given":"Y."},{"family":"Ding","given":"H."}],"editor":[{"family":"Delcour","given":"Jan A."},{"family":"Poutanen","given":"Kaisa"}],"accessed":{"date-parts":[["2024",12,11]]},"issued":{"date-parts":[["2013",1,1]]}}}],"schema":"https://github.com/citation-style-language/schema/raw/master/csl-citation.json"} </w:instrText>
            </w:r>
            <w:r>
              <w:rPr>
                <w:rFonts w:ascii="Times New Roman" w:eastAsia="Times New Roman" w:hAnsi="Times New Roman" w:cs="Times New Roman"/>
                <w:sz w:val="16"/>
                <w:szCs w:val="16"/>
              </w:rPr>
              <w:fldChar w:fldCharType="separate"/>
            </w:r>
            <w:r w:rsidR="0050775C" w:rsidRPr="0050775C">
              <w:rPr>
                <w:rFonts w:ascii="Times New Roman" w:hAnsi="Times New Roman" w:cs="Times New Roman"/>
                <w:sz w:val="16"/>
                <w:vertAlign w:val="superscript"/>
              </w:rPr>
              <w:t>37</w:t>
            </w:r>
            <w:r>
              <w:rPr>
                <w:rFonts w:ascii="Times New Roman" w:eastAsia="Times New Roman" w:hAnsi="Times New Roman" w:cs="Times New Roman"/>
                <w:sz w:val="16"/>
                <w:szCs w:val="16"/>
              </w:rPr>
              <w:fldChar w:fldCharType="end"/>
            </w:r>
          </w:p>
        </w:tc>
        <w:tc>
          <w:tcPr>
            <w:tcW w:w="304" w:type="pct"/>
            <w:tcBorders>
              <w:top w:val="nil"/>
              <w:left w:val="nil"/>
              <w:bottom w:val="nil"/>
              <w:right w:val="nil"/>
            </w:tcBorders>
            <w:noWrap/>
            <w:vAlign w:val="center"/>
            <w:hideMark/>
          </w:tcPr>
          <w:p w14:paraId="552F8800" w14:textId="77777777" w:rsidR="00B24B65" w:rsidRPr="001A197D" w:rsidRDefault="00B24B65" w:rsidP="00B24B65">
            <w:pPr>
              <w:spacing w:after="0" w:line="240" w:lineRule="auto"/>
              <w:rPr>
                <w:rFonts w:ascii="Times New Roman" w:eastAsia="Times New Roman" w:hAnsi="Times New Roman" w:cs="Times New Roman"/>
                <w:sz w:val="16"/>
                <w:szCs w:val="16"/>
              </w:rPr>
            </w:pPr>
            <w:r w:rsidRPr="001A197D">
              <w:rPr>
                <w:rFonts w:ascii="Times New Roman" w:eastAsia="Times New Roman" w:hAnsi="Times New Roman" w:cs="Times New Roman"/>
                <w:sz w:val="16"/>
                <w:szCs w:val="16"/>
              </w:rPr>
              <w:t>17%</w:t>
            </w:r>
          </w:p>
        </w:tc>
        <w:tc>
          <w:tcPr>
            <w:tcW w:w="557" w:type="pct"/>
            <w:tcBorders>
              <w:top w:val="nil"/>
              <w:left w:val="nil"/>
              <w:bottom w:val="nil"/>
              <w:right w:val="nil"/>
            </w:tcBorders>
            <w:noWrap/>
            <w:vAlign w:val="center"/>
            <w:hideMark/>
          </w:tcPr>
          <w:p w14:paraId="1B81431E" w14:textId="77777777" w:rsidR="00B24B65" w:rsidRPr="001A197D" w:rsidRDefault="00B24B65" w:rsidP="00B24B65">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 raw material</w:t>
            </w:r>
          </w:p>
        </w:tc>
        <w:tc>
          <w:tcPr>
            <w:tcW w:w="304" w:type="pct"/>
            <w:tcBorders>
              <w:top w:val="nil"/>
              <w:left w:val="nil"/>
              <w:bottom w:val="nil"/>
              <w:right w:val="nil"/>
            </w:tcBorders>
            <w:noWrap/>
            <w:vAlign w:val="center"/>
            <w:hideMark/>
          </w:tcPr>
          <w:p w14:paraId="48F88494" w14:textId="21039A0A" w:rsidR="00B24B65" w:rsidRPr="001A197D" w:rsidRDefault="00B24B65" w:rsidP="00B24B65">
            <w:pPr>
              <w:spacing w:after="0" w:line="240" w:lineRule="auto"/>
              <w:rPr>
                <w:rFonts w:ascii="Times New Roman" w:eastAsia="Times New Roman" w:hAnsi="Times New Roman" w:cs="Times New Roman"/>
                <w:sz w:val="16"/>
                <w:szCs w:val="16"/>
              </w:rPr>
            </w:pPr>
            <w:r w:rsidRPr="004B474A">
              <w:rPr>
                <w:rFonts w:ascii="Times New Roman" w:hAnsi="Times New Roman" w:cs="Times New Roman"/>
                <w:sz w:val="16"/>
                <w:szCs w:val="16"/>
              </w:rPr>
              <w:t>16760</w:t>
            </w:r>
          </w:p>
        </w:tc>
        <w:tc>
          <w:tcPr>
            <w:tcW w:w="304" w:type="pct"/>
            <w:tcBorders>
              <w:top w:val="nil"/>
              <w:left w:val="nil"/>
              <w:bottom w:val="nil"/>
              <w:right w:val="nil"/>
            </w:tcBorders>
            <w:noWrap/>
            <w:vAlign w:val="center"/>
            <w:hideMark/>
          </w:tcPr>
          <w:p w14:paraId="010301D4" w14:textId="22392303" w:rsidR="00B24B65" w:rsidRPr="001A197D" w:rsidRDefault="00D979F0" w:rsidP="00B24B65">
            <w:pPr>
              <w:spacing w:after="0" w:line="240" w:lineRule="auto"/>
              <w:rPr>
                <w:rFonts w:ascii="Times New Roman" w:eastAsia="Times New Roman" w:hAnsi="Times New Roman" w:cs="Times New Roman"/>
                <w:sz w:val="16"/>
                <w:szCs w:val="16"/>
              </w:rPr>
            </w:pPr>
            <w:r w:rsidRPr="001A197D">
              <w:rPr>
                <w:rFonts w:ascii="Times New Roman" w:eastAsia="Times New Roman" w:hAnsi="Times New Roman" w:cs="Times New Roman"/>
                <w:sz w:val="16"/>
                <w:szCs w:val="16"/>
              </w:rPr>
              <w:t>1</w:t>
            </w:r>
            <w:r>
              <w:rPr>
                <w:rFonts w:ascii="Times New Roman" w:eastAsia="Times New Roman" w:hAnsi="Times New Roman" w:cs="Times New Roman"/>
                <w:sz w:val="16"/>
                <w:szCs w:val="16"/>
              </w:rPr>
              <w:t>9300</w:t>
            </w:r>
          </w:p>
        </w:tc>
        <w:tc>
          <w:tcPr>
            <w:tcW w:w="390" w:type="pct"/>
            <w:tcBorders>
              <w:top w:val="nil"/>
              <w:left w:val="nil"/>
              <w:bottom w:val="nil"/>
            </w:tcBorders>
            <w:noWrap/>
            <w:vAlign w:val="center"/>
            <w:hideMark/>
          </w:tcPr>
          <w:p w14:paraId="6B69D03E" w14:textId="77777777" w:rsidR="00B24B65" w:rsidRPr="001A197D" w:rsidRDefault="00B24B65" w:rsidP="00B24B65">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217,9</w:t>
            </w:r>
          </w:p>
        </w:tc>
      </w:tr>
      <w:tr w:rsidR="000F2BED" w:rsidRPr="004B474A" w14:paraId="75F83571" w14:textId="77777777" w:rsidTr="00A82BFD">
        <w:trPr>
          <w:trHeight w:val="312"/>
        </w:trPr>
        <w:tc>
          <w:tcPr>
            <w:tcW w:w="557" w:type="pct"/>
            <w:tcBorders>
              <w:top w:val="nil"/>
              <w:left w:val="nil"/>
              <w:bottom w:val="nil"/>
              <w:right w:val="nil"/>
            </w:tcBorders>
            <w:noWrap/>
            <w:vAlign w:val="center"/>
            <w:hideMark/>
          </w:tcPr>
          <w:p w14:paraId="664C49FE" w14:textId="77777777" w:rsidR="00B24B65" w:rsidRPr="001A197D" w:rsidRDefault="00B24B65" w:rsidP="00B24B65">
            <w:pPr>
              <w:spacing w:after="0" w:line="240" w:lineRule="auto"/>
              <w:rPr>
                <w:rFonts w:ascii="Times New Roman" w:eastAsia="Times New Roman" w:hAnsi="Times New Roman" w:cs="Times New Roman"/>
                <w:color w:val="000000"/>
                <w:sz w:val="16"/>
                <w:szCs w:val="16"/>
              </w:rPr>
            </w:pPr>
          </w:p>
        </w:tc>
        <w:tc>
          <w:tcPr>
            <w:tcW w:w="266" w:type="pct"/>
            <w:tcBorders>
              <w:top w:val="nil"/>
              <w:left w:val="nil"/>
              <w:bottom w:val="nil"/>
              <w:right w:val="nil"/>
            </w:tcBorders>
            <w:noWrap/>
            <w:vAlign w:val="center"/>
            <w:hideMark/>
          </w:tcPr>
          <w:p w14:paraId="17BF94F4" w14:textId="78581FA7" w:rsidR="00B24B65" w:rsidRPr="00E10E4B" w:rsidRDefault="00B24B65" w:rsidP="00B24B65">
            <w:pPr>
              <w:spacing w:after="0" w:line="240" w:lineRule="auto"/>
              <w:rPr>
                <w:rFonts w:ascii="Times New Roman" w:hAnsi="Times New Roman" w:cs="Times New Roman"/>
                <w:color w:val="000000"/>
                <w:sz w:val="16"/>
                <w:szCs w:val="16"/>
              </w:rPr>
            </w:pPr>
          </w:p>
        </w:tc>
        <w:tc>
          <w:tcPr>
            <w:tcW w:w="342" w:type="pct"/>
            <w:tcBorders>
              <w:top w:val="nil"/>
              <w:left w:val="nil"/>
              <w:bottom w:val="nil"/>
              <w:right w:val="nil"/>
            </w:tcBorders>
            <w:noWrap/>
            <w:vAlign w:val="center"/>
            <w:hideMark/>
          </w:tcPr>
          <w:p w14:paraId="2BC21BE6" w14:textId="77777777" w:rsidR="00B24B65" w:rsidRPr="001A197D" w:rsidRDefault="00B24B65" w:rsidP="00B24B65">
            <w:pPr>
              <w:spacing w:after="0" w:line="240" w:lineRule="auto"/>
              <w:rPr>
                <w:rFonts w:ascii="Times New Roman" w:eastAsia="Times New Roman" w:hAnsi="Times New Roman" w:cs="Times New Roman"/>
                <w:color w:val="000000"/>
                <w:sz w:val="16"/>
                <w:szCs w:val="16"/>
              </w:rPr>
            </w:pPr>
          </w:p>
        </w:tc>
        <w:tc>
          <w:tcPr>
            <w:tcW w:w="303" w:type="pct"/>
            <w:tcBorders>
              <w:top w:val="nil"/>
              <w:left w:val="nil"/>
              <w:bottom w:val="nil"/>
              <w:right w:val="nil"/>
            </w:tcBorders>
            <w:noWrap/>
            <w:vAlign w:val="center"/>
            <w:hideMark/>
          </w:tcPr>
          <w:p w14:paraId="50B5166D" w14:textId="77777777" w:rsidR="00B24B65" w:rsidRPr="001A197D" w:rsidRDefault="00B24B65" w:rsidP="00B24B65">
            <w:pPr>
              <w:spacing w:after="0" w:line="240" w:lineRule="auto"/>
              <w:rPr>
                <w:rFonts w:ascii="Times New Roman" w:eastAsia="Times New Roman" w:hAnsi="Times New Roman" w:cs="Times New Roman"/>
                <w:sz w:val="16"/>
                <w:szCs w:val="16"/>
              </w:rPr>
            </w:pPr>
          </w:p>
        </w:tc>
        <w:tc>
          <w:tcPr>
            <w:tcW w:w="304" w:type="pct"/>
            <w:tcBorders>
              <w:top w:val="nil"/>
              <w:left w:val="nil"/>
              <w:bottom w:val="nil"/>
              <w:right w:val="nil"/>
            </w:tcBorders>
            <w:noWrap/>
            <w:vAlign w:val="center"/>
            <w:hideMark/>
          </w:tcPr>
          <w:p w14:paraId="4E2A4590" w14:textId="77777777" w:rsidR="00B24B65" w:rsidRPr="001A197D" w:rsidRDefault="00B24B65" w:rsidP="00B24B65">
            <w:pPr>
              <w:spacing w:after="0" w:line="240" w:lineRule="auto"/>
              <w:rPr>
                <w:rFonts w:ascii="Times New Roman" w:eastAsia="Times New Roman" w:hAnsi="Times New Roman" w:cs="Times New Roman"/>
                <w:sz w:val="16"/>
                <w:szCs w:val="16"/>
              </w:rPr>
            </w:pPr>
          </w:p>
        </w:tc>
        <w:tc>
          <w:tcPr>
            <w:tcW w:w="457" w:type="pct"/>
            <w:tcBorders>
              <w:top w:val="nil"/>
              <w:left w:val="nil"/>
              <w:bottom w:val="nil"/>
              <w:right w:val="nil"/>
            </w:tcBorders>
            <w:noWrap/>
            <w:vAlign w:val="center"/>
            <w:hideMark/>
          </w:tcPr>
          <w:p w14:paraId="46BB89B7" w14:textId="77777777" w:rsidR="00B24B65" w:rsidRPr="001A197D" w:rsidRDefault="00B24B65" w:rsidP="00B24B65">
            <w:pPr>
              <w:spacing w:after="0" w:line="240" w:lineRule="auto"/>
              <w:rPr>
                <w:rFonts w:ascii="Times New Roman" w:eastAsia="Times New Roman" w:hAnsi="Times New Roman" w:cs="Times New Roman"/>
                <w:sz w:val="16"/>
                <w:szCs w:val="16"/>
              </w:rPr>
            </w:pPr>
          </w:p>
        </w:tc>
        <w:tc>
          <w:tcPr>
            <w:tcW w:w="304" w:type="pct"/>
            <w:tcBorders>
              <w:top w:val="nil"/>
              <w:left w:val="nil"/>
              <w:bottom w:val="nil"/>
              <w:right w:val="nil"/>
            </w:tcBorders>
            <w:noWrap/>
            <w:vAlign w:val="center"/>
            <w:hideMark/>
          </w:tcPr>
          <w:p w14:paraId="239F1A9B" w14:textId="77777777" w:rsidR="00B24B65" w:rsidRPr="001A197D" w:rsidRDefault="00B24B65" w:rsidP="00B24B65">
            <w:pPr>
              <w:spacing w:after="0" w:line="240" w:lineRule="auto"/>
              <w:rPr>
                <w:rFonts w:ascii="Times New Roman" w:eastAsia="Times New Roman" w:hAnsi="Times New Roman" w:cs="Times New Roman"/>
                <w:sz w:val="16"/>
                <w:szCs w:val="20"/>
              </w:rPr>
            </w:pPr>
          </w:p>
        </w:tc>
        <w:tc>
          <w:tcPr>
            <w:tcW w:w="608" w:type="pct"/>
            <w:tcBorders>
              <w:top w:val="nil"/>
              <w:left w:val="nil"/>
              <w:bottom w:val="nil"/>
              <w:right w:val="nil"/>
            </w:tcBorders>
            <w:noWrap/>
            <w:vAlign w:val="center"/>
            <w:hideMark/>
          </w:tcPr>
          <w:p w14:paraId="29CC8015" w14:textId="46A9A20E" w:rsidR="00B24B65" w:rsidRPr="001A197D" w:rsidRDefault="00B24B65" w:rsidP="00B24B65">
            <w:pPr>
              <w:spacing w:after="0" w:line="240" w:lineRule="auto"/>
              <w:rPr>
                <w:rFonts w:ascii="Times New Roman" w:eastAsia="Times New Roman" w:hAnsi="Times New Roman" w:cs="Times New Roman"/>
                <w:sz w:val="16"/>
                <w:szCs w:val="16"/>
              </w:rPr>
            </w:pPr>
            <w:r w:rsidRPr="001A197D">
              <w:rPr>
                <w:rFonts w:ascii="Times New Roman" w:eastAsia="Times New Roman" w:hAnsi="Times New Roman" w:cs="Times New Roman"/>
                <w:sz w:val="16"/>
                <w:szCs w:val="16"/>
              </w:rPr>
              <w:t>wheat germ</w:t>
            </w:r>
            <w:r>
              <w:rPr>
                <w:rFonts w:ascii="Times New Roman" w:hAnsi="Times New Roman" w:cs="Times New Roman" w:hint="eastAsia"/>
                <w:sz w:val="16"/>
                <w:szCs w:val="16"/>
              </w:rPr>
              <w:t xml:space="preserve"> </w:t>
            </w:r>
            <w:r>
              <w:rPr>
                <w:rFonts w:ascii="Times New Roman" w:hAnsi="Times New Roman" w:cs="Times New Roman"/>
                <w:sz w:val="16"/>
                <w:szCs w:val="16"/>
              </w:rPr>
              <w:fldChar w:fldCharType="begin"/>
            </w:r>
            <w:r w:rsidR="0050775C">
              <w:rPr>
                <w:rFonts w:ascii="Times New Roman" w:hAnsi="Times New Roman" w:cs="Times New Roman"/>
                <w:sz w:val="16"/>
                <w:szCs w:val="16"/>
              </w:rPr>
              <w:instrText xml:space="preserve"> ADDIN ZOTERO_ITEM CSL_CITATION {"citationID":"FibYkp4F","properties":{"formattedCitation":"\\super 38\\nosupersub{}","plainCitation":"38","noteIndex":0},"citationItems":[{"id":3066,"uris":["http://zotero.org/groups/5606204/items/3AA6A4CL"],"itemData":{"id":3066,"type":"post-weblog","abstract":"Explore the incredible health advantages and rich nutritional content of Wheat Germ, your pathway to a healthier lifestyle!","container-title":"Il Blog di Agricola Piano, Ricette facili e Veloci e News sul Mondo Gastronomico","language":"en-US","note":"section: Benefits and features","title":"Unlock the Benefits: Wheat Germ Nutritional Value and Health Perks","title-short":"Unlock the Benefits","URL":"https://www.agricolapiano.com/blogpiano/live-wheat-germ-discover-the-nutritional-richness-and-extraordinary-benefits/?lang=en","author":[{"family":"Piano","given":"Raffaele"}],"accessed":{"date-parts":[["2024",12,11]]},"issued":{"date-parts":[["2023",11,4]]}}}],"schema":"https://github.com/citation-style-language/schema/raw/master/csl-citation.json"} </w:instrText>
            </w:r>
            <w:r>
              <w:rPr>
                <w:rFonts w:ascii="Times New Roman" w:hAnsi="Times New Roman" w:cs="Times New Roman"/>
                <w:sz w:val="16"/>
                <w:szCs w:val="16"/>
              </w:rPr>
              <w:fldChar w:fldCharType="separate"/>
            </w:r>
            <w:r w:rsidR="0050775C" w:rsidRPr="0050775C">
              <w:rPr>
                <w:rFonts w:ascii="Times New Roman" w:hAnsi="Times New Roman" w:cs="Times New Roman"/>
                <w:sz w:val="16"/>
                <w:vertAlign w:val="superscript"/>
              </w:rPr>
              <w:t>38</w:t>
            </w:r>
            <w:r>
              <w:rPr>
                <w:rFonts w:ascii="Times New Roman" w:hAnsi="Times New Roman" w:cs="Times New Roman"/>
                <w:sz w:val="16"/>
                <w:szCs w:val="16"/>
              </w:rPr>
              <w:fldChar w:fldCharType="end"/>
            </w:r>
          </w:p>
        </w:tc>
        <w:tc>
          <w:tcPr>
            <w:tcW w:w="304" w:type="pct"/>
            <w:tcBorders>
              <w:top w:val="nil"/>
              <w:left w:val="nil"/>
              <w:bottom w:val="nil"/>
              <w:right w:val="nil"/>
            </w:tcBorders>
            <w:noWrap/>
            <w:vAlign w:val="center"/>
            <w:hideMark/>
          </w:tcPr>
          <w:p w14:paraId="255A5BF4" w14:textId="77777777" w:rsidR="00B24B65" w:rsidRPr="001A197D" w:rsidRDefault="00B24B65" w:rsidP="00B24B65">
            <w:pPr>
              <w:spacing w:after="0" w:line="240" w:lineRule="auto"/>
              <w:rPr>
                <w:rFonts w:ascii="Times New Roman" w:eastAsia="Times New Roman" w:hAnsi="Times New Roman" w:cs="Times New Roman"/>
                <w:sz w:val="16"/>
                <w:szCs w:val="16"/>
              </w:rPr>
            </w:pPr>
            <w:r w:rsidRPr="001A197D">
              <w:rPr>
                <w:rFonts w:ascii="Times New Roman" w:eastAsia="Times New Roman" w:hAnsi="Times New Roman" w:cs="Times New Roman"/>
                <w:sz w:val="16"/>
                <w:szCs w:val="16"/>
              </w:rPr>
              <w:t>3%</w:t>
            </w:r>
          </w:p>
        </w:tc>
        <w:tc>
          <w:tcPr>
            <w:tcW w:w="557" w:type="pct"/>
            <w:tcBorders>
              <w:top w:val="nil"/>
              <w:left w:val="nil"/>
              <w:bottom w:val="nil"/>
              <w:right w:val="nil"/>
            </w:tcBorders>
            <w:noWrap/>
            <w:vAlign w:val="center"/>
            <w:hideMark/>
          </w:tcPr>
          <w:p w14:paraId="16866D92" w14:textId="77777777" w:rsidR="00B24B65" w:rsidRPr="001A197D" w:rsidRDefault="00B24B65" w:rsidP="00B24B65">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 raw material</w:t>
            </w:r>
          </w:p>
        </w:tc>
        <w:tc>
          <w:tcPr>
            <w:tcW w:w="304" w:type="pct"/>
            <w:tcBorders>
              <w:top w:val="nil"/>
              <w:left w:val="nil"/>
              <w:bottom w:val="nil"/>
              <w:right w:val="nil"/>
            </w:tcBorders>
            <w:noWrap/>
            <w:vAlign w:val="center"/>
            <w:hideMark/>
          </w:tcPr>
          <w:p w14:paraId="3E2629EB" w14:textId="0500F878" w:rsidR="00B24B65" w:rsidRPr="001A197D" w:rsidRDefault="00B24B65" w:rsidP="00B24B65">
            <w:pPr>
              <w:spacing w:after="0" w:line="240" w:lineRule="auto"/>
              <w:rPr>
                <w:rFonts w:ascii="Times New Roman" w:eastAsia="Times New Roman" w:hAnsi="Times New Roman" w:cs="Times New Roman"/>
                <w:sz w:val="16"/>
                <w:szCs w:val="16"/>
              </w:rPr>
            </w:pPr>
            <w:r w:rsidRPr="004B474A">
              <w:rPr>
                <w:rFonts w:ascii="Times New Roman" w:hAnsi="Times New Roman" w:cs="Times New Roman"/>
                <w:sz w:val="16"/>
                <w:szCs w:val="16"/>
              </w:rPr>
              <w:t>2539</w:t>
            </w:r>
          </w:p>
        </w:tc>
        <w:tc>
          <w:tcPr>
            <w:tcW w:w="304" w:type="pct"/>
            <w:tcBorders>
              <w:top w:val="nil"/>
              <w:left w:val="nil"/>
              <w:bottom w:val="nil"/>
              <w:right w:val="nil"/>
            </w:tcBorders>
            <w:noWrap/>
            <w:vAlign w:val="center"/>
            <w:hideMark/>
          </w:tcPr>
          <w:p w14:paraId="5922F8D5" w14:textId="77777777" w:rsidR="00B24B65" w:rsidRPr="001A197D" w:rsidRDefault="00B24B65" w:rsidP="00B24B65">
            <w:pPr>
              <w:spacing w:after="0" w:line="240" w:lineRule="auto"/>
              <w:rPr>
                <w:rFonts w:ascii="Times New Roman" w:eastAsia="Times New Roman" w:hAnsi="Times New Roman" w:cs="Times New Roman"/>
                <w:sz w:val="16"/>
                <w:szCs w:val="16"/>
              </w:rPr>
            </w:pPr>
          </w:p>
        </w:tc>
        <w:tc>
          <w:tcPr>
            <w:tcW w:w="390" w:type="pct"/>
            <w:tcBorders>
              <w:top w:val="nil"/>
              <w:left w:val="nil"/>
              <w:bottom w:val="nil"/>
            </w:tcBorders>
            <w:noWrap/>
            <w:vAlign w:val="center"/>
            <w:hideMark/>
          </w:tcPr>
          <w:p w14:paraId="2DB0E2C4" w14:textId="4B8A3D7E" w:rsidR="00B24B65" w:rsidRPr="001A197D" w:rsidRDefault="00B24B65" w:rsidP="00B24B65">
            <w:pPr>
              <w:spacing w:after="0" w:line="240" w:lineRule="auto"/>
              <w:rPr>
                <w:rFonts w:ascii="Times New Roman" w:hAnsi="Times New Roman" w:cs="Times New Roman"/>
                <w:color w:val="000000"/>
                <w:sz w:val="16"/>
                <w:szCs w:val="16"/>
              </w:rPr>
            </w:pPr>
          </w:p>
        </w:tc>
      </w:tr>
      <w:tr w:rsidR="007B5BD0" w:rsidRPr="004B474A" w14:paraId="6EBC2FAB" w14:textId="77777777" w:rsidTr="00A82BFD">
        <w:trPr>
          <w:trHeight w:val="312"/>
        </w:trPr>
        <w:tc>
          <w:tcPr>
            <w:tcW w:w="557" w:type="pct"/>
            <w:tcBorders>
              <w:top w:val="nil"/>
              <w:left w:val="nil"/>
              <w:bottom w:val="nil"/>
              <w:right w:val="nil"/>
            </w:tcBorders>
            <w:noWrap/>
            <w:vAlign w:val="center"/>
            <w:hideMark/>
          </w:tcPr>
          <w:p w14:paraId="4E2731C0" w14:textId="77777777" w:rsidR="000B07AC" w:rsidRPr="001A197D" w:rsidRDefault="000B07AC" w:rsidP="000B07AC">
            <w:pPr>
              <w:spacing w:after="0" w:line="240" w:lineRule="auto"/>
              <w:rPr>
                <w:rFonts w:ascii="Times New Roman" w:eastAsia="Times New Roman" w:hAnsi="Times New Roman" w:cs="Times New Roman"/>
                <w:color w:val="000000"/>
                <w:sz w:val="16"/>
                <w:szCs w:val="16"/>
              </w:rPr>
            </w:pPr>
          </w:p>
        </w:tc>
        <w:tc>
          <w:tcPr>
            <w:tcW w:w="266" w:type="pct"/>
            <w:tcBorders>
              <w:top w:val="nil"/>
              <w:left w:val="nil"/>
              <w:bottom w:val="nil"/>
              <w:right w:val="nil"/>
            </w:tcBorders>
            <w:noWrap/>
            <w:vAlign w:val="center"/>
            <w:hideMark/>
          </w:tcPr>
          <w:p w14:paraId="50AC7CC6" w14:textId="6BD29254" w:rsidR="000B07AC" w:rsidRPr="00E10E4B" w:rsidRDefault="000B07AC" w:rsidP="000B07AC">
            <w:pPr>
              <w:spacing w:after="0" w:line="240" w:lineRule="auto"/>
              <w:rPr>
                <w:rFonts w:ascii="Times New Roman" w:hAnsi="Times New Roman" w:cs="Times New Roman"/>
                <w:color w:val="000000"/>
                <w:sz w:val="16"/>
                <w:szCs w:val="16"/>
              </w:rPr>
            </w:pPr>
          </w:p>
        </w:tc>
        <w:tc>
          <w:tcPr>
            <w:tcW w:w="342" w:type="pct"/>
            <w:tcBorders>
              <w:top w:val="nil"/>
              <w:left w:val="nil"/>
              <w:bottom w:val="nil"/>
              <w:right w:val="nil"/>
            </w:tcBorders>
            <w:noWrap/>
            <w:vAlign w:val="center"/>
            <w:hideMark/>
          </w:tcPr>
          <w:p w14:paraId="043B9299" w14:textId="77777777" w:rsidR="000B07AC" w:rsidRPr="001A197D" w:rsidRDefault="000B07AC" w:rsidP="000B07AC">
            <w:pPr>
              <w:spacing w:after="0" w:line="240" w:lineRule="auto"/>
              <w:rPr>
                <w:rFonts w:ascii="Times New Roman" w:eastAsia="Times New Roman" w:hAnsi="Times New Roman" w:cs="Times New Roman"/>
                <w:color w:val="000000"/>
                <w:sz w:val="16"/>
                <w:szCs w:val="16"/>
              </w:rPr>
            </w:pPr>
          </w:p>
        </w:tc>
        <w:tc>
          <w:tcPr>
            <w:tcW w:w="303" w:type="pct"/>
            <w:tcBorders>
              <w:top w:val="nil"/>
              <w:left w:val="nil"/>
              <w:bottom w:val="nil"/>
              <w:right w:val="nil"/>
            </w:tcBorders>
            <w:noWrap/>
            <w:vAlign w:val="center"/>
            <w:hideMark/>
          </w:tcPr>
          <w:p w14:paraId="7C73A2D0" w14:textId="77777777" w:rsidR="000B07AC" w:rsidRPr="001A197D" w:rsidRDefault="000B07AC" w:rsidP="000B07AC">
            <w:pPr>
              <w:spacing w:after="0" w:line="240" w:lineRule="auto"/>
              <w:rPr>
                <w:rFonts w:ascii="Times New Roman" w:eastAsia="Times New Roman" w:hAnsi="Times New Roman" w:cs="Times New Roman"/>
                <w:sz w:val="16"/>
                <w:szCs w:val="16"/>
              </w:rPr>
            </w:pPr>
          </w:p>
        </w:tc>
        <w:tc>
          <w:tcPr>
            <w:tcW w:w="304" w:type="pct"/>
            <w:tcBorders>
              <w:top w:val="nil"/>
              <w:left w:val="nil"/>
              <w:bottom w:val="nil"/>
              <w:right w:val="nil"/>
            </w:tcBorders>
            <w:noWrap/>
            <w:vAlign w:val="center"/>
            <w:hideMark/>
          </w:tcPr>
          <w:p w14:paraId="7B39FE58" w14:textId="77777777" w:rsidR="000B07AC" w:rsidRPr="001A197D" w:rsidRDefault="000B07AC" w:rsidP="000B07AC">
            <w:pPr>
              <w:spacing w:after="0" w:line="240" w:lineRule="auto"/>
              <w:rPr>
                <w:rFonts w:ascii="Times New Roman" w:eastAsia="Times New Roman" w:hAnsi="Times New Roman" w:cs="Times New Roman"/>
                <w:sz w:val="16"/>
                <w:szCs w:val="16"/>
              </w:rPr>
            </w:pPr>
          </w:p>
        </w:tc>
        <w:tc>
          <w:tcPr>
            <w:tcW w:w="457" w:type="pct"/>
            <w:tcBorders>
              <w:top w:val="nil"/>
              <w:left w:val="nil"/>
              <w:bottom w:val="nil"/>
              <w:right w:val="nil"/>
            </w:tcBorders>
            <w:noWrap/>
            <w:vAlign w:val="center"/>
            <w:hideMark/>
          </w:tcPr>
          <w:p w14:paraId="7ADF6EAD" w14:textId="77777777" w:rsidR="000B07AC" w:rsidRPr="001A197D" w:rsidRDefault="000B07AC" w:rsidP="000B07AC">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pellet of wheat</w:t>
            </w:r>
          </w:p>
        </w:tc>
        <w:tc>
          <w:tcPr>
            <w:tcW w:w="304" w:type="pct"/>
            <w:tcBorders>
              <w:top w:val="nil"/>
              <w:left w:val="nil"/>
              <w:bottom w:val="nil"/>
              <w:right w:val="nil"/>
            </w:tcBorders>
            <w:noWrap/>
            <w:vAlign w:val="center"/>
            <w:hideMark/>
          </w:tcPr>
          <w:p w14:paraId="68A5D4A9" w14:textId="681972A5" w:rsidR="000B07AC" w:rsidRPr="001A197D" w:rsidRDefault="000B07AC" w:rsidP="000B07AC">
            <w:pPr>
              <w:spacing w:after="0" w:line="240" w:lineRule="auto"/>
              <w:rPr>
                <w:rFonts w:ascii="Times New Roman" w:eastAsia="Times New Roman" w:hAnsi="Times New Roman" w:cs="Times New Roman"/>
                <w:color w:val="000000"/>
                <w:sz w:val="16"/>
                <w:szCs w:val="20"/>
              </w:rPr>
            </w:pPr>
            <w:r w:rsidRPr="00A9500B">
              <w:rPr>
                <w:rFonts w:ascii="Times New Roman" w:hAnsi="Times New Roman" w:cs="Times New Roman"/>
                <w:color w:val="000000"/>
                <w:sz w:val="16"/>
                <w:szCs w:val="20"/>
              </w:rPr>
              <w:t>217,91</w:t>
            </w:r>
          </w:p>
        </w:tc>
        <w:tc>
          <w:tcPr>
            <w:tcW w:w="608" w:type="pct"/>
            <w:tcBorders>
              <w:top w:val="nil"/>
              <w:left w:val="nil"/>
              <w:bottom w:val="nil"/>
              <w:right w:val="nil"/>
            </w:tcBorders>
            <w:noWrap/>
            <w:vAlign w:val="center"/>
            <w:hideMark/>
          </w:tcPr>
          <w:p w14:paraId="3CDC544D" w14:textId="77777777" w:rsidR="000B07AC" w:rsidRPr="001A197D" w:rsidRDefault="000B07AC" w:rsidP="000B07AC">
            <w:pPr>
              <w:spacing w:after="0" w:line="240" w:lineRule="auto"/>
              <w:rPr>
                <w:rFonts w:ascii="Times New Roman" w:eastAsia="Times New Roman" w:hAnsi="Times New Roman" w:cs="Times New Roman"/>
                <w:color w:val="000000"/>
                <w:sz w:val="16"/>
                <w:szCs w:val="16"/>
              </w:rPr>
            </w:pPr>
          </w:p>
        </w:tc>
        <w:tc>
          <w:tcPr>
            <w:tcW w:w="304" w:type="pct"/>
            <w:tcBorders>
              <w:top w:val="nil"/>
              <w:left w:val="nil"/>
              <w:bottom w:val="nil"/>
              <w:right w:val="nil"/>
            </w:tcBorders>
            <w:noWrap/>
            <w:vAlign w:val="center"/>
            <w:hideMark/>
          </w:tcPr>
          <w:p w14:paraId="6B9ADFF1" w14:textId="77777777" w:rsidR="000B07AC" w:rsidRPr="001A197D" w:rsidRDefault="000B07AC" w:rsidP="000B07AC">
            <w:pPr>
              <w:spacing w:after="0" w:line="240" w:lineRule="auto"/>
              <w:rPr>
                <w:rFonts w:ascii="Times New Roman" w:eastAsia="Times New Roman" w:hAnsi="Times New Roman" w:cs="Times New Roman"/>
                <w:sz w:val="16"/>
                <w:szCs w:val="16"/>
              </w:rPr>
            </w:pPr>
          </w:p>
        </w:tc>
        <w:tc>
          <w:tcPr>
            <w:tcW w:w="557" w:type="pct"/>
            <w:tcBorders>
              <w:top w:val="nil"/>
              <w:left w:val="nil"/>
              <w:bottom w:val="nil"/>
              <w:right w:val="nil"/>
            </w:tcBorders>
            <w:noWrap/>
            <w:vAlign w:val="center"/>
            <w:hideMark/>
          </w:tcPr>
          <w:p w14:paraId="2F8E15D1" w14:textId="77777777" w:rsidR="000B07AC" w:rsidRPr="001A197D" w:rsidRDefault="000B07AC" w:rsidP="000B07AC">
            <w:pPr>
              <w:spacing w:after="0" w:line="240" w:lineRule="auto"/>
              <w:rPr>
                <w:rFonts w:ascii="Times New Roman" w:eastAsia="Times New Roman" w:hAnsi="Times New Roman" w:cs="Times New Roman"/>
                <w:sz w:val="16"/>
                <w:szCs w:val="16"/>
              </w:rPr>
            </w:pPr>
          </w:p>
        </w:tc>
        <w:tc>
          <w:tcPr>
            <w:tcW w:w="304" w:type="pct"/>
            <w:tcBorders>
              <w:top w:val="nil"/>
              <w:left w:val="nil"/>
              <w:bottom w:val="nil"/>
              <w:right w:val="nil"/>
            </w:tcBorders>
            <w:noWrap/>
            <w:vAlign w:val="center"/>
            <w:hideMark/>
          </w:tcPr>
          <w:p w14:paraId="78E7B0BD" w14:textId="77777777" w:rsidR="000B07AC" w:rsidRPr="001A197D" w:rsidRDefault="000B07AC" w:rsidP="000B07AC">
            <w:pPr>
              <w:spacing w:after="0" w:line="240" w:lineRule="auto"/>
              <w:rPr>
                <w:rFonts w:ascii="Times New Roman" w:eastAsia="Times New Roman" w:hAnsi="Times New Roman" w:cs="Times New Roman"/>
                <w:sz w:val="16"/>
                <w:szCs w:val="16"/>
              </w:rPr>
            </w:pPr>
          </w:p>
        </w:tc>
        <w:tc>
          <w:tcPr>
            <w:tcW w:w="304" w:type="pct"/>
            <w:tcBorders>
              <w:top w:val="nil"/>
              <w:left w:val="nil"/>
              <w:bottom w:val="nil"/>
              <w:right w:val="nil"/>
            </w:tcBorders>
            <w:noWrap/>
            <w:vAlign w:val="center"/>
            <w:hideMark/>
          </w:tcPr>
          <w:p w14:paraId="6B743D3E" w14:textId="77777777" w:rsidR="000B07AC" w:rsidRPr="001A197D" w:rsidRDefault="000B07AC" w:rsidP="000B07AC">
            <w:pPr>
              <w:spacing w:after="0" w:line="240" w:lineRule="auto"/>
              <w:rPr>
                <w:rFonts w:ascii="Times New Roman" w:eastAsia="Times New Roman" w:hAnsi="Times New Roman" w:cs="Times New Roman"/>
                <w:sz w:val="16"/>
                <w:szCs w:val="16"/>
              </w:rPr>
            </w:pPr>
          </w:p>
        </w:tc>
        <w:tc>
          <w:tcPr>
            <w:tcW w:w="390" w:type="pct"/>
            <w:tcBorders>
              <w:top w:val="nil"/>
              <w:left w:val="nil"/>
              <w:bottom w:val="nil"/>
            </w:tcBorders>
            <w:noWrap/>
            <w:vAlign w:val="center"/>
            <w:hideMark/>
          </w:tcPr>
          <w:p w14:paraId="655E53A8" w14:textId="1165F2DA" w:rsidR="000B07AC" w:rsidRPr="001A197D" w:rsidRDefault="000B07AC" w:rsidP="000B07AC">
            <w:pPr>
              <w:spacing w:after="0" w:line="240" w:lineRule="auto"/>
              <w:rPr>
                <w:rFonts w:ascii="Times New Roman" w:hAnsi="Times New Roman" w:cs="Times New Roman"/>
                <w:color w:val="000000"/>
                <w:sz w:val="16"/>
                <w:szCs w:val="16"/>
              </w:rPr>
            </w:pPr>
          </w:p>
        </w:tc>
      </w:tr>
      <w:tr w:rsidR="007B5BD0" w:rsidRPr="004B474A" w14:paraId="4B6DD415" w14:textId="77777777" w:rsidTr="00A82BFD">
        <w:trPr>
          <w:trHeight w:val="312"/>
        </w:trPr>
        <w:tc>
          <w:tcPr>
            <w:tcW w:w="557" w:type="pct"/>
            <w:tcBorders>
              <w:top w:val="nil"/>
              <w:left w:val="nil"/>
              <w:bottom w:val="nil"/>
              <w:right w:val="nil"/>
            </w:tcBorders>
            <w:noWrap/>
            <w:vAlign w:val="center"/>
            <w:hideMark/>
          </w:tcPr>
          <w:p w14:paraId="447D9294" w14:textId="77777777" w:rsidR="000B07AC" w:rsidRPr="001A197D" w:rsidRDefault="000B07AC" w:rsidP="000B07AC">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lastRenderedPageBreak/>
              <w:t>Corn and products</w:t>
            </w:r>
          </w:p>
        </w:tc>
        <w:tc>
          <w:tcPr>
            <w:tcW w:w="266" w:type="pct"/>
            <w:tcBorders>
              <w:top w:val="nil"/>
              <w:left w:val="nil"/>
              <w:bottom w:val="nil"/>
              <w:right w:val="nil"/>
            </w:tcBorders>
            <w:noWrap/>
            <w:vAlign w:val="center"/>
            <w:hideMark/>
          </w:tcPr>
          <w:p w14:paraId="206D217E" w14:textId="1148C6EC" w:rsidR="000B07AC" w:rsidRPr="00E10E4B" w:rsidRDefault="000B07AC" w:rsidP="000B07AC">
            <w:pPr>
              <w:spacing w:after="0" w:line="240" w:lineRule="auto"/>
              <w:rPr>
                <w:rFonts w:ascii="Times New Roman" w:eastAsia="Times New Roman" w:hAnsi="Times New Roman" w:cs="Times New Roman"/>
                <w:color w:val="000000"/>
                <w:sz w:val="16"/>
                <w:szCs w:val="16"/>
              </w:rPr>
            </w:pPr>
            <w:r w:rsidRPr="004B474A">
              <w:rPr>
                <w:rFonts w:ascii="Times New Roman" w:hAnsi="Times New Roman" w:cs="Times New Roman"/>
                <w:color w:val="000000"/>
                <w:sz w:val="16"/>
                <w:szCs w:val="16"/>
              </w:rPr>
              <w:t>8523,8</w:t>
            </w:r>
          </w:p>
        </w:tc>
        <w:tc>
          <w:tcPr>
            <w:tcW w:w="342" w:type="pct"/>
            <w:tcBorders>
              <w:top w:val="nil"/>
              <w:left w:val="nil"/>
              <w:bottom w:val="nil"/>
              <w:right w:val="nil"/>
            </w:tcBorders>
            <w:noWrap/>
            <w:vAlign w:val="center"/>
            <w:hideMark/>
          </w:tcPr>
          <w:p w14:paraId="15AA9D91" w14:textId="30040F79" w:rsidR="000B07AC" w:rsidRPr="001A197D" w:rsidRDefault="000B07AC" w:rsidP="000B07AC">
            <w:pPr>
              <w:spacing w:after="0" w:line="240" w:lineRule="auto"/>
              <w:rPr>
                <w:rFonts w:ascii="Times New Roman" w:eastAsia="Times New Roman" w:hAnsi="Times New Roman" w:cs="Times New Roman"/>
                <w:color w:val="000000"/>
                <w:sz w:val="16"/>
                <w:szCs w:val="16"/>
              </w:rPr>
            </w:pPr>
            <w:r w:rsidRPr="004B474A">
              <w:rPr>
                <w:rFonts w:ascii="Times New Roman" w:hAnsi="Times New Roman" w:cs="Times New Roman"/>
                <w:color w:val="000000"/>
                <w:sz w:val="16"/>
                <w:szCs w:val="16"/>
              </w:rPr>
              <w:t>24672,7</w:t>
            </w:r>
          </w:p>
        </w:tc>
        <w:tc>
          <w:tcPr>
            <w:tcW w:w="303" w:type="pct"/>
            <w:tcBorders>
              <w:top w:val="nil"/>
              <w:left w:val="nil"/>
              <w:bottom w:val="nil"/>
              <w:right w:val="nil"/>
            </w:tcBorders>
            <w:noWrap/>
            <w:vAlign w:val="center"/>
            <w:hideMark/>
          </w:tcPr>
          <w:p w14:paraId="4D6B7F65" w14:textId="77777777" w:rsidR="000B07AC" w:rsidRPr="001A197D" w:rsidRDefault="000B07AC" w:rsidP="000B07AC">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0,0</w:t>
            </w:r>
          </w:p>
        </w:tc>
        <w:tc>
          <w:tcPr>
            <w:tcW w:w="304" w:type="pct"/>
            <w:tcBorders>
              <w:top w:val="nil"/>
              <w:left w:val="nil"/>
              <w:bottom w:val="nil"/>
              <w:right w:val="nil"/>
            </w:tcBorders>
            <w:noWrap/>
            <w:vAlign w:val="center"/>
            <w:hideMark/>
          </w:tcPr>
          <w:p w14:paraId="3003169E" w14:textId="26D2503A" w:rsidR="000B07AC" w:rsidRPr="001A197D" w:rsidRDefault="000B07AC" w:rsidP="000B07AC">
            <w:pPr>
              <w:spacing w:after="0" w:line="240" w:lineRule="auto"/>
              <w:rPr>
                <w:rFonts w:ascii="Times New Roman" w:eastAsia="Times New Roman" w:hAnsi="Times New Roman" w:cs="Times New Roman"/>
                <w:color w:val="000000"/>
                <w:sz w:val="16"/>
                <w:szCs w:val="16"/>
              </w:rPr>
            </w:pPr>
            <w:r w:rsidRPr="004B474A">
              <w:rPr>
                <w:rFonts w:ascii="Times New Roman" w:hAnsi="Times New Roman" w:cs="Times New Roman"/>
                <w:color w:val="000000"/>
                <w:sz w:val="16"/>
                <w:szCs w:val="16"/>
              </w:rPr>
              <w:t>24672,7</w:t>
            </w:r>
          </w:p>
        </w:tc>
        <w:tc>
          <w:tcPr>
            <w:tcW w:w="457" w:type="pct"/>
            <w:tcBorders>
              <w:top w:val="nil"/>
              <w:left w:val="nil"/>
              <w:bottom w:val="nil"/>
              <w:right w:val="nil"/>
            </w:tcBorders>
            <w:noWrap/>
            <w:vAlign w:val="center"/>
            <w:hideMark/>
          </w:tcPr>
          <w:p w14:paraId="01876579" w14:textId="72B165A4" w:rsidR="000B07AC" w:rsidRPr="001A197D" w:rsidRDefault="000B07AC" w:rsidP="000B07AC">
            <w:pPr>
              <w:spacing w:after="0" w:line="240" w:lineRule="auto"/>
              <w:rPr>
                <w:rFonts w:ascii="Times New Roman" w:hAnsi="Times New Roman" w:cs="Times New Roman"/>
                <w:color w:val="000000"/>
                <w:sz w:val="16"/>
                <w:szCs w:val="16"/>
              </w:rPr>
            </w:pPr>
            <w:r w:rsidRPr="001A197D">
              <w:rPr>
                <w:rFonts w:ascii="Times New Roman" w:eastAsia="Times New Roman" w:hAnsi="Times New Roman" w:cs="Times New Roman"/>
                <w:color w:val="000000"/>
                <w:sz w:val="16"/>
                <w:szCs w:val="16"/>
              </w:rPr>
              <w:t>Corn starch</w:t>
            </w:r>
            <w:r>
              <w:rPr>
                <w:rFonts w:ascii="Times New Roman" w:hAnsi="Times New Roman" w:cs="Times New Roman" w:hint="eastAsia"/>
                <w:color w:val="000000"/>
                <w:sz w:val="16"/>
                <w:szCs w:val="16"/>
              </w:rPr>
              <w:t xml:space="preserve"> </w:t>
            </w:r>
            <w:r>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{"citationID":"t3q8eMA5","properties":{"formattedCitation":"\\super 63\\nosupersub{}","plainCitation":"63","noteIndex":0},"citationItems":[{"id":3093,"uris":["http://zotero.org/groups/5606204/items/46JSL6PY"],"itemData":{"id":3093,"type":"article-journal","abstract":"Eight cannulated Holstein steers (average BW: 251 kg) were used in 2 simultaneous 4 × 4 Latin squares in a split-plot arrangement to test the effects of processing method [dry-rolled (DR) vs. steam-flaked (SF); main plot] and vitreousness (V, %; subplot) of yellow dent corn (V55, V61, V63, and V65) on site of digestion of diets containing 73.2% corn grain. No vitreousness × processing method interactions were detected for ruminal digestion, but ruminal starch digestion was 14.4% lower (P &amp;lt; 0.01) for DR than for SF corn. Interactions were detected between vitreousness and processing method for postruminal (P &amp;lt; 0.10) and total tract digestion (P &amp;lt; 0.05). With DR, vitreousness tended to decrease (linear e</w:instrText>
            </w:r>
            <w:r w:rsidR="0050775C">
              <w:rPr>
                <w:rFonts w:ascii="Times New Roman" w:hAnsi="Times New Roman" w:cs="Times New Roman" w:hint="eastAsia"/>
                <w:color w:val="000000"/>
                <w:sz w:val="16"/>
                <w:szCs w:val="16"/>
              </w:rPr>
              <w:instrText xml:space="preserve">ffect, P &amp;lt; 0.10) postruminal OM and starch digestion. With SF, vitreousness did not affect (P </w:instrText>
            </w:r>
            <w:r w:rsidR="0050775C">
              <w:rPr>
                <w:rFonts w:ascii="Times New Roman" w:hAnsi="Times New Roman" w:cs="Times New Roman" w:hint="eastAsia"/>
                <w:color w:val="000000"/>
                <w:sz w:val="16"/>
                <w:szCs w:val="16"/>
              </w:rPr>
              <w:instrText>≥</w:instrText>
            </w:r>
            <w:r w:rsidR="0050775C">
              <w:rPr>
                <w:rFonts w:ascii="Times New Roman" w:hAnsi="Times New Roman" w:cs="Times New Roman" w:hint="eastAsia"/>
                <w:color w:val="000000"/>
                <w:sz w:val="16"/>
                <w:szCs w:val="16"/>
              </w:rPr>
              <w:instrText xml:space="preserve"> 0.15) postruminal digestion of OM and starch. Postruminal N digestion tended to decrease (linear effect, P = 0.12) as vitreousness increased. Postruminal di</w:instrText>
            </w:r>
            <w:r w:rsidR="0050775C">
              <w:rPr>
                <w:rFonts w:ascii="Times New Roman" w:hAnsi="Times New Roman" w:cs="Times New Roman"/>
                <w:color w:val="000000"/>
                <w:sz w:val="16"/>
                <w:szCs w:val="16"/>
              </w:rPr>
              <w:instrText xml:space="preserve">gestion was greater for SF than for DR corn OM (25.7%, P &amp;lt; 0.05), starch (94.3%, P &amp;lt; 0.10), and N (10.7%, P &amp;lt; 0.01). Steam flaking increased total tract digestion of OM (11%, P &amp;lt; 0.05), starch (16%, P &amp;lt; 0.01), and N (8.4%, P &amp;lt; 0.05) but </w:instrText>
            </w:r>
            <w:r w:rsidR="0050775C">
              <w:rPr>
                <w:rFonts w:ascii="Times New Roman" w:hAnsi="Times New Roman" w:cs="Times New Roman" w:hint="eastAsia"/>
                <w:color w:val="000000"/>
                <w:sz w:val="16"/>
                <w:szCs w:val="16"/>
              </w:rPr>
              <w:instrText xml:space="preserve">decreased total tract ADF digestion (26.7%, P &amp;lt; 0.01). With DR, total tract starch digestion was lower for V65 (cubic effect, P &amp;lt; 0.10) than for the other hybrids. With SF, total tract starch digestion was not affected (P </w:instrText>
            </w:r>
            <w:r w:rsidR="0050775C">
              <w:rPr>
                <w:rFonts w:ascii="Times New Roman" w:hAnsi="Times New Roman" w:cs="Times New Roman" w:hint="eastAsia"/>
                <w:color w:val="000000"/>
                <w:sz w:val="16"/>
                <w:szCs w:val="16"/>
              </w:rPr>
              <w:instrText>≥</w:instrText>
            </w:r>
            <w:r w:rsidR="0050775C">
              <w:rPr>
                <w:rFonts w:ascii="Times New Roman" w:hAnsi="Times New Roman" w:cs="Times New Roman" w:hint="eastAsia"/>
                <w:color w:val="000000"/>
                <w:sz w:val="16"/>
                <w:szCs w:val="16"/>
              </w:rPr>
              <w:instrText xml:space="preserve"> 0.15) by vitreousness. Fe</w:instrText>
            </w:r>
            <w:r w:rsidR="0050775C">
              <w:rPr>
                <w:rFonts w:ascii="Times New Roman" w:hAnsi="Times New Roman" w:cs="Times New Roman"/>
                <w:color w:val="000000"/>
                <w:sz w:val="16"/>
                <w:szCs w:val="16"/>
              </w:rPr>
              <w:instrText xml:space="preserve">cal starch and total tract starch digestion were inversely related (starch digestion, % = 101 − 0.65 × fecal starch, %; r2 = 0.94, P &amp;lt; 0.01). Ruminal pH was greater for steers fed DR than for steers fed SF corn (6.03 vs. 5.62, P &amp;lt; 0.05). Steam flaking decreased (P &amp;lt; 0.01) the ruminal molar proportion of acetate (24%), acetate:propionate molar ratio (55%), estimated methane production (37.5%), and butyrate (11.3%, P &amp;lt; 0.05). There was a vitreousness × processing interaction (P &amp;lt; 0.01) for acetate:propionate. For DR, acetate:propionate tended to increase (linear effect; P &amp;lt; 0.10) with increasing vitreousness. With SF, acetate:propionate was greater (cubic effect, P &amp;lt; 0.01) for V65. Starch from more vitreous corn grain was less digested when corn grain was DR, but this adverse effect of vitreousness on digestion was negated when the corn grain was SF. Of the 19% advantage in energetic efficiency associated with flaked over rolled corn grain, about ¾ can be attributed to increased OM digestibility, with the remaining ¼ ascribed to reduced methane loss.","container-title":"Journal of Animal Science","DOI":"10.2527/jas.2005-603","ISSN":"0021-8812","issue":"11","journalAbbreviation":"Journal of Animal Science","page":"3020-3031","source":"Silverchair","title":"Impact of corn vitreousness and processing on site and extent of digestion by feedlot cattle","volume":"84","author":[{"family":"Corona","given":"L."},{"family":"Owens","given":"F. N."},{"family":"Zinn","given":"R. A."}],"issued":{"date-parts":[["2006",11,1]]}}}],"schema":"https://github.com/citation-style-language/schema/raw/master/csl-citation.json"} </w:instrText>
            </w:r>
            <w:r>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63</w:t>
            </w:r>
            <w:r>
              <w:rPr>
                <w:rFonts w:ascii="Times New Roman" w:hAnsi="Times New Roman" w:cs="Times New Roman"/>
                <w:color w:val="000000"/>
                <w:sz w:val="16"/>
                <w:szCs w:val="16"/>
              </w:rPr>
              <w:fldChar w:fldCharType="end"/>
            </w:r>
          </w:p>
        </w:tc>
        <w:tc>
          <w:tcPr>
            <w:tcW w:w="304" w:type="pct"/>
            <w:tcBorders>
              <w:top w:val="nil"/>
              <w:left w:val="nil"/>
              <w:bottom w:val="nil"/>
              <w:right w:val="nil"/>
            </w:tcBorders>
            <w:noWrap/>
            <w:vAlign w:val="center"/>
            <w:hideMark/>
          </w:tcPr>
          <w:p w14:paraId="424C7DAB" w14:textId="23A73B34" w:rsidR="000B07AC" w:rsidRPr="001A197D" w:rsidRDefault="000B07AC" w:rsidP="000B07AC">
            <w:pPr>
              <w:spacing w:after="0" w:line="240" w:lineRule="auto"/>
              <w:rPr>
                <w:rFonts w:ascii="Times New Roman" w:eastAsia="Times New Roman" w:hAnsi="Times New Roman" w:cs="Times New Roman"/>
                <w:color w:val="000000"/>
                <w:sz w:val="16"/>
                <w:szCs w:val="20"/>
              </w:rPr>
            </w:pPr>
            <w:r w:rsidRPr="00A9500B">
              <w:rPr>
                <w:rFonts w:ascii="Times New Roman" w:hAnsi="Times New Roman" w:cs="Times New Roman"/>
                <w:color w:val="000000"/>
                <w:sz w:val="16"/>
                <w:szCs w:val="20"/>
              </w:rPr>
              <w:t>1626,52</w:t>
            </w:r>
          </w:p>
        </w:tc>
        <w:tc>
          <w:tcPr>
            <w:tcW w:w="608" w:type="pct"/>
            <w:tcBorders>
              <w:top w:val="nil"/>
              <w:left w:val="nil"/>
              <w:bottom w:val="nil"/>
              <w:right w:val="nil"/>
            </w:tcBorders>
            <w:noWrap/>
            <w:vAlign w:val="center"/>
            <w:hideMark/>
          </w:tcPr>
          <w:p w14:paraId="0B7DD122" w14:textId="7AF2B8AC" w:rsidR="000B07AC" w:rsidRPr="001A197D" w:rsidRDefault="000B07AC" w:rsidP="000B07AC">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 xml:space="preserve">Germ </w:t>
            </w:r>
            <w:r>
              <w:rPr>
                <w:rFonts w:ascii="Times New Roman" w:eastAsia="Times New Roman" w:hAnsi="Times New Roman" w:cs="Times New Roman"/>
                <w:color w:val="000000"/>
                <w:sz w:val="16"/>
                <w:szCs w:val="16"/>
              </w:rPr>
              <w:fldChar w:fldCharType="begin"/>
            </w:r>
            <w:r w:rsidR="0050775C">
              <w:rPr>
                <w:rFonts w:ascii="Times New Roman" w:eastAsia="Times New Roman" w:hAnsi="Times New Roman" w:cs="Times New Roman"/>
                <w:color w:val="000000"/>
                <w:sz w:val="16"/>
                <w:szCs w:val="16"/>
              </w:rPr>
              <w:instrText xml:space="preserve"> ADDIN ZOTERO_ITEM CSL_CITATION {"citationID":"1AxSpvr5","properties":{"formattedCitation":"\\super 64\\nosupersub{}","plainCitation":"64","noteIndex":0},"citationItems":[{"id":3095,"uris":["http://zotero.org/groups/5606204/items/3R2WFLRE"],"itemData":{"id":3095,"type":"article-journal","abstract":"Improved nutritive and technological maize grain value is very important for its use in diets. In this work, the chemical composition and potential beneficial components, including total and soluble proteins, tryptophan, starch, sugars (sucrose and reducing sugars), and fibres were investigated in flour of eight specialty maize hybrids from Maize Research Institute Zemun Polje (ZP): two sweet, popping, red, white, waxy, yellow semiflint and yellow dent maize hybrids. In addition, digestibility of grain dry matter and viscosity of maize flour were determined. The highest nutritive value was recorded in sweet maize hybrids ZP 504su and ZP 531su which had the highest content of total protein, albumin, tryptophan, sugars and dietary fibres. Besides, low content of starch (55.32% and 54.59%, respectively) and lignin (0.39% and 0.45%) affected the highest dry matter digestibility (92.69% and 91.07%) of sweet maize flour. However, functional properties of ZP sweet hybrids were not satisfactory for food and industrial applications. In contrast, flour of ZP waxy maize hybrid was characterised by a clear and a high peak viscosity. All hybrids could be classified according to the sucrose content in three groups: a) &gt; 4% (sweet and red hybrids-ZP 504su, ZP Rumenka), b) from 3 to 4% (waxy, standard dent and semi flint hybrids-ZP 704wx, ZP 434, ZP 633) and c) from 2 to 3% (sweet, white and popping maize hybrids-ZP 531su, ZP 74b, ZP 611k).á-Zein was the dominant protein fraction in all genotypes except the sweet maize hybrids, making 22.45% to 29.25% of the total protein content.\nLa mejora en el valor nutritivo del maiz de grano es muy importante en las dietas. En este trabajo, se investigaron la composicion quimica y componentes potencialmente beneficiosos (proteinas totales y solubles, triptofano, almidon, azucares y fibras) en la harina de ocho hibridos de maiz de especialidad del Instituto de Investigacion del Maiz Zemun Polje (ZP): dos dulces, reventon, rojo, blanco, ceroso, amarillo semivitreo y amarillo dentado. Se determinaron, ademas, la digestibilidad de la materia seca del grano y la viscosidad de la harina. El valor nutritivo mas alto se registro en los hibridos dulces ZP 504su y ZP 531su, que presentaron el mayor contenido de proteinas totales, albumina, triptofano, azucares y fibras. Ademas, su bajo contenido de almidon (55,32% y 54,59%, respectivamente) y lignina (0,39% y 0,45%), afecto a la mayor digestibilidad de la materia seca (92,69% y 91,07%) de la harina de estos hibridos. Sin embargo, sus propiedades funcionales no fueron satisfactorias para la alimentacion y usos industriales. Por el contrario, la harina de maiz hibrido ZP ceroso se caracterizo por una alta viscosidad. Segun el contenido de sacarosa, los hibridos podrian ser clasificados en tres grupos: a) &gt; 4% (ZP 504su, ZP Rumenka), b) 3-4% (ZP 704wx, ZP 434, ZP 633) y c) 2-3% (ZP 531su, ZP 74b, ZP 611k). La fraccion proteica dominante en todos los genotipos fue la </w:instrText>
            </w:r>
            <w:r w:rsidR="0050775C">
              <w:rPr>
                <w:rFonts w:ascii="Tahoma" w:eastAsia="Times New Roman" w:hAnsi="Tahoma" w:cs="Tahoma"/>
                <w:color w:val="000000"/>
                <w:sz w:val="16"/>
                <w:szCs w:val="16"/>
              </w:rPr>
              <w:instrText>�</w:instrText>
            </w:r>
            <w:r w:rsidR="0050775C">
              <w:rPr>
                <w:rFonts w:ascii="Times New Roman" w:eastAsia="Times New Roman" w:hAnsi="Times New Roman" w:cs="Times New Roman"/>
                <w:color w:val="000000"/>
                <w:sz w:val="16"/>
                <w:szCs w:val="16"/>
              </w:rPr>
              <w:instrText xml:space="preserve">¿-zeina, excepto en los hibridos dulces, donde constituyen el 22,45-29,25% del contenido total de proteinas.","container-title":"Spanish journal of agricultural research","ISSN":"2171-9292, 1695-971X","issue":"1","language":"eng","note":"publisher: Instituto Nacional de Investigación y Tecnología Agraria y Alimentaria (INIA)\nsection: Spanish journal of agricultural research","page":"230-241","source":"dialnet.unirioja.es","title":"Grain characteristics and composition of maize specialty hybrids","volume":"9","author":[{"family":"Zilic","given":"Sladjana"},{"family":"Milasinovic","given":"M."},{"family":"Terzic","given":"D."},{"family":"Barac","given":"M."},{"family":"Ignjatovic-Micic","given":"D."}],"issued":{"date-parts":[["2011"]]}}}],"schema":"https://github.com/citation-style-language/schema/raw/master/csl-citation.json"} </w:instrText>
            </w:r>
            <w:r>
              <w:rPr>
                <w:rFonts w:ascii="Times New Roman" w:eastAsia="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64</w:t>
            </w:r>
            <w:r>
              <w:rPr>
                <w:rFonts w:ascii="Times New Roman" w:eastAsia="Times New Roman" w:hAnsi="Times New Roman" w:cs="Times New Roman"/>
                <w:color w:val="000000"/>
                <w:sz w:val="16"/>
                <w:szCs w:val="16"/>
              </w:rPr>
              <w:fldChar w:fldCharType="end"/>
            </w:r>
          </w:p>
        </w:tc>
        <w:tc>
          <w:tcPr>
            <w:tcW w:w="304" w:type="pct"/>
            <w:tcBorders>
              <w:top w:val="nil"/>
              <w:left w:val="nil"/>
              <w:bottom w:val="nil"/>
              <w:right w:val="nil"/>
            </w:tcBorders>
            <w:noWrap/>
            <w:vAlign w:val="center"/>
            <w:hideMark/>
          </w:tcPr>
          <w:p w14:paraId="74CCB348" w14:textId="77777777" w:rsidR="000B07AC" w:rsidRPr="001A197D" w:rsidRDefault="000B07AC" w:rsidP="000B07AC">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17,15%</w:t>
            </w:r>
          </w:p>
        </w:tc>
        <w:tc>
          <w:tcPr>
            <w:tcW w:w="557" w:type="pct"/>
            <w:tcBorders>
              <w:top w:val="nil"/>
              <w:left w:val="nil"/>
              <w:bottom w:val="nil"/>
              <w:right w:val="nil"/>
            </w:tcBorders>
            <w:noWrap/>
            <w:vAlign w:val="center"/>
            <w:hideMark/>
          </w:tcPr>
          <w:p w14:paraId="6C06B841" w14:textId="77777777" w:rsidR="000B07AC" w:rsidRPr="001A197D" w:rsidRDefault="000B07AC" w:rsidP="000B07AC">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 raw material</w:t>
            </w:r>
          </w:p>
        </w:tc>
        <w:tc>
          <w:tcPr>
            <w:tcW w:w="304" w:type="pct"/>
            <w:tcBorders>
              <w:top w:val="nil"/>
              <w:left w:val="nil"/>
              <w:bottom w:val="nil"/>
              <w:right w:val="nil"/>
            </w:tcBorders>
            <w:noWrap/>
            <w:vAlign w:val="center"/>
            <w:hideMark/>
          </w:tcPr>
          <w:p w14:paraId="58D7936B" w14:textId="77777777" w:rsidR="000B07AC" w:rsidRPr="001A197D" w:rsidRDefault="000B07AC" w:rsidP="000B07AC">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737</w:t>
            </w:r>
          </w:p>
        </w:tc>
        <w:tc>
          <w:tcPr>
            <w:tcW w:w="304" w:type="pct"/>
            <w:tcBorders>
              <w:top w:val="nil"/>
              <w:left w:val="nil"/>
              <w:bottom w:val="nil"/>
              <w:right w:val="nil"/>
            </w:tcBorders>
            <w:noWrap/>
            <w:vAlign w:val="center"/>
            <w:hideMark/>
          </w:tcPr>
          <w:p w14:paraId="613F48CF" w14:textId="77777777" w:rsidR="000B07AC" w:rsidRPr="001A197D" w:rsidRDefault="000B07AC" w:rsidP="000B07AC">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2686</w:t>
            </w:r>
          </w:p>
        </w:tc>
        <w:tc>
          <w:tcPr>
            <w:tcW w:w="390" w:type="pct"/>
            <w:tcBorders>
              <w:top w:val="nil"/>
              <w:left w:val="nil"/>
              <w:bottom w:val="nil"/>
            </w:tcBorders>
            <w:noWrap/>
            <w:vAlign w:val="center"/>
            <w:hideMark/>
          </w:tcPr>
          <w:p w14:paraId="53D91E57" w14:textId="77777777" w:rsidR="000B07AC" w:rsidRPr="001A197D" w:rsidRDefault="000B07AC" w:rsidP="000B07AC">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12391</w:t>
            </w:r>
          </w:p>
        </w:tc>
      </w:tr>
      <w:tr w:rsidR="00D56380" w:rsidRPr="004B474A" w14:paraId="5D7FA3E2" w14:textId="77777777" w:rsidTr="00A82BFD">
        <w:trPr>
          <w:trHeight w:val="312"/>
        </w:trPr>
        <w:tc>
          <w:tcPr>
            <w:tcW w:w="557" w:type="pct"/>
            <w:tcBorders>
              <w:top w:val="nil"/>
              <w:left w:val="nil"/>
              <w:bottom w:val="nil"/>
              <w:right w:val="nil"/>
            </w:tcBorders>
            <w:noWrap/>
            <w:vAlign w:val="center"/>
            <w:hideMark/>
          </w:tcPr>
          <w:p w14:paraId="4F6E19B9" w14:textId="77777777" w:rsidR="00D56380" w:rsidRPr="001A197D" w:rsidRDefault="00D56380" w:rsidP="00D56380">
            <w:pPr>
              <w:spacing w:after="0" w:line="240" w:lineRule="auto"/>
              <w:rPr>
                <w:rFonts w:ascii="Times New Roman" w:eastAsia="Times New Roman" w:hAnsi="Times New Roman" w:cs="Times New Roman"/>
                <w:color w:val="000000"/>
                <w:sz w:val="16"/>
                <w:szCs w:val="16"/>
              </w:rPr>
            </w:pPr>
          </w:p>
        </w:tc>
        <w:tc>
          <w:tcPr>
            <w:tcW w:w="266" w:type="pct"/>
            <w:tcBorders>
              <w:top w:val="nil"/>
              <w:left w:val="nil"/>
              <w:bottom w:val="nil"/>
              <w:right w:val="nil"/>
            </w:tcBorders>
            <w:noWrap/>
            <w:vAlign w:val="center"/>
            <w:hideMark/>
          </w:tcPr>
          <w:p w14:paraId="4DDD9DDB" w14:textId="48509A6A" w:rsidR="00D56380" w:rsidRPr="00E10E4B" w:rsidRDefault="00D56380" w:rsidP="00D56380">
            <w:pPr>
              <w:spacing w:after="0" w:line="240" w:lineRule="auto"/>
              <w:rPr>
                <w:rFonts w:ascii="Times New Roman" w:hAnsi="Times New Roman" w:cs="Times New Roman"/>
                <w:color w:val="000000"/>
                <w:sz w:val="16"/>
                <w:szCs w:val="16"/>
              </w:rPr>
            </w:pPr>
          </w:p>
        </w:tc>
        <w:tc>
          <w:tcPr>
            <w:tcW w:w="342" w:type="pct"/>
            <w:tcBorders>
              <w:top w:val="nil"/>
              <w:left w:val="nil"/>
              <w:bottom w:val="nil"/>
              <w:right w:val="nil"/>
            </w:tcBorders>
            <w:noWrap/>
            <w:vAlign w:val="center"/>
            <w:hideMark/>
          </w:tcPr>
          <w:p w14:paraId="49FDB79F" w14:textId="77777777" w:rsidR="00D56380" w:rsidRPr="001A197D" w:rsidRDefault="00D56380" w:rsidP="00D56380">
            <w:pPr>
              <w:spacing w:after="0" w:line="240" w:lineRule="auto"/>
              <w:rPr>
                <w:rFonts w:ascii="Times New Roman" w:eastAsia="Times New Roman" w:hAnsi="Times New Roman" w:cs="Times New Roman"/>
                <w:color w:val="000000"/>
                <w:sz w:val="16"/>
                <w:szCs w:val="16"/>
              </w:rPr>
            </w:pPr>
          </w:p>
        </w:tc>
        <w:tc>
          <w:tcPr>
            <w:tcW w:w="303" w:type="pct"/>
            <w:tcBorders>
              <w:top w:val="nil"/>
              <w:left w:val="nil"/>
              <w:bottom w:val="nil"/>
              <w:right w:val="nil"/>
            </w:tcBorders>
            <w:noWrap/>
            <w:vAlign w:val="center"/>
            <w:hideMark/>
          </w:tcPr>
          <w:p w14:paraId="257A192B" w14:textId="77777777" w:rsidR="00D56380" w:rsidRPr="001A197D" w:rsidRDefault="00D56380" w:rsidP="00D56380">
            <w:pPr>
              <w:spacing w:after="0" w:line="240" w:lineRule="auto"/>
              <w:rPr>
                <w:rFonts w:ascii="Times New Roman" w:eastAsia="Times New Roman" w:hAnsi="Times New Roman" w:cs="Times New Roman"/>
                <w:sz w:val="16"/>
                <w:szCs w:val="16"/>
              </w:rPr>
            </w:pPr>
          </w:p>
        </w:tc>
        <w:tc>
          <w:tcPr>
            <w:tcW w:w="304" w:type="pct"/>
            <w:tcBorders>
              <w:top w:val="nil"/>
              <w:left w:val="nil"/>
              <w:bottom w:val="nil"/>
              <w:right w:val="nil"/>
            </w:tcBorders>
            <w:noWrap/>
            <w:vAlign w:val="center"/>
            <w:hideMark/>
          </w:tcPr>
          <w:p w14:paraId="58244842" w14:textId="77777777" w:rsidR="00D56380" w:rsidRPr="001A197D" w:rsidRDefault="00D56380" w:rsidP="00D56380">
            <w:pPr>
              <w:spacing w:after="0" w:line="240" w:lineRule="auto"/>
              <w:rPr>
                <w:rFonts w:ascii="Times New Roman" w:eastAsia="Times New Roman" w:hAnsi="Times New Roman" w:cs="Times New Roman"/>
                <w:sz w:val="16"/>
                <w:szCs w:val="16"/>
              </w:rPr>
            </w:pPr>
          </w:p>
        </w:tc>
        <w:tc>
          <w:tcPr>
            <w:tcW w:w="457" w:type="pct"/>
            <w:tcBorders>
              <w:top w:val="nil"/>
              <w:left w:val="nil"/>
              <w:bottom w:val="nil"/>
              <w:right w:val="nil"/>
            </w:tcBorders>
            <w:noWrap/>
            <w:vAlign w:val="center"/>
            <w:hideMark/>
          </w:tcPr>
          <w:p w14:paraId="02F4EA51" w14:textId="77777777" w:rsidR="00D56380" w:rsidRPr="001A197D" w:rsidRDefault="00D56380" w:rsidP="00D56380">
            <w:pPr>
              <w:spacing w:after="0" w:line="240" w:lineRule="auto"/>
              <w:rPr>
                <w:rFonts w:ascii="Times New Roman" w:eastAsia="Times New Roman" w:hAnsi="Times New Roman" w:cs="Times New Roman"/>
                <w:sz w:val="16"/>
                <w:szCs w:val="16"/>
              </w:rPr>
            </w:pPr>
          </w:p>
        </w:tc>
        <w:tc>
          <w:tcPr>
            <w:tcW w:w="304" w:type="pct"/>
            <w:tcBorders>
              <w:top w:val="nil"/>
              <w:left w:val="nil"/>
              <w:bottom w:val="nil"/>
              <w:right w:val="nil"/>
            </w:tcBorders>
            <w:noWrap/>
            <w:vAlign w:val="center"/>
            <w:hideMark/>
          </w:tcPr>
          <w:p w14:paraId="08CDCCD7" w14:textId="77777777" w:rsidR="00D56380" w:rsidRPr="001A197D" w:rsidRDefault="00D56380" w:rsidP="00D56380">
            <w:pPr>
              <w:spacing w:after="0" w:line="240" w:lineRule="auto"/>
              <w:rPr>
                <w:rFonts w:ascii="Times New Roman" w:eastAsia="Times New Roman" w:hAnsi="Times New Roman" w:cs="Times New Roman"/>
                <w:sz w:val="16"/>
                <w:szCs w:val="20"/>
              </w:rPr>
            </w:pPr>
          </w:p>
        </w:tc>
        <w:tc>
          <w:tcPr>
            <w:tcW w:w="608" w:type="pct"/>
            <w:tcBorders>
              <w:top w:val="nil"/>
              <w:left w:val="nil"/>
              <w:bottom w:val="nil"/>
              <w:right w:val="nil"/>
            </w:tcBorders>
            <w:noWrap/>
            <w:vAlign w:val="center"/>
            <w:hideMark/>
          </w:tcPr>
          <w:p w14:paraId="5A381C6A" w14:textId="6D2D96D6" w:rsidR="00D56380" w:rsidRPr="001A197D" w:rsidRDefault="00D56380" w:rsidP="00D56380">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Pericarp</w:t>
            </w:r>
            <w:r>
              <w:rPr>
                <w:rFonts w:ascii="Times New Roman" w:hAnsi="Times New Roman" w:cs="Times New Roman" w:hint="eastAsia"/>
                <w:color w:val="000000"/>
                <w:sz w:val="16"/>
                <w:szCs w:val="16"/>
              </w:rPr>
              <w:t xml:space="preserve"> </w:t>
            </w:r>
            <w:r>
              <w:rPr>
                <w:rFonts w:ascii="Times New Roman" w:eastAsia="Times New Roman" w:hAnsi="Times New Roman" w:cs="Times New Roman"/>
                <w:color w:val="000000"/>
                <w:sz w:val="16"/>
                <w:szCs w:val="16"/>
              </w:rPr>
              <w:fldChar w:fldCharType="begin"/>
            </w:r>
            <w:r w:rsidR="0050775C">
              <w:rPr>
                <w:rFonts w:ascii="Times New Roman" w:eastAsia="Times New Roman" w:hAnsi="Times New Roman" w:cs="Times New Roman"/>
                <w:color w:val="000000"/>
                <w:sz w:val="16"/>
                <w:szCs w:val="16"/>
              </w:rPr>
              <w:instrText xml:space="preserve"> ADDIN ZOTERO_ITEM CSL_CITATION {"citationID":"TZ9mnNGU","properties":{"formattedCitation":"\\super 64\\nosupersub{}","plainCitation":"64","noteIndex":0},"citationItems":[{"id":3095,"uris":["http://zotero.org/groups/5606204/items/3R2WFLRE"],"itemData":{"id":3095,"type":"article-journal","abstract":"Improved nutritive and technological maize grain value is very important for its use in diets. In this work, the chemical composition and potential beneficial components, including total and soluble proteins, tryptophan, starch, sugars (sucrose and reducing sugars), and fibres were investigated in flour of eight specialty maize hybrids from Maize Research Institute Zemun Polje (ZP): two sweet, popping, red, white, waxy, yellow semiflint and yellow dent maize hybrids. In addition, digestibility of grain dry matter and viscosity of maize flour were determined. The highest nutritive value was recorded in sweet maize hybrids ZP 504su and ZP 531su which had the highest content of total protein, albumin, tryptophan, sugars and dietary fibres. Besides, low content of starch (55.32% and 54.59%, respectively) and lignin (0.39% and 0.45%) affected the highest dry matter digestibility (92.69% and 91.07%) of sweet maize flour. However, functional properties of ZP sweet hybrids were not satisfactory for food and industrial applications. In contrast, flour of ZP waxy maize hybrid was characterised by a clear and a high peak viscosity. All hybrids could be classified according to the sucrose content in three groups: a) &gt; 4% (sweet and red hybrids-ZP 504su, ZP Rumenka), b) from 3 to 4% (waxy, standard dent and semi flint hybrids-ZP 704wx, ZP 434, ZP 633) and c) from 2 to 3% (sweet, white and popping maize hybrids-ZP 531su, ZP 74b, ZP 611k).á-Zein was the dominant protein fraction in all genotypes except the sweet maize hybrids, making 22.45% to 29.25% of the total protein content.\nLa mejora en el valor nutritivo del maiz de grano es muy importante en las dietas. En este trabajo, se investigaron la composicion quimica y componentes potencialmente beneficiosos (proteinas totales y solubles, triptofano, almidon, azucares y fibras) en la harina de ocho hibridos de maiz de especialidad del Instituto de Investigacion del Maiz Zemun Polje (ZP): dos dulces, reventon, rojo, blanco, ceroso, amarillo semivitreo y amarillo dentado. Se determinaron, ademas, la digestibilidad de la materia seca del grano y la viscosidad de la harina. El valor nutritivo mas alto se registro en los hibridos dulces ZP 504su y ZP 531su, que presentaron el mayor contenido de proteinas totales, albumina, triptofano, azucares y fibras. Ademas, su bajo contenido de almidon (55,32% y 54,59%, respectivamente) y lignina (0,39% y 0,45%), afecto a la mayor digestibilidad de la materia seca (92,69% y 91,07%) de la harina de estos hibridos. Sin embargo, sus propiedades funcionales no fueron satisfactorias para la alimentacion y usos industriales. Por el contrario, la harina de maiz hibrido ZP ceroso se caracterizo por una alta viscosidad. Segun el contenido de sacarosa, los hibridos podrian ser clasificados en tres grupos: a) &gt; 4% (ZP 504su, ZP Rumenka), b) 3-4% (ZP 704wx, ZP 434, ZP 633) y c) 2-3% (ZP 531su, ZP 74b, ZP 611k). La fraccion proteica dominante en todos los genotipos fue la </w:instrText>
            </w:r>
            <w:r w:rsidR="0050775C">
              <w:rPr>
                <w:rFonts w:ascii="Tahoma" w:eastAsia="Times New Roman" w:hAnsi="Tahoma" w:cs="Tahoma"/>
                <w:color w:val="000000"/>
                <w:sz w:val="16"/>
                <w:szCs w:val="16"/>
              </w:rPr>
              <w:instrText>�</w:instrText>
            </w:r>
            <w:r w:rsidR="0050775C">
              <w:rPr>
                <w:rFonts w:ascii="Times New Roman" w:eastAsia="Times New Roman" w:hAnsi="Times New Roman" w:cs="Times New Roman"/>
                <w:color w:val="000000"/>
                <w:sz w:val="16"/>
                <w:szCs w:val="16"/>
              </w:rPr>
              <w:instrText xml:space="preserve">¿-zeina, excepto en los hibridos dulces, donde constituyen el 22,45-29,25% del contenido total de proteinas.","container-title":"Spanish journal of agricultural research","ISSN":"2171-9292, 1695-971X","issue":"1","language":"eng","note":"publisher: Instituto Nacional de Investigación y Tecnología Agraria y Alimentaria (INIA)\nsection: Spanish journal of agricultural research","page":"230-241","source":"dialnet.unirioja.es","title":"Grain characteristics and composition of maize specialty hybrids","volume":"9","author":[{"family":"Zilic","given":"Sladjana"},{"family":"Milasinovic","given":"M."},{"family":"Terzic","given":"D."},{"family":"Barac","given":"M."},{"family":"Ignjatovic-Micic","given":"D."}],"issued":{"date-parts":[["2011"]]}}}],"schema":"https://github.com/citation-style-language/schema/raw/master/csl-citation.json"} </w:instrText>
            </w:r>
            <w:r>
              <w:rPr>
                <w:rFonts w:ascii="Times New Roman" w:eastAsia="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64</w:t>
            </w:r>
            <w:r>
              <w:rPr>
                <w:rFonts w:ascii="Times New Roman" w:eastAsia="Times New Roman" w:hAnsi="Times New Roman" w:cs="Times New Roman"/>
                <w:color w:val="000000"/>
                <w:sz w:val="16"/>
                <w:szCs w:val="16"/>
              </w:rPr>
              <w:fldChar w:fldCharType="end"/>
            </w:r>
          </w:p>
        </w:tc>
        <w:tc>
          <w:tcPr>
            <w:tcW w:w="304" w:type="pct"/>
            <w:tcBorders>
              <w:top w:val="nil"/>
              <w:left w:val="nil"/>
              <w:bottom w:val="nil"/>
              <w:right w:val="nil"/>
            </w:tcBorders>
            <w:noWrap/>
            <w:vAlign w:val="center"/>
            <w:hideMark/>
          </w:tcPr>
          <w:p w14:paraId="35A6E3D8" w14:textId="77777777" w:rsidR="00D56380" w:rsidRPr="001A197D" w:rsidRDefault="00D56380" w:rsidP="00D56380">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7,50%</w:t>
            </w:r>
          </w:p>
        </w:tc>
        <w:tc>
          <w:tcPr>
            <w:tcW w:w="557" w:type="pct"/>
            <w:tcBorders>
              <w:top w:val="nil"/>
              <w:left w:val="nil"/>
              <w:bottom w:val="nil"/>
              <w:right w:val="nil"/>
            </w:tcBorders>
            <w:noWrap/>
            <w:vAlign w:val="center"/>
            <w:hideMark/>
          </w:tcPr>
          <w:p w14:paraId="5E7F9BC0" w14:textId="77777777" w:rsidR="00D56380" w:rsidRPr="001A197D" w:rsidRDefault="00D56380" w:rsidP="00D56380">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 raw material</w:t>
            </w:r>
          </w:p>
        </w:tc>
        <w:tc>
          <w:tcPr>
            <w:tcW w:w="304" w:type="pct"/>
            <w:tcBorders>
              <w:top w:val="nil"/>
              <w:left w:val="nil"/>
              <w:bottom w:val="nil"/>
              <w:right w:val="nil"/>
            </w:tcBorders>
            <w:noWrap/>
            <w:vAlign w:val="center"/>
            <w:hideMark/>
          </w:tcPr>
          <w:p w14:paraId="6086FD20" w14:textId="77777777" w:rsidR="00D56380" w:rsidRPr="001A197D" w:rsidRDefault="00D56380" w:rsidP="00D56380">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322</w:t>
            </w:r>
          </w:p>
        </w:tc>
        <w:tc>
          <w:tcPr>
            <w:tcW w:w="304" w:type="pct"/>
            <w:tcBorders>
              <w:top w:val="nil"/>
              <w:left w:val="nil"/>
              <w:bottom w:val="nil"/>
              <w:right w:val="nil"/>
            </w:tcBorders>
            <w:noWrap/>
            <w:vAlign w:val="center"/>
            <w:hideMark/>
          </w:tcPr>
          <w:p w14:paraId="35A98F70" w14:textId="77777777" w:rsidR="00D56380" w:rsidRPr="001A197D" w:rsidRDefault="00D56380" w:rsidP="00D56380">
            <w:pPr>
              <w:spacing w:after="0" w:line="240" w:lineRule="auto"/>
              <w:rPr>
                <w:rFonts w:ascii="Times New Roman" w:eastAsia="Times New Roman" w:hAnsi="Times New Roman" w:cs="Times New Roman"/>
                <w:color w:val="000000"/>
                <w:sz w:val="16"/>
                <w:szCs w:val="16"/>
              </w:rPr>
            </w:pPr>
          </w:p>
        </w:tc>
        <w:tc>
          <w:tcPr>
            <w:tcW w:w="390" w:type="pct"/>
            <w:tcBorders>
              <w:top w:val="nil"/>
              <w:left w:val="nil"/>
              <w:bottom w:val="nil"/>
            </w:tcBorders>
            <w:noWrap/>
            <w:vAlign w:val="center"/>
            <w:hideMark/>
          </w:tcPr>
          <w:p w14:paraId="44F09B39" w14:textId="0F225423" w:rsidR="00D56380" w:rsidRPr="001A197D" w:rsidRDefault="00D56380" w:rsidP="00D56380">
            <w:pPr>
              <w:spacing w:after="0" w:line="240" w:lineRule="auto"/>
              <w:rPr>
                <w:rFonts w:ascii="Times New Roman" w:hAnsi="Times New Roman" w:cs="Times New Roman"/>
                <w:color w:val="000000"/>
                <w:sz w:val="16"/>
                <w:szCs w:val="16"/>
              </w:rPr>
            </w:pPr>
          </w:p>
        </w:tc>
      </w:tr>
      <w:tr w:rsidR="00D56380" w:rsidRPr="004B474A" w14:paraId="0FB08EF5" w14:textId="77777777" w:rsidTr="00A82BFD">
        <w:trPr>
          <w:trHeight w:val="312"/>
        </w:trPr>
        <w:tc>
          <w:tcPr>
            <w:tcW w:w="557" w:type="pct"/>
            <w:tcBorders>
              <w:top w:val="nil"/>
              <w:left w:val="nil"/>
              <w:bottom w:val="nil"/>
              <w:right w:val="nil"/>
            </w:tcBorders>
            <w:noWrap/>
            <w:vAlign w:val="center"/>
            <w:hideMark/>
          </w:tcPr>
          <w:p w14:paraId="04BF0E90" w14:textId="77777777" w:rsidR="00D56380" w:rsidRPr="001A197D" w:rsidRDefault="00D56380" w:rsidP="00D56380">
            <w:pPr>
              <w:spacing w:after="0" w:line="240" w:lineRule="auto"/>
              <w:rPr>
                <w:rFonts w:ascii="Times New Roman" w:eastAsia="Times New Roman" w:hAnsi="Times New Roman" w:cs="Times New Roman"/>
                <w:color w:val="000000"/>
                <w:sz w:val="16"/>
                <w:szCs w:val="16"/>
              </w:rPr>
            </w:pPr>
          </w:p>
        </w:tc>
        <w:tc>
          <w:tcPr>
            <w:tcW w:w="266" w:type="pct"/>
            <w:tcBorders>
              <w:top w:val="nil"/>
              <w:left w:val="nil"/>
              <w:bottom w:val="nil"/>
              <w:right w:val="nil"/>
            </w:tcBorders>
            <w:noWrap/>
            <w:vAlign w:val="center"/>
            <w:hideMark/>
          </w:tcPr>
          <w:p w14:paraId="309E6EA6" w14:textId="2F1EEE0A" w:rsidR="00D56380" w:rsidRPr="00E10E4B" w:rsidRDefault="00D56380" w:rsidP="00D56380">
            <w:pPr>
              <w:spacing w:after="0" w:line="240" w:lineRule="auto"/>
              <w:rPr>
                <w:rFonts w:ascii="Times New Roman" w:hAnsi="Times New Roman" w:cs="Times New Roman"/>
                <w:color w:val="000000"/>
                <w:sz w:val="16"/>
                <w:szCs w:val="16"/>
              </w:rPr>
            </w:pPr>
          </w:p>
        </w:tc>
        <w:tc>
          <w:tcPr>
            <w:tcW w:w="342" w:type="pct"/>
            <w:tcBorders>
              <w:top w:val="nil"/>
              <w:left w:val="nil"/>
              <w:bottom w:val="nil"/>
              <w:right w:val="nil"/>
            </w:tcBorders>
            <w:noWrap/>
            <w:vAlign w:val="center"/>
            <w:hideMark/>
          </w:tcPr>
          <w:p w14:paraId="4907A2F5" w14:textId="77777777" w:rsidR="00D56380" w:rsidRPr="001A197D" w:rsidRDefault="00D56380" w:rsidP="00D56380">
            <w:pPr>
              <w:spacing w:after="0" w:line="240" w:lineRule="auto"/>
              <w:rPr>
                <w:rFonts w:ascii="Times New Roman" w:eastAsia="Times New Roman" w:hAnsi="Times New Roman" w:cs="Times New Roman"/>
                <w:color w:val="000000"/>
                <w:sz w:val="16"/>
                <w:szCs w:val="16"/>
              </w:rPr>
            </w:pPr>
          </w:p>
        </w:tc>
        <w:tc>
          <w:tcPr>
            <w:tcW w:w="303" w:type="pct"/>
            <w:tcBorders>
              <w:top w:val="nil"/>
              <w:left w:val="nil"/>
              <w:bottom w:val="nil"/>
              <w:right w:val="nil"/>
            </w:tcBorders>
            <w:noWrap/>
            <w:vAlign w:val="center"/>
            <w:hideMark/>
          </w:tcPr>
          <w:p w14:paraId="450363E0" w14:textId="77777777" w:rsidR="00D56380" w:rsidRPr="001A197D" w:rsidRDefault="00D56380" w:rsidP="00D56380">
            <w:pPr>
              <w:spacing w:after="0" w:line="240" w:lineRule="auto"/>
              <w:rPr>
                <w:rFonts w:ascii="Times New Roman" w:eastAsia="Times New Roman" w:hAnsi="Times New Roman" w:cs="Times New Roman"/>
                <w:sz w:val="16"/>
                <w:szCs w:val="16"/>
              </w:rPr>
            </w:pPr>
          </w:p>
        </w:tc>
        <w:tc>
          <w:tcPr>
            <w:tcW w:w="304" w:type="pct"/>
            <w:tcBorders>
              <w:top w:val="nil"/>
              <w:left w:val="nil"/>
              <w:bottom w:val="nil"/>
              <w:right w:val="nil"/>
            </w:tcBorders>
            <w:noWrap/>
            <w:vAlign w:val="center"/>
            <w:hideMark/>
          </w:tcPr>
          <w:p w14:paraId="2E1B5E2B" w14:textId="77777777" w:rsidR="00D56380" w:rsidRPr="001A197D" w:rsidRDefault="00D56380" w:rsidP="00D56380">
            <w:pPr>
              <w:spacing w:after="0" w:line="240" w:lineRule="auto"/>
              <w:rPr>
                <w:rFonts w:ascii="Times New Roman" w:eastAsia="Times New Roman" w:hAnsi="Times New Roman" w:cs="Times New Roman"/>
                <w:sz w:val="16"/>
                <w:szCs w:val="16"/>
              </w:rPr>
            </w:pPr>
          </w:p>
        </w:tc>
        <w:tc>
          <w:tcPr>
            <w:tcW w:w="457" w:type="pct"/>
            <w:tcBorders>
              <w:top w:val="nil"/>
              <w:left w:val="nil"/>
              <w:bottom w:val="nil"/>
              <w:right w:val="nil"/>
            </w:tcBorders>
            <w:noWrap/>
            <w:vAlign w:val="center"/>
            <w:hideMark/>
          </w:tcPr>
          <w:p w14:paraId="6AF870A2" w14:textId="77777777" w:rsidR="00D56380" w:rsidRPr="001A197D" w:rsidRDefault="00D56380" w:rsidP="00D56380">
            <w:pPr>
              <w:spacing w:after="0" w:line="240" w:lineRule="auto"/>
              <w:rPr>
                <w:rFonts w:ascii="Times New Roman" w:eastAsia="Times New Roman" w:hAnsi="Times New Roman" w:cs="Times New Roman"/>
                <w:sz w:val="16"/>
                <w:szCs w:val="16"/>
              </w:rPr>
            </w:pPr>
          </w:p>
        </w:tc>
        <w:tc>
          <w:tcPr>
            <w:tcW w:w="304" w:type="pct"/>
            <w:tcBorders>
              <w:top w:val="nil"/>
              <w:left w:val="nil"/>
              <w:bottom w:val="nil"/>
              <w:right w:val="nil"/>
            </w:tcBorders>
            <w:noWrap/>
            <w:vAlign w:val="center"/>
            <w:hideMark/>
          </w:tcPr>
          <w:p w14:paraId="5805EEF6" w14:textId="77777777" w:rsidR="00D56380" w:rsidRPr="001A197D" w:rsidRDefault="00D56380" w:rsidP="00D56380">
            <w:pPr>
              <w:spacing w:after="0" w:line="240" w:lineRule="auto"/>
              <w:rPr>
                <w:rFonts w:ascii="Times New Roman" w:eastAsia="Times New Roman" w:hAnsi="Times New Roman" w:cs="Times New Roman"/>
                <w:sz w:val="16"/>
                <w:szCs w:val="20"/>
              </w:rPr>
            </w:pPr>
          </w:p>
        </w:tc>
        <w:tc>
          <w:tcPr>
            <w:tcW w:w="608" w:type="pct"/>
            <w:tcBorders>
              <w:top w:val="nil"/>
              <w:left w:val="nil"/>
              <w:bottom w:val="nil"/>
              <w:right w:val="nil"/>
            </w:tcBorders>
            <w:noWrap/>
            <w:vAlign w:val="center"/>
            <w:hideMark/>
          </w:tcPr>
          <w:p w14:paraId="76AD33CC" w14:textId="3A18C596" w:rsidR="00D56380" w:rsidRPr="001A197D" w:rsidRDefault="00D56380" w:rsidP="00D56380">
            <w:pPr>
              <w:spacing w:after="0" w:line="240" w:lineRule="auto"/>
              <w:rPr>
                <w:rFonts w:ascii="Times New Roman" w:hAnsi="Times New Roman" w:cs="Times New Roman"/>
                <w:color w:val="000000"/>
                <w:sz w:val="16"/>
                <w:szCs w:val="16"/>
              </w:rPr>
            </w:pPr>
            <w:r w:rsidRPr="001A197D">
              <w:rPr>
                <w:rFonts w:ascii="Times New Roman" w:eastAsia="Times New Roman" w:hAnsi="Times New Roman" w:cs="Times New Roman"/>
                <w:color w:val="000000"/>
                <w:sz w:val="16"/>
                <w:szCs w:val="16"/>
              </w:rPr>
              <w:t>Other</w:t>
            </w:r>
            <w:r>
              <w:rPr>
                <w:rFonts w:ascii="Times New Roman" w:hAnsi="Times New Roman" w:cs="Times New Roman" w:hint="eastAsia"/>
                <w:color w:val="000000"/>
                <w:sz w:val="16"/>
                <w:szCs w:val="16"/>
              </w:rPr>
              <w:t xml:space="preserve"> </w:t>
            </w:r>
          </w:p>
        </w:tc>
        <w:tc>
          <w:tcPr>
            <w:tcW w:w="304" w:type="pct"/>
            <w:tcBorders>
              <w:top w:val="nil"/>
              <w:left w:val="nil"/>
              <w:bottom w:val="nil"/>
              <w:right w:val="nil"/>
            </w:tcBorders>
            <w:noWrap/>
            <w:vAlign w:val="center"/>
            <w:hideMark/>
          </w:tcPr>
          <w:p w14:paraId="6DA9108B" w14:textId="77777777" w:rsidR="00D56380" w:rsidRPr="001A197D" w:rsidRDefault="00D56380" w:rsidP="00D56380">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37,85%</w:t>
            </w:r>
          </w:p>
        </w:tc>
        <w:tc>
          <w:tcPr>
            <w:tcW w:w="557" w:type="pct"/>
            <w:tcBorders>
              <w:top w:val="nil"/>
              <w:left w:val="nil"/>
              <w:bottom w:val="nil"/>
              <w:right w:val="nil"/>
            </w:tcBorders>
            <w:noWrap/>
            <w:vAlign w:val="center"/>
            <w:hideMark/>
          </w:tcPr>
          <w:p w14:paraId="09EC9305" w14:textId="77777777" w:rsidR="00D56380" w:rsidRPr="001A197D" w:rsidRDefault="00D56380" w:rsidP="00D56380">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 raw material</w:t>
            </w:r>
          </w:p>
        </w:tc>
        <w:tc>
          <w:tcPr>
            <w:tcW w:w="304" w:type="pct"/>
            <w:tcBorders>
              <w:top w:val="nil"/>
              <w:left w:val="nil"/>
              <w:bottom w:val="nil"/>
              <w:right w:val="nil"/>
            </w:tcBorders>
            <w:noWrap/>
            <w:vAlign w:val="center"/>
            <w:hideMark/>
          </w:tcPr>
          <w:p w14:paraId="53D0D74B" w14:textId="77777777" w:rsidR="00D56380" w:rsidRPr="001A197D" w:rsidRDefault="00D56380" w:rsidP="00D56380">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1627</w:t>
            </w:r>
          </w:p>
        </w:tc>
        <w:tc>
          <w:tcPr>
            <w:tcW w:w="304" w:type="pct"/>
            <w:tcBorders>
              <w:top w:val="nil"/>
              <w:left w:val="nil"/>
              <w:bottom w:val="nil"/>
              <w:right w:val="nil"/>
            </w:tcBorders>
            <w:noWrap/>
            <w:vAlign w:val="center"/>
            <w:hideMark/>
          </w:tcPr>
          <w:p w14:paraId="0DE04618" w14:textId="77777777" w:rsidR="00D56380" w:rsidRPr="001A197D" w:rsidRDefault="00D56380" w:rsidP="00D56380">
            <w:pPr>
              <w:spacing w:after="0" w:line="240" w:lineRule="auto"/>
              <w:rPr>
                <w:rFonts w:ascii="Times New Roman" w:eastAsia="Times New Roman" w:hAnsi="Times New Roman" w:cs="Times New Roman"/>
                <w:color w:val="000000"/>
                <w:sz w:val="16"/>
                <w:szCs w:val="16"/>
              </w:rPr>
            </w:pPr>
          </w:p>
        </w:tc>
        <w:tc>
          <w:tcPr>
            <w:tcW w:w="390" w:type="pct"/>
            <w:tcBorders>
              <w:top w:val="nil"/>
              <w:left w:val="nil"/>
              <w:bottom w:val="nil"/>
            </w:tcBorders>
            <w:noWrap/>
            <w:vAlign w:val="center"/>
            <w:hideMark/>
          </w:tcPr>
          <w:p w14:paraId="6FEDC522" w14:textId="33028C5F" w:rsidR="00D56380" w:rsidRPr="001A197D" w:rsidRDefault="00D56380" w:rsidP="00D56380">
            <w:pPr>
              <w:spacing w:after="0" w:line="240" w:lineRule="auto"/>
              <w:rPr>
                <w:rFonts w:ascii="Times New Roman" w:hAnsi="Times New Roman" w:cs="Times New Roman"/>
                <w:color w:val="000000"/>
                <w:sz w:val="16"/>
                <w:szCs w:val="16"/>
              </w:rPr>
            </w:pPr>
          </w:p>
        </w:tc>
      </w:tr>
      <w:tr w:rsidR="00D56380" w:rsidRPr="004B474A" w14:paraId="28B311A7" w14:textId="77777777" w:rsidTr="00A82BFD">
        <w:trPr>
          <w:trHeight w:val="312"/>
        </w:trPr>
        <w:tc>
          <w:tcPr>
            <w:tcW w:w="557" w:type="pct"/>
            <w:tcBorders>
              <w:top w:val="nil"/>
              <w:left w:val="nil"/>
              <w:bottom w:val="nil"/>
              <w:right w:val="nil"/>
            </w:tcBorders>
            <w:noWrap/>
            <w:vAlign w:val="center"/>
            <w:hideMark/>
          </w:tcPr>
          <w:p w14:paraId="03690C2C" w14:textId="77777777" w:rsidR="00D56380" w:rsidRPr="001A197D" w:rsidRDefault="00D56380" w:rsidP="00D56380">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Barley and products</w:t>
            </w:r>
          </w:p>
        </w:tc>
        <w:tc>
          <w:tcPr>
            <w:tcW w:w="266" w:type="pct"/>
            <w:tcBorders>
              <w:top w:val="nil"/>
              <w:left w:val="nil"/>
              <w:bottom w:val="nil"/>
              <w:right w:val="nil"/>
            </w:tcBorders>
            <w:noWrap/>
            <w:vAlign w:val="center"/>
            <w:hideMark/>
          </w:tcPr>
          <w:p w14:paraId="7004AC2E" w14:textId="6D5C8E8B" w:rsidR="00D56380" w:rsidRPr="00E10E4B" w:rsidRDefault="00D56380" w:rsidP="00D56380">
            <w:pPr>
              <w:spacing w:after="0" w:line="240" w:lineRule="auto"/>
              <w:rPr>
                <w:rFonts w:ascii="Times New Roman" w:eastAsia="Times New Roman" w:hAnsi="Times New Roman" w:cs="Times New Roman"/>
                <w:color w:val="000000"/>
                <w:sz w:val="16"/>
                <w:szCs w:val="16"/>
              </w:rPr>
            </w:pPr>
            <w:r w:rsidRPr="004B474A">
              <w:rPr>
                <w:rFonts w:ascii="Times New Roman" w:hAnsi="Times New Roman" w:cs="Times New Roman"/>
                <w:color w:val="000000"/>
                <w:sz w:val="16"/>
                <w:szCs w:val="16"/>
              </w:rPr>
              <w:t>6314,1</w:t>
            </w:r>
          </w:p>
        </w:tc>
        <w:tc>
          <w:tcPr>
            <w:tcW w:w="342" w:type="pct"/>
            <w:tcBorders>
              <w:top w:val="nil"/>
              <w:left w:val="nil"/>
              <w:bottom w:val="nil"/>
              <w:right w:val="nil"/>
            </w:tcBorders>
            <w:noWrap/>
            <w:vAlign w:val="center"/>
            <w:hideMark/>
          </w:tcPr>
          <w:p w14:paraId="7E4E4363" w14:textId="12D563A9" w:rsidR="00D56380" w:rsidRPr="001A197D" w:rsidRDefault="00D56380" w:rsidP="00D56380">
            <w:pPr>
              <w:spacing w:after="0" w:line="240" w:lineRule="auto"/>
              <w:rPr>
                <w:rFonts w:ascii="Times New Roman" w:eastAsia="Times New Roman" w:hAnsi="Times New Roman" w:cs="Times New Roman"/>
                <w:color w:val="000000"/>
                <w:sz w:val="16"/>
                <w:szCs w:val="16"/>
              </w:rPr>
            </w:pPr>
            <w:r w:rsidRPr="004B474A">
              <w:rPr>
                <w:rFonts w:ascii="Times New Roman" w:hAnsi="Times New Roman" w:cs="Times New Roman"/>
                <w:color w:val="000000"/>
                <w:sz w:val="16"/>
                <w:szCs w:val="16"/>
              </w:rPr>
              <w:t>17558,7</w:t>
            </w:r>
          </w:p>
        </w:tc>
        <w:tc>
          <w:tcPr>
            <w:tcW w:w="303" w:type="pct"/>
            <w:tcBorders>
              <w:top w:val="nil"/>
              <w:left w:val="nil"/>
              <w:bottom w:val="nil"/>
              <w:right w:val="nil"/>
            </w:tcBorders>
            <w:noWrap/>
            <w:vAlign w:val="center"/>
            <w:hideMark/>
          </w:tcPr>
          <w:p w14:paraId="1B7C35B6" w14:textId="77777777" w:rsidR="00D56380" w:rsidRPr="001A197D" w:rsidRDefault="00D56380" w:rsidP="00D56380">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0,0</w:t>
            </w:r>
          </w:p>
        </w:tc>
        <w:tc>
          <w:tcPr>
            <w:tcW w:w="304" w:type="pct"/>
            <w:tcBorders>
              <w:top w:val="nil"/>
              <w:left w:val="nil"/>
              <w:bottom w:val="nil"/>
              <w:right w:val="nil"/>
            </w:tcBorders>
            <w:noWrap/>
            <w:vAlign w:val="center"/>
            <w:hideMark/>
          </w:tcPr>
          <w:p w14:paraId="07254DA1" w14:textId="1D50FF53" w:rsidR="00D56380" w:rsidRPr="001A197D" w:rsidRDefault="00D56380" w:rsidP="00D56380">
            <w:pPr>
              <w:spacing w:after="0" w:line="240" w:lineRule="auto"/>
              <w:rPr>
                <w:rFonts w:ascii="Times New Roman" w:hAnsi="Times New Roman" w:cs="Times New Roman"/>
                <w:color w:val="000000"/>
                <w:sz w:val="16"/>
                <w:szCs w:val="16"/>
              </w:rPr>
            </w:pPr>
            <w:r w:rsidRPr="001A197D">
              <w:rPr>
                <w:rFonts w:ascii="Times New Roman" w:eastAsia="Times New Roman" w:hAnsi="Times New Roman" w:cs="Times New Roman"/>
                <w:color w:val="000000"/>
                <w:sz w:val="16"/>
                <w:szCs w:val="16"/>
              </w:rPr>
              <w:t>9470</w:t>
            </w:r>
            <w:r>
              <w:rPr>
                <w:rFonts w:ascii="Times New Roman" w:hAnsi="Times New Roman" w:cs="Times New Roman" w:hint="eastAsia"/>
                <w:color w:val="000000"/>
                <w:sz w:val="16"/>
                <w:szCs w:val="16"/>
              </w:rPr>
              <w:t xml:space="preserve"> </w:t>
            </w:r>
            <w:r>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{"citationID":"pkKy0gPj","properties":{"formattedCitation":"\\super 65\\nosupersub{}","plainCitation":"65","noteIndex":0},"citationItems":[{"id":3096,"uris":["http://zotero.org/groups/5606204/items/NPUH23Z3"],"itemData":{"id":3096,"type":"webpage","title":"How to Brew Beer Using All Grain Method (with Pictures) - wikiHow Life","URL":"https://www.wikihow.life/Brew-Beer-Using-All-Grain-Method","accessed":{"date-parts":[["2024",12,11]]}}}],"schema":"https://github.com/citation-style-language/schema/raw/master/csl-citation.json"} </w:instrText>
            </w:r>
            <w:r>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65</w:t>
            </w:r>
            <w:r>
              <w:rPr>
                <w:rFonts w:ascii="Times New Roman" w:hAnsi="Times New Roman" w:cs="Times New Roman"/>
                <w:color w:val="000000"/>
                <w:sz w:val="16"/>
                <w:szCs w:val="16"/>
              </w:rPr>
              <w:fldChar w:fldCharType="end"/>
            </w:r>
          </w:p>
        </w:tc>
        <w:tc>
          <w:tcPr>
            <w:tcW w:w="457" w:type="pct"/>
            <w:tcBorders>
              <w:top w:val="nil"/>
              <w:left w:val="nil"/>
              <w:bottom w:val="nil"/>
              <w:right w:val="nil"/>
            </w:tcBorders>
            <w:noWrap/>
            <w:vAlign w:val="center"/>
            <w:hideMark/>
          </w:tcPr>
          <w:p w14:paraId="3D1FCA0B" w14:textId="77777777" w:rsidR="00D56380" w:rsidRPr="001A197D" w:rsidRDefault="00D56380" w:rsidP="00D56380">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Beer</w:t>
            </w:r>
          </w:p>
        </w:tc>
        <w:tc>
          <w:tcPr>
            <w:tcW w:w="304" w:type="pct"/>
            <w:tcBorders>
              <w:top w:val="nil"/>
              <w:left w:val="nil"/>
              <w:bottom w:val="nil"/>
              <w:right w:val="nil"/>
            </w:tcBorders>
            <w:noWrap/>
            <w:vAlign w:val="center"/>
            <w:hideMark/>
          </w:tcPr>
          <w:p w14:paraId="0796D673" w14:textId="78396881" w:rsidR="00D56380" w:rsidRPr="001A197D" w:rsidRDefault="00D56380" w:rsidP="00D56380">
            <w:pPr>
              <w:spacing w:after="0" w:line="240" w:lineRule="auto"/>
              <w:rPr>
                <w:rFonts w:ascii="Times New Roman" w:eastAsia="Times New Roman" w:hAnsi="Times New Roman" w:cs="Times New Roman"/>
                <w:color w:val="000000"/>
                <w:sz w:val="16"/>
                <w:szCs w:val="20"/>
              </w:rPr>
            </w:pPr>
            <w:r w:rsidRPr="00A9500B">
              <w:rPr>
                <w:rFonts w:ascii="Times New Roman" w:hAnsi="Times New Roman" w:cs="Times New Roman"/>
                <w:color w:val="000000"/>
                <w:sz w:val="16"/>
                <w:szCs w:val="20"/>
              </w:rPr>
              <w:t>34007,51</w:t>
            </w:r>
          </w:p>
        </w:tc>
        <w:tc>
          <w:tcPr>
            <w:tcW w:w="608" w:type="pct"/>
            <w:tcBorders>
              <w:top w:val="nil"/>
              <w:left w:val="nil"/>
              <w:bottom w:val="nil"/>
              <w:right w:val="nil"/>
            </w:tcBorders>
            <w:noWrap/>
            <w:vAlign w:val="center"/>
            <w:hideMark/>
          </w:tcPr>
          <w:p w14:paraId="40ADB412" w14:textId="119793AC" w:rsidR="00D56380" w:rsidRPr="001A197D" w:rsidRDefault="00D56380" w:rsidP="00D56380">
            <w:pPr>
              <w:spacing w:after="0" w:line="240" w:lineRule="auto"/>
              <w:rPr>
                <w:rFonts w:ascii="Times New Roman" w:hAnsi="Times New Roman" w:cs="Times New Roman"/>
                <w:color w:val="000000"/>
                <w:sz w:val="16"/>
                <w:szCs w:val="16"/>
              </w:rPr>
            </w:pPr>
            <w:r w:rsidRPr="001A197D">
              <w:rPr>
                <w:rFonts w:ascii="Times New Roman" w:eastAsia="Times New Roman" w:hAnsi="Times New Roman" w:cs="Times New Roman"/>
                <w:color w:val="000000"/>
                <w:sz w:val="16"/>
                <w:szCs w:val="16"/>
              </w:rPr>
              <w:t>Spent grains</w:t>
            </w:r>
            <w:r>
              <w:rPr>
                <w:rFonts w:ascii="Times New Roman" w:hAnsi="Times New Roman" w:cs="Times New Roman" w:hint="eastAsia"/>
                <w:color w:val="000000"/>
                <w:sz w:val="16"/>
                <w:szCs w:val="16"/>
              </w:rPr>
              <w:t xml:space="preserve"> </w:t>
            </w:r>
            <w:r>
              <w:rPr>
                <w:rFonts w:ascii="Times New Roman" w:hAnsi="Times New Roman" w:cs="Times New Roman"/>
                <w:color w:val="000000"/>
                <w:sz w:val="16"/>
                <w:szCs w:val="16"/>
              </w:rPr>
              <w:fldChar w:fldCharType="begin"/>
            </w:r>
            <w:r w:rsidR="00C430C1">
              <w:rPr>
                <w:rFonts w:ascii="Times New Roman" w:hAnsi="Times New Roman" w:cs="Times New Roman"/>
                <w:color w:val="000000"/>
                <w:sz w:val="16"/>
                <w:szCs w:val="16"/>
              </w:rPr>
              <w:instrText xml:space="preserve"> ADDIN ZOTERO_ITEM CSL_CITATION {"citationID":"H8J9bhQA","properties":{"formattedCitation":"\\super 66\\nosupersub{}","plainCitation":"66","noteIndex":0},"citationItems":[{"id":3099,"uris":["http://zotero.org/groups/5606204/items/U356CW2Q"],"itemData":{"id":3099,"type":"article-journal","abstract":"A large amount of agro-industrial waste is produced annually around the world from the beneficiated agricultural products or in food industrialization. The disposal of these residues in the environment results in a lot of inconvenience to the ecosystem, due to its significant nutritional value and high concentration of organic compounds that confers a high biochemical oxygen demand to the waste’s degradation. In this context, brewing industry is among these activities, which includes in its production stages the processing and fermentation of vegetable feedstock, such as barley malt and other grains, and hops, generating several by-products. Many factors, such as environmental policies, possible scarcity of non-renewable sources, and problems related to the improper use of renewable raw materials, leads to the development of new processes that could generate less waste or reused those produced in order to add greater value to the residue. This article presents a review of the solid wastes in brewing industry, which are the brewer spent grain, the hot trub, the residual yeast and the diatomaceous earth, describing how they are obtained in the brewery process, their characterization and chemical composition, and the potential applications in bioprocesses technologies. The main fraction common to all revised waste is the protein fraction, in addition to various constituents of interest, such as minerals, carbohydrates and phenolic compounds. The main current applications are in the area of â€‹â€‹animal feed and human nutrition. \n \n Key words: brewery wastes, brewer spent grain, trub, residual yeast, diatomaceous earth.","container-title":"Journal of Brewing and Distilling","DOI":"10.5897/JBD2014.0043","ISSN":"2141-2197","issue":"1","journalAbbreviation":"J. Brew. Distilling","page":"1-9","source":"Semantic Scholar","title":"Solid wastes in brewing process: A review","volume":"5","author":[{"family":"Thiago","given":"Rocha Dos Santos Mathias"},{"family":"Pedro","given":"Paulo Moretzsohn De Mello"},{"family":"Eliana","given":"Flavia Camporese Srvulo"}],"issued":{"date-parts":[["2014",7,30]]}}}],"schema":"https://github.com/citation-style-language/schema/raw/master/csl-citation.json"} </w:instrText>
            </w:r>
            <w:r>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66</w:t>
            </w:r>
            <w:r>
              <w:rPr>
                <w:rFonts w:ascii="Times New Roman" w:hAnsi="Times New Roman" w:cs="Times New Roman"/>
                <w:color w:val="000000"/>
                <w:sz w:val="16"/>
                <w:szCs w:val="16"/>
              </w:rPr>
              <w:fldChar w:fldCharType="end"/>
            </w:r>
          </w:p>
        </w:tc>
        <w:tc>
          <w:tcPr>
            <w:tcW w:w="304" w:type="pct"/>
            <w:tcBorders>
              <w:top w:val="nil"/>
              <w:left w:val="nil"/>
              <w:bottom w:val="nil"/>
              <w:right w:val="nil"/>
            </w:tcBorders>
            <w:noWrap/>
            <w:vAlign w:val="center"/>
            <w:hideMark/>
          </w:tcPr>
          <w:p w14:paraId="62E1FC84" w14:textId="77777777" w:rsidR="00D56380" w:rsidRPr="001A197D" w:rsidRDefault="00D56380" w:rsidP="00D56380">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136%</w:t>
            </w:r>
          </w:p>
        </w:tc>
        <w:tc>
          <w:tcPr>
            <w:tcW w:w="557" w:type="pct"/>
            <w:tcBorders>
              <w:top w:val="nil"/>
              <w:left w:val="nil"/>
              <w:bottom w:val="nil"/>
              <w:right w:val="nil"/>
            </w:tcBorders>
            <w:noWrap/>
            <w:vAlign w:val="center"/>
            <w:hideMark/>
          </w:tcPr>
          <w:p w14:paraId="12A135F6" w14:textId="77777777" w:rsidR="00D56380" w:rsidRPr="001A197D" w:rsidRDefault="00D56380" w:rsidP="00D56380">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1000 ton/1000L beer</w:t>
            </w:r>
          </w:p>
        </w:tc>
        <w:tc>
          <w:tcPr>
            <w:tcW w:w="304" w:type="pct"/>
            <w:tcBorders>
              <w:top w:val="nil"/>
              <w:left w:val="nil"/>
              <w:bottom w:val="nil"/>
              <w:right w:val="nil"/>
            </w:tcBorders>
            <w:noWrap/>
            <w:vAlign w:val="center"/>
            <w:hideMark/>
          </w:tcPr>
          <w:p w14:paraId="4D9FE852" w14:textId="77777777" w:rsidR="00D56380" w:rsidRPr="001A197D" w:rsidRDefault="00D56380" w:rsidP="00D56380">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46349</w:t>
            </w:r>
          </w:p>
        </w:tc>
        <w:tc>
          <w:tcPr>
            <w:tcW w:w="304" w:type="pct"/>
            <w:tcBorders>
              <w:top w:val="nil"/>
              <w:left w:val="nil"/>
              <w:bottom w:val="nil"/>
              <w:right w:val="nil"/>
            </w:tcBorders>
            <w:noWrap/>
            <w:vAlign w:val="center"/>
            <w:hideMark/>
          </w:tcPr>
          <w:p w14:paraId="0AA07659" w14:textId="77777777" w:rsidR="00D56380" w:rsidRPr="001A197D" w:rsidRDefault="00D56380" w:rsidP="00D56380">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47059</w:t>
            </w:r>
          </w:p>
        </w:tc>
        <w:tc>
          <w:tcPr>
            <w:tcW w:w="390" w:type="pct"/>
            <w:tcBorders>
              <w:top w:val="nil"/>
              <w:left w:val="nil"/>
              <w:bottom w:val="nil"/>
            </w:tcBorders>
            <w:noWrap/>
            <w:vAlign w:val="center"/>
            <w:hideMark/>
          </w:tcPr>
          <w:p w14:paraId="48E8DEAB" w14:textId="77777777" w:rsidR="00D56380" w:rsidRPr="001A197D" w:rsidRDefault="00D56380" w:rsidP="00D56380">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2184,6</w:t>
            </w:r>
          </w:p>
        </w:tc>
      </w:tr>
      <w:tr w:rsidR="00D56380" w:rsidRPr="004B474A" w14:paraId="2D9A7D80" w14:textId="77777777" w:rsidTr="00A82BFD">
        <w:trPr>
          <w:trHeight w:val="312"/>
        </w:trPr>
        <w:tc>
          <w:tcPr>
            <w:tcW w:w="557" w:type="pct"/>
            <w:tcBorders>
              <w:top w:val="nil"/>
              <w:left w:val="nil"/>
              <w:bottom w:val="nil"/>
              <w:right w:val="nil"/>
            </w:tcBorders>
            <w:noWrap/>
            <w:vAlign w:val="center"/>
            <w:hideMark/>
          </w:tcPr>
          <w:p w14:paraId="78B8EABD" w14:textId="77777777" w:rsidR="00D56380" w:rsidRPr="001A197D" w:rsidRDefault="00D56380" w:rsidP="00D56380">
            <w:pPr>
              <w:spacing w:after="0" w:line="240" w:lineRule="auto"/>
              <w:rPr>
                <w:rFonts w:ascii="Times New Roman" w:eastAsia="Times New Roman" w:hAnsi="Times New Roman" w:cs="Times New Roman"/>
                <w:color w:val="000000"/>
                <w:sz w:val="16"/>
                <w:szCs w:val="16"/>
              </w:rPr>
            </w:pPr>
          </w:p>
        </w:tc>
        <w:tc>
          <w:tcPr>
            <w:tcW w:w="266" w:type="pct"/>
            <w:tcBorders>
              <w:top w:val="nil"/>
              <w:left w:val="nil"/>
              <w:bottom w:val="nil"/>
              <w:right w:val="nil"/>
            </w:tcBorders>
            <w:noWrap/>
            <w:vAlign w:val="center"/>
            <w:hideMark/>
          </w:tcPr>
          <w:p w14:paraId="691241E7" w14:textId="7D6AA055" w:rsidR="00D56380" w:rsidRPr="00E10E4B" w:rsidRDefault="00D56380" w:rsidP="00D56380">
            <w:pPr>
              <w:spacing w:after="0" w:line="240" w:lineRule="auto"/>
              <w:rPr>
                <w:rFonts w:ascii="Times New Roman" w:hAnsi="Times New Roman" w:cs="Times New Roman"/>
                <w:color w:val="000000"/>
                <w:sz w:val="16"/>
                <w:szCs w:val="16"/>
              </w:rPr>
            </w:pPr>
          </w:p>
        </w:tc>
        <w:tc>
          <w:tcPr>
            <w:tcW w:w="342" w:type="pct"/>
            <w:tcBorders>
              <w:top w:val="nil"/>
              <w:left w:val="nil"/>
              <w:bottom w:val="nil"/>
              <w:right w:val="nil"/>
            </w:tcBorders>
            <w:noWrap/>
            <w:vAlign w:val="center"/>
            <w:hideMark/>
          </w:tcPr>
          <w:p w14:paraId="7C7734D3" w14:textId="77777777" w:rsidR="00D56380" w:rsidRPr="001A197D" w:rsidRDefault="00D56380" w:rsidP="00D56380">
            <w:pPr>
              <w:spacing w:after="0" w:line="240" w:lineRule="auto"/>
              <w:rPr>
                <w:rFonts w:ascii="Times New Roman" w:eastAsia="Times New Roman" w:hAnsi="Times New Roman" w:cs="Times New Roman"/>
                <w:color w:val="000000"/>
                <w:sz w:val="16"/>
                <w:szCs w:val="16"/>
              </w:rPr>
            </w:pPr>
          </w:p>
        </w:tc>
        <w:tc>
          <w:tcPr>
            <w:tcW w:w="303" w:type="pct"/>
            <w:tcBorders>
              <w:top w:val="nil"/>
              <w:left w:val="nil"/>
              <w:bottom w:val="nil"/>
              <w:right w:val="nil"/>
            </w:tcBorders>
            <w:noWrap/>
            <w:vAlign w:val="center"/>
            <w:hideMark/>
          </w:tcPr>
          <w:p w14:paraId="043270CD" w14:textId="77777777" w:rsidR="00D56380" w:rsidRPr="001A197D" w:rsidRDefault="00D56380" w:rsidP="00D56380">
            <w:pPr>
              <w:spacing w:after="0" w:line="240" w:lineRule="auto"/>
              <w:rPr>
                <w:rFonts w:ascii="Times New Roman" w:eastAsia="Times New Roman" w:hAnsi="Times New Roman" w:cs="Times New Roman"/>
                <w:sz w:val="16"/>
                <w:szCs w:val="16"/>
              </w:rPr>
            </w:pPr>
          </w:p>
        </w:tc>
        <w:tc>
          <w:tcPr>
            <w:tcW w:w="304" w:type="pct"/>
            <w:tcBorders>
              <w:top w:val="nil"/>
              <w:left w:val="nil"/>
              <w:bottom w:val="nil"/>
              <w:right w:val="nil"/>
            </w:tcBorders>
            <w:noWrap/>
            <w:vAlign w:val="center"/>
            <w:hideMark/>
          </w:tcPr>
          <w:p w14:paraId="1E1E1C8D" w14:textId="77777777" w:rsidR="00D56380" w:rsidRPr="001A197D" w:rsidRDefault="00D56380" w:rsidP="00D56380">
            <w:pPr>
              <w:spacing w:after="0" w:line="240" w:lineRule="auto"/>
              <w:rPr>
                <w:rFonts w:ascii="Times New Roman" w:eastAsia="Times New Roman" w:hAnsi="Times New Roman" w:cs="Times New Roman"/>
                <w:sz w:val="16"/>
                <w:szCs w:val="16"/>
              </w:rPr>
            </w:pPr>
          </w:p>
        </w:tc>
        <w:tc>
          <w:tcPr>
            <w:tcW w:w="457" w:type="pct"/>
            <w:tcBorders>
              <w:top w:val="nil"/>
              <w:left w:val="nil"/>
              <w:bottom w:val="nil"/>
              <w:right w:val="nil"/>
            </w:tcBorders>
            <w:noWrap/>
            <w:vAlign w:val="center"/>
            <w:hideMark/>
          </w:tcPr>
          <w:p w14:paraId="043A09EB" w14:textId="77777777" w:rsidR="00D56380" w:rsidRPr="001A197D" w:rsidRDefault="00D56380" w:rsidP="00D56380">
            <w:pPr>
              <w:spacing w:after="0" w:line="240" w:lineRule="auto"/>
              <w:rPr>
                <w:rFonts w:ascii="Times New Roman" w:eastAsia="Times New Roman" w:hAnsi="Times New Roman" w:cs="Times New Roman"/>
                <w:sz w:val="16"/>
                <w:szCs w:val="16"/>
              </w:rPr>
            </w:pPr>
          </w:p>
        </w:tc>
        <w:tc>
          <w:tcPr>
            <w:tcW w:w="304" w:type="pct"/>
            <w:tcBorders>
              <w:top w:val="nil"/>
              <w:left w:val="nil"/>
              <w:bottom w:val="nil"/>
              <w:right w:val="nil"/>
            </w:tcBorders>
            <w:noWrap/>
            <w:vAlign w:val="center"/>
            <w:hideMark/>
          </w:tcPr>
          <w:p w14:paraId="419B34CB" w14:textId="77777777" w:rsidR="00D56380" w:rsidRPr="001A197D" w:rsidRDefault="00D56380" w:rsidP="00D56380">
            <w:pPr>
              <w:spacing w:after="0" w:line="240" w:lineRule="auto"/>
              <w:rPr>
                <w:rFonts w:ascii="Times New Roman" w:eastAsia="Times New Roman" w:hAnsi="Times New Roman" w:cs="Times New Roman"/>
                <w:sz w:val="16"/>
                <w:szCs w:val="20"/>
              </w:rPr>
            </w:pPr>
          </w:p>
        </w:tc>
        <w:tc>
          <w:tcPr>
            <w:tcW w:w="608" w:type="pct"/>
            <w:tcBorders>
              <w:top w:val="nil"/>
              <w:left w:val="nil"/>
              <w:bottom w:val="nil"/>
              <w:right w:val="nil"/>
            </w:tcBorders>
            <w:noWrap/>
            <w:vAlign w:val="center"/>
            <w:hideMark/>
          </w:tcPr>
          <w:p w14:paraId="7A4520F7" w14:textId="1436A3CF" w:rsidR="00D56380" w:rsidRPr="001A197D" w:rsidRDefault="00D56380" w:rsidP="00D56380">
            <w:pPr>
              <w:spacing w:after="0" w:line="240" w:lineRule="auto"/>
              <w:rPr>
                <w:rFonts w:ascii="Times New Roman" w:hAnsi="Times New Roman" w:cs="Times New Roman"/>
                <w:color w:val="000000"/>
                <w:sz w:val="16"/>
                <w:szCs w:val="16"/>
              </w:rPr>
            </w:pPr>
            <w:r w:rsidRPr="001A197D">
              <w:rPr>
                <w:rFonts w:ascii="Times New Roman" w:eastAsia="Times New Roman" w:hAnsi="Times New Roman" w:cs="Times New Roman"/>
                <w:color w:val="000000"/>
                <w:sz w:val="16"/>
                <w:szCs w:val="16"/>
              </w:rPr>
              <w:t>Malting germ</w:t>
            </w:r>
            <w:r>
              <w:rPr>
                <w:rFonts w:ascii="Times New Roman" w:hAnsi="Times New Roman" w:cs="Times New Roman" w:hint="eastAsia"/>
                <w:color w:val="000000"/>
                <w:sz w:val="16"/>
                <w:szCs w:val="16"/>
              </w:rPr>
              <w:t xml:space="preserve"> </w:t>
            </w:r>
            <w:r>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{"citationID":"UTzrWECj","properties":{"formattedCitation":"\\super 67\\nosupersub{}","plainCitation":"67","noteIndex":0},"citationItems":[{"id":3101,"uris":["http://zotero.org/groups/5606204/items/EZIV4VYB"],"itemData":{"id":3101,"type":"article-journal","abstract":"Barley (Hordeum vulgare L.) is unjustly neglected today as a food grain. Interest in the use of barley in the food industry has increased recently. The reason for this is its content of dietary fibre, especially β-glucan, which has been shown to reduce blood cholesterol and lower blood sugar levels. The main nutritional components of barley and barley products, besides the mentioned β-glucan, are starch, sugar, proteins, fat and ash. Although not common in the production of bakery products, barley can be very easily involved in the production of the same products, and such products have improved nutritional characteristics and acceptable sensory characteristics, which make them desirable. Barley has great potential for use in a wide range of cereal-based foods as a partial or full replacement for currently used grains (such as wheat, oats, rice and corn). This article provides basic and general information about the use of barley in food and the processing of barley grains for use in the manufacturing of cereal-based products, with particular attention to the use of barley in the manufacturing of bread (flatbread and leavened bread), noodles and pasta, muffins and cakes and cookies and biscuits.","container-title":"Plants","DOI":"10.3390/plants11243519","ISSN":"2223-7747","issue":"24","journalAbbreviation":"Plants (Basel)","note":"PMID: 36559630\nPMCID: PMC9780955","page":"3519","source":"PubMed Central","title":"Barley in the Production of Cereal-Based Products","volume":"11","author":[{"family":"Lukinac","given":"Jasmina"},{"family":"Jukić","given":"Marko"}],"issued":{"date-parts":[["2022",12,14]]}}}],"schema":"https://github.com/citation-style-language/schema/raw/master/csl-citation.json"} </w:instrText>
            </w:r>
            <w:r>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67</w:t>
            </w:r>
            <w:r>
              <w:rPr>
                <w:rFonts w:ascii="Times New Roman" w:hAnsi="Times New Roman" w:cs="Times New Roman"/>
                <w:color w:val="000000"/>
                <w:sz w:val="16"/>
                <w:szCs w:val="16"/>
              </w:rPr>
              <w:fldChar w:fldCharType="end"/>
            </w:r>
          </w:p>
        </w:tc>
        <w:tc>
          <w:tcPr>
            <w:tcW w:w="304" w:type="pct"/>
            <w:tcBorders>
              <w:top w:val="nil"/>
              <w:left w:val="nil"/>
              <w:bottom w:val="nil"/>
              <w:right w:val="nil"/>
            </w:tcBorders>
            <w:noWrap/>
            <w:vAlign w:val="center"/>
            <w:hideMark/>
          </w:tcPr>
          <w:p w14:paraId="490EA009" w14:textId="77777777" w:rsidR="00D56380" w:rsidRPr="001A197D" w:rsidRDefault="00D56380" w:rsidP="00D56380">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4,50%</w:t>
            </w:r>
          </w:p>
        </w:tc>
        <w:tc>
          <w:tcPr>
            <w:tcW w:w="557" w:type="pct"/>
            <w:tcBorders>
              <w:top w:val="nil"/>
              <w:left w:val="nil"/>
              <w:bottom w:val="nil"/>
              <w:right w:val="nil"/>
            </w:tcBorders>
            <w:noWrap/>
            <w:vAlign w:val="center"/>
            <w:hideMark/>
          </w:tcPr>
          <w:p w14:paraId="511E604C" w14:textId="77777777" w:rsidR="00D56380" w:rsidRPr="001A197D" w:rsidRDefault="00D56380" w:rsidP="00D56380">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 of raw material</w:t>
            </w:r>
          </w:p>
        </w:tc>
        <w:tc>
          <w:tcPr>
            <w:tcW w:w="304" w:type="pct"/>
            <w:tcBorders>
              <w:top w:val="nil"/>
              <w:left w:val="nil"/>
              <w:bottom w:val="nil"/>
              <w:right w:val="nil"/>
            </w:tcBorders>
            <w:noWrap/>
            <w:vAlign w:val="center"/>
            <w:hideMark/>
          </w:tcPr>
          <w:p w14:paraId="15611416" w14:textId="77777777" w:rsidR="00D56380" w:rsidRPr="001A197D" w:rsidRDefault="00D56380" w:rsidP="00D56380">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426</w:t>
            </w:r>
          </w:p>
        </w:tc>
        <w:tc>
          <w:tcPr>
            <w:tcW w:w="304" w:type="pct"/>
            <w:tcBorders>
              <w:top w:val="nil"/>
              <w:left w:val="nil"/>
              <w:bottom w:val="nil"/>
              <w:right w:val="nil"/>
            </w:tcBorders>
            <w:noWrap/>
            <w:vAlign w:val="center"/>
            <w:hideMark/>
          </w:tcPr>
          <w:p w14:paraId="484C469D" w14:textId="77777777" w:rsidR="00D56380" w:rsidRPr="001A197D" w:rsidRDefault="00D56380" w:rsidP="00D56380">
            <w:pPr>
              <w:spacing w:after="0" w:line="240" w:lineRule="auto"/>
              <w:rPr>
                <w:rFonts w:ascii="Times New Roman" w:eastAsia="Times New Roman" w:hAnsi="Times New Roman" w:cs="Times New Roman"/>
                <w:color w:val="000000"/>
                <w:sz w:val="16"/>
                <w:szCs w:val="16"/>
              </w:rPr>
            </w:pPr>
          </w:p>
        </w:tc>
        <w:tc>
          <w:tcPr>
            <w:tcW w:w="390" w:type="pct"/>
            <w:tcBorders>
              <w:top w:val="nil"/>
              <w:left w:val="nil"/>
              <w:bottom w:val="nil"/>
            </w:tcBorders>
            <w:noWrap/>
            <w:vAlign w:val="center"/>
            <w:hideMark/>
          </w:tcPr>
          <w:p w14:paraId="313DDED6" w14:textId="03CFE132" w:rsidR="00D56380" w:rsidRPr="001A197D" w:rsidRDefault="00D56380" w:rsidP="00D56380">
            <w:pPr>
              <w:spacing w:after="0" w:line="240" w:lineRule="auto"/>
              <w:rPr>
                <w:rFonts w:ascii="Times New Roman" w:hAnsi="Times New Roman" w:cs="Times New Roman"/>
                <w:color w:val="000000"/>
                <w:sz w:val="16"/>
                <w:szCs w:val="16"/>
              </w:rPr>
            </w:pPr>
          </w:p>
        </w:tc>
      </w:tr>
      <w:tr w:rsidR="00D56380" w:rsidRPr="004B474A" w14:paraId="59579D46" w14:textId="77777777" w:rsidTr="00A82BFD">
        <w:trPr>
          <w:trHeight w:val="312"/>
        </w:trPr>
        <w:tc>
          <w:tcPr>
            <w:tcW w:w="557" w:type="pct"/>
            <w:tcBorders>
              <w:top w:val="nil"/>
              <w:left w:val="nil"/>
              <w:bottom w:val="nil"/>
              <w:right w:val="nil"/>
            </w:tcBorders>
            <w:noWrap/>
            <w:vAlign w:val="center"/>
            <w:hideMark/>
          </w:tcPr>
          <w:p w14:paraId="1ACD7576" w14:textId="77777777" w:rsidR="00D56380" w:rsidRPr="001A197D" w:rsidRDefault="00D56380" w:rsidP="00D56380">
            <w:pPr>
              <w:spacing w:after="0" w:line="240" w:lineRule="auto"/>
              <w:rPr>
                <w:rFonts w:ascii="Times New Roman" w:eastAsia="Times New Roman" w:hAnsi="Times New Roman" w:cs="Times New Roman"/>
                <w:color w:val="000000"/>
                <w:sz w:val="16"/>
                <w:szCs w:val="16"/>
              </w:rPr>
            </w:pPr>
          </w:p>
        </w:tc>
        <w:tc>
          <w:tcPr>
            <w:tcW w:w="266" w:type="pct"/>
            <w:tcBorders>
              <w:top w:val="nil"/>
              <w:left w:val="nil"/>
              <w:bottom w:val="nil"/>
              <w:right w:val="nil"/>
            </w:tcBorders>
            <w:noWrap/>
            <w:vAlign w:val="center"/>
            <w:hideMark/>
          </w:tcPr>
          <w:p w14:paraId="5720012A" w14:textId="1B04038F" w:rsidR="00D56380" w:rsidRPr="00E10E4B" w:rsidRDefault="00D56380" w:rsidP="00D56380">
            <w:pPr>
              <w:spacing w:after="0" w:line="240" w:lineRule="auto"/>
              <w:rPr>
                <w:rFonts w:ascii="Times New Roman" w:hAnsi="Times New Roman" w:cs="Times New Roman"/>
                <w:color w:val="000000"/>
                <w:sz w:val="16"/>
                <w:szCs w:val="16"/>
              </w:rPr>
            </w:pPr>
          </w:p>
        </w:tc>
        <w:tc>
          <w:tcPr>
            <w:tcW w:w="342" w:type="pct"/>
            <w:tcBorders>
              <w:top w:val="nil"/>
              <w:left w:val="nil"/>
              <w:bottom w:val="nil"/>
              <w:right w:val="nil"/>
            </w:tcBorders>
            <w:noWrap/>
            <w:vAlign w:val="center"/>
            <w:hideMark/>
          </w:tcPr>
          <w:p w14:paraId="01D9852C" w14:textId="77777777" w:rsidR="00D56380" w:rsidRPr="001A197D" w:rsidRDefault="00D56380" w:rsidP="00D56380">
            <w:pPr>
              <w:spacing w:after="0" w:line="240" w:lineRule="auto"/>
              <w:rPr>
                <w:rFonts w:ascii="Times New Roman" w:eastAsia="Times New Roman" w:hAnsi="Times New Roman" w:cs="Times New Roman"/>
                <w:color w:val="000000"/>
                <w:sz w:val="16"/>
                <w:szCs w:val="16"/>
              </w:rPr>
            </w:pPr>
          </w:p>
        </w:tc>
        <w:tc>
          <w:tcPr>
            <w:tcW w:w="303" w:type="pct"/>
            <w:tcBorders>
              <w:top w:val="nil"/>
              <w:left w:val="nil"/>
              <w:bottom w:val="nil"/>
              <w:right w:val="nil"/>
            </w:tcBorders>
            <w:noWrap/>
            <w:vAlign w:val="center"/>
            <w:hideMark/>
          </w:tcPr>
          <w:p w14:paraId="10D6A574" w14:textId="77777777" w:rsidR="00D56380" w:rsidRPr="001A197D" w:rsidRDefault="00D56380" w:rsidP="00D56380">
            <w:pPr>
              <w:spacing w:after="0" w:line="240" w:lineRule="auto"/>
              <w:rPr>
                <w:rFonts w:ascii="Times New Roman" w:eastAsia="Times New Roman" w:hAnsi="Times New Roman" w:cs="Times New Roman"/>
                <w:sz w:val="16"/>
                <w:szCs w:val="16"/>
              </w:rPr>
            </w:pPr>
          </w:p>
        </w:tc>
        <w:tc>
          <w:tcPr>
            <w:tcW w:w="304" w:type="pct"/>
            <w:tcBorders>
              <w:top w:val="nil"/>
              <w:left w:val="nil"/>
              <w:bottom w:val="nil"/>
              <w:right w:val="nil"/>
            </w:tcBorders>
            <w:noWrap/>
            <w:vAlign w:val="center"/>
            <w:hideMark/>
          </w:tcPr>
          <w:p w14:paraId="15961D06" w14:textId="77777777" w:rsidR="00D56380" w:rsidRPr="001A197D" w:rsidRDefault="00D56380" w:rsidP="00D56380">
            <w:pPr>
              <w:spacing w:after="0" w:line="240" w:lineRule="auto"/>
              <w:rPr>
                <w:rFonts w:ascii="Times New Roman" w:eastAsia="Times New Roman" w:hAnsi="Times New Roman" w:cs="Times New Roman"/>
                <w:sz w:val="16"/>
                <w:szCs w:val="16"/>
              </w:rPr>
            </w:pPr>
          </w:p>
        </w:tc>
        <w:tc>
          <w:tcPr>
            <w:tcW w:w="457" w:type="pct"/>
            <w:tcBorders>
              <w:top w:val="nil"/>
              <w:left w:val="nil"/>
              <w:bottom w:val="nil"/>
              <w:right w:val="nil"/>
            </w:tcBorders>
            <w:noWrap/>
            <w:vAlign w:val="center"/>
            <w:hideMark/>
          </w:tcPr>
          <w:p w14:paraId="3AE43D68" w14:textId="77777777" w:rsidR="00D56380" w:rsidRPr="001A197D" w:rsidRDefault="00D56380" w:rsidP="00D56380">
            <w:pPr>
              <w:spacing w:after="0" w:line="240" w:lineRule="auto"/>
              <w:rPr>
                <w:rFonts w:ascii="Times New Roman" w:eastAsia="Times New Roman" w:hAnsi="Times New Roman" w:cs="Times New Roman"/>
                <w:sz w:val="16"/>
                <w:szCs w:val="16"/>
              </w:rPr>
            </w:pPr>
          </w:p>
        </w:tc>
        <w:tc>
          <w:tcPr>
            <w:tcW w:w="304" w:type="pct"/>
            <w:tcBorders>
              <w:top w:val="nil"/>
              <w:left w:val="nil"/>
              <w:bottom w:val="nil"/>
              <w:right w:val="nil"/>
            </w:tcBorders>
            <w:noWrap/>
            <w:vAlign w:val="center"/>
            <w:hideMark/>
          </w:tcPr>
          <w:p w14:paraId="61148A88" w14:textId="77777777" w:rsidR="00D56380" w:rsidRPr="001A197D" w:rsidRDefault="00D56380" w:rsidP="00D56380">
            <w:pPr>
              <w:spacing w:after="0" w:line="240" w:lineRule="auto"/>
              <w:rPr>
                <w:rFonts w:ascii="Times New Roman" w:eastAsia="Times New Roman" w:hAnsi="Times New Roman" w:cs="Times New Roman"/>
                <w:sz w:val="16"/>
                <w:szCs w:val="20"/>
              </w:rPr>
            </w:pPr>
          </w:p>
        </w:tc>
        <w:tc>
          <w:tcPr>
            <w:tcW w:w="608" w:type="pct"/>
            <w:tcBorders>
              <w:top w:val="nil"/>
              <w:left w:val="nil"/>
              <w:bottom w:val="nil"/>
              <w:right w:val="nil"/>
            </w:tcBorders>
            <w:noWrap/>
            <w:vAlign w:val="center"/>
            <w:hideMark/>
          </w:tcPr>
          <w:p w14:paraId="6C1375BF" w14:textId="760A7A09" w:rsidR="00D56380" w:rsidRPr="001A197D" w:rsidRDefault="00D56380" w:rsidP="00D56380">
            <w:pPr>
              <w:spacing w:after="0" w:line="240" w:lineRule="auto"/>
              <w:rPr>
                <w:rFonts w:ascii="Times New Roman" w:hAnsi="Times New Roman" w:cs="Times New Roman"/>
                <w:color w:val="000000"/>
                <w:sz w:val="16"/>
                <w:szCs w:val="16"/>
              </w:rPr>
            </w:pPr>
            <w:r w:rsidRPr="001A197D">
              <w:rPr>
                <w:rFonts w:ascii="Times New Roman" w:eastAsia="Times New Roman" w:hAnsi="Times New Roman" w:cs="Times New Roman"/>
                <w:color w:val="000000"/>
                <w:sz w:val="16"/>
                <w:szCs w:val="16"/>
              </w:rPr>
              <w:t>Malting rootlets</w:t>
            </w:r>
            <w:r>
              <w:rPr>
                <w:rFonts w:ascii="Times New Roman" w:hAnsi="Times New Roman" w:cs="Times New Roman" w:hint="eastAsia"/>
                <w:color w:val="000000"/>
                <w:sz w:val="16"/>
                <w:szCs w:val="16"/>
              </w:rPr>
              <w:t xml:space="preserve"> </w:t>
            </w:r>
            <w:r>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{"citationID":"IH1QF21S","properties":{"formattedCitation":"\\super 68\\nosupersub{}","plainCitation":"68","noteIndex":0},"citationItems":[{"id":3103,"uris":["http://zotero.org/groups/5606204/items/AP9X2Z2X"],"itemData":{"id":3103,"type":"article-journal","abstract":"Barley rootlets are the most abundant by-product from the malting industry. Due to the inherent association of the malting industry with brewing and distilling industries, it is also considered a by-product of these industries. Barley rootlets are produced during the germination step of malting. These rootlets are a valuable source of nutrition, with protein and fibre holding a large proportion of their composition. Barley rootlets are generally pelletised and used as animal fodder; however, their usage may not be limited to this. Efforts have been made to utilise barley rootlets as food ingredients, sources of enzymes, antioxidants, raw materials in fermentations, and in biochar production. Conversion of this by-product into other/new applications would reduce waste production from their industry origin and reduce some of the impending environmental concerns associated with by-product production. The current review focuses on providing information on the formation, production, and processing of barley rootlets, while also highlighting the composition, quality, and potential applications of barley rootlets.","container-title":"Fermentation","DOI":"10.3390/fermentation6040117","ISSN":"2311-5637","issue":"4","language":"en","license":"http://creativecommons.org/licenses/by/3.0/","note":"number: 4\npublisher: Multidisciplinary Digital Publishing Institute","page":"117","source":"www.mdpi.com","title":"Rootlets, a Malting By-Product with Great Potential","volume":"6","author":[{"family":"Neylon","given":"Emma"},{"family":"Arendt","given":"Elke K."},{"family":"Lynch","given":"Kieran M."},{"family":"Zannini","given":"Emanuele"},{"family":"Bazzoli","given":"Paolo"},{"family":"Monin","given":"Thomas"},{"family":"Sahin","given":"Aylin W."}],"issued":{"date-parts":[["2020",12]]}}}],"schema":"https://github.com/citation-style-language/schema/raw/master/csl-citation.json"} </w:instrText>
            </w:r>
            <w:r>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68</w:t>
            </w:r>
            <w:r>
              <w:rPr>
                <w:rFonts w:ascii="Times New Roman" w:hAnsi="Times New Roman" w:cs="Times New Roman"/>
                <w:color w:val="000000"/>
                <w:sz w:val="16"/>
                <w:szCs w:val="16"/>
              </w:rPr>
              <w:fldChar w:fldCharType="end"/>
            </w:r>
          </w:p>
        </w:tc>
        <w:tc>
          <w:tcPr>
            <w:tcW w:w="304" w:type="pct"/>
            <w:tcBorders>
              <w:top w:val="nil"/>
              <w:left w:val="nil"/>
              <w:bottom w:val="nil"/>
              <w:right w:val="nil"/>
            </w:tcBorders>
            <w:noWrap/>
            <w:vAlign w:val="center"/>
            <w:hideMark/>
          </w:tcPr>
          <w:p w14:paraId="41990145" w14:textId="77777777" w:rsidR="00D56380" w:rsidRPr="001A197D" w:rsidRDefault="00D56380" w:rsidP="00D56380">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3%</w:t>
            </w:r>
          </w:p>
        </w:tc>
        <w:tc>
          <w:tcPr>
            <w:tcW w:w="557" w:type="pct"/>
            <w:tcBorders>
              <w:top w:val="nil"/>
              <w:left w:val="nil"/>
              <w:bottom w:val="nil"/>
              <w:right w:val="nil"/>
            </w:tcBorders>
            <w:noWrap/>
            <w:vAlign w:val="center"/>
            <w:hideMark/>
          </w:tcPr>
          <w:p w14:paraId="25D288AA" w14:textId="77777777" w:rsidR="00D56380" w:rsidRPr="001A197D" w:rsidRDefault="00D56380" w:rsidP="00D56380">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 of raw material</w:t>
            </w:r>
          </w:p>
        </w:tc>
        <w:tc>
          <w:tcPr>
            <w:tcW w:w="304" w:type="pct"/>
            <w:tcBorders>
              <w:top w:val="nil"/>
              <w:left w:val="nil"/>
              <w:bottom w:val="nil"/>
              <w:right w:val="nil"/>
            </w:tcBorders>
            <w:noWrap/>
            <w:vAlign w:val="center"/>
            <w:hideMark/>
          </w:tcPr>
          <w:p w14:paraId="18D19802" w14:textId="77777777" w:rsidR="00D56380" w:rsidRPr="001A197D" w:rsidRDefault="00D56380" w:rsidP="00D56380">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284</w:t>
            </w:r>
          </w:p>
        </w:tc>
        <w:tc>
          <w:tcPr>
            <w:tcW w:w="304" w:type="pct"/>
            <w:tcBorders>
              <w:top w:val="nil"/>
              <w:left w:val="nil"/>
              <w:bottom w:val="nil"/>
              <w:right w:val="nil"/>
            </w:tcBorders>
            <w:noWrap/>
            <w:vAlign w:val="center"/>
            <w:hideMark/>
          </w:tcPr>
          <w:p w14:paraId="3BC14BAF" w14:textId="77777777" w:rsidR="00D56380" w:rsidRPr="001A197D" w:rsidRDefault="00D56380" w:rsidP="00D56380">
            <w:pPr>
              <w:spacing w:after="0" w:line="240" w:lineRule="auto"/>
              <w:rPr>
                <w:rFonts w:ascii="Times New Roman" w:eastAsia="Times New Roman" w:hAnsi="Times New Roman" w:cs="Times New Roman"/>
                <w:color w:val="000000"/>
                <w:sz w:val="16"/>
                <w:szCs w:val="16"/>
              </w:rPr>
            </w:pPr>
          </w:p>
        </w:tc>
        <w:tc>
          <w:tcPr>
            <w:tcW w:w="390" w:type="pct"/>
            <w:tcBorders>
              <w:top w:val="nil"/>
              <w:left w:val="nil"/>
              <w:bottom w:val="nil"/>
            </w:tcBorders>
            <w:noWrap/>
            <w:vAlign w:val="center"/>
            <w:hideMark/>
          </w:tcPr>
          <w:p w14:paraId="018152F1" w14:textId="58FEF5FB" w:rsidR="00D56380" w:rsidRPr="001A197D" w:rsidRDefault="00D56380" w:rsidP="00D56380">
            <w:pPr>
              <w:spacing w:after="0" w:line="240" w:lineRule="auto"/>
              <w:rPr>
                <w:rFonts w:ascii="Times New Roman" w:hAnsi="Times New Roman" w:cs="Times New Roman"/>
                <w:color w:val="000000"/>
                <w:sz w:val="16"/>
                <w:szCs w:val="16"/>
              </w:rPr>
            </w:pPr>
          </w:p>
        </w:tc>
      </w:tr>
      <w:tr w:rsidR="00E56EBF" w:rsidRPr="004B474A" w14:paraId="083EFF93" w14:textId="77777777" w:rsidTr="00A82BFD">
        <w:trPr>
          <w:trHeight w:val="312"/>
        </w:trPr>
        <w:tc>
          <w:tcPr>
            <w:tcW w:w="557" w:type="pct"/>
            <w:tcBorders>
              <w:top w:val="nil"/>
              <w:left w:val="nil"/>
              <w:bottom w:val="nil"/>
              <w:right w:val="nil"/>
            </w:tcBorders>
            <w:noWrap/>
            <w:vAlign w:val="center"/>
            <w:hideMark/>
          </w:tcPr>
          <w:p w14:paraId="11396957" w14:textId="77777777" w:rsidR="00E56EBF" w:rsidRPr="001A197D" w:rsidRDefault="00E56EBF" w:rsidP="00E56EBF">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Rapeseed</w:t>
            </w:r>
          </w:p>
        </w:tc>
        <w:tc>
          <w:tcPr>
            <w:tcW w:w="266" w:type="pct"/>
            <w:tcBorders>
              <w:top w:val="nil"/>
              <w:left w:val="nil"/>
              <w:bottom w:val="nil"/>
              <w:right w:val="nil"/>
            </w:tcBorders>
            <w:noWrap/>
            <w:vAlign w:val="center"/>
            <w:hideMark/>
          </w:tcPr>
          <w:p w14:paraId="628AE48D" w14:textId="1F5CF2EF" w:rsidR="00E56EBF" w:rsidRPr="00E10E4B" w:rsidRDefault="00E56EBF" w:rsidP="00E56EBF">
            <w:pPr>
              <w:spacing w:after="0" w:line="240" w:lineRule="auto"/>
              <w:rPr>
                <w:rFonts w:ascii="Times New Roman" w:eastAsia="Times New Roman" w:hAnsi="Times New Roman" w:cs="Times New Roman"/>
                <w:color w:val="000000"/>
                <w:sz w:val="16"/>
                <w:szCs w:val="16"/>
              </w:rPr>
            </w:pPr>
            <w:r w:rsidRPr="004B474A">
              <w:rPr>
                <w:rFonts w:ascii="Times New Roman" w:hAnsi="Times New Roman" w:cs="Times New Roman"/>
                <w:color w:val="000000"/>
                <w:sz w:val="16"/>
                <w:szCs w:val="16"/>
              </w:rPr>
              <w:t>751,5</w:t>
            </w:r>
          </w:p>
        </w:tc>
        <w:tc>
          <w:tcPr>
            <w:tcW w:w="342" w:type="pct"/>
            <w:tcBorders>
              <w:top w:val="nil"/>
              <w:left w:val="nil"/>
              <w:bottom w:val="nil"/>
              <w:right w:val="nil"/>
            </w:tcBorders>
            <w:noWrap/>
            <w:vAlign w:val="center"/>
            <w:hideMark/>
          </w:tcPr>
          <w:p w14:paraId="056EED09" w14:textId="4BE07891" w:rsidR="00E56EBF" w:rsidRPr="001A197D" w:rsidRDefault="00E56EBF" w:rsidP="00E56EBF">
            <w:pPr>
              <w:spacing w:after="0" w:line="240" w:lineRule="auto"/>
              <w:rPr>
                <w:rFonts w:ascii="Times New Roman" w:eastAsia="Times New Roman" w:hAnsi="Times New Roman" w:cs="Times New Roman"/>
                <w:color w:val="000000"/>
                <w:sz w:val="16"/>
                <w:szCs w:val="16"/>
              </w:rPr>
            </w:pPr>
            <w:r w:rsidRPr="004B474A">
              <w:rPr>
                <w:rFonts w:ascii="Times New Roman" w:hAnsi="Times New Roman" w:cs="Times New Roman"/>
                <w:color w:val="000000"/>
                <w:sz w:val="16"/>
                <w:szCs w:val="16"/>
              </w:rPr>
              <w:t>25874,5</w:t>
            </w:r>
          </w:p>
        </w:tc>
        <w:tc>
          <w:tcPr>
            <w:tcW w:w="303" w:type="pct"/>
            <w:tcBorders>
              <w:top w:val="nil"/>
              <w:left w:val="nil"/>
              <w:bottom w:val="nil"/>
              <w:right w:val="nil"/>
            </w:tcBorders>
            <w:noWrap/>
            <w:vAlign w:val="center"/>
            <w:hideMark/>
          </w:tcPr>
          <w:p w14:paraId="0B8836C2" w14:textId="7D7E1FEC" w:rsidR="00E56EBF" w:rsidRPr="001A197D" w:rsidRDefault="00E56EBF" w:rsidP="00E56EBF">
            <w:pPr>
              <w:spacing w:after="0" w:line="240" w:lineRule="auto"/>
              <w:rPr>
                <w:rFonts w:ascii="Times New Roman" w:eastAsia="Times New Roman" w:hAnsi="Times New Roman" w:cs="Times New Roman"/>
                <w:color w:val="000000"/>
                <w:sz w:val="16"/>
                <w:szCs w:val="16"/>
              </w:rPr>
            </w:pPr>
            <w:r w:rsidRPr="004B474A">
              <w:rPr>
                <w:rFonts w:ascii="Times New Roman" w:hAnsi="Times New Roman" w:cs="Times New Roman"/>
                <w:color w:val="000000"/>
                <w:sz w:val="16"/>
                <w:szCs w:val="16"/>
              </w:rPr>
              <w:t>3642,</w:t>
            </w:r>
            <w:r w:rsidRPr="004B474A" w:rsidDel="00110B52">
              <w:rPr>
                <w:rFonts w:ascii="Times New Roman" w:hAnsi="Times New Roman" w:cs="Times New Roman"/>
                <w:color w:val="000000"/>
                <w:sz w:val="16"/>
                <w:szCs w:val="16"/>
              </w:rPr>
              <w:t>6</w:t>
            </w:r>
          </w:p>
        </w:tc>
        <w:tc>
          <w:tcPr>
            <w:tcW w:w="304" w:type="pct"/>
            <w:tcBorders>
              <w:top w:val="nil"/>
              <w:left w:val="nil"/>
              <w:bottom w:val="nil"/>
              <w:right w:val="nil"/>
            </w:tcBorders>
            <w:noWrap/>
            <w:vAlign w:val="center"/>
            <w:hideMark/>
          </w:tcPr>
          <w:p w14:paraId="03A964B5" w14:textId="77777777" w:rsidR="00E56EBF" w:rsidRPr="001A197D" w:rsidRDefault="00E56EBF" w:rsidP="00E56EBF">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22232</w:t>
            </w:r>
          </w:p>
        </w:tc>
        <w:tc>
          <w:tcPr>
            <w:tcW w:w="457" w:type="pct"/>
            <w:tcBorders>
              <w:top w:val="nil"/>
              <w:left w:val="nil"/>
              <w:bottom w:val="nil"/>
              <w:right w:val="nil"/>
            </w:tcBorders>
            <w:noWrap/>
            <w:vAlign w:val="center"/>
            <w:hideMark/>
          </w:tcPr>
          <w:p w14:paraId="14891806" w14:textId="42E0F97C" w:rsidR="00E56EBF" w:rsidRPr="001A197D" w:rsidRDefault="00E56EBF" w:rsidP="00E56EBF">
            <w:pPr>
              <w:spacing w:after="0" w:line="240" w:lineRule="auto"/>
              <w:rPr>
                <w:rFonts w:ascii="Times New Roman" w:hAnsi="Times New Roman" w:cs="Times New Roman"/>
                <w:color w:val="000000"/>
                <w:sz w:val="16"/>
                <w:szCs w:val="16"/>
              </w:rPr>
            </w:pPr>
            <w:r w:rsidRPr="001A197D">
              <w:rPr>
                <w:rFonts w:ascii="Times New Roman" w:eastAsia="Times New Roman" w:hAnsi="Times New Roman" w:cs="Times New Roman"/>
                <w:color w:val="000000"/>
                <w:sz w:val="16"/>
                <w:szCs w:val="16"/>
              </w:rPr>
              <w:t>Rapeseed oil</w:t>
            </w:r>
            <w:r>
              <w:rPr>
                <w:rFonts w:ascii="Times New Roman" w:hAnsi="Times New Roman" w:cs="Times New Roman" w:hint="eastAsia"/>
                <w:sz w:val="16"/>
                <w:szCs w:val="16"/>
              </w:rPr>
              <w:t xml:space="preserve"> </w:t>
            </w:r>
            <w:r>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{"citationID":"Pd0slHAd","properties":{"formattedCitation":"\\super 29\\nosupersub{}","plainCitation":"29","noteIndex":0},"citationItems":[{"id":2983,"uris":["http://zotero.org/users/14689033/items/B83MKRA6"],"itemData":{"id":2983,"type":"webpage","title":"Food Balances (2010-)","URL":"https://www.fao.org/faostat/en/#data/FBS","author":[{"literal":"FAO"}],"accessed":{"date-parts":[["2024",7,22]]},"issued":{"date-parts":[["2020"]]}}}],"schema":"https://github.com/citation-style-language/schema/raw/master/csl-citation.json"} </w:instrText>
            </w:r>
            <w:r>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29</w:t>
            </w:r>
            <w:r>
              <w:rPr>
                <w:rFonts w:ascii="Times New Roman" w:hAnsi="Times New Roman" w:cs="Times New Roman"/>
                <w:color w:val="000000"/>
                <w:sz w:val="16"/>
                <w:szCs w:val="16"/>
              </w:rPr>
              <w:fldChar w:fldCharType="end"/>
            </w:r>
          </w:p>
        </w:tc>
        <w:tc>
          <w:tcPr>
            <w:tcW w:w="304" w:type="pct"/>
            <w:tcBorders>
              <w:top w:val="nil"/>
              <w:left w:val="nil"/>
              <w:bottom w:val="nil"/>
              <w:right w:val="nil"/>
            </w:tcBorders>
            <w:noWrap/>
            <w:vAlign w:val="center"/>
            <w:hideMark/>
          </w:tcPr>
          <w:p w14:paraId="6A6B4E5B" w14:textId="201634A2" w:rsidR="00E56EBF" w:rsidRPr="001A197D" w:rsidRDefault="00E56EBF" w:rsidP="00E56EBF">
            <w:pPr>
              <w:spacing w:after="0" w:line="240" w:lineRule="auto"/>
              <w:rPr>
                <w:rFonts w:ascii="Times New Roman" w:eastAsia="Times New Roman" w:hAnsi="Times New Roman" w:cs="Times New Roman"/>
                <w:color w:val="000000"/>
                <w:sz w:val="16"/>
                <w:szCs w:val="20"/>
              </w:rPr>
            </w:pPr>
            <w:r w:rsidRPr="00A9500B">
              <w:rPr>
                <w:rFonts w:ascii="Times New Roman" w:hAnsi="Times New Roman" w:cs="Times New Roman"/>
                <w:color w:val="000000"/>
                <w:sz w:val="16"/>
                <w:szCs w:val="20"/>
              </w:rPr>
              <w:t>8700,73</w:t>
            </w:r>
          </w:p>
        </w:tc>
        <w:tc>
          <w:tcPr>
            <w:tcW w:w="608" w:type="pct"/>
            <w:tcBorders>
              <w:top w:val="nil"/>
              <w:left w:val="nil"/>
              <w:bottom w:val="nil"/>
              <w:right w:val="nil"/>
            </w:tcBorders>
            <w:noWrap/>
            <w:vAlign w:val="center"/>
            <w:hideMark/>
          </w:tcPr>
          <w:p w14:paraId="31A9F165" w14:textId="468E2D63" w:rsidR="00E56EBF" w:rsidRPr="001A197D" w:rsidRDefault="00E56EBF" w:rsidP="00E56EBF">
            <w:pPr>
              <w:spacing w:after="0" w:line="240" w:lineRule="auto"/>
              <w:rPr>
                <w:rFonts w:ascii="Times New Roman" w:hAnsi="Times New Roman" w:cs="Times New Roman"/>
                <w:color w:val="000000"/>
                <w:sz w:val="16"/>
                <w:szCs w:val="16"/>
              </w:rPr>
            </w:pPr>
            <w:r w:rsidRPr="001A197D">
              <w:rPr>
                <w:rFonts w:ascii="Times New Roman" w:eastAsia="Times New Roman" w:hAnsi="Times New Roman" w:cs="Times New Roman"/>
                <w:color w:val="000000"/>
                <w:sz w:val="16"/>
                <w:szCs w:val="16"/>
              </w:rPr>
              <w:t>Rapeseed meal</w:t>
            </w:r>
            <w:r>
              <w:rPr>
                <w:rFonts w:ascii="Times New Roman" w:hAnsi="Times New Roman" w:cs="Times New Roman" w:hint="eastAsia"/>
                <w:color w:val="000000"/>
                <w:sz w:val="16"/>
                <w:szCs w:val="16"/>
              </w:rPr>
              <w:t xml:space="preserve"> (mass balance)</w:t>
            </w:r>
          </w:p>
        </w:tc>
        <w:tc>
          <w:tcPr>
            <w:tcW w:w="304" w:type="pct"/>
            <w:tcBorders>
              <w:top w:val="nil"/>
              <w:left w:val="nil"/>
              <w:bottom w:val="nil"/>
              <w:right w:val="nil"/>
            </w:tcBorders>
            <w:noWrap/>
            <w:vAlign w:val="center"/>
            <w:hideMark/>
          </w:tcPr>
          <w:p w14:paraId="5F9E7E97" w14:textId="6A9BAB59" w:rsidR="00E56EBF" w:rsidRPr="001A197D" w:rsidRDefault="00D80D74" w:rsidP="00E56EB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52</w:t>
            </w:r>
            <w:r w:rsidR="00E56EBF" w:rsidRPr="001A197D">
              <w:rPr>
                <w:rFonts w:ascii="Times New Roman" w:eastAsia="Times New Roman" w:hAnsi="Times New Roman" w:cs="Times New Roman"/>
                <w:color w:val="000000"/>
                <w:sz w:val="16"/>
                <w:szCs w:val="16"/>
              </w:rPr>
              <w:t>%</w:t>
            </w:r>
          </w:p>
        </w:tc>
        <w:tc>
          <w:tcPr>
            <w:tcW w:w="557" w:type="pct"/>
            <w:tcBorders>
              <w:top w:val="nil"/>
              <w:left w:val="nil"/>
              <w:bottom w:val="nil"/>
              <w:right w:val="nil"/>
            </w:tcBorders>
            <w:noWrap/>
            <w:vAlign w:val="center"/>
            <w:hideMark/>
          </w:tcPr>
          <w:p w14:paraId="5E6B4AF5" w14:textId="77777777" w:rsidR="00E56EBF" w:rsidRPr="001A197D" w:rsidRDefault="00E56EBF" w:rsidP="00E56EBF">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 raw material</w:t>
            </w:r>
          </w:p>
        </w:tc>
        <w:tc>
          <w:tcPr>
            <w:tcW w:w="304" w:type="pct"/>
            <w:tcBorders>
              <w:top w:val="nil"/>
              <w:left w:val="nil"/>
              <w:bottom w:val="nil"/>
              <w:right w:val="nil"/>
            </w:tcBorders>
            <w:noWrap/>
            <w:vAlign w:val="center"/>
            <w:hideMark/>
          </w:tcPr>
          <w:p w14:paraId="55278C9E" w14:textId="77777777" w:rsidR="00E56EBF" w:rsidRPr="001A197D" w:rsidRDefault="00E56EBF" w:rsidP="00E56EBF">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13531</w:t>
            </w:r>
          </w:p>
        </w:tc>
        <w:tc>
          <w:tcPr>
            <w:tcW w:w="304" w:type="pct"/>
            <w:tcBorders>
              <w:top w:val="nil"/>
              <w:left w:val="nil"/>
              <w:bottom w:val="nil"/>
              <w:right w:val="nil"/>
            </w:tcBorders>
            <w:noWrap/>
            <w:vAlign w:val="center"/>
            <w:hideMark/>
          </w:tcPr>
          <w:p w14:paraId="694A6DA6" w14:textId="77777777" w:rsidR="00E56EBF" w:rsidRPr="001A197D" w:rsidRDefault="00E56EBF" w:rsidP="00E56EBF">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13531</w:t>
            </w:r>
          </w:p>
        </w:tc>
        <w:tc>
          <w:tcPr>
            <w:tcW w:w="390" w:type="pct"/>
            <w:tcBorders>
              <w:top w:val="nil"/>
              <w:left w:val="nil"/>
              <w:bottom w:val="nil"/>
            </w:tcBorders>
            <w:noWrap/>
            <w:vAlign w:val="center"/>
            <w:hideMark/>
          </w:tcPr>
          <w:p w14:paraId="675D7ADB" w14:textId="482F8E93" w:rsidR="00E56EBF" w:rsidRPr="001A197D" w:rsidRDefault="00E56EBF" w:rsidP="00E56EBF">
            <w:pPr>
              <w:spacing w:after="0" w:line="240" w:lineRule="auto"/>
              <w:rPr>
                <w:rFonts w:ascii="Times New Roman" w:hAnsi="Times New Roman" w:cs="Times New Roman"/>
                <w:color w:val="000000"/>
                <w:sz w:val="16"/>
                <w:szCs w:val="16"/>
              </w:rPr>
            </w:pPr>
          </w:p>
        </w:tc>
      </w:tr>
      <w:tr w:rsidR="00E56EBF" w:rsidRPr="004B474A" w14:paraId="1EAAAED1" w14:textId="77777777" w:rsidTr="00A82BFD">
        <w:trPr>
          <w:trHeight w:val="312"/>
        </w:trPr>
        <w:tc>
          <w:tcPr>
            <w:tcW w:w="557" w:type="pct"/>
            <w:tcBorders>
              <w:top w:val="nil"/>
              <w:left w:val="nil"/>
              <w:bottom w:val="nil"/>
              <w:right w:val="nil"/>
            </w:tcBorders>
            <w:noWrap/>
            <w:vAlign w:val="center"/>
            <w:hideMark/>
          </w:tcPr>
          <w:p w14:paraId="73DF5FF9" w14:textId="77777777" w:rsidR="00E56EBF" w:rsidRPr="001A197D" w:rsidRDefault="00E56EBF" w:rsidP="00E56EBF">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Tomatoes and products</w:t>
            </w:r>
          </w:p>
        </w:tc>
        <w:tc>
          <w:tcPr>
            <w:tcW w:w="266" w:type="pct"/>
            <w:tcBorders>
              <w:top w:val="nil"/>
              <w:left w:val="nil"/>
              <w:bottom w:val="nil"/>
              <w:right w:val="nil"/>
            </w:tcBorders>
            <w:noWrap/>
            <w:vAlign w:val="center"/>
            <w:hideMark/>
          </w:tcPr>
          <w:p w14:paraId="5B71CECA" w14:textId="71097708" w:rsidR="00E56EBF" w:rsidRPr="00E10E4B" w:rsidRDefault="00E56EBF" w:rsidP="00E56EBF">
            <w:pPr>
              <w:spacing w:after="0" w:line="240" w:lineRule="auto"/>
              <w:rPr>
                <w:rFonts w:ascii="Times New Roman" w:eastAsia="Times New Roman" w:hAnsi="Times New Roman" w:cs="Times New Roman"/>
                <w:color w:val="000000"/>
                <w:sz w:val="16"/>
                <w:szCs w:val="16"/>
              </w:rPr>
            </w:pPr>
            <w:r w:rsidRPr="004B474A">
              <w:rPr>
                <w:rFonts w:ascii="Times New Roman" w:hAnsi="Times New Roman" w:cs="Times New Roman"/>
                <w:color w:val="000000"/>
                <w:sz w:val="16"/>
                <w:szCs w:val="16"/>
              </w:rPr>
              <w:t>4313,6</w:t>
            </w:r>
          </w:p>
        </w:tc>
        <w:tc>
          <w:tcPr>
            <w:tcW w:w="342" w:type="pct"/>
            <w:tcBorders>
              <w:top w:val="nil"/>
              <w:left w:val="nil"/>
              <w:bottom w:val="nil"/>
              <w:right w:val="nil"/>
            </w:tcBorders>
            <w:noWrap/>
            <w:vAlign w:val="center"/>
            <w:hideMark/>
          </w:tcPr>
          <w:p w14:paraId="3816F4A0" w14:textId="132857DC" w:rsidR="00E56EBF" w:rsidRPr="001A197D" w:rsidRDefault="00E56EBF" w:rsidP="00E56EBF">
            <w:pPr>
              <w:spacing w:after="0" w:line="240" w:lineRule="auto"/>
              <w:rPr>
                <w:rFonts w:ascii="Times New Roman" w:eastAsia="Times New Roman" w:hAnsi="Times New Roman" w:cs="Times New Roman"/>
                <w:color w:val="000000"/>
                <w:sz w:val="16"/>
                <w:szCs w:val="16"/>
              </w:rPr>
            </w:pPr>
            <w:r w:rsidRPr="004B474A">
              <w:rPr>
                <w:rFonts w:ascii="Times New Roman" w:hAnsi="Times New Roman" w:cs="Times New Roman"/>
                <w:color w:val="000000"/>
                <w:sz w:val="16"/>
                <w:szCs w:val="16"/>
              </w:rPr>
              <w:t>24347,</w:t>
            </w:r>
            <w:r w:rsidRPr="004B474A" w:rsidDel="00BA2F85">
              <w:rPr>
                <w:rFonts w:ascii="Times New Roman" w:hAnsi="Times New Roman" w:cs="Times New Roman"/>
                <w:color w:val="000000"/>
                <w:sz w:val="16"/>
                <w:szCs w:val="16"/>
              </w:rPr>
              <w:t>4</w:t>
            </w:r>
          </w:p>
        </w:tc>
        <w:tc>
          <w:tcPr>
            <w:tcW w:w="303" w:type="pct"/>
            <w:tcBorders>
              <w:top w:val="nil"/>
              <w:left w:val="nil"/>
              <w:bottom w:val="nil"/>
              <w:right w:val="nil"/>
            </w:tcBorders>
            <w:noWrap/>
            <w:vAlign w:val="center"/>
            <w:hideMark/>
          </w:tcPr>
          <w:p w14:paraId="63B35E69" w14:textId="0DBF4068" w:rsidR="00E56EBF" w:rsidRPr="001A197D" w:rsidRDefault="00E56EBF" w:rsidP="00E56EBF">
            <w:pPr>
              <w:spacing w:after="0" w:line="240" w:lineRule="auto"/>
              <w:rPr>
                <w:rFonts w:ascii="Times New Roman" w:eastAsia="Times New Roman" w:hAnsi="Times New Roman" w:cs="Times New Roman"/>
                <w:color w:val="000000"/>
                <w:sz w:val="16"/>
                <w:szCs w:val="16"/>
              </w:rPr>
            </w:pPr>
            <w:r w:rsidRPr="004B474A">
              <w:rPr>
                <w:rFonts w:ascii="Times New Roman" w:hAnsi="Times New Roman" w:cs="Times New Roman"/>
                <w:color w:val="000000"/>
                <w:sz w:val="16"/>
                <w:szCs w:val="16"/>
              </w:rPr>
              <w:t>16390,6</w:t>
            </w:r>
          </w:p>
        </w:tc>
        <w:tc>
          <w:tcPr>
            <w:tcW w:w="304" w:type="pct"/>
            <w:tcBorders>
              <w:top w:val="nil"/>
              <w:left w:val="nil"/>
              <w:bottom w:val="nil"/>
              <w:right w:val="nil"/>
            </w:tcBorders>
            <w:noWrap/>
            <w:vAlign w:val="center"/>
            <w:hideMark/>
          </w:tcPr>
          <w:p w14:paraId="7339DC80" w14:textId="0E478456" w:rsidR="00E56EBF" w:rsidRPr="001A197D" w:rsidRDefault="00E56EBF" w:rsidP="00E56EBF">
            <w:pPr>
              <w:spacing w:after="0" w:line="240" w:lineRule="auto"/>
              <w:rPr>
                <w:rFonts w:ascii="Times New Roman" w:hAnsi="Times New Roman" w:cs="Times New Roman"/>
                <w:color w:val="000000"/>
                <w:sz w:val="16"/>
                <w:szCs w:val="16"/>
              </w:rPr>
            </w:pPr>
            <w:r w:rsidRPr="001A197D">
              <w:rPr>
                <w:rFonts w:ascii="Times New Roman" w:eastAsia="Times New Roman" w:hAnsi="Times New Roman" w:cs="Times New Roman"/>
                <w:color w:val="000000"/>
                <w:sz w:val="16"/>
                <w:szCs w:val="16"/>
              </w:rPr>
              <w:t>7957</w:t>
            </w:r>
            <w:r>
              <w:rPr>
                <w:rFonts w:ascii="Times New Roman" w:hAnsi="Times New Roman" w:cs="Times New Roman" w:hint="eastAsia"/>
                <w:color w:val="000000"/>
                <w:sz w:val="16"/>
                <w:szCs w:val="16"/>
              </w:rPr>
              <w:t xml:space="preserve"> </w:t>
            </w:r>
            <w:r>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{"citationID":"EhikDuXs","properties":{"formattedCitation":"\\super 29\\nosupersub{}","plainCitation":"29","noteIndex":0},"citationItems":[{"id":2983,"uris":["http://zotero.org/users/14689033/items/B83MKRA6"],"itemData":{"id":2983,"type":"webpage","title":"Food Balances (2010-)","URL":"https://www.fao.org/faostat/en/#data/FBS","author":[{"literal":"FAO"}],"accessed":{"date-parts":[["2024",7,22]]},"issued":{"date-parts":[["2020"]]}}}],"schema":"https://github.com/citation-style-language/schema/raw/master/csl-citation.json"} </w:instrText>
            </w:r>
            <w:r>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29</w:t>
            </w:r>
            <w:r>
              <w:rPr>
                <w:rFonts w:ascii="Times New Roman" w:hAnsi="Times New Roman" w:cs="Times New Roman"/>
                <w:color w:val="000000"/>
                <w:sz w:val="16"/>
                <w:szCs w:val="16"/>
              </w:rPr>
              <w:fldChar w:fldCharType="end"/>
            </w:r>
          </w:p>
        </w:tc>
        <w:tc>
          <w:tcPr>
            <w:tcW w:w="457" w:type="pct"/>
            <w:tcBorders>
              <w:top w:val="nil"/>
              <w:left w:val="nil"/>
              <w:bottom w:val="nil"/>
              <w:right w:val="nil"/>
            </w:tcBorders>
            <w:noWrap/>
            <w:vAlign w:val="center"/>
            <w:hideMark/>
          </w:tcPr>
          <w:p w14:paraId="0DCD0C18" w14:textId="0098F30C" w:rsidR="00E56EBF" w:rsidRPr="001A197D" w:rsidRDefault="00E56EBF" w:rsidP="00E56EBF">
            <w:pPr>
              <w:spacing w:after="0" w:line="240" w:lineRule="auto"/>
              <w:rPr>
                <w:rFonts w:ascii="Times New Roman" w:hAnsi="Times New Roman" w:cs="Times New Roman"/>
                <w:color w:val="000000"/>
                <w:sz w:val="16"/>
                <w:szCs w:val="16"/>
              </w:rPr>
            </w:pPr>
            <w:r w:rsidRPr="001A197D">
              <w:rPr>
                <w:rFonts w:ascii="Times New Roman" w:eastAsia="Times New Roman" w:hAnsi="Times New Roman" w:cs="Times New Roman"/>
                <w:color w:val="000000"/>
                <w:sz w:val="16"/>
                <w:szCs w:val="16"/>
              </w:rPr>
              <w:t>Tomato puree and paste</w:t>
            </w:r>
            <w:r>
              <w:rPr>
                <w:rFonts w:ascii="Times New Roman" w:hAnsi="Times New Roman" w:cs="Times New Roman" w:hint="eastAsia"/>
                <w:color w:val="000000"/>
                <w:sz w:val="16"/>
                <w:szCs w:val="16"/>
              </w:rPr>
              <w:t xml:space="preserve"> </w:t>
            </w:r>
          </w:p>
        </w:tc>
        <w:tc>
          <w:tcPr>
            <w:tcW w:w="304" w:type="pct"/>
            <w:tcBorders>
              <w:top w:val="nil"/>
              <w:left w:val="nil"/>
              <w:bottom w:val="nil"/>
              <w:right w:val="nil"/>
            </w:tcBorders>
            <w:noWrap/>
            <w:vAlign w:val="center"/>
            <w:hideMark/>
          </w:tcPr>
          <w:p w14:paraId="0E55B649" w14:textId="59AA4954" w:rsidR="00E56EBF" w:rsidRPr="001A197D" w:rsidRDefault="00E56EBF" w:rsidP="00E56EBF">
            <w:pPr>
              <w:spacing w:after="0" w:line="240" w:lineRule="auto"/>
              <w:rPr>
                <w:rFonts w:ascii="Times New Roman" w:eastAsia="Times New Roman" w:hAnsi="Times New Roman" w:cs="Times New Roman"/>
                <w:color w:val="000000"/>
                <w:sz w:val="16"/>
                <w:szCs w:val="20"/>
              </w:rPr>
            </w:pPr>
            <w:r w:rsidRPr="00A9500B">
              <w:rPr>
                <w:rFonts w:ascii="Times New Roman" w:hAnsi="Times New Roman" w:cs="Times New Roman"/>
                <w:color w:val="000000"/>
                <w:sz w:val="16"/>
                <w:szCs w:val="20"/>
              </w:rPr>
              <w:t>1210,65</w:t>
            </w:r>
          </w:p>
        </w:tc>
        <w:tc>
          <w:tcPr>
            <w:tcW w:w="608" w:type="pct"/>
            <w:tcBorders>
              <w:top w:val="nil"/>
              <w:left w:val="nil"/>
              <w:bottom w:val="nil"/>
              <w:right w:val="nil"/>
            </w:tcBorders>
            <w:noWrap/>
            <w:vAlign w:val="center"/>
            <w:hideMark/>
          </w:tcPr>
          <w:p w14:paraId="093EBF87" w14:textId="59E465FC" w:rsidR="00E56EBF" w:rsidRPr="001A197D" w:rsidRDefault="00E56EBF" w:rsidP="00E56EBF">
            <w:pPr>
              <w:spacing w:after="0" w:line="240" w:lineRule="auto"/>
              <w:rPr>
                <w:rFonts w:ascii="Times New Roman" w:hAnsi="Times New Roman" w:cs="Times New Roman"/>
                <w:color w:val="000000"/>
                <w:sz w:val="16"/>
                <w:szCs w:val="16"/>
              </w:rPr>
            </w:pPr>
            <w:r w:rsidRPr="001A197D">
              <w:rPr>
                <w:rFonts w:ascii="Times New Roman" w:eastAsia="Times New Roman" w:hAnsi="Times New Roman" w:cs="Times New Roman"/>
                <w:color w:val="000000"/>
                <w:sz w:val="16"/>
                <w:szCs w:val="16"/>
              </w:rPr>
              <w:t>tomato pomace</w:t>
            </w:r>
            <w:r>
              <w:rPr>
                <w:rFonts w:ascii="Times New Roman" w:hAnsi="Times New Roman" w:cs="Times New Roman" w:hint="eastAsia"/>
                <w:color w:val="000000"/>
                <w:sz w:val="16"/>
                <w:szCs w:val="16"/>
              </w:rPr>
              <w:t xml:space="preserve"> </w:t>
            </w:r>
            <w:r>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{"citationID":"CpgLDdEu","properties":{"formattedCitation":"\\super 46\\nosupersub{}","plainCitation":"46","noteIndex":0},"citationItems":[{"id":3089,"uris":["http://zotero.org/groups/5606204/items/VEKLZEL4"],"itemData":{"id":3089,"type":"chapter","abstract":"The tomato processing by-products, tomato pomace, consist of peels and seeds. The tomato pomace contains mainly nutritive components such as oil and protein, and bioactive components such as carotenoids including lycopene and β-carotene. The composition of tomato pomace, or peels and seeds separately, in the above valuable nutritive and bioactive components will be presented and their quality and health benefits will be evaluated. The utilization of tomato pomace for the delivery of useful compounds will be analyzed focusing primarily on tomato oil and tomato protein products (protein flour, protein concentrates, protein isolates) and secondarily on carotenoids including lycopene and β-carotene. The technological procedures based on conventional or innovative methods for oil, protein concentrates and isolates, and carotenoids (lycopene) will be discussed. This chapter will explore the possibilities of implementing nutritive and bioactive compounds (derived from tomato processing by-products) in food products. The results of relative studies will be discussed, whereas the current market products will be denoted.","container-title":"Tomato Processing by-Products","ISBN":"978-0-12-822866-1","note":"DOI: 10.1016/B978-0-12-822866-1.00007-7","page":"117-148","publisher":"Academic Press","source":"ScienceDirect","title":"CHAPTER FOUR - Ingredients for food products","URL":"https://www.sciencedirect.com/science/article/pii/B9780128228661000077","author":[{"family":"Liadakis","given":"George"},{"family":"Kekes","given":"Tryfon"},{"family":"Frakolaki","given":"Georgia"},{"family":"Giannou","given":"Virginia"},{"family":"Tzia","given":"Constantina"}],"editor":[{"family":"Jeguirim","given":"Mejdi"},{"family":"Zorpas","given":"Antonis"}],"accessed":{"date-parts":[["2024",12,11]]},"issued":{"date-parts":[["2022",1,1]]}}}],"schema":"https://github.com/citation-style-language/schema/raw/master/csl-citation.json"} </w:instrText>
            </w:r>
            <w:r>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46</w:t>
            </w:r>
            <w:r>
              <w:rPr>
                <w:rFonts w:ascii="Times New Roman" w:hAnsi="Times New Roman" w:cs="Times New Roman"/>
                <w:color w:val="000000"/>
                <w:sz w:val="16"/>
                <w:szCs w:val="16"/>
              </w:rPr>
              <w:fldChar w:fldCharType="end"/>
            </w:r>
          </w:p>
        </w:tc>
        <w:tc>
          <w:tcPr>
            <w:tcW w:w="304" w:type="pct"/>
            <w:tcBorders>
              <w:top w:val="nil"/>
              <w:left w:val="nil"/>
              <w:bottom w:val="nil"/>
              <w:right w:val="nil"/>
            </w:tcBorders>
            <w:noWrap/>
            <w:vAlign w:val="center"/>
            <w:hideMark/>
          </w:tcPr>
          <w:p w14:paraId="47464994" w14:textId="77777777" w:rsidR="00E56EBF" w:rsidRPr="001A197D" w:rsidRDefault="00E56EBF" w:rsidP="00E56EBF">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8%</w:t>
            </w:r>
          </w:p>
        </w:tc>
        <w:tc>
          <w:tcPr>
            <w:tcW w:w="557" w:type="pct"/>
            <w:tcBorders>
              <w:top w:val="nil"/>
              <w:left w:val="nil"/>
              <w:bottom w:val="nil"/>
              <w:right w:val="nil"/>
            </w:tcBorders>
            <w:noWrap/>
            <w:vAlign w:val="center"/>
            <w:hideMark/>
          </w:tcPr>
          <w:p w14:paraId="6E817AB2" w14:textId="77777777" w:rsidR="00E56EBF" w:rsidRPr="001A197D" w:rsidRDefault="00E56EBF" w:rsidP="00E56EBF">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 raw material</w:t>
            </w:r>
          </w:p>
        </w:tc>
        <w:tc>
          <w:tcPr>
            <w:tcW w:w="304" w:type="pct"/>
            <w:tcBorders>
              <w:top w:val="nil"/>
              <w:left w:val="nil"/>
              <w:bottom w:val="nil"/>
              <w:right w:val="nil"/>
            </w:tcBorders>
            <w:noWrap/>
            <w:vAlign w:val="center"/>
            <w:hideMark/>
          </w:tcPr>
          <w:p w14:paraId="784CE6E3" w14:textId="77777777" w:rsidR="00E56EBF" w:rsidRPr="001A197D" w:rsidRDefault="00E56EBF" w:rsidP="00E56EBF">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545</w:t>
            </w:r>
          </w:p>
        </w:tc>
        <w:tc>
          <w:tcPr>
            <w:tcW w:w="304" w:type="pct"/>
            <w:tcBorders>
              <w:top w:val="nil"/>
              <w:left w:val="nil"/>
              <w:bottom w:val="nil"/>
              <w:right w:val="nil"/>
            </w:tcBorders>
            <w:noWrap/>
            <w:vAlign w:val="center"/>
            <w:hideMark/>
          </w:tcPr>
          <w:p w14:paraId="394285C8" w14:textId="77777777" w:rsidR="00E56EBF" w:rsidRPr="001A197D" w:rsidRDefault="00E56EBF" w:rsidP="00E56EBF">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6053</w:t>
            </w:r>
          </w:p>
        </w:tc>
        <w:tc>
          <w:tcPr>
            <w:tcW w:w="390" w:type="pct"/>
            <w:tcBorders>
              <w:top w:val="nil"/>
              <w:left w:val="nil"/>
              <w:bottom w:val="nil"/>
            </w:tcBorders>
            <w:noWrap/>
            <w:vAlign w:val="center"/>
            <w:hideMark/>
          </w:tcPr>
          <w:p w14:paraId="4813121D" w14:textId="77777777" w:rsidR="00E56EBF" w:rsidRPr="001A197D" w:rsidRDefault="00E56EBF" w:rsidP="00E56EBF">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693</w:t>
            </w:r>
          </w:p>
        </w:tc>
      </w:tr>
      <w:tr w:rsidR="00CE2BE3" w:rsidRPr="004B474A" w14:paraId="4AB32C6C" w14:textId="77777777" w:rsidTr="005573CB">
        <w:trPr>
          <w:trHeight w:val="312"/>
        </w:trPr>
        <w:tc>
          <w:tcPr>
            <w:tcW w:w="557" w:type="pct"/>
            <w:tcBorders>
              <w:top w:val="nil"/>
              <w:left w:val="nil"/>
              <w:right w:val="nil"/>
            </w:tcBorders>
            <w:noWrap/>
            <w:vAlign w:val="center"/>
            <w:hideMark/>
          </w:tcPr>
          <w:p w14:paraId="150137F5" w14:textId="77777777" w:rsidR="001A197D" w:rsidRPr="001A197D" w:rsidRDefault="001A197D" w:rsidP="002352B2">
            <w:pPr>
              <w:spacing w:after="0" w:line="240" w:lineRule="auto"/>
              <w:rPr>
                <w:rFonts w:ascii="Times New Roman" w:eastAsia="Times New Roman" w:hAnsi="Times New Roman" w:cs="Times New Roman"/>
                <w:color w:val="000000"/>
                <w:sz w:val="16"/>
                <w:szCs w:val="16"/>
              </w:rPr>
            </w:pPr>
          </w:p>
        </w:tc>
        <w:tc>
          <w:tcPr>
            <w:tcW w:w="266" w:type="pct"/>
            <w:tcBorders>
              <w:top w:val="nil"/>
              <w:left w:val="nil"/>
              <w:right w:val="nil"/>
            </w:tcBorders>
            <w:noWrap/>
            <w:vAlign w:val="center"/>
            <w:hideMark/>
          </w:tcPr>
          <w:p w14:paraId="6ACC7609" w14:textId="61FAB8AC" w:rsidR="001A197D" w:rsidRPr="001A197D" w:rsidRDefault="001A197D" w:rsidP="002352B2">
            <w:pPr>
              <w:spacing w:after="0" w:line="240" w:lineRule="auto"/>
              <w:rPr>
                <w:rFonts w:ascii="Times New Roman" w:hAnsi="Times New Roman" w:cs="Times New Roman"/>
                <w:color w:val="000000"/>
                <w:sz w:val="16"/>
                <w:szCs w:val="16"/>
              </w:rPr>
            </w:pPr>
          </w:p>
        </w:tc>
        <w:tc>
          <w:tcPr>
            <w:tcW w:w="342" w:type="pct"/>
            <w:tcBorders>
              <w:top w:val="nil"/>
              <w:left w:val="nil"/>
              <w:right w:val="nil"/>
            </w:tcBorders>
            <w:noWrap/>
            <w:vAlign w:val="center"/>
            <w:hideMark/>
          </w:tcPr>
          <w:p w14:paraId="40D934C6" w14:textId="77777777" w:rsidR="001A197D" w:rsidRPr="001A197D" w:rsidRDefault="001A197D" w:rsidP="002352B2">
            <w:pPr>
              <w:spacing w:after="0" w:line="240" w:lineRule="auto"/>
              <w:rPr>
                <w:rFonts w:ascii="Times New Roman" w:eastAsia="Times New Roman" w:hAnsi="Times New Roman" w:cs="Times New Roman"/>
                <w:color w:val="000000"/>
                <w:sz w:val="16"/>
                <w:szCs w:val="16"/>
              </w:rPr>
            </w:pPr>
          </w:p>
        </w:tc>
        <w:tc>
          <w:tcPr>
            <w:tcW w:w="303" w:type="pct"/>
            <w:tcBorders>
              <w:top w:val="nil"/>
              <w:left w:val="nil"/>
              <w:right w:val="nil"/>
            </w:tcBorders>
            <w:noWrap/>
            <w:vAlign w:val="center"/>
            <w:hideMark/>
          </w:tcPr>
          <w:p w14:paraId="67CA735C" w14:textId="77777777" w:rsidR="001A197D" w:rsidRPr="001A197D" w:rsidRDefault="001A197D" w:rsidP="002352B2">
            <w:pPr>
              <w:spacing w:after="0" w:line="240" w:lineRule="auto"/>
              <w:rPr>
                <w:rFonts w:ascii="Times New Roman" w:eastAsia="Times New Roman" w:hAnsi="Times New Roman" w:cs="Times New Roman"/>
                <w:sz w:val="16"/>
                <w:szCs w:val="16"/>
              </w:rPr>
            </w:pPr>
          </w:p>
        </w:tc>
        <w:tc>
          <w:tcPr>
            <w:tcW w:w="304" w:type="pct"/>
            <w:tcBorders>
              <w:top w:val="nil"/>
              <w:left w:val="nil"/>
              <w:right w:val="nil"/>
            </w:tcBorders>
            <w:noWrap/>
            <w:vAlign w:val="center"/>
            <w:hideMark/>
          </w:tcPr>
          <w:p w14:paraId="5CB86BAF" w14:textId="77777777" w:rsidR="001A197D" w:rsidRPr="001A197D" w:rsidRDefault="001A197D" w:rsidP="002352B2">
            <w:pPr>
              <w:spacing w:after="0" w:line="240" w:lineRule="auto"/>
              <w:rPr>
                <w:rFonts w:ascii="Times New Roman" w:eastAsia="Times New Roman" w:hAnsi="Times New Roman" w:cs="Times New Roman"/>
                <w:sz w:val="16"/>
                <w:szCs w:val="16"/>
              </w:rPr>
            </w:pPr>
          </w:p>
        </w:tc>
        <w:tc>
          <w:tcPr>
            <w:tcW w:w="457" w:type="pct"/>
            <w:tcBorders>
              <w:top w:val="nil"/>
              <w:left w:val="nil"/>
              <w:right w:val="nil"/>
            </w:tcBorders>
            <w:noWrap/>
            <w:vAlign w:val="center"/>
            <w:hideMark/>
          </w:tcPr>
          <w:p w14:paraId="2A07FB8E" w14:textId="77777777" w:rsidR="001A197D" w:rsidRPr="001A197D" w:rsidRDefault="001A197D" w:rsidP="002352B2">
            <w:pPr>
              <w:spacing w:after="0" w:line="240" w:lineRule="auto"/>
              <w:rPr>
                <w:rFonts w:ascii="Times New Roman" w:eastAsia="Times New Roman" w:hAnsi="Times New Roman" w:cs="Times New Roman"/>
                <w:sz w:val="16"/>
                <w:szCs w:val="16"/>
              </w:rPr>
            </w:pPr>
          </w:p>
        </w:tc>
        <w:tc>
          <w:tcPr>
            <w:tcW w:w="304" w:type="pct"/>
            <w:tcBorders>
              <w:top w:val="nil"/>
              <w:left w:val="nil"/>
              <w:right w:val="nil"/>
            </w:tcBorders>
            <w:noWrap/>
            <w:vAlign w:val="center"/>
            <w:hideMark/>
          </w:tcPr>
          <w:p w14:paraId="0F4A4E68" w14:textId="77777777" w:rsidR="001A197D" w:rsidRPr="001A197D" w:rsidRDefault="001A197D" w:rsidP="002352B2">
            <w:pPr>
              <w:spacing w:after="0" w:line="240" w:lineRule="auto"/>
              <w:rPr>
                <w:rFonts w:ascii="Times New Roman" w:eastAsia="Times New Roman" w:hAnsi="Times New Roman" w:cs="Times New Roman"/>
                <w:sz w:val="16"/>
                <w:szCs w:val="16"/>
              </w:rPr>
            </w:pPr>
          </w:p>
        </w:tc>
        <w:tc>
          <w:tcPr>
            <w:tcW w:w="608" w:type="pct"/>
            <w:tcBorders>
              <w:top w:val="nil"/>
              <w:left w:val="nil"/>
              <w:right w:val="nil"/>
            </w:tcBorders>
            <w:noWrap/>
            <w:vAlign w:val="center"/>
            <w:hideMark/>
          </w:tcPr>
          <w:p w14:paraId="30AE9AC3" w14:textId="36078536" w:rsidR="001A197D" w:rsidRPr="001A197D" w:rsidRDefault="001A197D" w:rsidP="002352B2">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other side</w:t>
            </w:r>
            <w:r w:rsidR="00A455C5">
              <w:rPr>
                <w:rFonts w:ascii="Times New Roman" w:eastAsia="Times New Roman" w:hAnsi="Times New Roman" w:cs="Times New Roman"/>
                <w:color w:val="000000"/>
                <w:sz w:val="16"/>
                <w:szCs w:val="16"/>
              </w:rPr>
              <w:t>-</w:t>
            </w:r>
            <w:r w:rsidRPr="001A197D">
              <w:rPr>
                <w:rFonts w:ascii="Times New Roman" w:eastAsia="Times New Roman" w:hAnsi="Times New Roman" w:cs="Times New Roman"/>
                <w:color w:val="000000"/>
                <w:sz w:val="16"/>
                <w:szCs w:val="16"/>
              </w:rPr>
              <w:t>stream</w:t>
            </w:r>
          </w:p>
        </w:tc>
        <w:tc>
          <w:tcPr>
            <w:tcW w:w="304" w:type="pct"/>
            <w:tcBorders>
              <w:top w:val="nil"/>
              <w:left w:val="nil"/>
              <w:right w:val="nil"/>
            </w:tcBorders>
            <w:noWrap/>
            <w:vAlign w:val="center"/>
            <w:hideMark/>
          </w:tcPr>
          <w:p w14:paraId="35740069" w14:textId="77777777" w:rsidR="001A197D" w:rsidRPr="001A197D" w:rsidRDefault="001A197D" w:rsidP="002352B2">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mass balance</w:t>
            </w:r>
          </w:p>
        </w:tc>
        <w:tc>
          <w:tcPr>
            <w:tcW w:w="557" w:type="pct"/>
            <w:tcBorders>
              <w:top w:val="nil"/>
              <w:left w:val="nil"/>
              <w:right w:val="nil"/>
            </w:tcBorders>
            <w:noWrap/>
            <w:vAlign w:val="center"/>
            <w:hideMark/>
          </w:tcPr>
          <w:p w14:paraId="3E408041" w14:textId="77777777" w:rsidR="001A197D" w:rsidRPr="001A197D" w:rsidRDefault="001A197D" w:rsidP="002352B2">
            <w:pPr>
              <w:spacing w:after="0" w:line="240" w:lineRule="auto"/>
              <w:rPr>
                <w:rFonts w:ascii="Times New Roman" w:eastAsia="Times New Roman" w:hAnsi="Times New Roman" w:cs="Times New Roman"/>
                <w:color w:val="000000"/>
                <w:sz w:val="16"/>
                <w:szCs w:val="16"/>
              </w:rPr>
            </w:pPr>
          </w:p>
        </w:tc>
        <w:tc>
          <w:tcPr>
            <w:tcW w:w="304" w:type="pct"/>
            <w:tcBorders>
              <w:top w:val="nil"/>
              <w:left w:val="nil"/>
              <w:right w:val="nil"/>
            </w:tcBorders>
            <w:noWrap/>
            <w:vAlign w:val="center"/>
            <w:hideMark/>
          </w:tcPr>
          <w:p w14:paraId="4B851BB9" w14:textId="77777777" w:rsidR="001A197D" w:rsidRPr="001A197D" w:rsidRDefault="001A197D" w:rsidP="002352B2">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5508</w:t>
            </w:r>
          </w:p>
        </w:tc>
        <w:tc>
          <w:tcPr>
            <w:tcW w:w="304" w:type="pct"/>
            <w:tcBorders>
              <w:top w:val="nil"/>
              <w:left w:val="nil"/>
              <w:right w:val="nil"/>
            </w:tcBorders>
            <w:noWrap/>
            <w:vAlign w:val="center"/>
            <w:hideMark/>
          </w:tcPr>
          <w:p w14:paraId="4C856771" w14:textId="77777777" w:rsidR="001A197D" w:rsidRPr="001A197D" w:rsidRDefault="001A197D" w:rsidP="002352B2">
            <w:pPr>
              <w:spacing w:after="0" w:line="240" w:lineRule="auto"/>
              <w:rPr>
                <w:rFonts w:ascii="Times New Roman" w:eastAsia="Times New Roman" w:hAnsi="Times New Roman" w:cs="Times New Roman"/>
                <w:color w:val="000000"/>
                <w:sz w:val="16"/>
                <w:szCs w:val="16"/>
              </w:rPr>
            </w:pPr>
          </w:p>
        </w:tc>
        <w:tc>
          <w:tcPr>
            <w:tcW w:w="390" w:type="pct"/>
            <w:tcBorders>
              <w:top w:val="nil"/>
              <w:left w:val="nil"/>
            </w:tcBorders>
            <w:noWrap/>
            <w:vAlign w:val="center"/>
            <w:hideMark/>
          </w:tcPr>
          <w:p w14:paraId="34DE2EB9" w14:textId="637D88EC" w:rsidR="001A197D" w:rsidRPr="001A197D" w:rsidRDefault="001A197D" w:rsidP="002352B2">
            <w:pPr>
              <w:spacing w:after="0" w:line="240" w:lineRule="auto"/>
              <w:rPr>
                <w:rFonts w:ascii="Times New Roman" w:hAnsi="Times New Roman" w:cs="Times New Roman"/>
                <w:color w:val="000000"/>
                <w:sz w:val="16"/>
                <w:szCs w:val="16"/>
              </w:rPr>
            </w:pPr>
          </w:p>
        </w:tc>
      </w:tr>
      <w:tr w:rsidR="007B5BD0" w:rsidRPr="004B474A" w14:paraId="6FE6F522" w14:textId="77777777" w:rsidTr="005573CB">
        <w:trPr>
          <w:trHeight w:val="312"/>
        </w:trPr>
        <w:tc>
          <w:tcPr>
            <w:tcW w:w="557" w:type="pct"/>
            <w:tcBorders>
              <w:top w:val="nil"/>
              <w:left w:val="nil"/>
              <w:bottom w:val="single" w:sz="4" w:space="0" w:color="auto"/>
              <w:right w:val="nil"/>
            </w:tcBorders>
            <w:noWrap/>
            <w:vAlign w:val="center"/>
            <w:hideMark/>
          </w:tcPr>
          <w:p w14:paraId="306EE51F" w14:textId="77777777" w:rsidR="001A197D" w:rsidRPr="001A197D" w:rsidRDefault="001A197D" w:rsidP="002352B2">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Apples</w:t>
            </w:r>
          </w:p>
        </w:tc>
        <w:tc>
          <w:tcPr>
            <w:tcW w:w="266" w:type="pct"/>
            <w:tcBorders>
              <w:top w:val="nil"/>
              <w:left w:val="nil"/>
              <w:bottom w:val="single" w:sz="4" w:space="0" w:color="auto"/>
              <w:right w:val="nil"/>
            </w:tcBorders>
            <w:noWrap/>
            <w:vAlign w:val="center"/>
            <w:hideMark/>
          </w:tcPr>
          <w:p w14:paraId="29589A00" w14:textId="7D169312" w:rsidR="001A197D" w:rsidRPr="001A197D" w:rsidRDefault="0090687F" w:rsidP="002352B2">
            <w:pPr>
              <w:spacing w:after="0" w:line="240" w:lineRule="auto"/>
              <w:rPr>
                <w:rFonts w:ascii="Times New Roman" w:eastAsia="Times New Roman" w:hAnsi="Times New Roman" w:cs="Times New Roman"/>
                <w:color w:val="000000"/>
                <w:sz w:val="16"/>
                <w:szCs w:val="16"/>
              </w:rPr>
            </w:pPr>
            <w:r w:rsidRPr="0090687F">
              <w:rPr>
                <w:rFonts w:ascii="Times New Roman" w:eastAsia="Times New Roman" w:hAnsi="Times New Roman" w:cs="Times New Roman"/>
                <w:color w:val="000000"/>
                <w:sz w:val="16"/>
                <w:szCs w:val="16"/>
              </w:rPr>
              <w:t>2804,48</w:t>
            </w:r>
            <w:r w:rsidRPr="0090687F" w:rsidDel="003D1338">
              <w:rPr>
                <w:rFonts w:ascii="Times New Roman" w:eastAsia="Times New Roman" w:hAnsi="Times New Roman" w:cs="Times New Roman"/>
                <w:color w:val="000000"/>
                <w:sz w:val="16"/>
                <w:szCs w:val="16"/>
              </w:rPr>
              <w:t xml:space="preserve"> </w:t>
            </w:r>
          </w:p>
        </w:tc>
        <w:tc>
          <w:tcPr>
            <w:tcW w:w="342" w:type="pct"/>
            <w:tcBorders>
              <w:top w:val="nil"/>
              <w:left w:val="nil"/>
              <w:bottom w:val="single" w:sz="4" w:space="0" w:color="auto"/>
              <w:right w:val="nil"/>
            </w:tcBorders>
            <w:noWrap/>
            <w:vAlign w:val="center"/>
            <w:hideMark/>
          </w:tcPr>
          <w:p w14:paraId="4718AD45" w14:textId="661509B4" w:rsidR="001A197D" w:rsidRPr="001A197D" w:rsidRDefault="00441AC6" w:rsidP="002352B2">
            <w:pPr>
              <w:spacing w:after="0" w:line="240" w:lineRule="auto"/>
              <w:rPr>
                <w:rFonts w:ascii="Times New Roman" w:eastAsia="Times New Roman" w:hAnsi="Times New Roman" w:cs="Times New Roman"/>
                <w:color w:val="000000"/>
                <w:sz w:val="16"/>
                <w:szCs w:val="16"/>
              </w:rPr>
            </w:pPr>
            <w:r w:rsidRPr="00441AC6">
              <w:rPr>
                <w:rFonts w:ascii="Times New Roman" w:eastAsia="Times New Roman" w:hAnsi="Times New Roman" w:cs="Times New Roman"/>
                <w:color w:val="000000"/>
                <w:sz w:val="16"/>
                <w:szCs w:val="16"/>
              </w:rPr>
              <w:t>16672,52</w:t>
            </w:r>
          </w:p>
        </w:tc>
        <w:tc>
          <w:tcPr>
            <w:tcW w:w="303" w:type="pct"/>
            <w:tcBorders>
              <w:top w:val="nil"/>
              <w:left w:val="nil"/>
              <w:bottom w:val="single" w:sz="4" w:space="0" w:color="auto"/>
              <w:right w:val="nil"/>
            </w:tcBorders>
            <w:noWrap/>
            <w:vAlign w:val="center"/>
            <w:hideMark/>
          </w:tcPr>
          <w:p w14:paraId="18BBFD8C" w14:textId="50223B72" w:rsidR="001A197D" w:rsidRPr="004B474A" w:rsidRDefault="00FA68CB" w:rsidP="00A82BFD">
            <w:pPr>
              <w:spacing w:after="0"/>
              <w:rPr>
                <w:rFonts w:ascii="Times New Roman" w:hAnsi="Times New Roman" w:cs="Times New Roman"/>
                <w:color w:val="000000"/>
                <w:sz w:val="16"/>
                <w:szCs w:val="16"/>
              </w:rPr>
            </w:pPr>
            <w:r w:rsidRPr="004B474A">
              <w:rPr>
                <w:rFonts w:ascii="Times New Roman" w:hAnsi="Times New Roman" w:cs="Times New Roman"/>
                <w:color w:val="000000"/>
                <w:sz w:val="16"/>
                <w:szCs w:val="16"/>
              </w:rPr>
              <w:t>8336,3</w:t>
            </w:r>
          </w:p>
        </w:tc>
        <w:tc>
          <w:tcPr>
            <w:tcW w:w="304" w:type="pct"/>
            <w:tcBorders>
              <w:top w:val="nil"/>
              <w:left w:val="nil"/>
              <w:bottom w:val="single" w:sz="4" w:space="0" w:color="auto"/>
              <w:right w:val="nil"/>
            </w:tcBorders>
            <w:noWrap/>
            <w:vAlign w:val="center"/>
            <w:hideMark/>
          </w:tcPr>
          <w:p w14:paraId="7EFA904A" w14:textId="4C4F6452" w:rsidR="001A197D" w:rsidRPr="001A197D" w:rsidRDefault="000F45CA" w:rsidP="002352B2">
            <w:pPr>
              <w:spacing w:after="0" w:line="240" w:lineRule="auto"/>
              <w:rPr>
                <w:rFonts w:ascii="Times New Roman" w:eastAsia="Times New Roman" w:hAnsi="Times New Roman" w:cs="Times New Roman"/>
                <w:color w:val="000000"/>
                <w:sz w:val="16"/>
                <w:szCs w:val="16"/>
              </w:rPr>
            </w:pPr>
            <w:r w:rsidRPr="000F45CA">
              <w:rPr>
                <w:rFonts w:ascii="Times New Roman" w:eastAsia="Times New Roman" w:hAnsi="Times New Roman" w:cs="Times New Roman"/>
                <w:color w:val="000000"/>
                <w:sz w:val="16"/>
                <w:szCs w:val="16"/>
              </w:rPr>
              <w:t>8336,26</w:t>
            </w:r>
          </w:p>
        </w:tc>
        <w:tc>
          <w:tcPr>
            <w:tcW w:w="457" w:type="pct"/>
            <w:tcBorders>
              <w:top w:val="nil"/>
              <w:left w:val="nil"/>
              <w:bottom w:val="single" w:sz="4" w:space="0" w:color="auto"/>
              <w:right w:val="nil"/>
            </w:tcBorders>
            <w:noWrap/>
            <w:vAlign w:val="center"/>
            <w:hideMark/>
          </w:tcPr>
          <w:p w14:paraId="6D7E5C11" w14:textId="77777777" w:rsidR="001A197D" w:rsidRPr="001A197D" w:rsidRDefault="001A197D" w:rsidP="002352B2">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Apple juice</w:t>
            </w:r>
          </w:p>
        </w:tc>
        <w:tc>
          <w:tcPr>
            <w:tcW w:w="304" w:type="pct"/>
            <w:tcBorders>
              <w:top w:val="nil"/>
              <w:left w:val="nil"/>
              <w:bottom w:val="single" w:sz="4" w:space="0" w:color="auto"/>
              <w:right w:val="nil"/>
            </w:tcBorders>
            <w:noWrap/>
            <w:vAlign w:val="center"/>
            <w:hideMark/>
          </w:tcPr>
          <w:p w14:paraId="239EFBAD" w14:textId="32519033" w:rsidR="001A197D" w:rsidRPr="001A197D" w:rsidRDefault="001A197D" w:rsidP="002352B2">
            <w:pPr>
              <w:spacing w:after="0" w:line="240" w:lineRule="auto"/>
              <w:rPr>
                <w:rFonts w:ascii="Times New Roman" w:hAnsi="Times New Roman" w:cs="Times New Roman"/>
                <w:color w:val="000000"/>
                <w:sz w:val="16"/>
                <w:szCs w:val="16"/>
              </w:rPr>
            </w:pPr>
            <w:r w:rsidRPr="001A197D">
              <w:rPr>
                <w:rFonts w:ascii="Times New Roman" w:eastAsia="Times New Roman" w:hAnsi="Times New Roman" w:cs="Times New Roman"/>
                <w:color w:val="000000"/>
                <w:sz w:val="16"/>
                <w:szCs w:val="16"/>
              </w:rPr>
              <w:t>1933,78</w:t>
            </w:r>
          </w:p>
        </w:tc>
        <w:tc>
          <w:tcPr>
            <w:tcW w:w="608" w:type="pct"/>
            <w:tcBorders>
              <w:top w:val="nil"/>
              <w:left w:val="nil"/>
              <w:bottom w:val="single" w:sz="4" w:space="0" w:color="auto"/>
              <w:right w:val="nil"/>
            </w:tcBorders>
            <w:noWrap/>
            <w:vAlign w:val="center"/>
            <w:hideMark/>
          </w:tcPr>
          <w:p w14:paraId="2529ED4C" w14:textId="77777777" w:rsidR="001A197D" w:rsidRPr="001A197D" w:rsidRDefault="001A197D" w:rsidP="002352B2">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apple pomace</w:t>
            </w:r>
          </w:p>
        </w:tc>
        <w:tc>
          <w:tcPr>
            <w:tcW w:w="304" w:type="pct"/>
            <w:tcBorders>
              <w:top w:val="nil"/>
              <w:left w:val="nil"/>
              <w:bottom w:val="single" w:sz="4" w:space="0" w:color="auto"/>
              <w:right w:val="nil"/>
            </w:tcBorders>
            <w:noWrap/>
            <w:vAlign w:val="center"/>
            <w:hideMark/>
          </w:tcPr>
          <w:p w14:paraId="54814118" w14:textId="77777777" w:rsidR="001A197D" w:rsidRPr="001A197D" w:rsidRDefault="001A197D" w:rsidP="002352B2">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25%</w:t>
            </w:r>
          </w:p>
        </w:tc>
        <w:tc>
          <w:tcPr>
            <w:tcW w:w="557" w:type="pct"/>
            <w:tcBorders>
              <w:top w:val="nil"/>
              <w:left w:val="nil"/>
              <w:bottom w:val="single" w:sz="4" w:space="0" w:color="auto"/>
              <w:right w:val="nil"/>
            </w:tcBorders>
            <w:noWrap/>
            <w:vAlign w:val="center"/>
            <w:hideMark/>
          </w:tcPr>
          <w:p w14:paraId="7DAB104E" w14:textId="77777777" w:rsidR="001A197D" w:rsidRPr="001A197D" w:rsidRDefault="001A197D" w:rsidP="002352B2">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 raw material</w:t>
            </w:r>
          </w:p>
        </w:tc>
        <w:tc>
          <w:tcPr>
            <w:tcW w:w="304" w:type="pct"/>
            <w:tcBorders>
              <w:top w:val="nil"/>
              <w:left w:val="nil"/>
              <w:bottom w:val="single" w:sz="4" w:space="0" w:color="auto"/>
              <w:right w:val="nil"/>
            </w:tcBorders>
            <w:noWrap/>
            <w:vAlign w:val="center"/>
            <w:hideMark/>
          </w:tcPr>
          <w:p w14:paraId="269D7154" w14:textId="77777777" w:rsidR="001A197D" w:rsidRPr="001A197D" w:rsidRDefault="001A197D" w:rsidP="002352B2">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645</w:t>
            </w:r>
          </w:p>
        </w:tc>
        <w:tc>
          <w:tcPr>
            <w:tcW w:w="304" w:type="pct"/>
            <w:tcBorders>
              <w:top w:val="nil"/>
              <w:left w:val="nil"/>
              <w:bottom w:val="single" w:sz="4" w:space="0" w:color="auto"/>
              <w:right w:val="nil"/>
            </w:tcBorders>
            <w:noWrap/>
            <w:vAlign w:val="center"/>
            <w:hideMark/>
          </w:tcPr>
          <w:p w14:paraId="01117A10" w14:textId="77777777" w:rsidR="001A197D" w:rsidRPr="001A197D" w:rsidRDefault="001A197D" w:rsidP="002352B2">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645</w:t>
            </w:r>
          </w:p>
        </w:tc>
        <w:tc>
          <w:tcPr>
            <w:tcW w:w="390" w:type="pct"/>
            <w:tcBorders>
              <w:top w:val="nil"/>
              <w:left w:val="nil"/>
              <w:bottom w:val="single" w:sz="4" w:space="0" w:color="auto"/>
            </w:tcBorders>
            <w:noWrap/>
            <w:vAlign w:val="center"/>
            <w:hideMark/>
          </w:tcPr>
          <w:p w14:paraId="1684636C" w14:textId="77777777" w:rsidR="001A197D" w:rsidRPr="001A197D" w:rsidRDefault="001A197D" w:rsidP="002352B2">
            <w:pPr>
              <w:spacing w:after="0" w:line="240" w:lineRule="auto"/>
              <w:rPr>
                <w:rFonts w:ascii="Times New Roman" w:eastAsia="Times New Roman" w:hAnsi="Times New Roman" w:cs="Times New Roman"/>
                <w:color w:val="000000"/>
                <w:sz w:val="16"/>
                <w:szCs w:val="16"/>
              </w:rPr>
            </w:pPr>
            <w:r w:rsidRPr="001A197D">
              <w:rPr>
                <w:rFonts w:ascii="Times New Roman" w:eastAsia="Times New Roman" w:hAnsi="Times New Roman" w:cs="Times New Roman"/>
                <w:color w:val="000000"/>
                <w:sz w:val="16"/>
                <w:szCs w:val="16"/>
              </w:rPr>
              <w:t>4551,95</w:t>
            </w:r>
          </w:p>
        </w:tc>
      </w:tr>
    </w:tbl>
    <w:p w14:paraId="014C17BC" w14:textId="77777777" w:rsidR="001A197D" w:rsidRDefault="001A197D" w:rsidP="001A197D">
      <w:pPr>
        <w:rPr>
          <w:rFonts w:ascii="Times New Roman" w:hAnsi="Times New Roman" w:cs="Times New Roman"/>
          <w:sz w:val="24"/>
          <w:szCs w:val="24"/>
        </w:rPr>
      </w:pPr>
    </w:p>
    <w:p w14:paraId="00DE935E" w14:textId="77777777" w:rsidR="00BD5F49" w:rsidRDefault="00BD5F49" w:rsidP="00BD5F49">
      <w:pPr>
        <w:rPr>
          <w:rFonts w:ascii="Times New Roman" w:hAnsi="Times New Roman" w:cs="Times New Roman"/>
          <w:sz w:val="24"/>
          <w:szCs w:val="24"/>
        </w:rPr>
      </w:pPr>
    </w:p>
    <w:p w14:paraId="5F41E9AA" w14:textId="77777777" w:rsidR="00BD5F49" w:rsidRDefault="00BD5F49" w:rsidP="00BD5F49">
      <w:pPr>
        <w:jc w:val="both"/>
        <w:rPr>
          <w:rFonts w:ascii="Times New Roman" w:hAnsi="Times New Roman" w:cs="Times New Roman"/>
          <w:sz w:val="24"/>
          <w:szCs w:val="24"/>
        </w:rPr>
        <w:sectPr w:rsidR="00BD5F49" w:rsidSect="00EA2BBA">
          <w:pgSz w:w="16838" w:h="11906" w:orient="landscape"/>
          <w:pgMar w:top="1418" w:right="1418" w:bottom="1418" w:left="1418" w:header="709" w:footer="709" w:gutter="0"/>
          <w:cols w:space="708"/>
          <w:docGrid w:linePitch="360"/>
        </w:sectPr>
      </w:pPr>
    </w:p>
    <w:p w14:paraId="1739BD34" w14:textId="77777777" w:rsidR="00BD5F49" w:rsidRDefault="00BD5F49" w:rsidP="00BD5F49">
      <w:pPr>
        <w:jc w:val="both"/>
        <w:rPr>
          <w:rFonts w:ascii="Times New Roman" w:hAnsi="Times New Roman" w:cs="Times New Roman"/>
          <w:sz w:val="24"/>
          <w:szCs w:val="24"/>
        </w:rPr>
      </w:pPr>
      <w:r w:rsidRPr="00792C80">
        <w:rPr>
          <w:rFonts w:ascii="Times New Roman" w:hAnsi="Times New Roman" w:cs="Times New Roman"/>
          <w:sz w:val="24"/>
          <w:szCs w:val="24"/>
        </w:rPr>
        <w:lastRenderedPageBreak/>
        <w:t>Each region has very distinct FLB patterns. From quantity perspective, FB is the major streams in all three study regions, accounting for 62.27% (China), 55.96% (the U.S.) and 75.09% (the EU) of the total FLB in respective regions. In terms of the types of crops, sugar crops and cereals contribute the majority of by-products in all three study regions. In China, 49.36% of by-products come from grain processing, while 42.18% are derived from sugar production. In the U.S., 80.50% of the byproducts in the region come from sugar processing. In the EU, 50.97% of by-products come from sugar processing, and 35.79% from grain processing, particularly from beer brewing.</w:t>
      </w:r>
      <w:r w:rsidRPr="43390F47">
        <w:rPr>
          <w:rFonts w:ascii="Times New Roman" w:hAnsi="Times New Roman" w:cs="Times New Roman"/>
          <w:sz w:val="24"/>
          <w:szCs w:val="24"/>
        </w:rPr>
        <w:t xml:space="preserve"> This implies that in developing countries and regions</w:t>
      </w:r>
      <w:r>
        <w:rPr>
          <w:rFonts w:ascii="Times New Roman" w:hAnsi="Times New Roman" w:cs="Times New Roman"/>
          <w:sz w:val="24"/>
          <w:szCs w:val="24"/>
        </w:rPr>
        <w:t xml:space="preserve"> like China</w:t>
      </w:r>
      <w:r w:rsidRPr="43390F47">
        <w:rPr>
          <w:rFonts w:ascii="Times New Roman" w:hAnsi="Times New Roman" w:cs="Times New Roman"/>
          <w:sz w:val="24"/>
          <w:szCs w:val="24"/>
        </w:rPr>
        <w:t>, attention should be focused on by-products from primary agricultural processing, whereas in developed regions, by-products from deep processing dominate in volume and th</w:t>
      </w:r>
      <w:r>
        <w:rPr>
          <w:rFonts w:ascii="Times New Roman" w:hAnsi="Times New Roman" w:cs="Times New Roman" w:hint="eastAsia"/>
          <w:sz w:val="24"/>
          <w:szCs w:val="24"/>
        </w:rPr>
        <w:t xml:space="preserve">us </w:t>
      </w:r>
      <w:r w:rsidRPr="43390F47">
        <w:rPr>
          <w:rFonts w:ascii="Times New Roman" w:hAnsi="Times New Roman" w:cs="Times New Roman"/>
          <w:sz w:val="24"/>
          <w:szCs w:val="24"/>
        </w:rPr>
        <w:t>deserve greater attention for optimal management.</w:t>
      </w:r>
    </w:p>
    <w:p w14:paraId="53139AEB" w14:textId="77777777" w:rsidR="00BD5F49" w:rsidRDefault="00BD5F49" w:rsidP="00BD5F49">
      <w:pPr>
        <w:rPr>
          <w:rFonts w:ascii="Times New Roman" w:hAnsi="Times New Roman" w:cs="Times New Roman"/>
          <w:sz w:val="24"/>
          <w:szCs w:val="24"/>
        </w:rPr>
      </w:pPr>
    </w:p>
    <w:p w14:paraId="167F590B" w14:textId="77777777" w:rsidR="00BD5F49" w:rsidRDefault="00BD5F49" w:rsidP="00BD5F49">
      <w:pPr>
        <w:rPr>
          <w:rFonts w:ascii="Times New Roman" w:hAnsi="Times New Roman" w:cs="Times New Roman"/>
          <w:sz w:val="24"/>
          <w:szCs w:val="24"/>
        </w:rPr>
      </w:pPr>
    </w:p>
    <w:p w14:paraId="2217509F" w14:textId="77777777" w:rsidR="001A197D" w:rsidRPr="001A197D" w:rsidRDefault="001A197D" w:rsidP="001A197D">
      <w:pPr>
        <w:rPr>
          <w:rFonts w:ascii="Times New Roman" w:hAnsi="Times New Roman" w:cs="Times New Roman"/>
          <w:sz w:val="24"/>
          <w:szCs w:val="24"/>
        </w:rPr>
        <w:sectPr w:rsidR="001A197D" w:rsidRPr="001A197D" w:rsidSect="00F97D98">
          <w:pgSz w:w="11906" w:h="16838"/>
          <w:pgMar w:top="1418" w:right="1418" w:bottom="1418" w:left="1418" w:header="709" w:footer="709" w:gutter="0"/>
          <w:cols w:space="708"/>
          <w:docGrid w:linePitch="360"/>
        </w:sectPr>
      </w:pPr>
    </w:p>
    <w:p w14:paraId="74F20383" w14:textId="12C675F8" w:rsidR="00B634C1" w:rsidRDefault="00B646D6" w:rsidP="00D90691">
      <w:pPr>
        <w:pStyle w:val="Heading1"/>
      </w:pPr>
      <w:bookmarkStart w:id="8" w:name="_Toc224724971"/>
      <w:r>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5159E240" wp14:editId="28F4EEFE">
            <wp:simplePos x="0" y="0"/>
            <wp:positionH relativeFrom="column">
              <wp:posOffset>-40308</wp:posOffset>
            </wp:positionH>
            <wp:positionV relativeFrom="paragraph">
              <wp:posOffset>458707</wp:posOffset>
            </wp:positionV>
            <wp:extent cx="5500029" cy="3001230"/>
            <wp:effectExtent l="0" t="0" r="5715" b="8890"/>
            <wp:wrapTopAndBottom/>
            <wp:docPr id="8185090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00029" cy="3001230"/>
                    </a:xfrm>
                    <a:prstGeom prst="rect">
                      <a:avLst/>
                    </a:prstGeom>
                    <a:noFill/>
                  </pic:spPr>
                </pic:pic>
              </a:graphicData>
            </a:graphic>
          </wp:anchor>
        </w:drawing>
      </w:r>
      <w:r w:rsidR="00BA76BE">
        <w:rPr>
          <w:rFonts w:hint="eastAsia"/>
        </w:rPr>
        <w:t>Environmental analysis</w:t>
      </w:r>
      <w:bookmarkEnd w:id="8"/>
      <w:r w:rsidR="008911D6">
        <w:rPr>
          <w:rFonts w:hint="eastAsia"/>
        </w:rPr>
        <w:t xml:space="preserve"> </w:t>
      </w:r>
    </w:p>
    <w:p w14:paraId="55A964BD" w14:textId="29784A8B" w:rsidR="00CF11FF" w:rsidRPr="00183650" w:rsidRDefault="00B646D6" w:rsidP="00F97D98">
      <w:pPr>
        <w:jc w:val="both"/>
        <w:rPr>
          <w:rFonts w:ascii="Times New Roman" w:hAnsi="Times New Roman" w:cs="Times New Roman"/>
          <w:sz w:val="24"/>
          <w:szCs w:val="24"/>
        </w:rPr>
      </w:pPr>
      <w:r>
        <w:rPr>
          <w:rFonts w:ascii="Times New Roman" w:hAnsi="Times New Roman" w:cs="Times New Roman" w:hint="eastAsia"/>
          <w:sz w:val="24"/>
          <w:szCs w:val="24"/>
        </w:rPr>
        <w:t>Figure S.3 The d</w:t>
      </w:r>
      <w:r w:rsidRPr="00015948">
        <w:rPr>
          <w:rFonts w:ascii="Times New Roman" w:hAnsi="Times New Roman" w:cs="Times New Roman"/>
          <w:sz w:val="24"/>
          <w:szCs w:val="24"/>
        </w:rPr>
        <w:t>ecision tree</w:t>
      </w:r>
      <w:r>
        <w:rPr>
          <w:rFonts w:ascii="Times New Roman" w:hAnsi="Times New Roman" w:cs="Times New Roman" w:hint="eastAsia"/>
          <w:sz w:val="24"/>
          <w:szCs w:val="24"/>
        </w:rPr>
        <w:t xml:space="preserve"> </w:t>
      </w:r>
      <w:r w:rsidR="004800A8">
        <w:rPr>
          <w:rFonts w:ascii="Times New Roman" w:hAnsi="Times New Roman" w:cs="Times New Roman" w:hint="eastAsia"/>
          <w:sz w:val="24"/>
          <w:szCs w:val="24"/>
        </w:rPr>
        <w:t xml:space="preserve">followed to calculate GWP saving for each </w:t>
      </w:r>
      <w:r w:rsidR="0021210D">
        <w:rPr>
          <w:rFonts w:ascii="Times New Roman" w:hAnsi="Times New Roman" w:cs="Times New Roman" w:hint="eastAsia"/>
          <w:sz w:val="24"/>
          <w:szCs w:val="24"/>
        </w:rPr>
        <w:t>platform chemical.</w:t>
      </w:r>
      <w:r w:rsidR="002763DC" w:rsidRPr="002763DC">
        <w:rPr>
          <w:rFonts w:ascii="Times New Roman" w:hAnsi="Times New Roman" w:cs="Times New Roman"/>
          <w:sz w:val="24"/>
          <w:szCs w:val="24"/>
        </w:rPr>
        <w:t xml:space="preserve"> </w:t>
      </w:r>
      <w:r w:rsidR="00213D7F">
        <w:rPr>
          <w:rFonts w:ascii="Times New Roman" w:hAnsi="Times New Roman" w:cs="Times New Roman" w:hint="eastAsia"/>
          <w:sz w:val="24"/>
          <w:szCs w:val="24"/>
        </w:rPr>
        <w:t>Av</w:t>
      </w:r>
      <w:r w:rsidR="00C86E7D">
        <w:rPr>
          <w:rFonts w:ascii="Times New Roman" w:hAnsi="Times New Roman" w:cs="Times New Roman" w:hint="eastAsia"/>
          <w:sz w:val="24"/>
          <w:szCs w:val="24"/>
        </w:rPr>
        <w:t>ailable/Unavailable: the availability of the da</w:t>
      </w:r>
      <w:r w:rsidR="0087050F">
        <w:rPr>
          <w:rFonts w:ascii="Times New Roman" w:hAnsi="Times New Roman" w:cs="Times New Roman" w:hint="eastAsia"/>
          <w:sz w:val="24"/>
          <w:szCs w:val="24"/>
        </w:rPr>
        <w:t>ta in the literature.</w:t>
      </w:r>
      <w:r w:rsidR="00812BD9">
        <w:rPr>
          <w:rFonts w:ascii="Times New Roman" w:hAnsi="Times New Roman" w:cs="Times New Roman" w:hint="eastAsia"/>
          <w:sz w:val="24"/>
          <w:szCs w:val="24"/>
        </w:rPr>
        <w:t xml:space="preserve"> </w:t>
      </w:r>
      <w:r w:rsidR="00C37D54" w:rsidRPr="00C37D54">
        <w:rPr>
          <w:rFonts w:ascii="Times New Roman" w:hAnsi="Times New Roman" w:cs="Times New Roman"/>
          <w:sz w:val="24"/>
          <w:szCs w:val="24"/>
        </w:rPr>
        <w:t xml:space="preserve">GWP saving (unit: kg CO2-eq per kiloton of chemical) is defined as the difference between the GWP of current production </w:t>
      </w:r>
      <w:r w:rsidR="00E86676">
        <w:rPr>
          <w:rFonts w:ascii="Times New Roman" w:hAnsi="Times New Roman" w:cs="Times New Roman" w:hint="eastAsia"/>
          <w:sz w:val="24"/>
          <w:szCs w:val="24"/>
        </w:rPr>
        <w:t>(</w:t>
      </w:r>
      <w:r w:rsidR="00502D3F">
        <w:rPr>
          <w:rFonts w:ascii="Times New Roman" w:hAnsi="Times New Roman" w:cs="Times New Roman" w:hint="eastAsia"/>
          <w:sz w:val="24"/>
          <w:szCs w:val="24"/>
        </w:rPr>
        <w:t xml:space="preserve">i.e. </w:t>
      </w:r>
      <w:r w:rsidR="00E86676">
        <w:rPr>
          <w:rFonts w:ascii="Times New Roman" w:hAnsi="Times New Roman" w:cs="Times New Roman" w:hint="eastAsia"/>
          <w:sz w:val="24"/>
          <w:szCs w:val="24"/>
        </w:rPr>
        <w:t>baseline scenario</w:t>
      </w:r>
      <w:r w:rsidR="00175B3A">
        <w:rPr>
          <w:rFonts w:ascii="Times New Roman" w:hAnsi="Times New Roman" w:cs="Times New Roman" w:hint="eastAsia"/>
          <w:sz w:val="24"/>
          <w:szCs w:val="24"/>
        </w:rPr>
        <w:t>, can be fossil</w:t>
      </w:r>
      <w:r w:rsidR="00EC7409">
        <w:rPr>
          <w:rFonts w:ascii="Times New Roman" w:hAnsi="Times New Roman" w:cs="Times New Roman" w:hint="eastAsia"/>
          <w:sz w:val="24"/>
          <w:szCs w:val="24"/>
        </w:rPr>
        <w:t>-</w:t>
      </w:r>
      <w:r w:rsidR="00175B3A">
        <w:rPr>
          <w:rFonts w:ascii="Times New Roman" w:hAnsi="Times New Roman" w:cs="Times New Roman" w:hint="eastAsia"/>
          <w:sz w:val="24"/>
          <w:szCs w:val="24"/>
        </w:rPr>
        <w:t>based</w:t>
      </w:r>
      <w:r w:rsidR="004B4B61">
        <w:rPr>
          <w:rFonts w:ascii="Times New Roman" w:hAnsi="Times New Roman" w:cs="Times New Roman" w:hint="eastAsia"/>
          <w:sz w:val="24"/>
          <w:szCs w:val="24"/>
        </w:rPr>
        <w:t xml:space="preserve"> production</w:t>
      </w:r>
      <w:r w:rsidR="00EC7409">
        <w:rPr>
          <w:rFonts w:ascii="Times New Roman" w:hAnsi="Times New Roman" w:cs="Times New Roman" w:hint="eastAsia"/>
          <w:sz w:val="24"/>
          <w:szCs w:val="24"/>
        </w:rPr>
        <w:t>, bio-based</w:t>
      </w:r>
      <w:r w:rsidR="004B4B61">
        <w:rPr>
          <w:rFonts w:ascii="Times New Roman" w:hAnsi="Times New Roman" w:cs="Times New Roman" w:hint="eastAsia"/>
          <w:sz w:val="24"/>
          <w:szCs w:val="24"/>
        </w:rPr>
        <w:t xml:space="preserve"> production</w:t>
      </w:r>
      <w:r w:rsidR="00C42F75">
        <w:rPr>
          <w:rFonts w:ascii="Times New Roman" w:hAnsi="Times New Roman" w:cs="Times New Roman" w:hint="eastAsia"/>
          <w:sz w:val="24"/>
          <w:szCs w:val="24"/>
        </w:rPr>
        <w:t>, or fossil and bio-based combined</w:t>
      </w:r>
      <w:r w:rsidR="00EC7409">
        <w:rPr>
          <w:rFonts w:ascii="Times New Roman" w:hAnsi="Times New Roman" w:cs="Times New Roman" w:hint="eastAsia"/>
          <w:sz w:val="24"/>
          <w:szCs w:val="24"/>
        </w:rPr>
        <w:t xml:space="preserve"> </w:t>
      </w:r>
      <w:r w:rsidR="00EA1EFD">
        <w:rPr>
          <w:rFonts w:ascii="Times New Roman" w:hAnsi="Times New Roman" w:cs="Times New Roman" w:hint="eastAsia"/>
          <w:sz w:val="24"/>
          <w:szCs w:val="24"/>
        </w:rPr>
        <w:t>production</w:t>
      </w:r>
      <w:r w:rsidR="00E86676">
        <w:rPr>
          <w:rFonts w:ascii="Times New Roman" w:hAnsi="Times New Roman" w:cs="Times New Roman" w:hint="eastAsia"/>
          <w:sz w:val="24"/>
          <w:szCs w:val="24"/>
        </w:rPr>
        <w:t>)</w:t>
      </w:r>
      <w:r w:rsidR="00C37D54" w:rsidRPr="00C37D54">
        <w:rPr>
          <w:rFonts w:ascii="Times New Roman" w:hAnsi="Times New Roman" w:cs="Times New Roman"/>
          <w:sz w:val="24"/>
          <w:szCs w:val="24"/>
        </w:rPr>
        <w:t xml:space="preserve"> and the GWP of FLB</w:t>
      </w:r>
      <w:r w:rsidR="00485593">
        <w:rPr>
          <w:rFonts w:ascii="Times New Roman" w:hAnsi="Times New Roman" w:cs="Times New Roman" w:hint="eastAsia"/>
          <w:sz w:val="24"/>
          <w:szCs w:val="24"/>
        </w:rPr>
        <w:t>-</w:t>
      </w:r>
      <w:r w:rsidR="00C37D54" w:rsidRPr="00C37D54">
        <w:rPr>
          <w:rFonts w:ascii="Times New Roman" w:hAnsi="Times New Roman" w:cs="Times New Roman"/>
          <w:sz w:val="24"/>
          <w:szCs w:val="24"/>
        </w:rPr>
        <w:t>based production</w:t>
      </w:r>
      <w:r w:rsidR="00485593">
        <w:rPr>
          <w:rFonts w:ascii="Times New Roman" w:hAnsi="Times New Roman" w:cs="Times New Roman" w:hint="eastAsia"/>
          <w:sz w:val="24"/>
          <w:szCs w:val="24"/>
        </w:rPr>
        <w:t>.</w:t>
      </w:r>
      <w:r w:rsidR="00C37D54" w:rsidRPr="00C37D54">
        <w:rPr>
          <w:rFonts w:ascii="Times New Roman" w:hAnsi="Times New Roman" w:cs="Times New Roman" w:hint="eastAsia"/>
          <w:sz w:val="24"/>
          <w:szCs w:val="24"/>
        </w:rPr>
        <w:t xml:space="preserve"> </w:t>
      </w:r>
      <w:proofErr w:type="spellStart"/>
      <w:r w:rsidR="00524659">
        <w:rPr>
          <w:rFonts w:ascii="Times New Roman" w:hAnsi="Times New Roman" w:cs="Times New Roman" w:hint="eastAsia"/>
          <w:sz w:val="24"/>
          <w:szCs w:val="24"/>
        </w:rPr>
        <w:t>GWP</w:t>
      </w:r>
      <w:r w:rsidR="00524659" w:rsidRPr="00F97D98">
        <w:rPr>
          <w:rFonts w:ascii="Times New Roman" w:hAnsi="Times New Roman" w:cs="Times New Roman"/>
          <w:sz w:val="24"/>
          <w:szCs w:val="24"/>
          <w:vertAlign w:val="subscript"/>
        </w:rPr>
        <w:t>fossil</w:t>
      </w:r>
      <w:proofErr w:type="spellEnd"/>
      <w:r w:rsidR="00524659">
        <w:rPr>
          <w:rFonts w:ascii="Times New Roman" w:hAnsi="Times New Roman" w:cs="Times New Roman" w:hint="eastAsia"/>
          <w:sz w:val="24"/>
          <w:szCs w:val="24"/>
        </w:rPr>
        <w:t>: the GWP of fossil-based production</w:t>
      </w:r>
      <w:r w:rsidR="00CF11FF">
        <w:rPr>
          <w:rFonts w:ascii="Times New Roman" w:hAnsi="Times New Roman" w:cs="Times New Roman" w:hint="eastAsia"/>
          <w:sz w:val="24"/>
          <w:szCs w:val="24"/>
        </w:rPr>
        <w:t xml:space="preserve">. </w:t>
      </w:r>
      <w:proofErr w:type="spellStart"/>
      <w:r w:rsidR="00CF11FF">
        <w:rPr>
          <w:rFonts w:ascii="Times New Roman" w:hAnsi="Times New Roman" w:cs="Times New Roman" w:hint="eastAsia"/>
          <w:sz w:val="24"/>
          <w:szCs w:val="24"/>
        </w:rPr>
        <w:t>GWP</w:t>
      </w:r>
      <w:r w:rsidR="00CF11FF">
        <w:rPr>
          <w:rFonts w:ascii="Times New Roman" w:hAnsi="Times New Roman" w:cs="Times New Roman" w:hint="eastAsia"/>
          <w:sz w:val="24"/>
          <w:szCs w:val="24"/>
          <w:vertAlign w:val="subscript"/>
        </w:rPr>
        <w:t>bio</w:t>
      </w:r>
      <w:proofErr w:type="spellEnd"/>
      <w:r w:rsidR="00183650">
        <w:rPr>
          <w:rFonts w:ascii="Times New Roman" w:hAnsi="Times New Roman" w:cs="Times New Roman" w:hint="eastAsia"/>
          <w:sz w:val="24"/>
          <w:szCs w:val="24"/>
        </w:rPr>
        <w:t>:</w:t>
      </w:r>
      <w:r w:rsidR="00183650" w:rsidRPr="00183650">
        <w:rPr>
          <w:rFonts w:ascii="Times New Roman" w:hAnsi="Times New Roman" w:cs="Times New Roman" w:hint="eastAsia"/>
          <w:sz w:val="24"/>
          <w:szCs w:val="24"/>
        </w:rPr>
        <w:t xml:space="preserve"> </w:t>
      </w:r>
      <w:r w:rsidR="00183650">
        <w:rPr>
          <w:rFonts w:ascii="Times New Roman" w:hAnsi="Times New Roman" w:cs="Times New Roman" w:hint="eastAsia"/>
          <w:sz w:val="24"/>
          <w:szCs w:val="24"/>
        </w:rPr>
        <w:t xml:space="preserve">the GWP of fossil-based production. </w:t>
      </w:r>
      <w:proofErr w:type="spellStart"/>
      <w:r w:rsidR="00183650">
        <w:rPr>
          <w:rFonts w:ascii="Times New Roman" w:hAnsi="Times New Roman" w:cs="Times New Roman" w:hint="eastAsia"/>
          <w:sz w:val="24"/>
          <w:szCs w:val="24"/>
        </w:rPr>
        <w:t>GWP</w:t>
      </w:r>
      <w:r w:rsidR="00183650">
        <w:rPr>
          <w:rFonts w:ascii="Times New Roman" w:hAnsi="Times New Roman" w:cs="Times New Roman" w:hint="eastAsia"/>
          <w:sz w:val="24"/>
          <w:szCs w:val="24"/>
          <w:vertAlign w:val="subscript"/>
        </w:rPr>
        <w:t>f</w:t>
      </w:r>
      <w:r w:rsidR="00183650" w:rsidRPr="009D0DCA">
        <w:rPr>
          <w:rFonts w:ascii="Times New Roman" w:hAnsi="Times New Roman" w:cs="Times New Roman" w:hint="eastAsia"/>
          <w:sz w:val="24"/>
          <w:szCs w:val="24"/>
          <w:vertAlign w:val="subscript"/>
        </w:rPr>
        <w:t>l</w:t>
      </w:r>
      <w:r w:rsidR="00183650">
        <w:rPr>
          <w:rFonts w:ascii="Times New Roman" w:hAnsi="Times New Roman" w:cs="Times New Roman" w:hint="eastAsia"/>
          <w:sz w:val="24"/>
          <w:szCs w:val="24"/>
        </w:rPr>
        <w:t>:the</w:t>
      </w:r>
      <w:proofErr w:type="spellEnd"/>
      <w:r w:rsidR="00183650">
        <w:rPr>
          <w:rFonts w:ascii="Times New Roman" w:hAnsi="Times New Roman" w:cs="Times New Roman" w:hint="eastAsia"/>
          <w:sz w:val="24"/>
          <w:szCs w:val="24"/>
        </w:rPr>
        <w:t xml:space="preserve"> GWP of </w:t>
      </w:r>
      <w:r w:rsidR="000B0C31">
        <w:rPr>
          <w:rFonts w:ascii="Times New Roman" w:hAnsi="Times New Roman" w:cs="Times New Roman" w:hint="eastAsia"/>
          <w:sz w:val="24"/>
          <w:szCs w:val="24"/>
        </w:rPr>
        <w:t>FLB</w:t>
      </w:r>
      <w:r w:rsidR="00183650">
        <w:rPr>
          <w:rFonts w:ascii="Times New Roman" w:hAnsi="Times New Roman" w:cs="Times New Roman" w:hint="eastAsia"/>
          <w:sz w:val="24"/>
          <w:szCs w:val="24"/>
        </w:rPr>
        <w:t>-based production</w:t>
      </w:r>
      <w:r w:rsidR="000B0C31">
        <w:rPr>
          <w:rFonts w:ascii="Times New Roman" w:hAnsi="Times New Roman" w:cs="Times New Roman" w:hint="eastAsia"/>
          <w:sz w:val="24"/>
          <w:szCs w:val="24"/>
        </w:rPr>
        <w:t>.</w:t>
      </w:r>
      <w:r w:rsidR="000B0C31" w:rsidRPr="000B0C31">
        <w:rPr>
          <w:rFonts w:ascii="Times New Roman" w:hAnsi="Times New Roman" w:cs="Times New Roman"/>
          <w:sz w:val="24"/>
          <w:szCs w:val="24"/>
        </w:rPr>
        <w:t xml:space="preserve"> </w:t>
      </w:r>
      <w:proofErr w:type="spellStart"/>
      <w:r w:rsidR="000B0C31" w:rsidRPr="00877F55">
        <w:rPr>
          <w:rFonts w:ascii="Times New Roman" w:hAnsi="Times New Roman" w:cs="Times New Roman"/>
          <w:sz w:val="24"/>
          <w:szCs w:val="24"/>
        </w:rPr>
        <w:t>e</w:t>
      </w:r>
      <w:r w:rsidR="000B0C31" w:rsidRPr="00877F55">
        <w:rPr>
          <w:rFonts w:ascii="Times New Roman" w:hAnsi="Times New Roman" w:cs="Times New Roman"/>
          <w:sz w:val="24"/>
          <w:szCs w:val="24"/>
          <w:vertAlign w:val="subscript"/>
        </w:rPr>
        <w:t>f</w:t>
      </w:r>
      <w:proofErr w:type="spellEnd"/>
      <w:r w:rsidR="000B0C31" w:rsidRPr="00877F55">
        <w:rPr>
          <w:rFonts w:ascii="Times New Roman" w:hAnsi="Times New Roman" w:cs="Times New Roman"/>
          <w:sz w:val="24"/>
          <w:szCs w:val="24"/>
        </w:rPr>
        <w:t>: the share of fossil-based production in current market.</w:t>
      </w:r>
    </w:p>
    <w:p w14:paraId="1649C8CD" w14:textId="4AC14E5C" w:rsidR="00FB1E8D" w:rsidRPr="00015948" w:rsidRDefault="00FB1E8D" w:rsidP="0036036C">
      <w:pPr>
        <w:rPr>
          <w:rFonts w:ascii="Times New Roman" w:hAnsi="Times New Roman" w:cs="Times New Roman"/>
          <w:sz w:val="24"/>
          <w:szCs w:val="24"/>
        </w:rPr>
      </w:pPr>
    </w:p>
    <w:p w14:paraId="1C34359A" w14:textId="429828AA" w:rsidR="00FB1E8D" w:rsidRPr="00416758" w:rsidRDefault="00FB1E8D" w:rsidP="0036036C">
      <w:pPr>
        <w:rPr>
          <w:rFonts w:ascii="Times New Roman" w:hAnsi="Times New Roman" w:cs="Times New Roman"/>
          <w:sz w:val="24"/>
          <w:szCs w:val="24"/>
        </w:rPr>
      </w:pPr>
      <w:r w:rsidRPr="00416758">
        <w:rPr>
          <w:rFonts w:ascii="Times New Roman" w:hAnsi="Times New Roman" w:cs="Times New Roman"/>
          <w:sz w:val="24"/>
          <w:szCs w:val="24"/>
        </w:rPr>
        <w:t>Table S.11</w:t>
      </w:r>
      <w:r w:rsidR="007A2EF3" w:rsidRPr="00416758">
        <w:rPr>
          <w:rFonts w:ascii="Times New Roman" w:hAnsi="Times New Roman" w:cs="Times New Roman"/>
          <w:sz w:val="24"/>
          <w:szCs w:val="24"/>
        </w:rPr>
        <w:t xml:space="preserve"> </w:t>
      </w:r>
      <w:r w:rsidR="007A2EF3" w:rsidRPr="00FB1E8D">
        <w:rPr>
          <w:rFonts w:ascii="Times New Roman" w:eastAsia="Times New Roman" w:hAnsi="Times New Roman" w:cs="Times New Roman"/>
          <w:color w:val="000000"/>
          <w:sz w:val="24"/>
          <w:szCs w:val="24"/>
        </w:rPr>
        <w:t xml:space="preserve">The </w:t>
      </w:r>
      <w:proofErr w:type="spellStart"/>
      <w:r w:rsidR="007A2EF3" w:rsidRPr="00FB1E8D">
        <w:rPr>
          <w:rFonts w:ascii="Times New Roman" w:eastAsia="Times New Roman" w:hAnsi="Times New Roman" w:cs="Times New Roman"/>
          <w:color w:val="000000"/>
          <w:sz w:val="24"/>
          <w:szCs w:val="24"/>
        </w:rPr>
        <w:t>GWP</w:t>
      </w:r>
      <w:r w:rsidR="007A2EF3" w:rsidRPr="00FB1E8D">
        <w:rPr>
          <w:rFonts w:ascii="Times New Roman" w:eastAsia="Times New Roman" w:hAnsi="Times New Roman" w:cs="Times New Roman"/>
          <w:color w:val="000000"/>
          <w:sz w:val="24"/>
          <w:szCs w:val="24"/>
          <w:vertAlign w:val="subscript"/>
        </w:rPr>
        <w:t>saving</w:t>
      </w:r>
      <w:proofErr w:type="spellEnd"/>
      <w:r w:rsidR="007A2EF3" w:rsidRPr="00FB1E8D">
        <w:rPr>
          <w:rFonts w:ascii="Times New Roman" w:eastAsia="Times New Roman" w:hAnsi="Times New Roman" w:cs="Times New Roman"/>
          <w:color w:val="000000"/>
          <w:sz w:val="24"/>
          <w:szCs w:val="24"/>
        </w:rPr>
        <w:t xml:space="preserve"> of food loss and </w:t>
      </w:r>
      <w:r w:rsidR="00A455C5" w:rsidRPr="00FB1E8D">
        <w:rPr>
          <w:rFonts w:ascii="Times New Roman" w:eastAsia="Times New Roman" w:hAnsi="Times New Roman" w:cs="Times New Roman"/>
          <w:color w:val="000000"/>
          <w:sz w:val="24"/>
          <w:szCs w:val="24"/>
        </w:rPr>
        <w:t>byproduct-based</w:t>
      </w:r>
      <w:r w:rsidR="007A2EF3" w:rsidRPr="00FB1E8D">
        <w:rPr>
          <w:rFonts w:ascii="Times New Roman" w:eastAsia="Times New Roman" w:hAnsi="Times New Roman" w:cs="Times New Roman"/>
          <w:color w:val="000000"/>
          <w:sz w:val="24"/>
          <w:szCs w:val="24"/>
        </w:rPr>
        <w:t xml:space="preserve"> platform chemicals</w:t>
      </w:r>
      <w:r w:rsidR="007A2EF3" w:rsidRPr="00416758">
        <w:rPr>
          <w:rFonts w:ascii="Times New Roman" w:hAnsi="Times New Roman" w:cs="Times New Roman"/>
          <w:color w:val="000000"/>
          <w:sz w:val="24"/>
          <w:szCs w:val="24"/>
        </w:rPr>
        <w:t xml:space="preserve"> </w:t>
      </w:r>
      <w:r w:rsidR="007A2EF3" w:rsidRPr="00FB1E8D">
        <w:rPr>
          <w:rFonts w:ascii="Times New Roman" w:eastAsia="Times New Roman" w:hAnsi="Times New Roman" w:cs="Times New Roman"/>
          <w:color w:val="000000"/>
          <w:sz w:val="24"/>
          <w:szCs w:val="24"/>
        </w:rPr>
        <w:t>biogenic carbon is included</w:t>
      </w:r>
    </w:p>
    <w:tbl>
      <w:tblPr>
        <w:tblW w:w="5000" w:type="pct"/>
        <w:tblLayout w:type="fixed"/>
        <w:tblLook w:val="04A0" w:firstRow="1" w:lastRow="0" w:firstColumn="1" w:lastColumn="0" w:noHBand="0" w:noVBand="1"/>
      </w:tblPr>
      <w:tblGrid>
        <w:gridCol w:w="1296"/>
        <w:gridCol w:w="1114"/>
        <w:gridCol w:w="992"/>
        <w:gridCol w:w="1419"/>
        <w:gridCol w:w="849"/>
        <w:gridCol w:w="1702"/>
        <w:gridCol w:w="1700"/>
      </w:tblGrid>
      <w:tr w:rsidR="00AF5800" w:rsidRPr="00416758" w14:paraId="2464C60F" w14:textId="77777777" w:rsidTr="00AF5800">
        <w:trPr>
          <w:trHeight w:val="324"/>
        </w:trPr>
        <w:tc>
          <w:tcPr>
            <w:tcW w:w="714" w:type="pct"/>
            <w:tcBorders>
              <w:top w:val="single" w:sz="4" w:space="0" w:color="auto"/>
              <w:left w:val="nil"/>
              <w:bottom w:val="single" w:sz="4" w:space="0" w:color="auto"/>
              <w:right w:val="nil"/>
            </w:tcBorders>
            <w:vAlign w:val="center"/>
            <w:hideMark/>
          </w:tcPr>
          <w:p w14:paraId="7EAD370C" w14:textId="77777777" w:rsidR="007A2EF3" w:rsidRPr="00FB1E8D" w:rsidRDefault="007A2EF3" w:rsidP="00AF5800">
            <w:pPr>
              <w:spacing w:after="0" w:line="240" w:lineRule="auto"/>
              <w:rPr>
                <w:rFonts w:ascii="Times New Roman" w:eastAsia="Times New Roman" w:hAnsi="Times New Roman" w:cs="Times New Roman"/>
                <w:b/>
                <w:bCs/>
                <w:color w:val="000000"/>
                <w:sz w:val="18"/>
                <w:szCs w:val="18"/>
              </w:rPr>
            </w:pPr>
            <w:r w:rsidRPr="00FB1E8D">
              <w:rPr>
                <w:rFonts w:ascii="Times New Roman" w:eastAsia="Times New Roman" w:hAnsi="Times New Roman" w:cs="Times New Roman"/>
                <w:b/>
                <w:bCs/>
                <w:color w:val="000000"/>
                <w:sz w:val="18"/>
                <w:szCs w:val="18"/>
              </w:rPr>
              <w:t>Chemicals</w:t>
            </w:r>
          </w:p>
        </w:tc>
        <w:tc>
          <w:tcPr>
            <w:tcW w:w="614" w:type="pct"/>
            <w:tcBorders>
              <w:top w:val="single" w:sz="4" w:space="0" w:color="auto"/>
              <w:left w:val="nil"/>
              <w:bottom w:val="single" w:sz="4" w:space="0" w:color="auto"/>
              <w:right w:val="nil"/>
            </w:tcBorders>
            <w:noWrap/>
            <w:vAlign w:val="center"/>
            <w:hideMark/>
          </w:tcPr>
          <w:p w14:paraId="5625C34A" w14:textId="77777777" w:rsidR="007A2EF3" w:rsidRPr="00FB1E8D" w:rsidRDefault="007A2EF3" w:rsidP="00AF5800">
            <w:pPr>
              <w:spacing w:after="0" w:line="240" w:lineRule="auto"/>
              <w:rPr>
                <w:rFonts w:ascii="Times New Roman" w:eastAsia="Times New Roman" w:hAnsi="Times New Roman" w:cs="Times New Roman"/>
                <w:b/>
                <w:bCs/>
                <w:color w:val="000000"/>
                <w:sz w:val="18"/>
                <w:szCs w:val="18"/>
              </w:rPr>
            </w:pPr>
            <w:proofErr w:type="spellStart"/>
            <w:r w:rsidRPr="00FB1E8D">
              <w:rPr>
                <w:rFonts w:ascii="Times New Roman" w:eastAsia="Times New Roman" w:hAnsi="Times New Roman" w:cs="Times New Roman"/>
                <w:b/>
                <w:bCs/>
                <w:color w:val="000000"/>
                <w:sz w:val="18"/>
                <w:szCs w:val="18"/>
              </w:rPr>
              <w:t>GWP</w:t>
            </w:r>
            <w:r w:rsidRPr="00FB1E8D">
              <w:rPr>
                <w:rFonts w:ascii="Times New Roman" w:eastAsia="Times New Roman" w:hAnsi="Times New Roman" w:cs="Times New Roman"/>
                <w:b/>
                <w:bCs/>
                <w:color w:val="000000"/>
                <w:sz w:val="18"/>
                <w:szCs w:val="18"/>
                <w:vertAlign w:val="subscript"/>
              </w:rPr>
              <w:t>fossil</w:t>
            </w:r>
            <w:proofErr w:type="spellEnd"/>
          </w:p>
        </w:tc>
        <w:tc>
          <w:tcPr>
            <w:tcW w:w="547" w:type="pct"/>
            <w:tcBorders>
              <w:top w:val="single" w:sz="4" w:space="0" w:color="auto"/>
              <w:left w:val="nil"/>
              <w:bottom w:val="single" w:sz="4" w:space="0" w:color="auto"/>
              <w:right w:val="nil"/>
            </w:tcBorders>
            <w:vAlign w:val="center"/>
            <w:hideMark/>
          </w:tcPr>
          <w:p w14:paraId="049BB8EA" w14:textId="77777777" w:rsidR="007A2EF3" w:rsidRPr="00FB1E8D" w:rsidRDefault="007A2EF3" w:rsidP="00AF5800">
            <w:pPr>
              <w:spacing w:after="0" w:line="240" w:lineRule="auto"/>
              <w:rPr>
                <w:rFonts w:ascii="Times New Roman" w:eastAsia="Times New Roman" w:hAnsi="Times New Roman" w:cs="Times New Roman"/>
                <w:b/>
                <w:bCs/>
                <w:color w:val="000000"/>
                <w:sz w:val="18"/>
                <w:szCs w:val="18"/>
              </w:rPr>
            </w:pPr>
            <w:proofErr w:type="spellStart"/>
            <w:r w:rsidRPr="00FB1E8D">
              <w:rPr>
                <w:rFonts w:ascii="Times New Roman" w:eastAsia="Times New Roman" w:hAnsi="Times New Roman" w:cs="Times New Roman"/>
                <w:b/>
                <w:bCs/>
                <w:color w:val="000000"/>
                <w:sz w:val="18"/>
                <w:szCs w:val="18"/>
              </w:rPr>
              <w:t>GWP</w:t>
            </w:r>
            <w:r w:rsidRPr="00FB1E8D">
              <w:rPr>
                <w:rFonts w:ascii="Times New Roman" w:eastAsia="Times New Roman" w:hAnsi="Times New Roman" w:cs="Times New Roman"/>
                <w:b/>
                <w:bCs/>
                <w:color w:val="000000"/>
                <w:sz w:val="18"/>
                <w:szCs w:val="18"/>
                <w:vertAlign w:val="subscript"/>
              </w:rPr>
              <w:t>bio</w:t>
            </w:r>
            <w:proofErr w:type="spellEnd"/>
          </w:p>
        </w:tc>
        <w:tc>
          <w:tcPr>
            <w:tcW w:w="782" w:type="pct"/>
            <w:tcBorders>
              <w:top w:val="single" w:sz="4" w:space="0" w:color="auto"/>
              <w:left w:val="nil"/>
              <w:bottom w:val="single" w:sz="4" w:space="0" w:color="auto"/>
              <w:right w:val="nil"/>
            </w:tcBorders>
            <w:noWrap/>
            <w:vAlign w:val="center"/>
            <w:hideMark/>
          </w:tcPr>
          <w:p w14:paraId="6F3FEEA0" w14:textId="77777777" w:rsidR="007A2EF3" w:rsidRPr="00FB1E8D" w:rsidRDefault="007A2EF3" w:rsidP="00AF5800">
            <w:pPr>
              <w:spacing w:after="0" w:line="240" w:lineRule="auto"/>
              <w:rPr>
                <w:rFonts w:ascii="Times New Roman" w:eastAsia="Times New Roman" w:hAnsi="Times New Roman" w:cs="Times New Roman"/>
                <w:b/>
                <w:bCs/>
                <w:color w:val="000000"/>
                <w:sz w:val="18"/>
                <w:szCs w:val="18"/>
              </w:rPr>
            </w:pPr>
            <w:proofErr w:type="spellStart"/>
            <w:r w:rsidRPr="00FB1E8D">
              <w:rPr>
                <w:rFonts w:ascii="Times New Roman" w:eastAsia="Times New Roman" w:hAnsi="Times New Roman" w:cs="Times New Roman"/>
                <w:b/>
                <w:bCs/>
                <w:color w:val="000000"/>
                <w:sz w:val="18"/>
                <w:szCs w:val="18"/>
              </w:rPr>
              <w:t>GWP</w:t>
            </w:r>
            <w:r w:rsidRPr="00FB1E8D">
              <w:rPr>
                <w:rFonts w:ascii="Times New Roman" w:eastAsia="Times New Roman" w:hAnsi="Times New Roman" w:cs="Times New Roman"/>
                <w:b/>
                <w:bCs/>
                <w:color w:val="000000"/>
                <w:sz w:val="18"/>
                <w:szCs w:val="18"/>
                <w:vertAlign w:val="subscript"/>
              </w:rPr>
              <w:t>fl</w:t>
            </w:r>
            <w:proofErr w:type="spellEnd"/>
          </w:p>
        </w:tc>
        <w:tc>
          <w:tcPr>
            <w:tcW w:w="468" w:type="pct"/>
            <w:tcBorders>
              <w:top w:val="single" w:sz="4" w:space="0" w:color="auto"/>
              <w:left w:val="nil"/>
              <w:bottom w:val="single" w:sz="4" w:space="0" w:color="auto"/>
              <w:right w:val="nil"/>
            </w:tcBorders>
            <w:noWrap/>
            <w:vAlign w:val="center"/>
            <w:hideMark/>
          </w:tcPr>
          <w:p w14:paraId="0F4D5DB7" w14:textId="6BC2B9A5" w:rsidR="007A2EF3" w:rsidRPr="00FB1E8D" w:rsidRDefault="007A2EF3" w:rsidP="00AF5800">
            <w:pPr>
              <w:spacing w:after="0" w:line="240" w:lineRule="auto"/>
              <w:rPr>
                <w:rFonts w:ascii="Times New Roman" w:hAnsi="Times New Roman" w:cs="Times New Roman"/>
                <w:b/>
                <w:bCs/>
                <w:color w:val="000000"/>
                <w:sz w:val="18"/>
                <w:szCs w:val="18"/>
              </w:rPr>
            </w:pPr>
            <w:proofErr w:type="spellStart"/>
            <w:r w:rsidRPr="00FB1E8D">
              <w:rPr>
                <w:rFonts w:ascii="Times New Roman" w:eastAsia="Times New Roman" w:hAnsi="Times New Roman" w:cs="Times New Roman"/>
                <w:b/>
                <w:bCs/>
                <w:color w:val="000000"/>
                <w:sz w:val="18"/>
                <w:szCs w:val="18"/>
              </w:rPr>
              <w:t>e</w:t>
            </w:r>
            <w:r w:rsidRPr="00FB1E8D">
              <w:rPr>
                <w:rFonts w:ascii="Times New Roman" w:eastAsia="Times New Roman" w:hAnsi="Times New Roman" w:cs="Times New Roman"/>
                <w:b/>
                <w:bCs/>
                <w:color w:val="000000"/>
                <w:sz w:val="18"/>
                <w:szCs w:val="18"/>
                <w:vertAlign w:val="subscript"/>
              </w:rPr>
              <w:t>f</w:t>
            </w:r>
            <w:proofErr w:type="spellEnd"/>
            <w:r w:rsidR="00891955" w:rsidRPr="00416758">
              <w:rPr>
                <w:rFonts w:ascii="Times New Roman" w:hAnsi="Times New Roman" w:cs="Times New Roman"/>
                <w:b/>
                <w:bCs/>
                <w:color w:val="000000"/>
                <w:sz w:val="18"/>
                <w:szCs w:val="18"/>
                <w:vertAlign w:val="superscript"/>
              </w:rPr>
              <w:t>*</w:t>
            </w:r>
          </w:p>
        </w:tc>
        <w:tc>
          <w:tcPr>
            <w:tcW w:w="938" w:type="pct"/>
            <w:tcBorders>
              <w:top w:val="single" w:sz="4" w:space="0" w:color="auto"/>
              <w:left w:val="nil"/>
              <w:bottom w:val="single" w:sz="4" w:space="0" w:color="auto"/>
              <w:right w:val="nil"/>
            </w:tcBorders>
            <w:noWrap/>
            <w:vAlign w:val="center"/>
            <w:hideMark/>
          </w:tcPr>
          <w:p w14:paraId="740D6D6C" w14:textId="53F5654D" w:rsidR="007A2EF3" w:rsidRPr="00FB1E8D" w:rsidRDefault="007A2EF3" w:rsidP="00AF5800">
            <w:pPr>
              <w:spacing w:after="0" w:line="240" w:lineRule="auto"/>
              <w:rPr>
                <w:rFonts w:ascii="Times New Roman" w:eastAsia="Times New Roman" w:hAnsi="Times New Roman" w:cs="Times New Roman"/>
                <w:b/>
                <w:bCs/>
                <w:color w:val="000000"/>
                <w:sz w:val="18"/>
                <w:szCs w:val="18"/>
              </w:rPr>
            </w:pPr>
            <w:proofErr w:type="spellStart"/>
            <w:r w:rsidRPr="00FB1E8D">
              <w:rPr>
                <w:rFonts w:ascii="Times New Roman" w:eastAsia="Times New Roman" w:hAnsi="Times New Roman" w:cs="Times New Roman"/>
                <w:b/>
                <w:bCs/>
                <w:color w:val="000000"/>
                <w:sz w:val="18"/>
                <w:szCs w:val="18"/>
              </w:rPr>
              <w:t>GWPsaving</w:t>
            </w:r>
            <w:proofErr w:type="spellEnd"/>
            <w:r w:rsidRPr="00FB1E8D">
              <w:rPr>
                <w:rFonts w:ascii="Times New Roman" w:eastAsia="Times New Roman" w:hAnsi="Times New Roman" w:cs="Times New Roman"/>
                <w:color w:val="000000"/>
                <w:sz w:val="18"/>
                <w:szCs w:val="18"/>
              </w:rPr>
              <w:t xml:space="preserve"> </w:t>
            </w:r>
            <w:r w:rsidRPr="00FB1E8D">
              <w:rPr>
                <w:rFonts w:ascii="Times New Roman" w:eastAsia="Times New Roman" w:hAnsi="Times New Roman" w:cs="Times New Roman"/>
                <w:b/>
                <w:bCs/>
                <w:color w:val="000000"/>
                <w:sz w:val="18"/>
                <w:szCs w:val="18"/>
              </w:rPr>
              <w:t xml:space="preserve">(kg </w:t>
            </w:r>
            <w:r w:rsidR="00AF5800" w:rsidRPr="00416758">
              <w:rPr>
                <w:rFonts w:ascii="Times New Roman" w:hAnsi="Times New Roman" w:cs="Times New Roman"/>
                <w:b/>
                <w:bCs/>
                <w:color w:val="000000"/>
                <w:sz w:val="18"/>
                <w:szCs w:val="18"/>
              </w:rPr>
              <w:t>CO</w:t>
            </w:r>
            <w:r w:rsidRPr="00FB1E8D">
              <w:rPr>
                <w:rFonts w:ascii="Times New Roman" w:eastAsia="Times New Roman" w:hAnsi="Times New Roman" w:cs="Times New Roman"/>
                <w:b/>
                <w:bCs/>
                <w:color w:val="000000"/>
                <w:sz w:val="18"/>
                <w:szCs w:val="18"/>
                <w:vertAlign w:val="subscript"/>
              </w:rPr>
              <w:t>2</w:t>
            </w:r>
            <w:r w:rsidRPr="00FB1E8D">
              <w:rPr>
                <w:rFonts w:ascii="Times New Roman" w:eastAsia="Times New Roman" w:hAnsi="Times New Roman" w:cs="Times New Roman"/>
                <w:b/>
                <w:bCs/>
                <w:color w:val="000000"/>
                <w:sz w:val="18"/>
                <w:szCs w:val="18"/>
              </w:rPr>
              <w:t>eq</w:t>
            </w:r>
            <w:r w:rsidR="00AF5800" w:rsidRPr="00416758">
              <w:rPr>
                <w:rFonts w:ascii="Times New Roman" w:hAnsi="Times New Roman" w:cs="Times New Roman"/>
                <w:b/>
                <w:bCs/>
                <w:color w:val="000000"/>
                <w:sz w:val="18"/>
                <w:szCs w:val="18"/>
              </w:rPr>
              <w:t>-</w:t>
            </w:r>
            <w:r w:rsidRPr="00FB1E8D">
              <w:rPr>
                <w:rFonts w:ascii="Times New Roman" w:eastAsia="Times New Roman" w:hAnsi="Times New Roman" w:cs="Times New Roman"/>
                <w:b/>
                <w:bCs/>
                <w:color w:val="000000"/>
                <w:sz w:val="18"/>
                <w:szCs w:val="18"/>
              </w:rPr>
              <w:t>/kg)</w:t>
            </w:r>
          </w:p>
        </w:tc>
        <w:tc>
          <w:tcPr>
            <w:tcW w:w="938" w:type="pct"/>
            <w:tcBorders>
              <w:top w:val="single" w:sz="4" w:space="0" w:color="auto"/>
              <w:left w:val="nil"/>
              <w:bottom w:val="single" w:sz="4" w:space="0" w:color="auto"/>
              <w:right w:val="nil"/>
            </w:tcBorders>
            <w:noWrap/>
            <w:vAlign w:val="center"/>
            <w:hideMark/>
          </w:tcPr>
          <w:p w14:paraId="422BC657" w14:textId="6E4BE475" w:rsidR="007A2EF3" w:rsidRPr="00FB1E8D" w:rsidRDefault="007A2EF3" w:rsidP="00AF5800">
            <w:pPr>
              <w:spacing w:after="0" w:line="240" w:lineRule="auto"/>
              <w:rPr>
                <w:rFonts w:ascii="Times New Roman" w:eastAsia="Times New Roman" w:hAnsi="Times New Roman" w:cs="Times New Roman"/>
                <w:color w:val="000000"/>
                <w:sz w:val="18"/>
                <w:szCs w:val="18"/>
              </w:rPr>
            </w:pPr>
            <w:proofErr w:type="spellStart"/>
            <w:r w:rsidRPr="00FB1E8D">
              <w:rPr>
                <w:rFonts w:ascii="Times New Roman" w:eastAsia="Times New Roman" w:hAnsi="Times New Roman" w:cs="Times New Roman"/>
                <w:b/>
                <w:bCs/>
                <w:color w:val="000000"/>
                <w:sz w:val="18"/>
                <w:szCs w:val="18"/>
              </w:rPr>
              <w:t>GWPsaving</w:t>
            </w:r>
            <w:proofErr w:type="spellEnd"/>
            <w:r w:rsidRPr="00FB1E8D">
              <w:rPr>
                <w:rFonts w:ascii="Times New Roman" w:eastAsia="Times New Roman" w:hAnsi="Times New Roman" w:cs="Times New Roman"/>
                <w:b/>
                <w:bCs/>
                <w:color w:val="000000"/>
                <w:sz w:val="18"/>
                <w:szCs w:val="18"/>
              </w:rPr>
              <w:t xml:space="preserve"> (kg CO</w:t>
            </w:r>
            <w:r w:rsidRPr="00FB1E8D">
              <w:rPr>
                <w:rFonts w:ascii="Times New Roman" w:eastAsia="Times New Roman" w:hAnsi="Times New Roman" w:cs="Times New Roman"/>
                <w:b/>
                <w:bCs/>
                <w:color w:val="000000"/>
                <w:sz w:val="18"/>
                <w:szCs w:val="18"/>
                <w:vertAlign w:val="subscript"/>
              </w:rPr>
              <w:t>2</w:t>
            </w:r>
            <w:r w:rsidRPr="00FB1E8D">
              <w:rPr>
                <w:rFonts w:ascii="Times New Roman" w:eastAsia="Times New Roman" w:hAnsi="Times New Roman" w:cs="Times New Roman"/>
                <w:b/>
                <w:bCs/>
                <w:color w:val="000000"/>
                <w:sz w:val="18"/>
                <w:szCs w:val="18"/>
              </w:rPr>
              <w:t>eq</w:t>
            </w:r>
            <w:r w:rsidR="00AF5800" w:rsidRPr="00416758">
              <w:rPr>
                <w:rFonts w:ascii="Times New Roman" w:hAnsi="Times New Roman" w:cs="Times New Roman"/>
                <w:b/>
                <w:bCs/>
                <w:color w:val="000000"/>
                <w:sz w:val="18"/>
                <w:szCs w:val="18"/>
              </w:rPr>
              <w:t>-</w:t>
            </w:r>
            <w:r w:rsidRPr="00FB1E8D">
              <w:rPr>
                <w:rFonts w:ascii="Times New Roman" w:eastAsia="Times New Roman" w:hAnsi="Times New Roman" w:cs="Times New Roman"/>
                <w:b/>
                <w:bCs/>
                <w:color w:val="000000"/>
                <w:sz w:val="18"/>
                <w:szCs w:val="18"/>
              </w:rPr>
              <w:t>/Kiloton)</w:t>
            </w:r>
          </w:p>
        </w:tc>
      </w:tr>
      <w:tr w:rsidR="00AF5800" w:rsidRPr="00416758" w14:paraId="10D3A45A" w14:textId="77777777" w:rsidTr="00AF5800">
        <w:trPr>
          <w:trHeight w:val="288"/>
        </w:trPr>
        <w:tc>
          <w:tcPr>
            <w:tcW w:w="714" w:type="pct"/>
            <w:tcBorders>
              <w:top w:val="single" w:sz="4" w:space="0" w:color="auto"/>
              <w:left w:val="nil"/>
              <w:bottom w:val="nil"/>
              <w:right w:val="nil"/>
            </w:tcBorders>
            <w:vAlign w:val="center"/>
            <w:hideMark/>
          </w:tcPr>
          <w:p w14:paraId="490EE7BE" w14:textId="77777777" w:rsidR="007A2EF3" w:rsidRPr="00FB1E8D" w:rsidRDefault="007A2EF3" w:rsidP="00AF5800">
            <w:pPr>
              <w:spacing w:after="0" w:line="240" w:lineRule="auto"/>
              <w:rPr>
                <w:rFonts w:ascii="Times New Roman" w:eastAsia="Times New Roman" w:hAnsi="Times New Roman" w:cs="Times New Roman"/>
                <w:color w:val="000000"/>
                <w:sz w:val="18"/>
                <w:szCs w:val="18"/>
              </w:rPr>
            </w:pPr>
            <w:r w:rsidRPr="00FB1E8D">
              <w:rPr>
                <w:rFonts w:ascii="Times New Roman" w:eastAsia="Times New Roman" w:hAnsi="Times New Roman" w:cs="Times New Roman"/>
                <w:color w:val="000000"/>
                <w:sz w:val="18"/>
                <w:szCs w:val="18"/>
              </w:rPr>
              <w:t>Ethanol</w:t>
            </w:r>
          </w:p>
        </w:tc>
        <w:tc>
          <w:tcPr>
            <w:tcW w:w="614" w:type="pct"/>
            <w:tcBorders>
              <w:top w:val="single" w:sz="4" w:space="0" w:color="auto"/>
              <w:left w:val="nil"/>
              <w:bottom w:val="nil"/>
              <w:right w:val="nil"/>
            </w:tcBorders>
            <w:noWrap/>
            <w:vAlign w:val="center"/>
            <w:hideMark/>
          </w:tcPr>
          <w:p w14:paraId="5BDD4A00" w14:textId="5C1F968A" w:rsidR="007A2EF3" w:rsidRPr="00FB1E8D" w:rsidRDefault="007A2EF3" w:rsidP="00AF5800">
            <w:pPr>
              <w:spacing w:after="0" w:line="240" w:lineRule="auto"/>
              <w:rPr>
                <w:rFonts w:ascii="Times New Roman" w:hAnsi="Times New Roman" w:cs="Times New Roman"/>
                <w:color w:val="000000"/>
                <w:sz w:val="18"/>
                <w:szCs w:val="18"/>
              </w:rPr>
            </w:pPr>
            <w:r w:rsidRPr="00FB1E8D">
              <w:rPr>
                <w:rFonts w:ascii="Times New Roman" w:eastAsia="Times New Roman" w:hAnsi="Times New Roman" w:cs="Times New Roman"/>
                <w:color w:val="000000"/>
                <w:sz w:val="18"/>
                <w:szCs w:val="18"/>
              </w:rPr>
              <w:t>3,7</w:t>
            </w:r>
            <w:r w:rsidR="008E29DE" w:rsidRPr="00416758">
              <w:rPr>
                <w:rFonts w:ascii="Times New Roman" w:hAnsi="Times New Roman" w:cs="Times New Roman"/>
                <w:color w:val="000000"/>
                <w:sz w:val="18"/>
                <w:szCs w:val="18"/>
              </w:rPr>
              <w:t xml:space="preserve"> </w:t>
            </w:r>
            <w:r w:rsidR="008E29DE" w:rsidRPr="00416758">
              <w:rPr>
                <w:rFonts w:ascii="Times New Roman" w:hAnsi="Times New Roman" w:cs="Times New Roman"/>
                <w:color w:val="000000"/>
                <w:sz w:val="18"/>
                <w:szCs w:val="18"/>
              </w:rPr>
              <w:fldChar w:fldCharType="begin"/>
            </w:r>
            <w:r w:rsidR="0050775C">
              <w:rPr>
                <w:rFonts w:ascii="Times New Roman" w:hAnsi="Times New Roman" w:cs="Times New Roman"/>
                <w:color w:val="000000"/>
                <w:sz w:val="18"/>
                <w:szCs w:val="18"/>
              </w:rPr>
              <w:instrText xml:space="preserve"> ADDIN ZOTERO_ITEM CSL_CITATION {"citationID":"steIrclW","properties":{"formattedCitation":"\\super 69\\nosupersub{}","plainCitation":"69","noteIndex":0},"citationItems":[{"id":3105,"uris":["http://zotero.org/groups/5606204/items/KWZVGZ69"],"itemData":{"id":3105,"type":"article-journal","abstract":"Bio-based products are often considered sustainable due to their renewable nature. However, the environmental performance of products needs to be assessed considering a life cycle perspective to get a complete picture of potential benefits and trade-offs. We present a life cycle assessment of the global commodity ethanol, produced from different feedstock and geographical origin. The aim is to understand the main drivers for environmental impacts in the production of bio-based ethanol as well as its relative performance compared to a fossil-based alternative.","container-title":"The International Journal of Life Cycle Assessment","DOI":"10.1007/s11367-013-0613-1","ISSN":"1614-7502","issue":"1","journalAbbreviation":"Int J Life Cycle Assess","language":"en","page":"109-119","source":"Springer Link","title":"Life cycle assessment of bio-based ethanol produced from different agricultural feedstocks","volume":"19","author":[{"family":"Muñoz","given":"Ivan"},{"family":"Flury","given":"Karin"},{"family":"Jungbluth","given":"Niels"},{"family":"Rigarlsford","given":"Giles"},{"family":"Canals","given":"Llorenç Milà","non-dropping-particle":"i"},{"family":"King","given":"Henry"}],"issued":{"date-parts":[["2014",1,1]]}}}],"schema":"https://github.com/citation-style-language/schema/raw/master/csl-citation.json"} </w:instrText>
            </w:r>
            <w:r w:rsidR="008E29DE" w:rsidRPr="00416758">
              <w:rPr>
                <w:rFonts w:ascii="Times New Roman" w:hAnsi="Times New Roman" w:cs="Times New Roman"/>
                <w:color w:val="000000"/>
                <w:sz w:val="18"/>
                <w:szCs w:val="18"/>
              </w:rPr>
              <w:fldChar w:fldCharType="separate"/>
            </w:r>
            <w:r w:rsidR="0050775C" w:rsidRPr="0050775C">
              <w:rPr>
                <w:rFonts w:ascii="Times New Roman" w:hAnsi="Times New Roman" w:cs="Times New Roman"/>
                <w:sz w:val="18"/>
                <w:vertAlign w:val="superscript"/>
              </w:rPr>
              <w:t>69</w:t>
            </w:r>
            <w:r w:rsidR="008E29DE" w:rsidRPr="00416758">
              <w:rPr>
                <w:rFonts w:ascii="Times New Roman" w:hAnsi="Times New Roman" w:cs="Times New Roman"/>
                <w:color w:val="000000"/>
                <w:sz w:val="18"/>
                <w:szCs w:val="18"/>
              </w:rPr>
              <w:fldChar w:fldCharType="end"/>
            </w:r>
          </w:p>
        </w:tc>
        <w:tc>
          <w:tcPr>
            <w:tcW w:w="547" w:type="pct"/>
            <w:tcBorders>
              <w:top w:val="single" w:sz="4" w:space="0" w:color="auto"/>
              <w:left w:val="nil"/>
              <w:bottom w:val="nil"/>
              <w:right w:val="nil"/>
            </w:tcBorders>
            <w:noWrap/>
            <w:vAlign w:val="center"/>
            <w:hideMark/>
          </w:tcPr>
          <w:p w14:paraId="0EA84AAF" w14:textId="42FF1AA7" w:rsidR="007A2EF3" w:rsidRPr="00FB1E8D" w:rsidRDefault="007A2EF3" w:rsidP="00AF5800">
            <w:pPr>
              <w:spacing w:after="0" w:line="240" w:lineRule="auto"/>
              <w:rPr>
                <w:rFonts w:ascii="Times New Roman" w:hAnsi="Times New Roman" w:cs="Times New Roman"/>
                <w:color w:val="000000"/>
                <w:sz w:val="18"/>
                <w:szCs w:val="18"/>
              </w:rPr>
            </w:pPr>
            <w:r w:rsidRPr="00FB1E8D">
              <w:rPr>
                <w:rFonts w:ascii="Times New Roman" w:eastAsia="Times New Roman" w:hAnsi="Times New Roman" w:cs="Times New Roman"/>
                <w:color w:val="000000"/>
                <w:sz w:val="18"/>
                <w:szCs w:val="18"/>
              </w:rPr>
              <w:t>1,65</w:t>
            </w:r>
            <w:r w:rsidR="004447AA" w:rsidRPr="00416758">
              <w:rPr>
                <w:rFonts w:ascii="Times New Roman" w:hAnsi="Times New Roman" w:cs="Times New Roman"/>
                <w:color w:val="000000"/>
                <w:sz w:val="18"/>
                <w:szCs w:val="18"/>
              </w:rPr>
              <w:t xml:space="preserve"> </w:t>
            </w:r>
            <w:r w:rsidR="004447AA" w:rsidRPr="00416758">
              <w:rPr>
                <w:rFonts w:ascii="Times New Roman" w:hAnsi="Times New Roman" w:cs="Times New Roman"/>
                <w:color w:val="000000"/>
                <w:sz w:val="18"/>
                <w:szCs w:val="18"/>
              </w:rPr>
              <w:fldChar w:fldCharType="begin"/>
            </w:r>
            <w:r w:rsidR="0050775C">
              <w:rPr>
                <w:rFonts w:ascii="Times New Roman" w:hAnsi="Times New Roman" w:cs="Times New Roman"/>
                <w:color w:val="000000"/>
                <w:sz w:val="18"/>
                <w:szCs w:val="18"/>
              </w:rPr>
              <w:instrText xml:space="preserve"> ADDIN ZOTERO_ITEM CSL_CITATION {"citationID":"XxVTZOfV","properties":{"formattedCitation":"\\super 69\\nosupersub{}","plainCitation":"69","noteIndex":0},"citationItems":[{"id":3105,"uris":["http://zotero.org/groups/5606204/items/KWZVGZ69"],"itemData":{"id":3105,"type":"article-journal","abstract":"Bio-based products are often considered sustainable due to their renewable nature. However, the environmental performance of products needs to be assessed considering a life cycle perspective to get a complete picture of potential benefits and trade-offs. We present a life cycle assessment of the global commodity ethanol, produced from different feedstock and geographical origin. The aim is to understand the main drivers for environmental impacts in the production of bio-based ethanol as well as its relative performance compared to a fossil-based alternative.","container-title":"The International Journal of Life Cycle Assessment","DOI":"10.1007/s11367-013-0613-1","ISSN":"1614-7502","issue":"1","journalAbbreviation":"Int J Life Cycle Assess","language":"en","page":"109-119","source":"Springer Link","title":"Life cycle assessment of bio-based ethanol produced from different agricultural feedstocks","volume":"19","author":[{"family":"Muñoz","given":"Ivan"},{"family":"Flury","given":"Karin"},{"family":"Jungbluth","given":"Niels"},{"family":"Rigarlsford","given":"Giles"},{"family":"Canals","given":"Llorenç Milà","non-dropping-particle":"i"},{"family":"King","given":"Henry"}],"issued":{"date-parts":[["2014",1,1]]}}}],"schema":"https://github.com/citation-style-language/schema/raw/master/csl-citation.json"} </w:instrText>
            </w:r>
            <w:r w:rsidR="004447AA" w:rsidRPr="00416758">
              <w:rPr>
                <w:rFonts w:ascii="Times New Roman" w:hAnsi="Times New Roman" w:cs="Times New Roman"/>
                <w:color w:val="000000"/>
                <w:sz w:val="18"/>
                <w:szCs w:val="18"/>
              </w:rPr>
              <w:fldChar w:fldCharType="separate"/>
            </w:r>
            <w:r w:rsidR="0050775C" w:rsidRPr="0050775C">
              <w:rPr>
                <w:rFonts w:ascii="Times New Roman" w:hAnsi="Times New Roman" w:cs="Times New Roman"/>
                <w:sz w:val="18"/>
                <w:vertAlign w:val="superscript"/>
              </w:rPr>
              <w:t>69</w:t>
            </w:r>
            <w:r w:rsidR="004447AA" w:rsidRPr="00416758">
              <w:rPr>
                <w:rFonts w:ascii="Times New Roman" w:hAnsi="Times New Roman" w:cs="Times New Roman"/>
                <w:color w:val="000000"/>
                <w:sz w:val="18"/>
                <w:szCs w:val="18"/>
              </w:rPr>
              <w:fldChar w:fldCharType="end"/>
            </w:r>
          </w:p>
        </w:tc>
        <w:tc>
          <w:tcPr>
            <w:tcW w:w="782" w:type="pct"/>
            <w:tcBorders>
              <w:top w:val="single" w:sz="4" w:space="0" w:color="auto"/>
              <w:left w:val="nil"/>
              <w:bottom w:val="nil"/>
              <w:right w:val="nil"/>
            </w:tcBorders>
            <w:noWrap/>
            <w:vAlign w:val="center"/>
            <w:hideMark/>
          </w:tcPr>
          <w:p w14:paraId="37C004E7" w14:textId="2F1032D3" w:rsidR="007A2EF3" w:rsidRPr="00FB1E8D" w:rsidRDefault="007A2EF3" w:rsidP="00AF5800">
            <w:pPr>
              <w:spacing w:after="0" w:line="240" w:lineRule="auto"/>
              <w:rPr>
                <w:rFonts w:ascii="Times New Roman" w:hAnsi="Times New Roman" w:cs="Times New Roman"/>
                <w:color w:val="000000"/>
                <w:sz w:val="18"/>
                <w:szCs w:val="18"/>
              </w:rPr>
            </w:pPr>
            <w:r w:rsidRPr="00FB1E8D">
              <w:rPr>
                <w:rFonts w:ascii="Times New Roman" w:eastAsia="Times New Roman" w:hAnsi="Times New Roman" w:cs="Times New Roman"/>
                <w:color w:val="000000"/>
                <w:sz w:val="18"/>
                <w:szCs w:val="18"/>
              </w:rPr>
              <w:t>0,2</w:t>
            </w:r>
            <w:r w:rsidR="008F715E" w:rsidRPr="00416758">
              <w:rPr>
                <w:rFonts w:ascii="Times New Roman" w:hAnsi="Times New Roman" w:cs="Times New Roman"/>
                <w:color w:val="000000"/>
                <w:sz w:val="18"/>
                <w:szCs w:val="18"/>
              </w:rPr>
              <w:t>7</w:t>
            </w:r>
            <w:r w:rsidR="00DF0BBA">
              <w:rPr>
                <w:rFonts w:ascii="Times New Roman" w:hAnsi="Times New Roman" w:cs="Times New Roman" w:hint="eastAsia"/>
                <w:color w:val="000000"/>
                <w:sz w:val="18"/>
                <w:szCs w:val="18"/>
              </w:rPr>
              <w:t xml:space="preserve"> </w:t>
            </w:r>
            <w:r w:rsidR="00DF0BBA">
              <w:rPr>
                <w:rFonts w:ascii="Times New Roman" w:hAnsi="Times New Roman" w:cs="Times New Roman"/>
                <w:color w:val="000000"/>
                <w:sz w:val="18"/>
                <w:szCs w:val="18"/>
              </w:rPr>
              <w:fldChar w:fldCharType="begin"/>
            </w:r>
            <w:r w:rsidR="0050775C">
              <w:rPr>
                <w:rFonts w:ascii="Times New Roman" w:hAnsi="Times New Roman" w:cs="Times New Roman"/>
                <w:color w:val="000000"/>
                <w:sz w:val="18"/>
                <w:szCs w:val="18"/>
              </w:rPr>
              <w:instrText xml:space="preserve"> ADDIN ZOTERO_ITEM CSL_CITATION {"citationID":"zlJ4U4Ao","properties":{"formattedCitation":"\\super 70\\nosupersub{}","plainCitation":"70","noteIndex":0},"citationItems":[{"id":3112,"uris":["http://zotero.org/groups/5606204/items/6GFVVPA5"],"itemData":{"id":3112,"type":"article-journal","abstract":"Bioethanol from residual corn stover could contribute to lowering CO2 loads within the transport sector, if used as an amendment to gasoline. We modelled by life cycle assessment and Monte Carlo simulation seven different technological configurations for producing bioethanol from corn stover based on consistent mass flows and estimated ethanol production extracted from 141 datasets of reasonable quality. By parametrizing key processes and determining their statistical distribution based on actual data, we were able to estimate the Global Warming Potential (GWPs) for all the alternative technologies on a system level. Most of the individual cases showed a net saving in GWP when the savings obtained from recovering energy from anaerobic digestion of the liquid residues and incineration of the solid residues were included. The net savings could in some cases be as high as 900 </w:instrText>
            </w:r>
            <w:r w:rsidR="0050775C">
              <w:rPr>
                <w:rFonts w:ascii="Cambria Math" w:hAnsi="Cambria Math" w:cs="Cambria Math"/>
                <w:color w:val="000000"/>
                <w:sz w:val="18"/>
                <w:szCs w:val="18"/>
              </w:rPr>
              <w:instrText>∼</w:instrText>
            </w:r>
            <w:r w:rsidR="0050775C">
              <w:rPr>
                <w:rFonts w:ascii="Times New Roman" w:hAnsi="Times New Roman" w:cs="Times New Roman"/>
                <w:color w:val="000000"/>
                <w:sz w:val="18"/>
                <w:szCs w:val="18"/>
              </w:rPr>
              <w:instrText xml:space="preserve"> 1200 kg CO2-eq/t dry corn stover solids. If the residues were not subject to energy recovery, the production of bioethanol and use in gasoline would be a net load to global warming in more than 50% of the technological configurations. The “best-practice”, defined as the top 15% cumulative probability with respect to GWP, suggests that technologies based on steam explosion and ammonia-based pretreatment appear statistically the most promising and could contribute, with residue energy recovery, to GWP savings of 850–1050 kg CO2-eq/t dry corn stover solids and produce in the range 178–216 kg of bioethanol. This paper provides insights into the key parameters for bioethanol production from corn stover and suggests areas for further research.","container-title":"Applied Energy","DOI":"10.1016/j.apenergy.2019.04.037","ISSN":"0306-2619","journalAbbreviation":"Applied Energy","page":"237-253","source":"ScienceDirect","title":"Bioethanol from corn stover – Global warming footprint of alternative biotechnologies","volume":"247","author":[{"family":"Zhao","given":"Yan"},{"family":"Damgaard","given":"Anders"},{"family":"Xu","given":"Yingjie"},{"family":"Liu","given":"Shan"},{"family":"Christensen","given":"Thomas H."}],"issued":{"date-parts":[["2019",8,1]]}}}],"schema":"https://github.com/citation-style-language/schema/raw/master/csl-citation.json"} </w:instrText>
            </w:r>
            <w:r w:rsidR="00DF0BBA">
              <w:rPr>
                <w:rFonts w:ascii="Times New Roman" w:hAnsi="Times New Roman" w:cs="Times New Roman"/>
                <w:color w:val="000000"/>
                <w:sz w:val="18"/>
                <w:szCs w:val="18"/>
              </w:rPr>
              <w:fldChar w:fldCharType="separate"/>
            </w:r>
            <w:r w:rsidR="0050775C" w:rsidRPr="0050775C">
              <w:rPr>
                <w:rFonts w:ascii="Times New Roman" w:hAnsi="Times New Roman" w:cs="Times New Roman"/>
                <w:sz w:val="18"/>
                <w:vertAlign w:val="superscript"/>
              </w:rPr>
              <w:t>70</w:t>
            </w:r>
            <w:r w:rsidR="00DF0BBA">
              <w:rPr>
                <w:rFonts w:ascii="Times New Roman" w:hAnsi="Times New Roman" w:cs="Times New Roman"/>
                <w:color w:val="000000"/>
                <w:sz w:val="18"/>
                <w:szCs w:val="18"/>
              </w:rPr>
              <w:fldChar w:fldCharType="end"/>
            </w:r>
          </w:p>
        </w:tc>
        <w:tc>
          <w:tcPr>
            <w:tcW w:w="468" w:type="pct"/>
            <w:tcBorders>
              <w:top w:val="single" w:sz="4" w:space="0" w:color="auto"/>
              <w:left w:val="nil"/>
              <w:bottom w:val="nil"/>
              <w:right w:val="nil"/>
            </w:tcBorders>
            <w:noWrap/>
            <w:vAlign w:val="center"/>
            <w:hideMark/>
          </w:tcPr>
          <w:p w14:paraId="09A43BDA" w14:textId="3A9649B9" w:rsidR="007A2EF3" w:rsidRPr="00FB1E8D" w:rsidRDefault="007A2EF3" w:rsidP="00AF5800">
            <w:pPr>
              <w:spacing w:after="0" w:line="240" w:lineRule="auto"/>
              <w:rPr>
                <w:rFonts w:ascii="Times New Roman" w:hAnsi="Times New Roman" w:cs="Times New Roman"/>
                <w:color w:val="000000"/>
                <w:sz w:val="18"/>
                <w:szCs w:val="18"/>
              </w:rPr>
            </w:pPr>
            <w:r w:rsidRPr="00FB1E8D">
              <w:rPr>
                <w:rFonts w:ascii="Times New Roman" w:eastAsia="Times New Roman" w:hAnsi="Times New Roman" w:cs="Times New Roman"/>
                <w:color w:val="000000"/>
                <w:sz w:val="18"/>
                <w:szCs w:val="18"/>
              </w:rPr>
              <w:t>2%</w:t>
            </w:r>
            <w:r w:rsidR="00476A21">
              <w:rPr>
                <w:rFonts w:ascii="Times New Roman" w:hAnsi="Times New Roman" w:cs="Times New Roman" w:hint="eastAsia"/>
                <w:color w:val="000000"/>
                <w:sz w:val="18"/>
                <w:szCs w:val="18"/>
              </w:rPr>
              <w:t xml:space="preserve"> </w:t>
            </w:r>
            <w:r w:rsidR="00476A21">
              <w:rPr>
                <w:rFonts w:ascii="Times New Roman" w:hAnsi="Times New Roman" w:cs="Times New Roman"/>
                <w:color w:val="000000"/>
                <w:sz w:val="18"/>
                <w:szCs w:val="18"/>
              </w:rPr>
              <w:fldChar w:fldCharType="begin"/>
            </w:r>
            <w:r w:rsidR="0050775C">
              <w:rPr>
                <w:rFonts w:ascii="Times New Roman" w:hAnsi="Times New Roman" w:cs="Times New Roman"/>
                <w:color w:val="000000"/>
                <w:sz w:val="18"/>
                <w:szCs w:val="18"/>
              </w:rPr>
              <w:instrText xml:space="preserve"> ADDIN ZOTERO_ITEM CSL_CITATION {"citationID":"wrteMRCr","properties":{"formattedCitation":"\\super 71\\nosupersub{}","plainCitation":"71","noteIndex":0},"citationItems":[{"id":3119,"uris":["http://zotero.org/groups/5606204/items/2V79DYVH"],"itemData":{"id":3119,"type":"webpage","title":"Indicators of the U.S. Biobased Economy, 2018","URL":"https://www.usda.gov/sites/default/files/documents/USDA-BIOINDICATORS-2018.pdf","author":[{"literal":"Golden, Jay S."},{"literal":"Pascual-Gonzalez, Janire"},{"literal":"Aguilar-Mogas, Antoni"},{"literal":"Paynter, Sharon R."},{"literal":"Radich, Anthony F."}],"accessed":{"date-parts":[["2024",12,11]]},"issued":{"date-parts":[["2018"]]}}}],"schema":"https://github.com/citation-style-language/schema/raw/master/csl-citation.json"} </w:instrText>
            </w:r>
            <w:r w:rsidR="00476A21">
              <w:rPr>
                <w:rFonts w:ascii="Times New Roman" w:hAnsi="Times New Roman" w:cs="Times New Roman"/>
                <w:color w:val="000000"/>
                <w:sz w:val="18"/>
                <w:szCs w:val="18"/>
              </w:rPr>
              <w:fldChar w:fldCharType="separate"/>
            </w:r>
            <w:r w:rsidR="0050775C" w:rsidRPr="0050775C">
              <w:rPr>
                <w:rFonts w:ascii="Times New Roman" w:hAnsi="Times New Roman" w:cs="Times New Roman"/>
                <w:sz w:val="18"/>
                <w:vertAlign w:val="superscript"/>
              </w:rPr>
              <w:t>71</w:t>
            </w:r>
            <w:r w:rsidR="00476A21">
              <w:rPr>
                <w:rFonts w:ascii="Times New Roman" w:hAnsi="Times New Roman" w:cs="Times New Roman"/>
                <w:color w:val="000000"/>
                <w:sz w:val="18"/>
                <w:szCs w:val="18"/>
              </w:rPr>
              <w:fldChar w:fldCharType="end"/>
            </w:r>
          </w:p>
        </w:tc>
        <w:tc>
          <w:tcPr>
            <w:tcW w:w="938" w:type="pct"/>
            <w:tcBorders>
              <w:top w:val="single" w:sz="4" w:space="0" w:color="auto"/>
              <w:left w:val="nil"/>
              <w:bottom w:val="nil"/>
              <w:right w:val="nil"/>
            </w:tcBorders>
            <w:noWrap/>
            <w:vAlign w:val="center"/>
            <w:hideMark/>
          </w:tcPr>
          <w:p w14:paraId="0FFF8FAA" w14:textId="77777777" w:rsidR="007A2EF3" w:rsidRPr="00FB1E8D" w:rsidRDefault="007A2EF3" w:rsidP="00AF5800">
            <w:pPr>
              <w:spacing w:after="0" w:line="240" w:lineRule="auto"/>
              <w:rPr>
                <w:rFonts w:ascii="Times New Roman" w:eastAsia="Times New Roman" w:hAnsi="Times New Roman" w:cs="Times New Roman"/>
                <w:color w:val="000000"/>
                <w:sz w:val="18"/>
                <w:szCs w:val="18"/>
              </w:rPr>
            </w:pPr>
            <w:r w:rsidRPr="00FB1E8D">
              <w:rPr>
                <w:rFonts w:ascii="Times New Roman" w:eastAsia="Times New Roman" w:hAnsi="Times New Roman" w:cs="Times New Roman"/>
                <w:color w:val="000000"/>
                <w:sz w:val="18"/>
                <w:szCs w:val="18"/>
              </w:rPr>
              <w:t>1,42</w:t>
            </w:r>
          </w:p>
        </w:tc>
        <w:tc>
          <w:tcPr>
            <w:tcW w:w="938" w:type="pct"/>
            <w:tcBorders>
              <w:top w:val="single" w:sz="4" w:space="0" w:color="auto"/>
              <w:left w:val="nil"/>
              <w:bottom w:val="nil"/>
              <w:right w:val="nil"/>
            </w:tcBorders>
            <w:noWrap/>
            <w:vAlign w:val="center"/>
            <w:hideMark/>
          </w:tcPr>
          <w:p w14:paraId="5A3726AD" w14:textId="77777777" w:rsidR="007A2EF3" w:rsidRPr="00FB1E8D" w:rsidRDefault="007A2EF3" w:rsidP="00AF5800">
            <w:pPr>
              <w:spacing w:after="0" w:line="240" w:lineRule="auto"/>
              <w:rPr>
                <w:rFonts w:ascii="Times New Roman" w:eastAsia="Times New Roman" w:hAnsi="Times New Roman" w:cs="Times New Roman"/>
                <w:color w:val="000000"/>
                <w:sz w:val="18"/>
                <w:szCs w:val="18"/>
              </w:rPr>
            </w:pPr>
            <w:r w:rsidRPr="00FB1E8D">
              <w:rPr>
                <w:rFonts w:ascii="Times New Roman" w:eastAsia="Times New Roman" w:hAnsi="Times New Roman" w:cs="Times New Roman"/>
                <w:color w:val="000000"/>
                <w:sz w:val="18"/>
                <w:szCs w:val="18"/>
              </w:rPr>
              <w:t>1422903</w:t>
            </w:r>
          </w:p>
        </w:tc>
      </w:tr>
      <w:tr w:rsidR="00AF5800" w:rsidRPr="00416758" w14:paraId="621D72FD" w14:textId="77777777" w:rsidTr="00891955">
        <w:trPr>
          <w:trHeight w:val="288"/>
        </w:trPr>
        <w:tc>
          <w:tcPr>
            <w:tcW w:w="714" w:type="pct"/>
            <w:tcBorders>
              <w:top w:val="nil"/>
              <w:left w:val="nil"/>
              <w:bottom w:val="nil"/>
              <w:right w:val="nil"/>
            </w:tcBorders>
            <w:noWrap/>
            <w:vAlign w:val="center"/>
            <w:hideMark/>
          </w:tcPr>
          <w:p w14:paraId="2254BA95" w14:textId="77777777" w:rsidR="007A2EF3" w:rsidRPr="00FB1E8D" w:rsidRDefault="007A2EF3" w:rsidP="00AF5800">
            <w:pPr>
              <w:spacing w:after="0" w:line="240" w:lineRule="auto"/>
              <w:rPr>
                <w:rFonts w:ascii="Times New Roman" w:eastAsia="Times New Roman" w:hAnsi="Times New Roman" w:cs="Times New Roman"/>
                <w:color w:val="000000"/>
                <w:sz w:val="18"/>
                <w:szCs w:val="18"/>
              </w:rPr>
            </w:pPr>
            <w:r w:rsidRPr="00FB1E8D">
              <w:rPr>
                <w:rFonts w:ascii="Times New Roman" w:eastAsia="Times New Roman" w:hAnsi="Times New Roman" w:cs="Times New Roman"/>
                <w:color w:val="000000"/>
                <w:sz w:val="18"/>
                <w:szCs w:val="18"/>
              </w:rPr>
              <w:t>Furfural</w:t>
            </w:r>
          </w:p>
        </w:tc>
        <w:tc>
          <w:tcPr>
            <w:tcW w:w="614" w:type="pct"/>
            <w:tcBorders>
              <w:top w:val="nil"/>
              <w:left w:val="nil"/>
              <w:bottom w:val="nil"/>
              <w:right w:val="nil"/>
            </w:tcBorders>
            <w:noWrap/>
            <w:vAlign w:val="center"/>
            <w:hideMark/>
          </w:tcPr>
          <w:p w14:paraId="2786AE36" w14:textId="77777777" w:rsidR="007A2EF3" w:rsidRPr="00FB1E8D" w:rsidRDefault="007A2EF3" w:rsidP="00AF5800">
            <w:pPr>
              <w:spacing w:after="0" w:line="240" w:lineRule="auto"/>
              <w:rPr>
                <w:rFonts w:ascii="Times New Roman" w:eastAsia="Times New Roman" w:hAnsi="Times New Roman" w:cs="Times New Roman"/>
                <w:color w:val="000000"/>
                <w:sz w:val="18"/>
                <w:szCs w:val="18"/>
              </w:rPr>
            </w:pPr>
            <w:r w:rsidRPr="00FB1E8D">
              <w:rPr>
                <w:rFonts w:ascii="Times New Roman" w:eastAsia="Times New Roman" w:hAnsi="Times New Roman" w:cs="Times New Roman"/>
                <w:color w:val="000000"/>
                <w:sz w:val="18"/>
                <w:szCs w:val="18"/>
              </w:rPr>
              <w:t>0</w:t>
            </w:r>
          </w:p>
        </w:tc>
        <w:tc>
          <w:tcPr>
            <w:tcW w:w="547" w:type="pct"/>
            <w:tcBorders>
              <w:top w:val="nil"/>
              <w:left w:val="nil"/>
              <w:bottom w:val="nil"/>
              <w:right w:val="nil"/>
            </w:tcBorders>
            <w:noWrap/>
            <w:vAlign w:val="center"/>
            <w:hideMark/>
          </w:tcPr>
          <w:p w14:paraId="55335681" w14:textId="0E29CEF9" w:rsidR="007A2EF3" w:rsidRPr="00FB1E8D" w:rsidRDefault="007A2EF3" w:rsidP="00AF5800">
            <w:pPr>
              <w:spacing w:after="0" w:line="240" w:lineRule="auto"/>
              <w:rPr>
                <w:rFonts w:ascii="Times New Roman" w:hAnsi="Times New Roman" w:cs="Times New Roman"/>
                <w:color w:val="9C0006"/>
                <w:sz w:val="18"/>
                <w:szCs w:val="18"/>
              </w:rPr>
            </w:pPr>
            <w:r w:rsidRPr="00FB1E8D">
              <w:rPr>
                <w:rFonts w:ascii="Times New Roman" w:eastAsia="Times New Roman" w:hAnsi="Times New Roman" w:cs="Times New Roman"/>
                <w:color w:val="9C0006"/>
                <w:sz w:val="18"/>
                <w:szCs w:val="18"/>
              </w:rPr>
              <w:t>-1,9</w:t>
            </w:r>
            <w:r w:rsidR="004447AA" w:rsidRPr="00416758">
              <w:rPr>
                <w:rFonts w:ascii="Times New Roman" w:hAnsi="Times New Roman" w:cs="Times New Roman"/>
                <w:color w:val="9C0006"/>
                <w:sz w:val="18"/>
                <w:szCs w:val="18"/>
              </w:rPr>
              <w:t>0</w:t>
            </w:r>
            <w:r w:rsidR="00850BC5" w:rsidRPr="00416758">
              <w:rPr>
                <w:rFonts w:ascii="Times New Roman" w:hAnsi="Times New Roman" w:cs="Times New Roman"/>
                <w:color w:val="9C0006"/>
                <w:sz w:val="18"/>
                <w:szCs w:val="18"/>
              </w:rPr>
              <w:t xml:space="preserve"> </w:t>
            </w:r>
            <w:r w:rsidR="00850BC5" w:rsidRPr="00416758">
              <w:rPr>
                <w:rFonts w:ascii="Times New Roman" w:hAnsi="Times New Roman" w:cs="Times New Roman"/>
                <w:color w:val="000000"/>
                <w:sz w:val="18"/>
                <w:szCs w:val="18"/>
              </w:rPr>
              <w:fldChar w:fldCharType="begin"/>
            </w:r>
            <w:r w:rsidR="0050775C">
              <w:rPr>
                <w:rFonts w:ascii="Times New Roman" w:hAnsi="Times New Roman" w:cs="Times New Roman"/>
                <w:color w:val="000000"/>
                <w:sz w:val="18"/>
                <w:szCs w:val="18"/>
              </w:rPr>
              <w:instrText xml:space="preserve"> ADDIN ZOTERO_ITEM CSL_CITATION {"citationID":"RRKZKaIV","properties":{"formattedCitation":"\\super 72\\nosupersub{}","plainCitation":"72","noteIndex":0},"citationItems":[{"id":3045,"uris":["http://zotero.org/groups/5606204/items/3YGNM3CZ"],"itemData":{"id":3045,"type":"article-journal","abstract":"The urgent need for greenhouse gas (GHG) emission reductions to mitigate climate change calls for accelerated biorefinery development and biochemical deployment to the market as structural or functional replacements for chemicals produced from fossil-derived feedstocks. This study evaluated the energy and environmental impacts of 15 biochemicals with clear near-term market potential and their fossil-based counterparts, when applicable, on a cradle-to-gate basis. Three of these chemicals are produced exclusively from biomass; eight are predominantly produced from fossil-derived feedstocks; and four are predominantly produced from biomass. For the 12 cases that can be produced from either feedstock, eight exhibited fossil energy consumption and GHG emission reductions when produced from biomass instead of fossil-derived feedstocks between 41%–85% and 35%–350%, respectively. Water consumption results were mixed because several of the biobased pathways consumed more water. Annually, replacing the predominantly fossil-fuel-based chemicals with biobased alternatives could avoid 120 MMT CO2e emissions and save 1,500 PJ of fossil energy. The potential of these chemicals as coproducts in integrated biorefineries was analyzed in terms of market, economics, and environmental effects with an emphasis on GHG emissions. Adipic acid, succinic acid, acrylic acid, propylene glycol, 1,4-butanediol, 1,3-butadiene, furfural, and fatty alcohol are promising coproduct candidates based on their low life-cycle GHG emissions.","container-title":"ACS Sustainable Chemistry &amp; Engineering","DOI":"10.1021/acssuschemeng.2c05764","issue":"7","journalAbbreviation":"ACS Sustainable Chem. Eng.","note":"publisher: American Chemical Society","page":"2773-2783","source":"ACS Publications","title":"Life-Cycle Assessment of Biochemicals with Clear Near-Term Market Potential","volume":"11","author":[{"family":"Liang","given":"Chao"},{"family":"Gracida-Alvarez","given":"Ulises R."},{"family":"Hawkins","given":"Troy R."},{"family":"Dunn","given":"Jennifer B."}],"issued":{"date-parts":[["2023",2,20]]}}}],"schema":"https://github.com/citation-style-language/schema/raw/master/csl-citation.json"} </w:instrText>
            </w:r>
            <w:r w:rsidR="00850BC5" w:rsidRPr="00416758">
              <w:rPr>
                <w:rFonts w:ascii="Times New Roman" w:hAnsi="Times New Roman" w:cs="Times New Roman"/>
                <w:color w:val="000000"/>
                <w:sz w:val="18"/>
                <w:szCs w:val="18"/>
              </w:rPr>
              <w:fldChar w:fldCharType="separate"/>
            </w:r>
            <w:r w:rsidR="0050775C" w:rsidRPr="0050775C">
              <w:rPr>
                <w:rFonts w:ascii="Times New Roman" w:hAnsi="Times New Roman" w:cs="Times New Roman"/>
                <w:sz w:val="18"/>
                <w:vertAlign w:val="superscript"/>
              </w:rPr>
              <w:t>72</w:t>
            </w:r>
            <w:r w:rsidR="00850BC5" w:rsidRPr="00416758">
              <w:rPr>
                <w:rFonts w:ascii="Times New Roman" w:hAnsi="Times New Roman" w:cs="Times New Roman"/>
                <w:color w:val="000000"/>
                <w:sz w:val="18"/>
                <w:szCs w:val="18"/>
              </w:rPr>
              <w:fldChar w:fldCharType="end"/>
            </w:r>
          </w:p>
        </w:tc>
        <w:tc>
          <w:tcPr>
            <w:tcW w:w="782" w:type="pct"/>
            <w:tcBorders>
              <w:top w:val="nil"/>
              <w:left w:val="nil"/>
              <w:bottom w:val="nil"/>
              <w:right w:val="nil"/>
            </w:tcBorders>
            <w:noWrap/>
            <w:vAlign w:val="center"/>
            <w:hideMark/>
          </w:tcPr>
          <w:p w14:paraId="34AC6DB7" w14:textId="78EFE5A9" w:rsidR="007A2EF3" w:rsidRPr="00FB1E8D" w:rsidRDefault="007A2EF3" w:rsidP="00AF5800">
            <w:pPr>
              <w:spacing w:after="0" w:line="240" w:lineRule="auto"/>
              <w:rPr>
                <w:rFonts w:ascii="Times New Roman" w:hAnsi="Times New Roman" w:cs="Times New Roman"/>
                <w:color w:val="9C0006"/>
                <w:sz w:val="18"/>
                <w:szCs w:val="18"/>
              </w:rPr>
            </w:pPr>
            <w:r w:rsidRPr="00FB1E8D">
              <w:rPr>
                <w:rFonts w:ascii="Times New Roman" w:eastAsia="Times New Roman" w:hAnsi="Times New Roman" w:cs="Times New Roman"/>
                <w:color w:val="9C0006"/>
                <w:sz w:val="18"/>
                <w:szCs w:val="18"/>
              </w:rPr>
              <w:t>-1,9</w:t>
            </w:r>
            <w:r w:rsidR="00213F39">
              <w:rPr>
                <w:rFonts w:ascii="Times New Roman" w:hAnsi="Times New Roman" w:cs="Times New Roman" w:hint="eastAsia"/>
                <w:color w:val="9C0006"/>
                <w:sz w:val="18"/>
                <w:szCs w:val="18"/>
              </w:rPr>
              <w:t xml:space="preserve"> </w:t>
            </w:r>
            <w:r w:rsidR="00213F39">
              <w:rPr>
                <w:rFonts w:ascii="Times New Roman" w:hAnsi="Times New Roman" w:cs="Times New Roman"/>
                <w:color w:val="9C0006"/>
                <w:sz w:val="18"/>
                <w:szCs w:val="18"/>
              </w:rPr>
              <w:fldChar w:fldCharType="begin"/>
            </w:r>
            <w:r w:rsidR="0050775C">
              <w:rPr>
                <w:rFonts w:ascii="Times New Roman" w:hAnsi="Times New Roman" w:cs="Times New Roman"/>
                <w:color w:val="9C0006"/>
                <w:sz w:val="18"/>
                <w:szCs w:val="18"/>
              </w:rPr>
              <w:instrText xml:space="preserve"> ADDIN ZOTERO_ITEM CSL_CITATION {"citationID":"vKOW8nOq","properties":{"formattedCitation":"\\super 73\\nosupersub{}","plainCitation":"73","noteIndex":0},"citationItems":[{"id":3030,"uris":["http://zotero.org/groups/5606204/items/AYSM2AX3"],"itemData":{"id":3030,"type":"article-journal","abstract":"Corncob as agricultural waste has dramatically increased in recent years. Some corncobs are recycled and reused as bioproducts, whereas a large amount remains unused and burned in the fields. Currently, furfural production technology is one of the most commonly used technologies for corncob valorization because furfural is one of the most promising chemicals for sustainable chemical production. However, very few studies have analyzed the impact of furfural and furfuralcohol production on the environment and economy via life cycle assessment (LCA) and life cycle costing (LCC). This study aims to quantify the environmental and economic impacts of furfural and furfuralcohol production, identify the main pollution processes and substances, improve potentials, and build a database on the furfural industry.","container-title":"The International Journal of Life Cycle Assessment","DOI":"10.1007/s11367-015-0854-2","ISSN":"1614-7502","issue":"5","journalAbbreviation":"Int J Life Cycle Assess","language":"en","page":"623-631","source":"Springer Link","title":"Environmental and economic impact of furfuralcohol production using corncob as a raw material","volume":"20","author":[{"family":"Hong","given":"Jingmin"},{"family":"Zhou","given":"Jing"},{"family":"Hong","given":"Jinglan"}],"issued":{"date-parts":[["2015",5,1]]}}}],"schema":"https://github.com/citation-style-language/schema/raw/master/csl-citation.json"} </w:instrText>
            </w:r>
            <w:r w:rsidR="00213F39">
              <w:rPr>
                <w:rFonts w:ascii="Times New Roman" w:hAnsi="Times New Roman" w:cs="Times New Roman"/>
                <w:color w:val="9C0006"/>
                <w:sz w:val="18"/>
                <w:szCs w:val="18"/>
              </w:rPr>
              <w:fldChar w:fldCharType="separate"/>
            </w:r>
            <w:r w:rsidR="0050775C" w:rsidRPr="0050775C">
              <w:rPr>
                <w:rFonts w:ascii="Times New Roman" w:hAnsi="Times New Roman" w:cs="Times New Roman"/>
                <w:sz w:val="18"/>
                <w:vertAlign w:val="superscript"/>
              </w:rPr>
              <w:t>73</w:t>
            </w:r>
            <w:r w:rsidR="00213F39">
              <w:rPr>
                <w:rFonts w:ascii="Times New Roman" w:hAnsi="Times New Roman" w:cs="Times New Roman"/>
                <w:color w:val="9C0006"/>
                <w:sz w:val="18"/>
                <w:szCs w:val="18"/>
              </w:rPr>
              <w:fldChar w:fldCharType="end"/>
            </w:r>
          </w:p>
        </w:tc>
        <w:tc>
          <w:tcPr>
            <w:tcW w:w="468" w:type="pct"/>
            <w:tcBorders>
              <w:top w:val="nil"/>
              <w:left w:val="nil"/>
              <w:bottom w:val="nil"/>
              <w:right w:val="nil"/>
            </w:tcBorders>
            <w:noWrap/>
            <w:vAlign w:val="center"/>
            <w:hideMark/>
          </w:tcPr>
          <w:p w14:paraId="6D9762DB" w14:textId="77777777" w:rsidR="007A2EF3" w:rsidRPr="00FB1E8D" w:rsidRDefault="007A2EF3" w:rsidP="00AF5800">
            <w:pPr>
              <w:spacing w:after="0" w:line="240" w:lineRule="auto"/>
              <w:rPr>
                <w:rFonts w:ascii="Times New Roman" w:eastAsia="Times New Roman" w:hAnsi="Times New Roman" w:cs="Times New Roman"/>
                <w:color w:val="000000"/>
                <w:sz w:val="18"/>
                <w:szCs w:val="18"/>
              </w:rPr>
            </w:pPr>
            <w:r w:rsidRPr="00FB1E8D">
              <w:rPr>
                <w:rFonts w:ascii="Times New Roman" w:eastAsia="Times New Roman" w:hAnsi="Times New Roman" w:cs="Times New Roman"/>
                <w:color w:val="000000"/>
                <w:sz w:val="18"/>
                <w:szCs w:val="18"/>
              </w:rPr>
              <w:t>0</w:t>
            </w:r>
          </w:p>
        </w:tc>
        <w:tc>
          <w:tcPr>
            <w:tcW w:w="938" w:type="pct"/>
            <w:tcBorders>
              <w:top w:val="nil"/>
              <w:left w:val="nil"/>
              <w:bottom w:val="nil"/>
              <w:right w:val="nil"/>
            </w:tcBorders>
            <w:noWrap/>
            <w:vAlign w:val="center"/>
            <w:hideMark/>
          </w:tcPr>
          <w:p w14:paraId="32FA0162" w14:textId="77777777" w:rsidR="007A2EF3" w:rsidRPr="00FB1E8D" w:rsidRDefault="007A2EF3" w:rsidP="00AF5800">
            <w:pPr>
              <w:spacing w:after="0" w:line="240" w:lineRule="auto"/>
              <w:rPr>
                <w:rFonts w:ascii="Times New Roman" w:eastAsia="Times New Roman" w:hAnsi="Times New Roman" w:cs="Times New Roman"/>
                <w:color w:val="000000"/>
                <w:sz w:val="18"/>
                <w:szCs w:val="18"/>
              </w:rPr>
            </w:pPr>
            <w:r w:rsidRPr="00FB1E8D">
              <w:rPr>
                <w:rFonts w:ascii="Times New Roman" w:eastAsia="Times New Roman" w:hAnsi="Times New Roman" w:cs="Times New Roman"/>
                <w:color w:val="000000"/>
                <w:sz w:val="18"/>
                <w:szCs w:val="18"/>
              </w:rPr>
              <w:t>0,00</w:t>
            </w:r>
          </w:p>
        </w:tc>
        <w:tc>
          <w:tcPr>
            <w:tcW w:w="938" w:type="pct"/>
            <w:tcBorders>
              <w:top w:val="nil"/>
              <w:left w:val="nil"/>
              <w:bottom w:val="nil"/>
              <w:right w:val="nil"/>
            </w:tcBorders>
            <w:noWrap/>
            <w:vAlign w:val="center"/>
            <w:hideMark/>
          </w:tcPr>
          <w:p w14:paraId="3C13E3F8" w14:textId="77777777" w:rsidR="007A2EF3" w:rsidRPr="00FB1E8D" w:rsidRDefault="007A2EF3" w:rsidP="00AF5800">
            <w:pPr>
              <w:spacing w:after="0" w:line="240" w:lineRule="auto"/>
              <w:rPr>
                <w:rFonts w:ascii="Times New Roman" w:eastAsia="Times New Roman" w:hAnsi="Times New Roman" w:cs="Times New Roman"/>
                <w:color w:val="000000"/>
                <w:sz w:val="18"/>
                <w:szCs w:val="18"/>
              </w:rPr>
            </w:pPr>
            <w:r w:rsidRPr="00FB1E8D">
              <w:rPr>
                <w:rFonts w:ascii="Times New Roman" w:eastAsia="Times New Roman" w:hAnsi="Times New Roman" w:cs="Times New Roman"/>
                <w:color w:val="000000"/>
                <w:sz w:val="18"/>
                <w:szCs w:val="18"/>
              </w:rPr>
              <w:t>0</w:t>
            </w:r>
          </w:p>
        </w:tc>
      </w:tr>
      <w:tr w:rsidR="00AF5800" w:rsidRPr="00416758" w14:paraId="0A1754B7" w14:textId="77777777" w:rsidTr="00AF5800">
        <w:trPr>
          <w:trHeight w:val="288"/>
        </w:trPr>
        <w:tc>
          <w:tcPr>
            <w:tcW w:w="714" w:type="pct"/>
            <w:tcBorders>
              <w:top w:val="nil"/>
              <w:left w:val="nil"/>
              <w:bottom w:val="nil"/>
              <w:right w:val="nil"/>
            </w:tcBorders>
            <w:noWrap/>
            <w:vAlign w:val="center"/>
            <w:hideMark/>
          </w:tcPr>
          <w:p w14:paraId="1ED14235" w14:textId="77777777" w:rsidR="007A2EF3" w:rsidRPr="00FB1E8D" w:rsidRDefault="007A2EF3" w:rsidP="00AF5800">
            <w:pPr>
              <w:spacing w:after="0" w:line="240" w:lineRule="auto"/>
              <w:rPr>
                <w:rFonts w:ascii="Times New Roman" w:eastAsia="Times New Roman" w:hAnsi="Times New Roman" w:cs="Times New Roman"/>
                <w:color w:val="000000"/>
                <w:sz w:val="18"/>
                <w:szCs w:val="18"/>
              </w:rPr>
            </w:pPr>
            <w:r w:rsidRPr="00FB1E8D">
              <w:rPr>
                <w:rFonts w:ascii="Times New Roman" w:eastAsia="Times New Roman" w:hAnsi="Times New Roman" w:cs="Times New Roman"/>
                <w:color w:val="000000"/>
                <w:sz w:val="18"/>
                <w:szCs w:val="18"/>
              </w:rPr>
              <w:t>HMF</w:t>
            </w:r>
          </w:p>
        </w:tc>
        <w:tc>
          <w:tcPr>
            <w:tcW w:w="614" w:type="pct"/>
            <w:tcBorders>
              <w:top w:val="nil"/>
              <w:left w:val="nil"/>
              <w:bottom w:val="nil"/>
              <w:right w:val="nil"/>
            </w:tcBorders>
            <w:noWrap/>
            <w:vAlign w:val="center"/>
            <w:hideMark/>
          </w:tcPr>
          <w:p w14:paraId="5CE5AD1D" w14:textId="77777777" w:rsidR="007A2EF3" w:rsidRPr="00FB1E8D" w:rsidRDefault="007A2EF3" w:rsidP="00AF5800">
            <w:pPr>
              <w:spacing w:after="0" w:line="240" w:lineRule="auto"/>
              <w:rPr>
                <w:rFonts w:ascii="Times New Roman" w:eastAsia="Times New Roman" w:hAnsi="Times New Roman" w:cs="Times New Roman"/>
                <w:color w:val="000000"/>
                <w:sz w:val="18"/>
                <w:szCs w:val="18"/>
              </w:rPr>
            </w:pPr>
            <w:r w:rsidRPr="00FB1E8D">
              <w:rPr>
                <w:rFonts w:ascii="Times New Roman" w:eastAsia="Times New Roman" w:hAnsi="Times New Roman" w:cs="Times New Roman"/>
                <w:color w:val="000000"/>
                <w:sz w:val="18"/>
                <w:szCs w:val="18"/>
              </w:rPr>
              <w:t>0</w:t>
            </w:r>
          </w:p>
        </w:tc>
        <w:tc>
          <w:tcPr>
            <w:tcW w:w="547" w:type="pct"/>
            <w:tcBorders>
              <w:top w:val="nil"/>
              <w:left w:val="nil"/>
              <w:bottom w:val="nil"/>
              <w:right w:val="nil"/>
            </w:tcBorders>
            <w:noWrap/>
            <w:vAlign w:val="center"/>
            <w:hideMark/>
          </w:tcPr>
          <w:p w14:paraId="15A2A7B5" w14:textId="4898D8E6" w:rsidR="007A2EF3" w:rsidRPr="00FB1E8D" w:rsidRDefault="007A2EF3" w:rsidP="00AF5800">
            <w:pPr>
              <w:spacing w:after="0" w:line="240" w:lineRule="auto"/>
              <w:rPr>
                <w:rFonts w:ascii="Times New Roman" w:hAnsi="Times New Roman" w:cs="Times New Roman"/>
                <w:color w:val="000000"/>
                <w:sz w:val="18"/>
                <w:szCs w:val="18"/>
              </w:rPr>
            </w:pPr>
            <w:r w:rsidRPr="00FB1E8D">
              <w:rPr>
                <w:rFonts w:ascii="Times New Roman" w:eastAsia="Times New Roman" w:hAnsi="Times New Roman" w:cs="Times New Roman"/>
                <w:color w:val="000000"/>
                <w:sz w:val="18"/>
                <w:szCs w:val="18"/>
              </w:rPr>
              <w:t>8,05</w:t>
            </w:r>
            <w:r w:rsidR="00751D24" w:rsidRPr="00416758">
              <w:rPr>
                <w:rFonts w:ascii="Times New Roman" w:hAnsi="Times New Roman" w:cs="Times New Roman"/>
                <w:color w:val="000000"/>
                <w:sz w:val="18"/>
                <w:szCs w:val="18"/>
              </w:rPr>
              <w:t xml:space="preserve"> </w:t>
            </w:r>
            <w:r w:rsidR="00751D24" w:rsidRPr="00416758">
              <w:rPr>
                <w:rFonts w:ascii="Times New Roman" w:hAnsi="Times New Roman" w:cs="Times New Roman"/>
                <w:color w:val="000000"/>
                <w:sz w:val="18"/>
                <w:szCs w:val="18"/>
              </w:rPr>
              <w:fldChar w:fldCharType="begin"/>
            </w:r>
            <w:r w:rsidR="0050775C">
              <w:rPr>
                <w:rFonts w:ascii="Times New Roman" w:hAnsi="Times New Roman" w:cs="Times New Roman"/>
                <w:color w:val="000000"/>
                <w:sz w:val="18"/>
                <w:szCs w:val="18"/>
              </w:rPr>
              <w:instrText xml:space="preserve"> ADDIN ZOTERO_ITEM CSL_CITATION {"citationID":"XML0NLL6","properties":{"formattedCitation":"\\super 74\\nosupersub{}","plainCitation":"74","noteIndex":0},"citationItems":[{"id":3107,"uris":["http://zotero.org/groups/5606204/items/J55VZS3X"],"itemData":{"id":3107,"type":"article-journal","abstract":"The utilization of biomass, a bountiful and renewable natural resource, has become increasingly important with respect to climate change and environmental regulation. The conversion of lignocellulosic biomass to 2,5-furandicarboxylic acid (FDCA) is a particularly promising technology that is essential for polyethylene furanoate production, which can replace existing petroleum-derived terephthalic acid. This study presents a new process design for economic FDCA production from lignocellulosic biomass. The economics of the process are maximized by introducing an effective biomass fractionation method based on catalytic conversion and separation subsystems. Pinch analysis coupled with a heat pump was performed to minimize the utility consumption in the process, thereby reducing the heating requirement by 66.3%. Furthermore, the integrative economic feasibility and environmental sustainability of the process were systematically assessed via techno-economic analysis (TEA) and life-cycle assessment (LCA). The TEA determined a minimum FDCA selling price of $1,520/ton that can increase to $5,203/ton given cost growth and performance at the pioneer plant. Moreover, sensitivity analysis identified the principal cost drivers of the process. LCA showed the environmental impact of each subsystem of the process and revealed that exchanging fossil-based electricity sources for renewable sources and technology can lead to a more environmentally friendly process. Integrative process design can provide comprehensive perspectives for decision-makers.","container-title":"Renewable and Sustainable Energy Reviews","DOI":"10.1016/j.rser.2021.112059","ISSN":"1364-0321","journalAbbreviation":"Renewable and Sustainable Energy Reviews","page":"112059","source":"ScienceDirect","title":"Integrative technical, economic, and environmental sustainability analysis for the development process of biomass-derived 2,5-furandicarboxylic acid","volume":"157","author":[{"family":"Kim","given":"H."},{"family":"Baek","given":"S."},{"family":"Won","given":"W."}],"issued":{"date-parts":[["2022",4,1]]}}}],"schema":"https://github.com/citation-style-language/schema/raw/master/csl-citation.json"} </w:instrText>
            </w:r>
            <w:r w:rsidR="00751D24" w:rsidRPr="00416758">
              <w:rPr>
                <w:rFonts w:ascii="Times New Roman" w:hAnsi="Times New Roman" w:cs="Times New Roman"/>
                <w:color w:val="000000"/>
                <w:sz w:val="18"/>
                <w:szCs w:val="18"/>
              </w:rPr>
              <w:fldChar w:fldCharType="separate"/>
            </w:r>
            <w:r w:rsidR="0050775C" w:rsidRPr="0050775C">
              <w:rPr>
                <w:rFonts w:ascii="Times New Roman" w:hAnsi="Times New Roman" w:cs="Times New Roman"/>
                <w:sz w:val="18"/>
                <w:vertAlign w:val="superscript"/>
              </w:rPr>
              <w:t>74</w:t>
            </w:r>
            <w:r w:rsidR="00751D24" w:rsidRPr="00416758">
              <w:rPr>
                <w:rFonts w:ascii="Times New Roman" w:hAnsi="Times New Roman" w:cs="Times New Roman"/>
                <w:color w:val="000000"/>
                <w:sz w:val="18"/>
                <w:szCs w:val="18"/>
              </w:rPr>
              <w:fldChar w:fldCharType="end"/>
            </w:r>
          </w:p>
        </w:tc>
        <w:tc>
          <w:tcPr>
            <w:tcW w:w="782" w:type="pct"/>
            <w:tcBorders>
              <w:top w:val="nil"/>
              <w:left w:val="nil"/>
              <w:bottom w:val="nil"/>
              <w:right w:val="nil"/>
            </w:tcBorders>
            <w:noWrap/>
            <w:vAlign w:val="center"/>
            <w:hideMark/>
          </w:tcPr>
          <w:p w14:paraId="102C8916" w14:textId="578D43CF" w:rsidR="007A2EF3" w:rsidRPr="00FB1E8D" w:rsidRDefault="007A2EF3" w:rsidP="00AF5800">
            <w:pPr>
              <w:spacing w:after="0" w:line="240" w:lineRule="auto"/>
              <w:rPr>
                <w:rFonts w:ascii="Times New Roman" w:hAnsi="Times New Roman" w:cs="Times New Roman"/>
                <w:color w:val="000000"/>
                <w:sz w:val="18"/>
                <w:szCs w:val="18"/>
              </w:rPr>
            </w:pPr>
            <w:r w:rsidRPr="00FB1E8D">
              <w:rPr>
                <w:rFonts w:ascii="Times New Roman" w:eastAsia="Times New Roman" w:hAnsi="Times New Roman" w:cs="Times New Roman"/>
                <w:color w:val="000000"/>
                <w:sz w:val="18"/>
                <w:szCs w:val="18"/>
              </w:rPr>
              <w:t>0,0</w:t>
            </w:r>
            <w:r w:rsidR="008F715E" w:rsidRPr="00416758">
              <w:rPr>
                <w:rFonts w:ascii="Times New Roman" w:hAnsi="Times New Roman" w:cs="Times New Roman"/>
                <w:color w:val="000000"/>
                <w:sz w:val="18"/>
                <w:szCs w:val="18"/>
              </w:rPr>
              <w:t>2</w:t>
            </w:r>
            <w:r w:rsidR="00A86A69">
              <w:rPr>
                <w:rFonts w:ascii="Times New Roman" w:hAnsi="Times New Roman" w:cs="Times New Roman" w:hint="eastAsia"/>
                <w:color w:val="000000"/>
                <w:sz w:val="18"/>
                <w:szCs w:val="18"/>
              </w:rPr>
              <w:t xml:space="preserve"> </w:t>
            </w:r>
            <w:r w:rsidR="00A86A69">
              <w:rPr>
                <w:rFonts w:ascii="Times New Roman" w:hAnsi="Times New Roman" w:cs="Times New Roman"/>
                <w:color w:val="000000"/>
                <w:sz w:val="18"/>
                <w:szCs w:val="18"/>
              </w:rPr>
              <w:fldChar w:fldCharType="begin"/>
            </w:r>
            <w:r w:rsidR="0050775C">
              <w:rPr>
                <w:rFonts w:ascii="Times New Roman" w:hAnsi="Times New Roman" w:cs="Times New Roman"/>
                <w:color w:val="000000"/>
                <w:sz w:val="18"/>
                <w:szCs w:val="18"/>
              </w:rPr>
              <w:instrText xml:space="preserve"> ADDIN ZOTERO_ITEM CSL_CITATION {"citationID":"yYdStZRM","properties":{"formattedCitation":"\\super 75\\nosupersub{}","plainCitation":"75","noteIndex":0},"citationItems":[{"id":3047,"uris":["http://zotero.org/groups/5606204/items/XCIBRDJM"],"itemData":{"id":3047,"type":"article-journal","abstract":"A novel thermochemical conversion route has been developed that yields 5-hydroxymethylfurfural (HMF) from food waste biomass (FWB) in the presence of a heterogeneous catalysts (zirconium phosphate (ZrP)). The ZrP catalyst was prepared by precipitation followed by calcination at 400 (ZrP-400) and 600°C (ZrP-600) and was characterized by SEM, XRD, XPS, N2 sorption and NH3-TPD. The optimized reaction conditions were identified to maximize HMF yield by varying the type of catalyst, the catalyst loading and the reaction time. The highest HMF yield achieved was 4.3%. On average 33% higher yield for ZrP-600 was obtained compared to that for ZrP-400, which might be due to higher number of acid sites on ZrP-600. The ZrP catalyst was easily regenerated by thermal treatment and showed stable activity upon its reuse. Preliminary calculations of the “minimum selling price” of HMF suggest that it is economically attractive to make this industrially-relevant chemical from FWB.","container-title":"Bioresource Technology","DOI":"10.1016/j.biortech.2014.10.066","ISSN":"0960-8524","journalAbbreviation":"Bioresource Technology","page":"19-27","source":"ScienceDirect","title":"Heterogeneous catalyst-assisted thermochemical conversion of food waste biomass into 5-hydroxymethylfurfural","volume":"178","author":[{"family":"Parshetti","given":"Ganesh K."},{"family":"Suryadharma","given":"Maria Stefanie"},{"family":"Pham","given":"Thi Phuong Thuy"},{"family":"Mahmood","given":"Russell"},{"family":"Balasubramanian","given":"Rajasekhar"}],"issued":{"date-parts":[["2015",2,1]]}}}],"schema":"https://github.com/citation-style-language/schema/raw/master/csl-citation.json"} </w:instrText>
            </w:r>
            <w:r w:rsidR="00A86A69">
              <w:rPr>
                <w:rFonts w:ascii="Times New Roman" w:hAnsi="Times New Roman" w:cs="Times New Roman"/>
                <w:color w:val="000000"/>
                <w:sz w:val="18"/>
                <w:szCs w:val="18"/>
              </w:rPr>
              <w:fldChar w:fldCharType="separate"/>
            </w:r>
            <w:r w:rsidR="0050775C" w:rsidRPr="0050775C">
              <w:rPr>
                <w:rFonts w:ascii="Times New Roman" w:hAnsi="Times New Roman" w:cs="Times New Roman"/>
                <w:sz w:val="18"/>
                <w:vertAlign w:val="superscript"/>
              </w:rPr>
              <w:t>75</w:t>
            </w:r>
            <w:r w:rsidR="00A86A69">
              <w:rPr>
                <w:rFonts w:ascii="Times New Roman" w:hAnsi="Times New Roman" w:cs="Times New Roman"/>
                <w:color w:val="000000"/>
                <w:sz w:val="18"/>
                <w:szCs w:val="18"/>
              </w:rPr>
              <w:fldChar w:fldCharType="end"/>
            </w:r>
          </w:p>
        </w:tc>
        <w:tc>
          <w:tcPr>
            <w:tcW w:w="468" w:type="pct"/>
            <w:tcBorders>
              <w:top w:val="nil"/>
              <w:left w:val="nil"/>
              <w:bottom w:val="nil"/>
              <w:right w:val="nil"/>
            </w:tcBorders>
            <w:noWrap/>
            <w:vAlign w:val="center"/>
            <w:hideMark/>
          </w:tcPr>
          <w:p w14:paraId="1D3AE65E" w14:textId="77777777" w:rsidR="007A2EF3" w:rsidRPr="00FB1E8D" w:rsidRDefault="007A2EF3" w:rsidP="00AF5800">
            <w:pPr>
              <w:spacing w:after="0" w:line="240" w:lineRule="auto"/>
              <w:rPr>
                <w:rFonts w:ascii="Times New Roman" w:eastAsia="Times New Roman" w:hAnsi="Times New Roman" w:cs="Times New Roman"/>
                <w:color w:val="000000"/>
                <w:sz w:val="18"/>
                <w:szCs w:val="18"/>
              </w:rPr>
            </w:pPr>
            <w:r w:rsidRPr="00FB1E8D">
              <w:rPr>
                <w:rFonts w:ascii="Times New Roman" w:eastAsia="Times New Roman" w:hAnsi="Times New Roman" w:cs="Times New Roman"/>
                <w:color w:val="000000"/>
                <w:sz w:val="18"/>
                <w:szCs w:val="18"/>
              </w:rPr>
              <w:t>0</w:t>
            </w:r>
          </w:p>
        </w:tc>
        <w:tc>
          <w:tcPr>
            <w:tcW w:w="938" w:type="pct"/>
            <w:tcBorders>
              <w:top w:val="nil"/>
              <w:left w:val="nil"/>
              <w:bottom w:val="nil"/>
              <w:right w:val="nil"/>
            </w:tcBorders>
            <w:noWrap/>
            <w:vAlign w:val="center"/>
            <w:hideMark/>
          </w:tcPr>
          <w:p w14:paraId="7A76FC1E" w14:textId="77777777" w:rsidR="007A2EF3" w:rsidRPr="00FB1E8D" w:rsidRDefault="007A2EF3" w:rsidP="00AF5800">
            <w:pPr>
              <w:spacing w:after="0" w:line="240" w:lineRule="auto"/>
              <w:rPr>
                <w:rFonts w:ascii="Times New Roman" w:eastAsia="Times New Roman" w:hAnsi="Times New Roman" w:cs="Times New Roman"/>
                <w:color w:val="000000"/>
                <w:sz w:val="18"/>
                <w:szCs w:val="18"/>
              </w:rPr>
            </w:pPr>
            <w:r w:rsidRPr="00FB1E8D">
              <w:rPr>
                <w:rFonts w:ascii="Times New Roman" w:eastAsia="Times New Roman" w:hAnsi="Times New Roman" w:cs="Times New Roman"/>
                <w:color w:val="000000"/>
                <w:sz w:val="18"/>
                <w:szCs w:val="18"/>
              </w:rPr>
              <w:t>8,03</w:t>
            </w:r>
          </w:p>
        </w:tc>
        <w:tc>
          <w:tcPr>
            <w:tcW w:w="938" w:type="pct"/>
            <w:tcBorders>
              <w:top w:val="nil"/>
              <w:left w:val="nil"/>
              <w:bottom w:val="nil"/>
              <w:right w:val="nil"/>
            </w:tcBorders>
            <w:noWrap/>
            <w:vAlign w:val="center"/>
            <w:hideMark/>
          </w:tcPr>
          <w:p w14:paraId="41B2F96B" w14:textId="77777777" w:rsidR="007A2EF3" w:rsidRPr="00FB1E8D" w:rsidRDefault="007A2EF3" w:rsidP="00AF5800">
            <w:pPr>
              <w:spacing w:after="0" w:line="240" w:lineRule="auto"/>
              <w:rPr>
                <w:rFonts w:ascii="Times New Roman" w:eastAsia="Times New Roman" w:hAnsi="Times New Roman" w:cs="Times New Roman"/>
                <w:color w:val="000000"/>
                <w:sz w:val="18"/>
                <w:szCs w:val="18"/>
              </w:rPr>
            </w:pPr>
            <w:r w:rsidRPr="00FB1E8D">
              <w:rPr>
                <w:rFonts w:ascii="Times New Roman" w:eastAsia="Times New Roman" w:hAnsi="Times New Roman" w:cs="Times New Roman"/>
                <w:color w:val="000000"/>
                <w:sz w:val="18"/>
                <w:szCs w:val="18"/>
              </w:rPr>
              <w:t>8033410</w:t>
            </w:r>
          </w:p>
        </w:tc>
      </w:tr>
      <w:tr w:rsidR="00AF5800" w:rsidRPr="00416758" w14:paraId="758ED457" w14:textId="77777777" w:rsidTr="00AF5800">
        <w:trPr>
          <w:trHeight w:val="288"/>
        </w:trPr>
        <w:tc>
          <w:tcPr>
            <w:tcW w:w="714" w:type="pct"/>
            <w:tcBorders>
              <w:top w:val="nil"/>
              <w:left w:val="nil"/>
              <w:bottom w:val="nil"/>
              <w:right w:val="nil"/>
            </w:tcBorders>
            <w:noWrap/>
            <w:vAlign w:val="center"/>
            <w:hideMark/>
          </w:tcPr>
          <w:p w14:paraId="3C19B7F6" w14:textId="77777777" w:rsidR="007A2EF3" w:rsidRPr="00FB1E8D" w:rsidRDefault="007A2EF3" w:rsidP="00AF5800">
            <w:pPr>
              <w:spacing w:after="0" w:line="240" w:lineRule="auto"/>
              <w:rPr>
                <w:rFonts w:ascii="Times New Roman" w:eastAsia="Times New Roman" w:hAnsi="Times New Roman" w:cs="Times New Roman"/>
                <w:color w:val="000000"/>
                <w:sz w:val="18"/>
                <w:szCs w:val="18"/>
              </w:rPr>
            </w:pPr>
            <w:r w:rsidRPr="00FB1E8D">
              <w:rPr>
                <w:rFonts w:ascii="Times New Roman" w:eastAsia="Times New Roman" w:hAnsi="Times New Roman" w:cs="Times New Roman"/>
                <w:color w:val="000000"/>
                <w:sz w:val="18"/>
                <w:szCs w:val="18"/>
              </w:rPr>
              <w:t>FDCA</w:t>
            </w:r>
          </w:p>
        </w:tc>
        <w:tc>
          <w:tcPr>
            <w:tcW w:w="614" w:type="pct"/>
            <w:tcBorders>
              <w:top w:val="nil"/>
              <w:left w:val="nil"/>
              <w:bottom w:val="nil"/>
              <w:right w:val="nil"/>
            </w:tcBorders>
            <w:noWrap/>
            <w:vAlign w:val="center"/>
            <w:hideMark/>
          </w:tcPr>
          <w:p w14:paraId="41B33D25" w14:textId="77777777" w:rsidR="007A2EF3" w:rsidRPr="00FB1E8D" w:rsidRDefault="007A2EF3" w:rsidP="00AF5800">
            <w:pPr>
              <w:spacing w:after="0" w:line="240" w:lineRule="auto"/>
              <w:rPr>
                <w:rFonts w:ascii="Times New Roman" w:eastAsia="Times New Roman" w:hAnsi="Times New Roman" w:cs="Times New Roman"/>
                <w:color w:val="000000"/>
                <w:sz w:val="18"/>
                <w:szCs w:val="18"/>
              </w:rPr>
            </w:pPr>
            <w:r w:rsidRPr="00FB1E8D">
              <w:rPr>
                <w:rFonts w:ascii="Times New Roman" w:eastAsia="Times New Roman" w:hAnsi="Times New Roman" w:cs="Times New Roman"/>
                <w:color w:val="000000"/>
                <w:sz w:val="18"/>
                <w:szCs w:val="18"/>
              </w:rPr>
              <w:t>0</w:t>
            </w:r>
          </w:p>
        </w:tc>
        <w:tc>
          <w:tcPr>
            <w:tcW w:w="547" w:type="pct"/>
            <w:tcBorders>
              <w:top w:val="nil"/>
              <w:left w:val="nil"/>
              <w:bottom w:val="nil"/>
              <w:right w:val="nil"/>
            </w:tcBorders>
            <w:noWrap/>
            <w:vAlign w:val="center"/>
            <w:hideMark/>
          </w:tcPr>
          <w:p w14:paraId="1A4B7D87" w14:textId="42D01263" w:rsidR="007A2EF3" w:rsidRPr="00FB1E8D" w:rsidRDefault="007A2EF3" w:rsidP="00AF5800">
            <w:pPr>
              <w:spacing w:after="0" w:line="240" w:lineRule="auto"/>
              <w:rPr>
                <w:rFonts w:ascii="Times New Roman" w:hAnsi="Times New Roman" w:cs="Times New Roman"/>
                <w:color w:val="000000"/>
                <w:sz w:val="18"/>
                <w:szCs w:val="18"/>
              </w:rPr>
            </w:pPr>
            <w:r w:rsidRPr="00FB1E8D">
              <w:rPr>
                <w:rFonts w:ascii="Times New Roman" w:eastAsia="Times New Roman" w:hAnsi="Times New Roman" w:cs="Times New Roman"/>
                <w:color w:val="000000"/>
                <w:sz w:val="18"/>
                <w:szCs w:val="18"/>
              </w:rPr>
              <w:t>8,75</w:t>
            </w:r>
            <w:r w:rsidR="00850BC5" w:rsidRPr="00416758">
              <w:rPr>
                <w:rFonts w:ascii="Times New Roman" w:hAnsi="Times New Roman" w:cs="Times New Roman"/>
                <w:color w:val="000000"/>
                <w:sz w:val="18"/>
                <w:szCs w:val="18"/>
              </w:rPr>
              <w:t xml:space="preserve"> </w:t>
            </w:r>
            <w:r w:rsidR="00850BC5" w:rsidRPr="00416758">
              <w:rPr>
                <w:rFonts w:ascii="Times New Roman" w:hAnsi="Times New Roman" w:cs="Times New Roman"/>
                <w:color w:val="000000"/>
                <w:sz w:val="18"/>
                <w:szCs w:val="18"/>
              </w:rPr>
              <w:fldChar w:fldCharType="begin"/>
            </w:r>
            <w:r w:rsidR="0050775C">
              <w:rPr>
                <w:rFonts w:ascii="Times New Roman" w:hAnsi="Times New Roman" w:cs="Times New Roman"/>
                <w:color w:val="000000"/>
                <w:sz w:val="18"/>
                <w:szCs w:val="18"/>
              </w:rPr>
              <w:instrText xml:space="preserve"> ADDIN ZOTERO_ITEM CSL_CITATION {"citationID":"3haHJ1wm","properties":{"formattedCitation":"\\super 72\\nosupersub{}","plainCitation":"72","noteIndex":0},"citationItems":[{"id":3045,"uris":["http://zotero.org/groups/5606204/items/3YGNM3CZ"],"itemData":{"id":3045,"type":"article-journal","abstract":"The urgent need for greenhouse gas (GHG) emission reductions to mitigate climate change calls for accelerated biorefinery development and biochemical deployment to the market as structural or functional replacements for chemicals produced from fossil-derived feedstocks. This study evaluated the energy and environmental impacts of 15 biochemicals with clear near-term market potential and their fossil-based counterparts, when applicable, on a cradle-to-gate basis. Three of these chemicals are produced exclusively from biomass; eight are predominantly produced from fossil-derived feedstocks; and four are predominantly produced from biomass. For the 12 cases that can be produced from either feedstock, eight exhibited fossil energy consumption and GHG emission reductions when produced from biomass instead of fossil-derived feedstocks between 41%–85% and 35%–350%, respectively. Water consumption results were mixed because several of the biobased pathways consumed more water. Annually, replacing the predominantly fossil-fuel-based chemicals with biobased alternatives could avoid 120 MMT CO2e emissions and save 1,500 PJ of fossil energy. The potential of these chemicals as coproducts in integrated biorefineries was analyzed in terms of market, economics, and environmental effects with an emphasis on GHG emissions. Adipic acid, succinic acid, acrylic acid, propylene glycol, 1,4-butanediol, 1,3-butadiene, furfural, and fatty alcohol are promising coproduct candidates based on their low life-cycle GHG emissions.","container-title":"ACS Sustainable Chemistry &amp; Engineering","DOI":"10.1021/acssuschemeng.2c05764","issue":"7","journalAbbreviation":"ACS Sustainable Chem. Eng.","note":"publisher: American Chemical Society","page":"2773-2783","source":"ACS Publications","title":"Life-Cycle Assessment of Biochemicals with Clear Near-Term Market Potential","volume":"11","author":[{"family":"Liang","given":"Chao"},{"family":"Gracida-Alvarez","given":"Ulises R."},{"family":"Hawkins","given":"Troy R."},{"family":"Dunn","given":"Jennifer B."}],"issued":{"date-parts":[["2023",2,20]]}}}],"schema":"https://github.com/citation-style-language/schema/raw/master/csl-citation.json"} </w:instrText>
            </w:r>
            <w:r w:rsidR="00850BC5" w:rsidRPr="00416758">
              <w:rPr>
                <w:rFonts w:ascii="Times New Roman" w:hAnsi="Times New Roman" w:cs="Times New Roman"/>
                <w:color w:val="000000"/>
                <w:sz w:val="18"/>
                <w:szCs w:val="18"/>
              </w:rPr>
              <w:fldChar w:fldCharType="separate"/>
            </w:r>
            <w:r w:rsidR="0050775C" w:rsidRPr="0050775C">
              <w:rPr>
                <w:rFonts w:ascii="Times New Roman" w:hAnsi="Times New Roman" w:cs="Times New Roman"/>
                <w:sz w:val="18"/>
                <w:vertAlign w:val="superscript"/>
              </w:rPr>
              <w:t>72</w:t>
            </w:r>
            <w:r w:rsidR="00850BC5" w:rsidRPr="00416758">
              <w:rPr>
                <w:rFonts w:ascii="Times New Roman" w:hAnsi="Times New Roman" w:cs="Times New Roman"/>
                <w:color w:val="000000"/>
                <w:sz w:val="18"/>
                <w:szCs w:val="18"/>
              </w:rPr>
              <w:fldChar w:fldCharType="end"/>
            </w:r>
          </w:p>
        </w:tc>
        <w:tc>
          <w:tcPr>
            <w:tcW w:w="782" w:type="pct"/>
            <w:tcBorders>
              <w:top w:val="nil"/>
              <w:left w:val="nil"/>
              <w:bottom w:val="nil"/>
              <w:right w:val="nil"/>
            </w:tcBorders>
            <w:noWrap/>
            <w:vAlign w:val="center"/>
            <w:hideMark/>
          </w:tcPr>
          <w:p w14:paraId="7DAE72D6" w14:textId="24E2F2FE" w:rsidR="007A2EF3" w:rsidRPr="00FB1E8D" w:rsidRDefault="007A2EF3" w:rsidP="00AF5800">
            <w:pPr>
              <w:spacing w:after="0" w:line="240" w:lineRule="auto"/>
              <w:rPr>
                <w:rFonts w:ascii="Times New Roman" w:hAnsi="Times New Roman" w:cs="Times New Roman"/>
                <w:color w:val="000000"/>
                <w:sz w:val="18"/>
                <w:szCs w:val="18"/>
              </w:rPr>
            </w:pPr>
            <w:r w:rsidRPr="00FB1E8D">
              <w:rPr>
                <w:rFonts w:ascii="Times New Roman" w:eastAsia="Times New Roman" w:hAnsi="Times New Roman" w:cs="Times New Roman"/>
                <w:color w:val="000000"/>
                <w:sz w:val="18"/>
                <w:szCs w:val="18"/>
              </w:rPr>
              <w:t>8,75</w:t>
            </w:r>
            <w:r w:rsidR="00535966">
              <w:rPr>
                <w:rFonts w:ascii="Times New Roman" w:hAnsi="Times New Roman" w:cs="Times New Roman" w:hint="eastAsia"/>
                <w:color w:val="000000"/>
                <w:sz w:val="18"/>
                <w:szCs w:val="18"/>
              </w:rPr>
              <w:t xml:space="preserve"> </w:t>
            </w:r>
            <w:r w:rsidR="00535966" w:rsidRPr="00416758">
              <w:rPr>
                <w:rFonts w:ascii="Times New Roman" w:hAnsi="Times New Roman" w:cs="Times New Roman"/>
                <w:color w:val="000000"/>
                <w:sz w:val="18"/>
                <w:szCs w:val="18"/>
              </w:rPr>
              <w:fldChar w:fldCharType="begin"/>
            </w:r>
            <w:r w:rsidR="0050775C">
              <w:rPr>
                <w:rFonts w:ascii="Times New Roman" w:hAnsi="Times New Roman" w:cs="Times New Roman"/>
                <w:color w:val="000000"/>
                <w:sz w:val="18"/>
                <w:szCs w:val="18"/>
              </w:rPr>
              <w:instrText xml:space="preserve"> ADDIN ZOTERO_ITEM CSL_CITATION {"citationID":"lUqcfIB1","properties":{"formattedCitation":"\\super 72\\nosupersub{}","plainCitation":"72","noteIndex":0},"citationItems":[{"id":3045,"uris":["http://zotero.org/groups/5606204/items/3YGNM3CZ"],"itemData":{"id":3045,"type":"article-journal","abstract":"The urgent need for greenhouse gas (GHG) emission reductions to mitigate climate change calls for accelerated biorefinery development and biochemical deployment to the market as structural or functional replacements for chemicals produced from fossil-derived feedstocks. This study evaluated the energy and environmental impacts of 15 biochemicals with clear near-term market potential and their fossil-based counterparts, when applicable, on a cradle-to-gate basis. Three of these chemicals are produced exclusively from biomass; eight are predominantly produced from fossil-derived feedstocks; and four are predominantly produced from biomass. For the 12 cases that can be produced from either feedstock, eight exhibited fossil energy consumption and GHG emission reductions when produced from biomass instead of fossil-derived feedstocks between 41%–85% and 35%–350%, respectively. Water consumption results were mixed because several of the biobased pathways consumed more water. Annually, replacing the predominantly fossil-fuel-based chemicals with biobased alternatives could avoid 120 MMT CO2e emissions and save 1,500 PJ of fossil energy. The potential of these chemicals as coproducts in integrated biorefineries was analyzed in terms of market, economics, and environmental effects with an emphasis on GHG emissions. Adipic acid, succinic acid, acrylic acid, propylene glycol, 1,4-butanediol, 1,3-butadiene, furfural, and fatty alcohol are promising coproduct candidates based on their low life-cycle GHG emissions.","container-title":"ACS Sustainable Chemistry &amp; Engineering","DOI":"10.1021/acssuschemeng.2c05764","issue":"7","journalAbbreviation":"ACS Sustainable Chem. Eng.","note":"publisher: American Chemical Society","page":"2773-2783","source":"ACS Publications","title":"Life-Cycle Assessment of Biochemicals with Clear Near-Term Market Potential","volume":"11","author":[{"family":"Liang","given":"Chao"},{"family":"Gracida-Alvarez","given":"Ulises R."},{"family":"Hawkins","given":"Troy R."},{"family":"Dunn","given":"Jennifer B."}],"issued":{"date-parts":[["2023",2,20]]}}}],"schema":"https://github.com/citation-style-language/schema/raw/master/csl-citation.json"} </w:instrText>
            </w:r>
            <w:r w:rsidR="00535966" w:rsidRPr="00416758">
              <w:rPr>
                <w:rFonts w:ascii="Times New Roman" w:hAnsi="Times New Roman" w:cs="Times New Roman"/>
                <w:color w:val="000000"/>
                <w:sz w:val="18"/>
                <w:szCs w:val="18"/>
              </w:rPr>
              <w:fldChar w:fldCharType="separate"/>
            </w:r>
            <w:r w:rsidR="0050775C" w:rsidRPr="0050775C">
              <w:rPr>
                <w:rFonts w:ascii="Times New Roman" w:hAnsi="Times New Roman" w:cs="Times New Roman"/>
                <w:sz w:val="18"/>
                <w:vertAlign w:val="superscript"/>
              </w:rPr>
              <w:t>72</w:t>
            </w:r>
            <w:r w:rsidR="00535966" w:rsidRPr="00416758">
              <w:rPr>
                <w:rFonts w:ascii="Times New Roman" w:hAnsi="Times New Roman" w:cs="Times New Roman"/>
                <w:color w:val="000000"/>
                <w:sz w:val="18"/>
                <w:szCs w:val="18"/>
              </w:rPr>
              <w:fldChar w:fldCharType="end"/>
            </w:r>
          </w:p>
        </w:tc>
        <w:tc>
          <w:tcPr>
            <w:tcW w:w="468" w:type="pct"/>
            <w:tcBorders>
              <w:top w:val="nil"/>
              <w:left w:val="nil"/>
              <w:bottom w:val="nil"/>
              <w:right w:val="nil"/>
            </w:tcBorders>
            <w:noWrap/>
            <w:vAlign w:val="center"/>
            <w:hideMark/>
          </w:tcPr>
          <w:p w14:paraId="327C95F9" w14:textId="77777777" w:rsidR="007A2EF3" w:rsidRPr="00FB1E8D" w:rsidRDefault="007A2EF3" w:rsidP="00AF5800">
            <w:pPr>
              <w:spacing w:after="0" w:line="240" w:lineRule="auto"/>
              <w:rPr>
                <w:rFonts w:ascii="Times New Roman" w:eastAsia="Times New Roman" w:hAnsi="Times New Roman" w:cs="Times New Roman"/>
                <w:color w:val="000000"/>
                <w:sz w:val="18"/>
                <w:szCs w:val="18"/>
              </w:rPr>
            </w:pPr>
            <w:r w:rsidRPr="00FB1E8D">
              <w:rPr>
                <w:rFonts w:ascii="Times New Roman" w:eastAsia="Times New Roman" w:hAnsi="Times New Roman" w:cs="Times New Roman"/>
                <w:color w:val="000000"/>
                <w:sz w:val="18"/>
                <w:szCs w:val="18"/>
              </w:rPr>
              <w:t>0</w:t>
            </w:r>
          </w:p>
        </w:tc>
        <w:tc>
          <w:tcPr>
            <w:tcW w:w="938" w:type="pct"/>
            <w:tcBorders>
              <w:top w:val="nil"/>
              <w:left w:val="nil"/>
              <w:bottom w:val="nil"/>
              <w:right w:val="nil"/>
            </w:tcBorders>
            <w:noWrap/>
            <w:vAlign w:val="center"/>
            <w:hideMark/>
          </w:tcPr>
          <w:p w14:paraId="36821E3D" w14:textId="77777777" w:rsidR="007A2EF3" w:rsidRPr="00FB1E8D" w:rsidRDefault="007A2EF3" w:rsidP="00AF5800">
            <w:pPr>
              <w:spacing w:after="0" w:line="240" w:lineRule="auto"/>
              <w:rPr>
                <w:rFonts w:ascii="Times New Roman" w:eastAsia="Times New Roman" w:hAnsi="Times New Roman" w:cs="Times New Roman"/>
                <w:color w:val="000000"/>
                <w:sz w:val="18"/>
                <w:szCs w:val="18"/>
              </w:rPr>
            </w:pPr>
            <w:r w:rsidRPr="00FB1E8D">
              <w:rPr>
                <w:rFonts w:ascii="Times New Roman" w:eastAsia="Times New Roman" w:hAnsi="Times New Roman" w:cs="Times New Roman"/>
                <w:color w:val="000000"/>
                <w:sz w:val="18"/>
                <w:szCs w:val="18"/>
              </w:rPr>
              <w:t>0,00</w:t>
            </w:r>
          </w:p>
        </w:tc>
        <w:tc>
          <w:tcPr>
            <w:tcW w:w="938" w:type="pct"/>
            <w:tcBorders>
              <w:top w:val="nil"/>
              <w:left w:val="nil"/>
              <w:bottom w:val="nil"/>
              <w:right w:val="nil"/>
            </w:tcBorders>
            <w:noWrap/>
            <w:vAlign w:val="center"/>
            <w:hideMark/>
          </w:tcPr>
          <w:p w14:paraId="38CEEE0A" w14:textId="77777777" w:rsidR="007A2EF3" w:rsidRPr="00FB1E8D" w:rsidRDefault="007A2EF3" w:rsidP="00AF5800">
            <w:pPr>
              <w:spacing w:after="0" w:line="240" w:lineRule="auto"/>
              <w:rPr>
                <w:rFonts w:ascii="Times New Roman" w:eastAsia="Times New Roman" w:hAnsi="Times New Roman" w:cs="Times New Roman"/>
                <w:color w:val="000000"/>
                <w:sz w:val="18"/>
                <w:szCs w:val="18"/>
              </w:rPr>
            </w:pPr>
            <w:r w:rsidRPr="00FB1E8D">
              <w:rPr>
                <w:rFonts w:ascii="Times New Roman" w:eastAsia="Times New Roman" w:hAnsi="Times New Roman" w:cs="Times New Roman"/>
                <w:color w:val="000000"/>
                <w:sz w:val="18"/>
                <w:szCs w:val="18"/>
              </w:rPr>
              <w:t>0</w:t>
            </w:r>
          </w:p>
        </w:tc>
      </w:tr>
      <w:tr w:rsidR="00AF5800" w:rsidRPr="00416758" w14:paraId="25AA8649" w14:textId="77777777" w:rsidTr="00891955">
        <w:trPr>
          <w:trHeight w:val="288"/>
        </w:trPr>
        <w:tc>
          <w:tcPr>
            <w:tcW w:w="714" w:type="pct"/>
            <w:tcBorders>
              <w:top w:val="nil"/>
              <w:left w:val="nil"/>
              <w:bottom w:val="nil"/>
              <w:right w:val="nil"/>
            </w:tcBorders>
            <w:noWrap/>
            <w:vAlign w:val="center"/>
            <w:hideMark/>
          </w:tcPr>
          <w:p w14:paraId="0374FE3A" w14:textId="77777777" w:rsidR="007A2EF3" w:rsidRPr="00FB1E8D" w:rsidRDefault="007A2EF3" w:rsidP="00AF5800">
            <w:pPr>
              <w:spacing w:after="0" w:line="240" w:lineRule="auto"/>
              <w:rPr>
                <w:rFonts w:ascii="Times New Roman" w:eastAsia="Times New Roman" w:hAnsi="Times New Roman" w:cs="Times New Roman"/>
                <w:color w:val="000000"/>
                <w:sz w:val="18"/>
                <w:szCs w:val="18"/>
              </w:rPr>
            </w:pPr>
            <w:r w:rsidRPr="00FB1E8D">
              <w:rPr>
                <w:rFonts w:ascii="Times New Roman" w:eastAsia="Times New Roman" w:hAnsi="Times New Roman" w:cs="Times New Roman"/>
                <w:color w:val="000000"/>
                <w:sz w:val="18"/>
                <w:szCs w:val="18"/>
              </w:rPr>
              <w:t>Isoprene</w:t>
            </w:r>
          </w:p>
        </w:tc>
        <w:tc>
          <w:tcPr>
            <w:tcW w:w="614" w:type="pct"/>
            <w:tcBorders>
              <w:top w:val="nil"/>
              <w:left w:val="nil"/>
              <w:bottom w:val="nil"/>
              <w:right w:val="nil"/>
            </w:tcBorders>
            <w:noWrap/>
            <w:vAlign w:val="center"/>
            <w:hideMark/>
          </w:tcPr>
          <w:p w14:paraId="3A49AAD9" w14:textId="6907F598" w:rsidR="007A2EF3" w:rsidRPr="00FB1E8D" w:rsidRDefault="007A2EF3" w:rsidP="00AF5800">
            <w:pPr>
              <w:spacing w:after="0" w:line="240" w:lineRule="auto"/>
              <w:rPr>
                <w:rFonts w:ascii="Times New Roman" w:hAnsi="Times New Roman" w:cs="Times New Roman"/>
                <w:color w:val="000000"/>
                <w:sz w:val="18"/>
                <w:szCs w:val="18"/>
              </w:rPr>
            </w:pPr>
            <w:r w:rsidRPr="00FB1E8D">
              <w:rPr>
                <w:rFonts w:ascii="Times New Roman" w:eastAsia="Times New Roman" w:hAnsi="Times New Roman" w:cs="Times New Roman"/>
                <w:color w:val="000000"/>
                <w:sz w:val="18"/>
                <w:szCs w:val="18"/>
              </w:rPr>
              <w:t>2,8</w:t>
            </w:r>
            <w:r w:rsidR="0083002E" w:rsidRPr="00416758">
              <w:rPr>
                <w:rFonts w:ascii="Times New Roman" w:hAnsi="Times New Roman" w:cs="Times New Roman"/>
                <w:color w:val="000000"/>
                <w:sz w:val="18"/>
                <w:szCs w:val="18"/>
              </w:rPr>
              <w:t xml:space="preserve"> </w:t>
            </w:r>
            <w:r w:rsidR="0083002E" w:rsidRPr="00416758">
              <w:rPr>
                <w:rFonts w:ascii="Times New Roman" w:hAnsi="Times New Roman" w:cs="Times New Roman"/>
                <w:color w:val="000000"/>
                <w:sz w:val="18"/>
                <w:szCs w:val="18"/>
              </w:rPr>
              <w:fldChar w:fldCharType="begin"/>
            </w:r>
            <w:r w:rsidR="0050775C">
              <w:rPr>
                <w:rFonts w:ascii="Times New Roman" w:hAnsi="Times New Roman" w:cs="Times New Roman"/>
                <w:color w:val="000000"/>
                <w:sz w:val="18"/>
                <w:szCs w:val="18"/>
              </w:rPr>
              <w:instrText xml:space="preserve"> ADDIN ZOTERO_ITEM CSL_CITATION {"citationID":"ekHj8mHz","properties":{"formattedCitation":"\\super 72\\nosupersub{}","plainCitation":"72","noteIndex":0},"citationItems":[{"id":3045,"uris":["http://zotero.org/groups/5606204/items/3YGNM3CZ"],"itemData":{"id":3045,"type":"article-journal","abstract":"The urgent need for greenhouse gas (GHG) emission reductions to mitigate climate change calls for accelerated biorefinery development and biochemical deployment to the market as structural or functional replacements for chemicals produced from fossil-derived feedstocks. This study evaluated the energy and environmental impacts of 15 biochemicals with clear near-term market potential and their fossil-based counterparts, when applicable, on a cradle-to-gate basis. Three of these chemicals are produced exclusively from biomass; eight are predominantly produced from fossil-derived feedstocks; and four are predominantly produced from biomass. For the 12 cases that can be produced from either feedstock, eight exhibited fossil energy consumption and GHG emission reductions when produced from biomass instead of fossil-derived feedstocks between 41%–85% and 35%–350%, respectively. Water consumption results were mixed because several of the biobased pathways consumed more water. Annually, replacing the predominantly fossil-fuel-based chemicals with biobased alternatives could avoid 120 MMT CO2e emissions and save 1,500 PJ of fossil energy. The potential of these chemicals as coproducts in integrated biorefineries was analyzed in terms of market, economics, and environmental effects with an emphasis on GHG emissions. Adipic acid, succinic acid, acrylic acid, propylene glycol, 1,4-butanediol, 1,3-butadiene, furfural, and fatty alcohol are promising coproduct candidates based on their low life-cycle GHG emissions.","container-title":"ACS Sustainable Chemistry &amp; Engineering","DOI":"10.1021/acssuschemeng.2c05764","issue":"7","journalAbbreviation":"ACS Sustainable Chem. Eng.","note":"publisher: American Chemical Society","page":"2773-2783","source":"ACS Publications","title":"Life-Cycle Assessment of Biochemicals with Clear Near-Term Market Potential","volume":"11","author":[{"family":"Liang","given":"Chao"},{"family":"Gracida-Alvarez","given":"Ulises R."},{"family":"Hawkins","given":"Troy R."},{"family":"Dunn","given":"Jennifer B."}],"issued":{"date-parts":[["2023",2,20]]}}}],"schema":"https://github.com/citation-style-language/schema/raw/master/csl-citation.json"} </w:instrText>
            </w:r>
            <w:r w:rsidR="0083002E" w:rsidRPr="00416758">
              <w:rPr>
                <w:rFonts w:ascii="Times New Roman" w:hAnsi="Times New Roman" w:cs="Times New Roman"/>
                <w:color w:val="000000"/>
                <w:sz w:val="18"/>
                <w:szCs w:val="18"/>
              </w:rPr>
              <w:fldChar w:fldCharType="separate"/>
            </w:r>
            <w:r w:rsidR="0050775C" w:rsidRPr="0050775C">
              <w:rPr>
                <w:rFonts w:ascii="Times New Roman" w:hAnsi="Times New Roman" w:cs="Times New Roman"/>
                <w:sz w:val="18"/>
                <w:vertAlign w:val="superscript"/>
              </w:rPr>
              <w:t>72</w:t>
            </w:r>
            <w:r w:rsidR="0083002E" w:rsidRPr="00416758">
              <w:rPr>
                <w:rFonts w:ascii="Times New Roman" w:hAnsi="Times New Roman" w:cs="Times New Roman"/>
                <w:color w:val="000000"/>
                <w:sz w:val="18"/>
                <w:szCs w:val="18"/>
              </w:rPr>
              <w:fldChar w:fldCharType="end"/>
            </w:r>
          </w:p>
        </w:tc>
        <w:tc>
          <w:tcPr>
            <w:tcW w:w="547" w:type="pct"/>
            <w:tcBorders>
              <w:top w:val="nil"/>
              <w:left w:val="nil"/>
              <w:bottom w:val="nil"/>
              <w:right w:val="nil"/>
            </w:tcBorders>
            <w:noWrap/>
            <w:vAlign w:val="center"/>
            <w:hideMark/>
          </w:tcPr>
          <w:p w14:paraId="3022785C" w14:textId="0FAB3511" w:rsidR="007A2EF3" w:rsidRPr="00FB1E8D" w:rsidRDefault="007A2EF3" w:rsidP="00AF5800">
            <w:pPr>
              <w:spacing w:after="0" w:line="240" w:lineRule="auto"/>
              <w:rPr>
                <w:rFonts w:ascii="Times New Roman" w:hAnsi="Times New Roman" w:cs="Times New Roman"/>
                <w:color w:val="000000"/>
                <w:sz w:val="18"/>
                <w:szCs w:val="18"/>
              </w:rPr>
            </w:pPr>
            <w:r w:rsidRPr="00FB1E8D">
              <w:rPr>
                <w:rFonts w:ascii="Times New Roman" w:eastAsia="Times New Roman" w:hAnsi="Times New Roman" w:cs="Times New Roman"/>
                <w:color w:val="000000"/>
                <w:sz w:val="18"/>
                <w:szCs w:val="18"/>
              </w:rPr>
              <w:t>5,3</w:t>
            </w:r>
            <w:r w:rsidR="004447AA" w:rsidRPr="00416758">
              <w:rPr>
                <w:rFonts w:ascii="Times New Roman" w:hAnsi="Times New Roman" w:cs="Times New Roman"/>
                <w:color w:val="000000"/>
                <w:sz w:val="18"/>
                <w:szCs w:val="18"/>
              </w:rPr>
              <w:t>0</w:t>
            </w:r>
            <w:r w:rsidR="00850BC5" w:rsidRPr="00416758">
              <w:rPr>
                <w:rFonts w:ascii="Times New Roman" w:hAnsi="Times New Roman" w:cs="Times New Roman"/>
                <w:color w:val="000000"/>
                <w:sz w:val="18"/>
                <w:szCs w:val="18"/>
              </w:rPr>
              <w:t xml:space="preserve"> </w:t>
            </w:r>
            <w:r w:rsidR="00850BC5" w:rsidRPr="00416758">
              <w:rPr>
                <w:rFonts w:ascii="Times New Roman" w:hAnsi="Times New Roman" w:cs="Times New Roman"/>
                <w:color w:val="000000"/>
                <w:sz w:val="18"/>
                <w:szCs w:val="18"/>
              </w:rPr>
              <w:fldChar w:fldCharType="begin"/>
            </w:r>
            <w:r w:rsidR="0050775C">
              <w:rPr>
                <w:rFonts w:ascii="Times New Roman" w:hAnsi="Times New Roman" w:cs="Times New Roman"/>
                <w:color w:val="000000"/>
                <w:sz w:val="18"/>
                <w:szCs w:val="18"/>
              </w:rPr>
              <w:instrText xml:space="preserve"> ADDIN ZOTERO_ITEM CSL_CITATION {"citationID":"RVyaqFVE","properties":{"formattedCitation":"\\super 72\\nosupersub{}","plainCitation":"72","noteIndex":0},"citationItems":[{"id":3045,"uris":["http://zotero.org/groups/5606204/items/3YGNM3CZ"],"itemData":{"id":3045,"type":"article-journal","abstract":"The urgent need for greenhouse gas (GHG) emission reductions to mitigate climate change calls for accelerated biorefinery development and biochemical deployment to the market as structural or functional replacements for chemicals produced from fossil-derived feedstocks. This study evaluated the energy and environmental impacts of 15 biochemicals with clear near-term market potential and their fossil-based counterparts, when applicable, on a cradle-to-gate basis. Three of these chemicals are produced exclusively from biomass; eight are predominantly produced from fossil-derived feedstocks; and four are predominantly produced from biomass. For the 12 cases that can be produced from either feedstock, eight exhibited fossil energy consumption and GHG emission reductions when produced from biomass instead of fossil-derived feedstocks between 41%–85% and 35%–350%, respectively. Water consumption results were mixed because several of the biobased pathways consumed more water. Annually, replacing the predominantly fossil-fuel-based chemicals with biobased alternatives could avoid 120 MMT CO2e emissions and save 1,500 PJ of fossil energy. The potential of these chemicals as coproducts in integrated biorefineries was analyzed in terms of market, economics, and environmental effects with an emphasis on GHG emissions. Adipic acid, succinic acid, acrylic acid, propylene glycol, 1,4-butanediol, 1,3-butadiene, furfural, and fatty alcohol are promising coproduct candidates based on their low life-cycle GHG emissions.","container-title":"ACS Sustainable Chemistry &amp; Engineering","DOI":"10.1021/acssuschemeng.2c05764","issue":"7","journalAbbreviation":"ACS Sustainable Chem. Eng.","note":"publisher: American Chemical Society","page":"2773-2783","source":"ACS Publications","title":"Life-Cycle Assessment of Biochemicals with Clear Near-Term Market Potential","volume":"11","author":[{"family":"Liang","given":"Chao"},{"family":"Gracida-Alvarez","given":"Ulises R."},{"family":"Hawkins","given":"Troy R."},{"family":"Dunn","given":"Jennifer B."}],"issued":{"date-parts":[["2023",2,20]]}}}],"schema":"https://github.com/citation-style-language/schema/raw/master/csl-citation.json"} </w:instrText>
            </w:r>
            <w:r w:rsidR="00850BC5" w:rsidRPr="00416758">
              <w:rPr>
                <w:rFonts w:ascii="Times New Roman" w:hAnsi="Times New Roman" w:cs="Times New Roman"/>
                <w:color w:val="000000"/>
                <w:sz w:val="18"/>
                <w:szCs w:val="18"/>
              </w:rPr>
              <w:fldChar w:fldCharType="separate"/>
            </w:r>
            <w:r w:rsidR="0050775C" w:rsidRPr="0050775C">
              <w:rPr>
                <w:rFonts w:ascii="Times New Roman" w:hAnsi="Times New Roman" w:cs="Times New Roman"/>
                <w:sz w:val="18"/>
                <w:vertAlign w:val="superscript"/>
              </w:rPr>
              <w:t>72</w:t>
            </w:r>
            <w:r w:rsidR="00850BC5" w:rsidRPr="00416758">
              <w:rPr>
                <w:rFonts w:ascii="Times New Roman" w:hAnsi="Times New Roman" w:cs="Times New Roman"/>
                <w:color w:val="000000"/>
                <w:sz w:val="18"/>
                <w:szCs w:val="18"/>
              </w:rPr>
              <w:fldChar w:fldCharType="end"/>
            </w:r>
          </w:p>
        </w:tc>
        <w:tc>
          <w:tcPr>
            <w:tcW w:w="782" w:type="pct"/>
            <w:tcBorders>
              <w:top w:val="nil"/>
              <w:left w:val="nil"/>
              <w:bottom w:val="nil"/>
              <w:right w:val="nil"/>
            </w:tcBorders>
            <w:noWrap/>
            <w:vAlign w:val="center"/>
            <w:hideMark/>
          </w:tcPr>
          <w:p w14:paraId="2C1A3C79" w14:textId="251B5E2B" w:rsidR="007A2EF3" w:rsidRPr="00FB1E8D" w:rsidRDefault="007A2EF3" w:rsidP="00AF5800">
            <w:pPr>
              <w:spacing w:after="0" w:line="240" w:lineRule="auto"/>
              <w:rPr>
                <w:rFonts w:ascii="Times New Roman" w:hAnsi="Times New Roman" w:cs="Times New Roman"/>
                <w:color w:val="9C0006"/>
                <w:sz w:val="18"/>
                <w:szCs w:val="18"/>
              </w:rPr>
            </w:pPr>
            <w:r w:rsidRPr="00FB1E8D">
              <w:rPr>
                <w:rFonts w:ascii="Times New Roman" w:eastAsia="Times New Roman" w:hAnsi="Times New Roman" w:cs="Times New Roman"/>
                <w:color w:val="9C0006"/>
                <w:sz w:val="18"/>
                <w:szCs w:val="18"/>
              </w:rPr>
              <w:t>-4,59</w:t>
            </w:r>
            <w:r w:rsidR="00754501">
              <w:rPr>
                <w:rFonts w:ascii="Times New Roman" w:hAnsi="Times New Roman" w:cs="Times New Roman" w:hint="eastAsia"/>
                <w:color w:val="9C0006"/>
                <w:sz w:val="18"/>
                <w:szCs w:val="18"/>
              </w:rPr>
              <w:t xml:space="preserve"> </w:t>
            </w:r>
            <w:r w:rsidR="00754501">
              <w:rPr>
                <w:rFonts w:ascii="Times New Roman" w:hAnsi="Times New Roman" w:cs="Times New Roman"/>
                <w:color w:val="9C0006"/>
                <w:sz w:val="18"/>
                <w:szCs w:val="18"/>
              </w:rPr>
              <w:fldChar w:fldCharType="begin"/>
            </w:r>
            <w:r w:rsidR="0050775C">
              <w:rPr>
                <w:rFonts w:ascii="Times New Roman" w:hAnsi="Times New Roman" w:cs="Times New Roman"/>
                <w:color w:val="9C0006"/>
                <w:sz w:val="18"/>
                <w:szCs w:val="18"/>
              </w:rPr>
              <w:instrText xml:space="preserve"> ADDIN ZOTERO_ITEM CSL_CITATION {"citationID":"o4t2HY9S","properties":{"formattedCitation":"\\super 76\\nosupersub{}","plainCitation":"76","noteIndex":0},"citationItems":[{"id":3114,"uris":["http://zotero.org/groups/5606204/items/JJIH2E6L"],"itemData":{"id":3114,"type":"article-journal","abstract":"Biomass is a promising renewable feedstock to produce polyisoprene for the rubber industry. Through metabolic engineering, sugars derived from pretreated and hydrolyzed cellulose and hemicellulose can be directly fermented to isoprene to produce rubber. Here we investigate the life cycle environmental impact of isoprene fermentation to produce bio-polyisoprene from agricultural residues (of Zea mays L.). Results show that the greenhouse gas (GHG) intensity of bio-polyisoprene (−4.59 kg CO2e kg−1) is significantly lower than that of natural rubber (Hevea brasiliensis) and synthetic rubber (−0.79 and 2.41 kg CO2e kg−1, respectively), while supporting a circular biogenic carbon economy. We found the land use intensity of bio-polyisoprene to be 0.25 ha metric ton−1, which is 84% lower than that from rubber tree plantations. We compare the direct fermentation to isoprene results with indirect fermentation to isoprene through the intermediate, methyl butyl ether, where dehydration to isoprene is required. The direct fermentation of isoprene reduces reaction steps and unit operations, an expected outcome when employing process intensification, but our results show additional energy conservation and reduced contribution to climate change. Among the ReCiPe life cycle environmental impact metrics evaluated, air emission related impacts are high for bio-polyisoprene compared to those for natural and synthetic rubber. Those impacts can be reduced with air emission controls during production. All other metrics showed an improvement for bio-polyisoprene compared to natural and synthetic rubber.","container-title":"Fermentation","DOI":"10.3390/fermentation7040204","ISSN":"2311-5637","issue":"4","language":"en","license":"http://creativecommons.org/licenses/by/3.0/","note":"number: 4\npublisher: Multidisciplinary Digital Publishing Institute","page":"204","source":"www.mdpi.com","title":"Bio-Based Polyisoprene Can Mitigate Climate Change and Deforestation in Expanding Rubber Production","volume":"7","author":[{"family":"Batten","given":"Rahamim"},{"family":"Karanjikar","given":"Mukund"},{"family":"Spatari","given":"Sabrina"}],"issued":{"date-parts":[["2021",12]]}}}],"schema":"https://github.com/citation-style-language/schema/raw/master/csl-citation.json"} </w:instrText>
            </w:r>
            <w:r w:rsidR="00754501">
              <w:rPr>
                <w:rFonts w:ascii="Times New Roman" w:hAnsi="Times New Roman" w:cs="Times New Roman"/>
                <w:color w:val="9C0006"/>
                <w:sz w:val="18"/>
                <w:szCs w:val="18"/>
              </w:rPr>
              <w:fldChar w:fldCharType="separate"/>
            </w:r>
            <w:r w:rsidR="0050775C" w:rsidRPr="0050775C">
              <w:rPr>
                <w:rFonts w:ascii="Times New Roman" w:hAnsi="Times New Roman" w:cs="Times New Roman"/>
                <w:sz w:val="18"/>
                <w:vertAlign w:val="superscript"/>
              </w:rPr>
              <w:t>76</w:t>
            </w:r>
            <w:r w:rsidR="00754501">
              <w:rPr>
                <w:rFonts w:ascii="Times New Roman" w:hAnsi="Times New Roman" w:cs="Times New Roman"/>
                <w:color w:val="9C0006"/>
                <w:sz w:val="18"/>
                <w:szCs w:val="18"/>
              </w:rPr>
              <w:fldChar w:fldCharType="end"/>
            </w:r>
          </w:p>
        </w:tc>
        <w:tc>
          <w:tcPr>
            <w:tcW w:w="468" w:type="pct"/>
            <w:tcBorders>
              <w:top w:val="nil"/>
              <w:left w:val="nil"/>
              <w:bottom w:val="nil"/>
              <w:right w:val="nil"/>
            </w:tcBorders>
            <w:noWrap/>
            <w:vAlign w:val="center"/>
            <w:hideMark/>
          </w:tcPr>
          <w:p w14:paraId="4EA57089" w14:textId="71797C2B" w:rsidR="007A2EF3" w:rsidRPr="00FB1E8D" w:rsidRDefault="007A2EF3" w:rsidP="00AF5800">
            <w:pPr>
              <w:spacing w:after="0" w:line="240" w:lineRule="auto"/>
              <w:rPr>
                <w:rFonts w:ascii="Times New Roman" w:hAnsi="Times New Roman" w:cs="Times New Roman"/>
                <w:color w:val="000000"/>
                <w:sz w:val="18"/>
                <w:szCs w:val="18"/>
              </w:rPr>
            </w:pPr>
            <w:r w:rsidRPr="00FB1E8D">
              <w:rPr>
                <w:rFonts w:ascii="Times New Roman" w:eastAsia="Times New Roman" w:hAnsi="Times New Roman" w:cs="Times New Roman"/>
                <w:color w:val="000000"/>
                <w:sz w:val="18"/>
                <w:szCs w:val="18"/>
              </w:rPr>
              <w:t>99%</w:t>
            </w:r>
            <w:r w:rsidR="00AB1011">
              <w:rPr>
                <w:rFonts w:ascii="Times New Roman" w:hAnsi="Times New Roman" w:cs="Times New Roman" w:hint="eastAsia"/>
                <w:color w:val="000000"/>
                <w:sz w:val="18"/>
                <w:szCs w:val="18"/>
              </w:rPr>
              <w:t xml:space="preserve"> </w:t>
            </w:r>
            <w:r w:rsidR="00AB1011">
              <w:rPr>
                <w:rFonts w:ascii="Times New Roman" w:hAnsi="Times New Roman" w:cs="Times New Roman"/>
                <w:color w:val="000000"/>
                <w:sz w:val="18"/>
                <w:szCs w:val="18"/>
              </w:rPr>
              <w:fldChar w:fldCharType="begin"/>
            </w:r>
            <w:r w:rsidR="0050775C">
              <w:rPr>
                <w:rFonts w:ascii="Times New Roman" w:hAnsi="Times New Roman" w:cs="Times New Roman"/>
                <w:color w:val="000000"/>
                <w:sz w:val="18"/>
                <w:szCs w:val="18"/>
              </w:rPr>
              <w:instrText xml:space="preserve"> ADDIN ZOTERO_ITEM CSL_CITATION {"citationID":"Lx6R2jkR","properties":{"formattedCitation":"\\super 77\\nosupersub{}","plainCitation":"77","noteIndex":0},"citationItems":[{"id":3120,"uris":["http://zotero.org/groups/5606204/items/VZPAKDRS"],"itemData":{"id":3120,"type":"article-journal","abstract":"Isoprene as the feedstock can be used to produce renewable energy fuels, providing an alternative to replace the rapidly depleting fossil fuels. However, traditional method for isoprene production could not meet the demands for low-energy consumption and environment-friendliness. Moreover, most of the previous studies focused on biofuel production out of lignocellulosic materials such as wood, rice straw, corn cob, while few studies concentrated on biofuel production using peanut hull (PH). As is known, China is the largest peanut producer in the globe with an extremely considerable amount of PH to be produced each year. Therefore, a novel, renewable, and environment-friendly pretreatment strategy to increase the enzymatic hydrolysis efficiency of cellulose and reduce the inhibitors generation was developed to convert PH into isoprene.","container-title":"Biotechnology for Biofuels","DOI":"10.1186/s13068-017-0988-5","ISSN":"1754-6834","issue":"1","journalAbbreviation":"Biotechnology for Biofuels","page":"297","source":"BioMed Central","title":"Production of isoprene, one of the high-density fuel precursors, from peanut hull using the high-efficient lignin-removal pretreatment method","volume":"10","author":[{"family":"Wang","given":"Sumeng"},{"family":"Wang","given":"Zhaobao"},{"family":"Wang","given":"Yongchao"},{"family":"Nie","given":"Qingjuan"},{"family":"Yi","given":"Xiaohua"},{"family":"Ge","given":"Wei"},{"family":"Yang","given":"Jianming"},{"family":"Xian","given":"Mo"}],"issued":{"date-parts":[["2017",12,8]]}}}],"schema":"https://github.com/citation-style-language/schema/raw/master/csl-citation.json"} </w:instrText>
            </w:r>
            <w:r w:rsidR="00AB1011">
              <w:rPr>
                <w:rFonts w:ascii="Times New Roman" w:hAnsi="Times New Roman" w:cs="Times New Roman"/>
                <w:color w:val="000000"/>
                <w:sz w:val="18"/>
                <w:szCs w:val="18"/>
              </w:rPr>
              <w:fldChar w:fldCharType="separate"/>
            </w:r>
            <w:r w:rsidR="0050775C" w:rsidRPr="0050775C">
              <w:rPr>
                <w:rFonts w:ascii="Times New Roman" w:hAnsi="Times New Roman" w:cs="Times New Roman"/>
                <w:sz w:val="18"/>
                <w:vertAlign w:val="superscript"/>
              </w:rPr>
              <w:t>77</w:t>
            </w:r>
            <w:r w:rsidR="00AB1011">
              <w:rPr>
                <w:rFonts w:ascii="Times New Roman" w:hAnsi="Times New Roman" w:cs="Times New Roman"/>
                <w:color w:val="000000"/>
                <w:sz w:val="18"/>
                <w:szCs w:val="18"/>
              </w:rPr>
              <w:fldChar w:fldCharType="end"/>
            </w:r>
          </w:p>
        </w:tc>
        <w:tc>
          <w:tcPr>
            <w:tcW w:w="938" w:type="pct"/>
            <w:tcBorders>
              <w:top w:val="nil"/>
              <w:left w:val="nil"/>
              <w:bottom w:val="nil"/>
              <w:right w:val="nil"/>
            </w:tcBorders>
            <w:noWrap/>
            <w:vAlign w:val="center"/>
            <w:hideMark/>
          </w:tcPr>
          <w:p w14:paraId="5E64BDA9" w14:textId="77777777" w:rsidR="007A2EF3" w:rsidRPr="00FB1E8D" w:rsidRDefault="007A2EF3" w:rsidP="00AF5800">
            <w:pPr>
              <w:spacing w:after="0" w:line="240" w:lineRule="auto"/>
              <w:rPr>
                <w:rFonts w:ascii="Times New Roman" w:eastAsia="Times New Roman" w:hAnsi="Times New Roman" w:cs="Times New Roman"/>
                <w:color w:val="000000"/>
                <w:sz w:val="18"/>
                <w:szCs w:val="18"/>
              </w:rPr>
            </w:pPr>
            <w:r w:rsidRPr="00FB1E8D">
              <w:rPr>
                <w:rFonts w:ascii="Times New Roman" w:eastAsia="Times New Roman" w:hAnsi="Times New Roman" w:cs="Times New Roman"/>
                <w:color w:val="000000"/>
                <w:sz w:val="18"/>
                <w:szCs w:val="18"/>
              </w:rPr>
              <w:t>7,42</w:t>
            </w:r>
          </w:p>
        </w:tc>
        <w:tc>
          <w:tcPr>
            <w:tcW w:w="938" w:type="pct"/>
            <w:tcBorders>
              <w:top w:val="nil"/>
              <w:left w:val="nil"/>
              <w:bottom w:val="nil"/>
              <w:right w:val="nil"/>
            </w:tcBorders>
            <w:noWrap/>
            <w:vAlign w:val="center"/>
            <w:hideMark/>
          </w:tcPr>
          <w:p w14:paraId="59CCECF0" w14:textId="77777777" w:rsidR="007A2EF3" w:rsidRPr="00FB1E8D" w:rsidRDefault="007A2EF3" w:rsidP="00AF5800">
            <w:pPr>
              <w:spacing w:after="0" w:line="240" w:lineRule="auto"/>
              <w:rPr>
                <w:rFonts w:ascii="Times New Roman" w:eastAsia="Times New Roman" w:hAnsi="Times New Roman" w:cs="Times New Roman"/>
                <w:color w:val="000000"/>
                <w:sz w:val="18"/>
                <w:szCs w:val="18"/>
              </w:rPr>
            </w:pPr>
            <w:r w:rsidRPr="00FB1E8D">
              <w:rPr>
                <w:rFonts w:ascii="Times New Roman" w:eastAsia="Times New Roman" w:hAnsi="Times New Roman" w:cs="Times New Roman"/>
                <w:color w:val="000000"/>
                <w:sz w:val="18"/>
                <w:szCs w:val="18"/>
              </w:rPr>
              <w:t>7415000</w:t>
            </w:r>
          </w:p>
        </w:tc>
      </w:tr>
      <w:tr w:rsidR="00AF5800" w:rsidRPr="00416758" w14:paraId="532F1154" w14:textId="77777777" w:rsidTr="00AF5800">
        <w:trPr>
          <w:trHeight w:val="288"/>
        </w:trPr>
        <w:tc>
          <w:tcPr>
            <w:tcW w:w="714" w:type="pct"/>
            <w:tcBorders>
              <w:top w:val="nil"/>
              <w:left w:val="nil"/>
              <w:bottom w:val="nil"/>
              <w:right w:val="nil"/>
            </w:tcBorders>
            <w:noWrap/>
            <w:vAlign w:val="center"/>
            <w:hideMark/>
          </w:tcPr>
          <w:p w14:paraId="19EE62DB" w14:textId="77777777" w:rsidR="007A2EF3" w:rsidRPr="00FB1E8D" w:rsidRDefault="007A2EF3" w:rsidP="00AF5800">
            <w:pPr>
              <w:spacing w:after="0" w:line="240" w:lineRule="auto"/>
              <w:rPr>
                <w:rFonts w:ascii="Times New Roman" w:eastAsia="Times New Roman" w:hAnsi="Times New Roman" w:cs="Times New Roman"/>
                <w:color w:val="000000"/>
                <w:sz w:val="18"/>
                <w:szCs w:val="18"/>
              </w:rPr>
            </w:pPr>
            <w:r w:rsidRPr="00FB1E8D">
              <w:rPr>
                <w:rFonts w:ascii="Times New Roman" w:eastAsia="Times New Roman" w:hAnsi="Times New Roman" w:cs="Times New Roman"/>
                <w:color w:val="000000"/>
                <w:sz w:val="18"/>
                <w:szCs w:val="18"/>
              </w:rPr>
              <w:t>Succinic acid</w:t>
            </w:r>
          </w:p>
        </w:tc>
        <w:tc>
          <w:tcPr>
            <w:tcW w:w="614" w:type="pct"/>
            <w:tcBorders>
              <w:top w:val="nil"/>
              <w:left w:val="nil"/>
              <w:bottom w:val="nil"/>
              <w:right w:val="nil"/>
            </w:tcBorders>
            <w:noWrap/>
            <w:vAlign w:val="center"/>
            <w:hideMark/>
          </w:tcPr>
          <w:p w14:paraId="69533835" w14:textId="26BA929F" w:rsidR="007A2EF3" w:rsidRPr="00FB1E8D" w:rsidRDefault="007A2EF3" w:rsidP="00AF5800">
            <w:pPr>
              <w:spacing w:after="0" w:line="240" w:lineRule="auto"/>
              <w:rPr>
                <w:rFonts w:ascii="Times New Roman" w:eastAsia="Times New Roman" w:hAnsi="Times New Roman" w:cs="Times New Roman"/>
                <w:color w:val="000000"/>
                <w:sz w:val="18"/>
                <w:szCs w:val="18"/>
              </w:rPr>
            </w:pPr>
            <w:r w:rsidRPr="00FB1E8D">
              <w:rPr>
                <w:rFonts w:ascii="Times New Roman" w:eastAsia="Times New Roman" w:hAnsi="Times New Roman" w:cs="Times New Roman"/>
                <w:color w:val="000000"/>
                <w:sz w:val="18"/>
                <w:szCs w:val="18"/>
              </w:rPr>
              <w:t>8,3</w:t>
            </w:r>
            <w:r w:rsidR="00850BC5" w:rsidRPr="00416758">
              <w:rPr>
                <w:rFonts w:ascii="Times New Roman" w:hAnsi="Times New Roman" w:cs="Times New Roman"/>
                <w:color w:val="000000"/>
                <w:sz w:val="18"/>
                <w:szCs w:val="18"/>
              </w:rPr>
              <w:t xml:space="preserve"> </w:t>
            </w:r>
            <w:r w:rsidR="00850BC5" w:rsidRPr="00416758">
              <w:rPr>
                <w:rFonts w:ascii="Times New Roman" w:hAnsi="Times New Roman" w:cs="Times New Roman"/>
                <w:color w:val="000000"/>
                <w:sz w:val="18"/>
                <w:szCs w:val="18"/>
              </w:rPr>
              <w:fldChar w:fldCharType="begin"/>
            </w:r>
            <w:r w:rsidR="0050775C">
              <w:rPr>
                <w:rFonts w:ascii="Times New Roman" w:hAnsi="Times New Roman" w:cs="Times New Roman"/>
                <w:color w:val="000000"/>
                <w:sz w:val="18"/>
                <w:szCs w:val="18"/>
              </w:rPr>
              <w:instrText xml:space="preserve"> ADDIN ZOTERO_ITEM CSL_CITATION {"citationID":"CTTnNdeC","properties":{"formattedCitation":"\\super 72\\nosupersub{}","plainCitation":"72","noteIndex":0},"citationItems":[{"id":3045,"uris":["http://zotero.org/groups/5606204/items/3YGNM3CZ"],"itemData":{"id":3045,"type":"article-journal","abstract":"The urgent need for greenhouse gas (GHG) emission reductions to mitigate climate change calls for accelerated biorefinery development and biochemical deployment to the market as structural or functional replacements for chemicals produced from fossil-derived feedstocks. This study evaluated the energy and environmental impacts of 15 biochemicals with clear near-term market potential and their fossil-based counterparts, when applicable, on a cradle-to-gate basis. Three of these chemicals are produced exclusively from biomass; eight are predominantly produced from fossil-derived feedstocks; and four are predominantly produced from biomass. For the 12 cases that can be produced from either feedstock, eight exhibited fossil energy consumption and GHG emission reductions when produced from biomass instead of fossil-derived feedstocks between 41%–85% and 35%–350%, respectively. Water consumption results were mixed because several of the biobased pathways consumed more water. Annually, replacing the predominantly fossil-fuel-based chemicals with biobased alternatives could avoid 120 MMT CO2e emissions and save 1,500 PJ of fossil energy. The potential of these chemicals as coproducts in integrated biorefineries was analyzed in terms of market, economics, and environmental effects with an emphasis on GHG emissions. Adipic acid, succinic acid, acrylic acid, propylene glycol, 1,4-butanediol, 1,3-butadiene, furfural, and fatty alcohol are promising coproduct candidates based on their low life-cycle GHG emissions.","container-title":"ACS Sustainable Chemistry &amp; Engineering","DOI":"10.1021/acssuschemeng.2c05764","issue":"7","journalAbbreviation":"ACS Sustainable Chem. Eng.","note":"publisher: American Chemical Society","page":"2773-2783","source":"ACS Publications","title":"Life-Cycle Assessment of Biochemicals with Clear Near-Term Market Potential","volume":"11","author":[{"family":"Liang","given":"Chao"},{"family":"Gracida-Alvarez","given":"Ulises R."},{"family":"Hawkins","given":"Troy R."},{"family":"Dunn","given":"Jennifer B."}],"issued":{"date-parts":[["2023",2,20]]}}}],"schema":"https://github.com/citation-style-language/schema/raw/master/csl-citation.json"} </w:instrText>
            </w:r>
            <w:r w:rsidR="00850BC5" w:rsidRPr="00416758">
              <w:rPr>
                <w:rFonts w:ascii="Times New Roman" w:hAnsi="Times New Roman" w:cs="Times New Roman"/>
                <w:color w:val="000000"/>
                <w:sz w:val="18"/>
                <w:szCs w:val="18"/>
              </w:rPr>
              <w:fldChar w:fldCharType="separate"/>
            </w:r>
            <w:r w:rsidR="0050775C" w:rsidRPr="0050775C">
              <w:rPr>
                <w:rFonts w:ascii="Times New Roman" w:hAnsi="Times New Roman" w:cs="Times New Roman"/>
                <w:sz w:val="18"/>
                <w:vertAlign w:val="superscript"/>
              </w:rPr>
              <w:t>72</w:t>
            </w:r>
            <w:r w:rsidR="00850BC5" w:rsidRPr="00416758">
              <w:rPr>
                <w:rFonts w:ascii="Times New Roman" w:hAnsi="Times New Roman" w:cs="Times New Roman"/>
                <w:color w:val="000000"/>
                <w:sz w:val="18"/>
                <w:szCs w:val="18"/>
              </w:rPr>
              <w:fldChar w:fldCharType="end"/>
            </w:r>
          </w:p>
        </w:tc>
        <w:tc>
          <w:tcPr>
            <w:tcW w:w="547" w:type="pct"/>
            <w:tcBorders>
              <w:top w:val="nil"/>
              <w:left w:val="nil"/>
              <w:bottom w:val="nil"/>
              <w:right w:val="nil"/>
            </w:tcBorders>
            <w:noWrap/>
            <w:vAlign w:val="center"/>
            <w:hideMark/>
          </w:tcPr>
          <w:p w14:paraId="77238B33" w14:textId="30858480" w:rsidR="007A2EF3" w:rsidRPr="00FB1E8D" w:rsidRDefault="007A2EF3" w:rsidP="00AF5800">
            <w:pPr>
              <w:spacing w:after="0" w:line="240" w:lineRule="auto"/>
              <w:rPr>
                <w:rFonts w:ascii="Times New Roman" w:hAnsi="Times New Roman" w:cs="Times New Roman"/>
                <w:color w:val="000000"/>
                <w:sz w:val="18"/>
                <w:szCs w:val="18"/>
              </w:rPr>
            </w:pPr>
            <w:r w:rsidRPr="00FB1E8D">
              <w:rPr>
                <w:rFonts w:ascii="Times New Roman" w:eastAsia="Times New Roman" w:hAnsi="Times New Roman" w:cs="Times New Roman"/>
                <w:color w:val="000000"/>
                <w:sz w:val="18"/>
                <w:szCs w:val="18"/>
              </w:rPr>
              <w:t>0,13</w:t>
            </w:r>
            <w:r w:rsidR="00850BC5" w:rsidRPr="00416758">
              <w:rPr>
                <w:rFonts w:ascii="Times New Roman" w:hAnsi="Times New Roman" w:cs="Times New Roman"/>
                <w:color w:val="000000"/>
                <w:sz w:val="18"/>
                <w:szCs w:val="18"/>
              </w:rPr>
              <w:t xml:space="preserve"> </w:t>
            </w:r>
            <w:r w:rsidR="00850BC5" w:rsidRPr="00416758">
              <w:rPr>
                <w:rFonts w:ascii="Times New Roman" w:hAnsi="Times New Roman" w:cs="Times New Roman"/>
                <w:color w:val="000000"/>
                <w:sz w:val="18"/>
                <w:szCs w:val="18"/>
              </w:rPr>
              <w:fldChar w:fldCharType="begin"/>
            </w:r>
            <w:r w:rsidR="0050775C">
              <w:rPr>
                <w:rFonts w:ascii="Times New Roman" w:hAnsi="Times New Roman" w:cs="Times New Roman"/>
                <w:color w:val="000000"/>
                <w:sz w:val="18"/>
                <w:szCs w:val="18"/>
              </w:rPr>
              <w:instrText xml:space="preserve"> ADDIN ZOTERO_ITEM CSL_CITATION {"citationID":"3JI9GUIi","properties":{"formattedCitation":"\\super 72\\nosupersub{}","plainCitation":"72","noteIndex":0},"citationItems":[{"id":3045,"uris":["http://zotero.org/groups/5606204/items/3YGNM3CZ"],"itemData":{"id":3045,"type":"article-journal","abstract":"The urgent need for greenhouse gas (GHG) emission reductions to mitigate climate change calls for accelerated biorefinery development and biochemical deployment to the market as structural or functional replacements for chemicals produced from fossil-derived feedstocks. This study evaluated the energy and environmental impacts of 15 biochemicals with clear near-term market potential and their fossil-based counterparts, when applicable, on a cradle-to-gate basis. Three of these chemicals are produced exclusively from biomass; eight are predominantly produced from fossil-derived feedstocks; and four are predominantly produced from biomass. For the 12 cases that can be produced from either feedstock, eight exhibited fossil energy consumption and GHG emission reductions when produced from biomass instead of fossil-derived feedstocks between 41%–85% and 35%–350%, respectively. Water consumption results were mixed because several of the biobased pathways consumed more water. Annually, replacing the predominantly fossil-fuel-based chemicals with biobased alternatives could avoid 120 MMT CO2e emissions and save 1,500 PJ of fossil energy. The potential of these chemicals as coproducts in integrated biorefineries was analyzed in terms of market, economics, and environmental effects with an emphasis on GHG emissions. Adipic acid, succinic acid, acrylic acid, propylene glycol, 1,4-butanediol, 1,3-butadiene, furfural, and fatty alcohol are promising coproduct candidates based on their low life-cycle GHG emissions.","container-title":"ACS Sustainable Chemistry &amp; Engineering","DOI":"10.1021/acssuschemeng.2c05764","issue":"7","journalAbbreviation":"ACS Sustainable Chem. Eng.","note":"publisher: American Chemical Society","page":"2773-2783","source":"ACS Publications","title":"Life-Cycle Assessment of Biochemicals with Clear Near-Term Market Potential","volume":"11","author":[{"family":"Liang","given":"Chao"},{"family":"Gracida-Alvarez","given":"Ulises R."},{"family":"Hawkins","given":"Troy R."},{"family":"Dunn","given":"Jennifer B."}],"issued":{"date-parts":[["2023",2,20]]}}}],"schema":"https://github.com/citation-style-language/schema/raw/master/csl-citation.json"} </w:instrText>
            </w:r>
            <w:r w:rsidR="00850BC5" w:rsidRPr="00416758">
              <w:rPr>
                <w:rFonts w:ascii="Times New Roman" w:hAnsi="Times New Roman" w:cs="Times New Roman"/>
                <w:color w:val="000000"/>
                <w:sz w:val="18"/>
                <w:szCs w:val="18"/>
              </w:rPr>
              <w:fldChar w:fldCharType="separate"/>
            </w:r>
            <w:r w:rsidR="0050775C" w:rsidRPr="0050775C">
              <w:rPr>
                <w:rFonts w:ascii="Times New Roman" w:hAnsi="Times New Roman" w:cs="Times New Roman"/>
                <w:sz w:val="18"/>
                <w:vertAlign w:val="superscript"/>
              </w:rPr>
              <w:t>72</w:t>
            </w:r>
            <w:r w:rsidR="00850BC5" w:rsidRPr="00416758">
              <w:rPr>
                <w:rFonts w:ascii="Times New Roman" w:hAnsi="Times New Roman" w:cs="Times New Roman"/>
                <w:color w:val="000000"/>
                <w:sz w:val="18"/>
                <w:szCs w:val="18"/>
              </w:rPr>
              <w:fldChar w:fldCharType="end"/>
            </w:r>
          </w:p>
        </w:tc>
        <w:tc>
          <w:tcPr>
            <w:tcW w:w="782" w:type="pct"/>
            <w:tcBorders>
              <w:top w:val="nil"/>
              <w:left w:val="nil"/>
              <w:bottom w:val="nil"/>
              <w:right w:val="nil"/>
            </w:tcBorders>
            <w:noWrap/>
            <w:vAlign w:val="center"/>
            <w:hideMark/>
          </w:tcPr>
          <w:p w14:paraId="7F67F006" w14:textId="38B4DA6B" w:rsidR="007A2EF3" w:rsidRPr="00FB1E8D" w:rsidRDefault="007A2EF3" w:rsidP="00AF5800">
            <w:pPr>
              <w:spacing w:after="0" w:line="240" w:lineRule="auto"/>
              <w:rPr>
                <w:rFonts w:ascii="Times New Roman" w:hAnsi="Times New Roman" w:cs="Times New Roman"/>
                <w:color w:val="000000"/>
                <w:sz w:val="18"/>
                <w:szCs w:val="18"/>
              </w:rPr>
            </w:pPr>
            <w:r w:rsidRPr="00FB1E8D">
              <w:rPr>
                <w:rFonts w:ascii="Times New Roman" w:eastAsia="Times New Roman" w:hAnsi="Times New Roman" w:cs="Times New Roman"/>
                <w:color w:val="000000"/>
                <w:sz w:val="18"/>
                <w:szCs w:val="18"/>
              </w:rPr>
              <w:t>1,3</w:t>
            </w:r>
            <w:r w:rsidR="00754501">
              <w:rPr>
                <w:rFonts w:ascii="Times New Roman" w:hAnsi="Times New Roman" w:cs="Times New Roman" w:hint="eastAsia"/>
                <w:color w:val="000000"/>
                <w:sz w:val="18"/>
                <w:szCs w:val="18"/>
              </w:rPr>
              <w:t xml:space="preserve"> </w:t>
            </w:r>
            <w:r w:rsidR="00754501">
              <w:rPr>
                <w:rFonts w:ascii="Times New Roman" w:hAnsi="Times New Roman" w:cs="Times New Roman"/>
                <w:color w:val="000000"/>
                <w:sz w:val="18"/>
                <w:szCs w:val="18"/>
              </w:rPr>
              <w:fldChar w:fldCharType="begin"/>
            </w:r>
            <w:r w:rsidR="0050775C">
              <w:rPr>
                <w:rFonts w:ascii="Times New Roman" w:hAnsi="Times New Roman" w:cs="Times New Roman"/>
                <w:color w:val="000000"/>
                <w:sz w:val="18"/>
                <w:szCs w:val="18"/>
              </w:rPr>
              <w:instrText xml:space="preserve"> ADDIN ZOTERO_ITEM CSL_CITATION {"citationID":"6mXl11HJ","properties":{"formattedCitation":"\\super 78\\nosupersub{}","plainCitation":"78","noteIndex":0},"citationItems":[{"id":3046,"uris":["http://zotero.org/groups/5606204/items/ILT9HIJG"],"itemData":{"id":3046,"type":"article-journal","abstract":"According to the US Department of Energy, succinic acid (SA) is a top platform chemical that can be produced from biomass. Bread waste, which has high starch content, is the second most wasted food in the UK and can serve as a potential low cost feedstock for the production of SA. This work evaluates the environmental performance of a proposed biorefinery concept for SA production by fermentation of waste bread using a cradle-to-factory gate life cycle assessment approach. The performance was assessed in terms of greenhouse gas (GHG) emissions and non-renewable energy use (NREU). Waste bread fermentation demonstrated a better environmental profile compared to the fossil-based system, however, GHG emissions were about 50% higher as compared to processes using other biomass feedstocks such as corn wet mill or sorghum grains. NREU for fermentative SA production using waste bread was significantly lower (~ 46%) than fossil-based system and about the same as that of established biomass-based processes, thus proving the great potential of waste bread as a valuable feedstock for bioproduction of useful chemicals. The results show that steam and heating oil used in the process were the biggest contributors to the NREU and GHG emissions. Sensitivity analyses highlighted the importance of the solid biomass waste generated in the process which can potentially be used as fish feed. The LCA analysis can be used for targeted optimization of SA production from bread waste, thereby enabling the utilization of an otherwise waste stream and leading to the establishment of a circular economy.","container-title":"Waste Management","DOI":"10.1016/j.wasman.2021.04.013","ISSN":"0956-053X","journalAbbreviation":"Waste Management","page":"861-871","source":"ScienceDirect","title":"Life cycle analysis of fermentative production of succinic acid from bread waste","volume":"126","author":[{"family":"Gadkari","given":"Siddharth"},{"family":"Kumar","given":"Deepak"},{"family":"Qin","given":"Zi-hao"},{"family":"Ki Lin","given":"Carol Sze"},{"family":"Kumar","given":"Vinod"}],"issued":{"date-parts":[["2021",5,1]]}}}],"schema":"https://github.com/citation-style-language/schema/raw/master/csl-citation.json"} </w:instrText>
            </w:r>
            <w:r w:rsidR="00754501">
              <w:rPr>
                <w:rFonts w:ascii="Times New Roman" w:hAnsi="Times New Roman" w:cs="Times New Roman"/>
                <w:color w:val="000000"/>
                <w:sz w:val="18"/>
                <w:szCs w:val="18"/>
              </w:rPr>
              <w:fldChar w:fldCharType="separate"/>
            </w:r>
            <w:r w:rsidR="0050775C" w:rsidRPr="0050775C">
              <w:rPr>
                <w:rFonts w:ascii="Times New Roman" w:hAnsi="Times New Roman" w:cs="Times New Roman"/>
                <w:sz w:val="18"/>
                <w:vertAlign w:val="superscript"/>
              </w:rPr>
              <w:t>78</w:t>
            </w:r>
            <w:r w:rsidR="00754501">
              <w:rPr>
                <w:rFonts w:ascii="Times New Roman" w:hAnsi="Times New Roman" w:cs="Times New Roman"/>
                <w:color w:val="000000"/>
                <w:sz w:val="18"/>
                <w:szCs w:val="18"/>
              </w:rPr>
              <w:fldChar w:fldCharType="end"/>
            </w:r>
          </w:p>
        </w:tc>
        <w:tc>
          <w:tcPr>
            <w:tcW w:w="468" w:type="pct"/>
            <w:tcBorders>
              <w:top w:val="nil"/>
              <w:left w:val="nil"/>
              <w:bottom w:val="nil"/>
              <w:right w:val="nil"/>
            </w:tcBorders>
            <w:noWrap/>
            <w:vAlign w:val="center"/>
            <w:hideMark/>
          </w:tcPr>
          <w:p w14:paraId="5511942C" w14:textId="73B48B95" w:rsidR="007A2EF3" w:rsidRPr="00FB1E8D" w:rsidRDefault="007A2EF3" w:rsidP="00AF5800">
            <w:pPr>
              <w:spacing w:after="0" w:line="240" w:lineRule="auto"/>
              <w:rPr>
                <w:rFonts w:ascii="Times New Roman" w:hAnsi="Times New Roman" w:cs="Times New Roman"/>
                <w:color w:val="000000"/>
                <w:sz w:val="18"/>
                <w:szCs w:val="18"/>
              </w:rPr>
            </w:pPr>
            <w:r w:rsidRPr="00FB1E8D">
              <w:rPr>
                <w:rFonts w:ascii="Times New Roman" w:eastAsia="Times New Roman" w:hAnsi="Times New Roman" w:cs="Times New Roman"/>
                <w:color w:val="000000"/>
                <w:sz w:val="18"/>
                <w:szCs w:val="18"/>
              </w:rPr>
              <w:t>99%</w:t>
            </w:r>
            <w:r w:rsidR="00E30DC8">
              <w:rPr>
                <w:rFonts w:ascii="Times New Roman" w:hAnsi="Times New Roman" w:cs="Times New Roman" w:hint="eastAsia"/>
                <w:color w:val="000000"/>
                <w:sz w:val="18"/>
                <w:szCs w:val="18"/>
              </w:rPr>
              <w:t xml:space="preserve"> </w:t>
            </w:r>
            <w:r w:rsidR="00E30DC8">
              <w:rPr>
                <w:rFonts w:ascii="Times New Roman" w:hAnsi="Times New Roman" w:cs="Times New Roman"/>
                <w:color w:val="000000"/>
                <w:sz w:val="18"/>
                <w:szCs w:val="18"/>
              </w:rPr>
              <w:fldChar w:fldCharType="begin"/>
            </w:r>
            <w:r w:rsidR="0050775C">
              <w:rPr>
                <w:rFonts w:ascii="Times New Roman" w:hAnsi="Times New Roman" w:cs="Times New Roman"/>
                <w:color w:val="000000"/>
                <w:sz w:val="18"/>
                <w:szCs w:val="18"/>
              </w:rPr>
              <w:instrText xml:space="preserve"> ADDIN ZOTERO_ITEM CSL_CITATION {"citationID":"BpDwwk3K","properties":{"formattedCitation":"\\super 72\\nosupersub{}","plainCitation":"72","noteIndex":0},"citationItems":[{"id":3045,"uris":["http://zotero.org/groups/5606204/items/3YGNM3CZ"],"itemData":{"id":3045,"type":"article-journal","abstract":"The urgent need for greenhouse gas (GHG) emission reductions to mitigate climate change calls for accelerated biorefinery development and biochemical deployment to the market as structural or functional replacements for chemicals produced from fossil-derived feedstocks. This study evaluated the energy and environmental impacts of 15 biochemicals with clear near-term market potential and their fossil-based counterparts, when applicable, on a cradle-to-gate basis. Three of these chemicals are produced exclusively from biomass; eight are predominantly produced from fossil-derived feedstocks; and four are predominantly produced from biomass. For the 12 cases that can be produced from either feedstock, eight exhibited fossil energy consumption and GHG emission reductions when produced from biomass instead of fossil-derived feedstocks between 41%–85% and 35%–350%, respectively. Water consumption results were mixed because several of the biobased pathways consumed more water. Annually, replacing the predominantly fossil-fuel-based chemicals with biobased alternatives could avoid 120 MMT CO2e emissions and save 1,500 PJ of fossil energy. The potential of these chemicals as coproducts in integrated biorefineries was analyzed in terms of market, economics, and environmental effects with an emphasis on GHG emissions. Adipic acid, succinic acid, acrylic acid, propylene glycol, 1,4-butanediol, 1,3-butadiene, furfural, and fatty alcohol are promising coproduct candidates based on their low life-cycle GHG emissions.","container-title":"ACS Sustainable Chemistry &amp; Engineering","DOI":"10.1021/acssuschemeng.2c05764","issue":"7","journalAbbreviation":"ACS Sustainable Chem. Eng.","note":"publisher: American Chemical Society","page":"2773-2783","source":"ACS Publications","title":"Life-Cycle Assessment of Biochemicals with Clear Near-Term Market Potential","volume":"11","author":[{"family":"Liang","given":"Chao"},{"family":"Gracida-Alvarez","given":"Ulises R."},{"family":"Hawkins","given":"Troy R."},{"family":"Dunn","given":"Jennifer B."}],"issued":{"date-parts":[["2023",2,20]]}}}],"schema":"https://github.com/citation-style-language/schema/raw/master/csl-citation.json"} </w:instrText>
            </w:r>
            <w:r w:rsidR="00E30DC8">
              <w:rPr>
                <w:rFonts w:ascii="Times New Roman" w:hAnsi="Times New Roman" w:cs="Times New Roman"/>
                <w:color w:val="000000"/>
                <w:sz w:val="18"/>
                <w:szCs w:val="18"/>
              </w:rPr>
              <w:fldChar w:fldCharType="separate"/>
            </w:r>
            <w:r w:rsidR="0050775C" w:rsidRPr="0050775C">
              <w:rPr>
                <w:rFonts w:ascii="Times New Roman" w:hAnsi="Times New Roman" w:cs="Times New Roman"/>
                <w:sz w:val="18"/>
                <w:vertAlign w:val="superscript"/>
              </w:rPr>
              <w:t>72</w:t>
            </w:r>
            <w:r w:rsidR="00E30DC8">
              <w:rPr>
                <w:rFonts w:ascii="Times New Roman" w:hAnsi="Times New Roman" w:cs="Times New Roman"/>
                <w:color w:val="000000"/>
                <w:sz w:val="18"/>
                <w:szCs w:val="18"/>
              </w:rPr>
              <w:fldChar w:fldCharType="end"/>
            </w:r>
          </w:p>
        </w:tc>
        <w:tc>
          <w:tcPr>
            <w:tcW w:w="938" w:type="pct"/>
            <w:tcBorders>
              <w:top w:val="nil"/>
              <w:left w:val="nil"/>
              <w:bottom w:val="nil"/>
              <w:right w:val="nil"/>
            </w:tcBorders>
            <w:noWrap/>
            <w:vAlign w:val="center"/>
            <w:hideMark/>
          </w:tcPr>
          <w:p w14:paraId="051C50F1" w14:textId="77777777" w:rsidR="007A2EF3" w:rsidRPr="00FB1E8D" w:rsidRDefault="007A2EF3" w:rsidP="00AF5800">
            <w:pPr>
              <w:spacing w:after="0" w:line="240" w:lineRule="auto"/>
              <w:rPr>
                <w:rFonts w:ascii="Times New Roman" w:eastAsia="Times New Roman" w:hAnsi="Times New Roman" w:cs="Times New Roman"/>
                <w:color w:val="000000"/>
                <w:sz w:val="18"/>
                <w:szCs w:val="18"/>
              </w:rPr>
            </w:pPr>
            <w:r w:rsidRPr="00FB1E8D">
              <w:rPr>
                <w:rFonts w:ascii="Times New Roman" w:eastAsia="Times New Roman" w:hAnsi="Times New Roman" w:cs="Times New Roman"/>
                <w:color w:val="000000"/>
                <w:sz w:val="18"/>
                <w:szCs w:val="18"/>
              </w:rPr>
              <w:t>6,92</w:t>
            </w:r>
          </w:p>
        </w:tc>
        <w:tc>
          <w:tcPr>
            <w:tcW w:w="938" w:type="pct"/>
            <w:tcBorders>
              <w:top w:val="nil"/>
              <w:left w:val="nil"/>
              <w:bottom w:val="nil"/>
              <w:right w:val="nil"/>
            </w:tcBorders>
            <w:noWrap/>
            <w:vAlign w:val="center"/>
            <w:hideMark/>
          </w:tcPr>
          <w:p w14:paraId="2A59D437" w14:textId="77777777" w:rsidR="007A2EF3" w:rsidRPr="00FB1E8D" w:rsidRDefault="007A2EF3" w:rsidP="00AF5800">
            <w:pPr>
              <w:spacing w:after="0" w:line="240" w:lineRule="auto"/>
              <w:rPr>
                <w:rFonts w:ascii="Times New Roman" w:eastAsia="Times New Roman" w:hAnsi="Times New Roman" w:cs="Times New Roman"/>
                <w:color w:val="000000"/>
                <w:sz w:val="18"/>
                <w:szCs w:val="18"/>
              </w:rPr>
            </w:pPr>
            <w:r w:rsidRPr="00FB1E8D">
              <w:rPr>
                <w:rFonts w:ascii="Times New Roman" w:eastAsia="Times New Roman" w:hAnsi="Times New Roman" w:cs="Times New Roman"/>
                <w:color w:val="000000"/>
                <w:sz w:val="18"/>
                <w:szCs w:val="18"/>
              </w:rPr>
              <w:t>6918300</w:t>
            </w:r>
          </w:p>
        </w:tc>
      </w:tr>
      <w:tr w:rsidR="00AF5800" w:rsidRPr="00416758" w14:paraId="32D40F6A" w14:textId="77777777" w:rsidTr="00AF5800">
        <w:trPr>
          <w:trHeight w:val="288"/>
        </w:trPr>
        <w:tc>
          <w:tcPr>
            <w:tcW w:w="714" w:type="pct"/>
            <w:tcBorders>
              <w:top w:val="nil"/>
              <w:left w:val="nil"/>
              <w:bottom w:val="nil"/>
              <w:right w:val="nil"/>
            </w:tcBorders>
            <w:noWrap/>
            <w:vAlign w:val="center"/>
            <w:hideMark/>
          </w:tcPr>
          <w:p w14:paraId="4FB8AB11" w14:textId="77777777" w:rsidR="007A2EF3" w:rsidRPr="00FB1E8D" w:rsidRDefault="007A2EF3" w:rsidP="00AF5800">
            <w:pPr>
              <w:spacing w:after="0" w:line="240" w:lineRule="auto"/>
              <w:rPr>
                <w:rFonts w:ascii="Times New Roman" w:eastAsia="Times New Roman" w:hAnsi="Times New Roman" w:cs="Times New Roman"/>
                <w:color w:val="000000"/>
                <w:sz w:val="18"/>
                <w:szCs w:val="18"/>
              </w:rPr>
            </w:pPr>
            <w:r w:rsidRPr="00FB1E8D">
              <w:rPr>
                <w:rFonts w:ascii="Times New Roman" w:eastAsia="Times New Roman" w:hAnsi="Times New Roman" w:cs="Times New Roman"/>
                <w:color w:val="000000"/>
                <w:sz w:val="18"/>
                <w:szCs w:val="18"/>
              </w:rPr>
              <w:t>3-HP</w:t>
            </w:r>
          </w:p>
        </w:tc>
        <w:tc>
          <w:tcPr>
            <w:tcW w:w="614" w:type="pct"/>
            <w:tcBorders>
              <w:top w:val="nil"/>
              <w:left w:val="nil"/>
              <w:bottom w:val="nil"/>
              <w:right w:val="nil"/>
            </w:tcBorders>
            <w:noWrap/>
            <w:vAlign w:val="center"/>
            <w:hideMark/>
          </w:tcPr>
          <w:p w14:paraId="7A878610" w14:textId="77777777" w:rsidR="007A2EF3" w:rsidRPr="00FB1E8D" w:rsidRDefault="007A2EF3" w:rsidP="00AF5800">
            <w:pPr>
              <w:spacing w:after="0" w:line="240" w:lineRule="auto"/>
              <w:rPr>
                <w:rFonts w:ascii="Times New Roman" w:eastAsia="Times New Roman" w:hAnsi="Times New Roman" w:cs="Times New Roman"/>
                <w:color w:val="000000"/>
                <w:sz w:val="18"/>
                <w:szCs w:val="18"/>
              </w:rPr>
            </w:pPr>
            <w:r w:rsidRPr="00FB1E8D">
              <w:rPr>
                <w:rFonts w:ascii="Times New Roman" w:eastAsia="Times New Roman" w:hAnsi="Times New Roman" w:cs="Times New Roman"/>
                <w:color w:val="000000"/>
                <w:sz w:val="18"/>
                <w:szCs w:val="18"/>
              </w:rPr>
              <w:t>0</w:t>
            </w:r>
          </w:p>
        </w:tc>
        <w:tc>
          <w:tcPr>
            <w:tcW w:w="547" w:type="pct"/>
            <w:tcBorders>
              <w:top w:val="nil"/>
              <w:left w:val="nil"/>
              <w:bottom w:val="nil"/>
              <w:right w:val="nil"/>
            </w:tcBorders>
            <w:noWrap/>
            <w:vAlign w:val="center"/>
            <w:hideMark/>
          </w:tcPr>
          <w:p w14:paraId="7145BB7B" w14:textId="3BE6ECD8" w:rsidR="007A2EF3" w:rsidRPr="00FB1E8D" w:rsidRDefault="007A2EF3" w:rsidP="00AF5800">
            <w:pPr>
              <w:spacing w:after="0" w:line="240" w:lineRule="auto"/>
              <w:rPr>
                <w:rFonts w:ascii="Times New Roman" w:hAnsi="Times New Roman" w:cs="Times New Roman"/>
                <w:color w:val="000000"/>
                <w:sz w:val="18"/>
                <w:szCs w:val="18"/>
              </w:rPr>
            </w:pPr>
            <w:r w:rsidRPr="00FB1E8D">
              <w:rPr>
                <w:rFonts w:ascii="Times New Roman" w:eastAsia="Times New Roman" w:hAnsi="Times New Roman" w:cs="Times New Roman"/>
                <w:color w:val="000000"/>
                <w:sz w:val="18"/>
                <w:szCs w:val="18"/>
              </w:rPr>
              <w:t>3</w:t>
            </w:r>
            <w:r w:rsidR="00680CFA" w:rsidRPr="00416758">
              <w:rPr>
                <w:rFonts w:ascii="Times New Roman" w:hAnsi="Times New Roman" w:cs="Times New Roman"/>
                <w:color w:val="000000"/>
                <w:sz w:val="18"/>
                <w:szCs w:val="18"/>
              </w:rPr>
              <w:t>,00</w:t>
            </w:r>
            <w:r w:rsidR="00804DE8" w:rsidRPr="00416758">
              <w:rPr>
                <w:rFonts w:ascii="Times New Roman" w:hAnsi="Times New Roman" w:cs="Times New Roman"/>
                <w:color w:val="000000"/>
                <w:sz w:val="18"/>
                <w:szCs w:val="18"/>
              </w:rPr>
              <w:t xml:space="preserve"> </w:t>
            </w:r>
            <w:r w:rsidR="00804DE8" w:rsidRPr="00416758">
              <w:rPr>
                <w:rFonts w:ascii="Times New Roman" w:hAnsi="Times New Roman" w:cs="Times New Roman"/>
                <w:color w:val="000000"/>
                <w:sz w:val="18"/>
                <w:szCs w:val="18"/>
              </w:rPr>
              <w:fldChar w:fldCharType="begin"/>
            </w:r>
            <w:r w:rsidR="0050775C">
              <w:rPr>
                <w:rFonts w:ascii="Times New Roman" w:hAnsi="Times New Roman" w:cs="Times New Roman"/>
                <w:color w:val="000000"/>
                <w:sz w:val="18"/>
                <w:szCs w:val="18"/>
              </w:rPr>
              <w:instrText xml:space="preserve"> ADDIN ZOTERO_ITEM CSL_CITATION {"citationID":"Ig9FrnH3","properties":{"formattedCitation":"\\super 79\\nosupersub{}","plainCitation":"79","noteIndex":0},"citationItems":[{"id":3108,"uris":["http://zotero.org/groups/5606204/items/3G6HBSNF"],"itemData":{"id":3108,"type":"article-journal","abstract":"Lignocellulosic biomass is a promising renewable feedstock for the sustainable manufacturing of biofuels and bioproducts. Among emerging bioproducts, 3-hydroxypropionic acid (3-HP) is of particular interest as </w:instrText>
            </w:r>
            <w:r w:rsidR="0050775C">
              <w:rPr>
                <w:rFonts w:ascii="Times New Roman" w:hAnsi="Times New Roman" w:cs="Times New Roman" w:hint="eastAsia"/>
                <w:color w:val="000000"/>
                <w:sz w:val="18"/>
                <w:szCs w:val="18"/>
              </w:rPr>
              <w:instrText>a platform chemical to produce commercially significant chemicals such as acrylic acid. In this study, BioSTEAM</w:instrText>
            </w:r>
            <w:r w:rsidR="0050775C">
              <w:rPr>
                <w:rFonts w:ascii="Times New Roman" w:hAnsi="Times New Roman" w:cs="Times New Roman" w:hint="eastAsia"/>
                <w:color w:val="000000"/>
                <w:sz w:val="18"/>
                <w:szCs w:val="18"/>
              </w:rPr>
              <w:instrText>─</w:instrText>
            </w:r>
            <w:r w:rsidR="0050775C">
              <w:rPr>
                <w:rFonts w:ascii="Times New Roman" w:hAnsi="Times New Roman" w:cs="Times New Roman" w:hint="eastAsia"/>
                <w:color w:val="000000"/>
                <w:sz w:val="18"/>
                <w:szCs w:val="18"/>
              </w:rPr>
              <w:instrText>an open-source platform</w:instrText>
            </w:r>
            <w:r w:rsidR="0050775C">
              <w:rPr>
                <w:rFonts w:ascii="Times New Roman" w:hAnsi="Times New Roman" w:cs="Times New Roman" w:hint="eastAsia"/>
                <w:color w:val="000000"/>
                <w:sz w:val="18"/>
                <w:szCs w:val="18"/>
              </w:rPr>
              <w:instrText>─</w:instrText>
            </w:r>
            <w:r w:rsidR="0050775C">
              <w:rPr>
                <w:rFonts w:ascii="Times New Roman" w:hAnsi="Times New Roman" w:cs="Times New Roman" w:hint="eastAsia"/>
                <w:color w:val="000000"/>
                <w:sz w:val="18"/>
                <w:szCs w:val="18"/>
              </w:rPr>
              <w:instrText>was leveraged to design, simulate, and evaluate (via techno-economic analysis, TEA, and life cycle assessment, LCA) bio</w:instrText>
            </w:r>
            <w:r w:rsidR="0050775C">
              <w:rPr>
                <w:rFonts w:ascii="Times New Roman" w:hAnsi="Times New Roman" w:cs="Times New Roman"/>
                <w:color w:val="000000"/>
                <w:sz w:val="18"/>
                <w:szCs w:val="18"/>
              </w:rPr>
              <w:instrText xml:space="preserve">refineries producing acrylic acid via fermentation of sugars (glucose and xylose) to 3-HP. The biorefinery could produce acrylic acid with a minimum product selling price (MPSP) of $1.72–2.08·kg–1 (5th–95th percentiles; baseline at $1.83·kg–1). Advancements in key technological parameters (fermentation yield, titer, and saccharification solids loading) could greatly enhance the biorefinery’s performance (MPSP of $1.29–1.52·kg–1 with </w:instrText>
            </w:r>
            <w:r w:rsidR="0050775C">
              <w:rPr>
                <w:rFonts w:ascii="Cambria Math" w:hAnsi="Cambria Math" w:cs="Cambria Math"/>
                <w:color w:val="000000"/>
                <w:sz w:val="18"/>
                <w:szCs w:val="18"/>
              </w:rPr>
              <w:instrText>∼</w:instrText>
            </w:r>
            <w:r w:rsidR="0050775C">
              <w:rPr>
                <w:rFonts w:ascii="Times New Roman" w:hAnsi="Times New Roman" w:cs="Times New Roman"/>
                <w:color w:val="000000"/>
                <w:sz w:val="18"/>
                <w:szCs w:val="18"/>
              </w:rPr>
              <w:instrText xml:space="preserve">88% probability of market-competitiveness, a global warming potential of 3.00 [2.53–3.38] kg CO2-eq·kg–1, and a fossil energy consumption of 39.9 [31.6–45.1] MJ·kg–1). A quantitative sustainable design framework was used to explore alternative fermentation regimes (neutral/low-pH fermentation across titer, yield, and productivity combinations) and alternative feedstocks (first/second-generation feedstocks across price and sugar/carbohydrate content). Overall, this research highlights the ability of agile TEA–LCA to screen promising biorefinery designs, navigate sustainability trade-offs, prioritize research needs, and establish a roadmap for the continued development of bioproducts and biofuels.","container-title":"ACS Sustainable Chemistry &amp; Engineering","DOI":"10.1021/acssuschemeng.1c05441","issue":"49","journalAbbreviation":"ACS Sustainable Chem. Eng.","note":"publisher: American Chemical Society","page":"16659-16669","source":"ACS Publications","title":"Sustainable Production of Acrylic Acid via 3-Hydroxypropionic Acid from Lignocellulosic Biomass","volume":"9","author":[{"family":"Bhagwat","given":"Sarang S."},{"family":"Li","given":"Yalin"},{"family":"Cortés-Peña","given":"Yoel R."},{"family":"Brace","given":"Emma C."},{"family":"Martin","given":"Teresa A."},{"family":"Zhao","given":"Huimin"},{"family":"Guest","given":"Jeremy S."}],"issued":{"date-parts":[["2021",12,13]]}}}],"schema":"https://github.com/citation-style-language/schema/raw/master/csl-citation.json"} </w:instrText>
            </w:r>
            <w:r w:rsidR="00804DE8" w:rsidRPr="00416758">
              <w:rPr>
                <w:rFonts w:ascii="Times New Roman" w:hAnsi="Times New Roman" w:cs="Times New Roman"/>
                <w:color w:val="000000"/>
                <w:sz w:val="18"/>
                <w:szCs w:val="18"/>
              </w:rPr>
              <w:fldChar w:fldCharType="separate"/>
            </w:r>
            <w:r w:rsidR="0050775C" w:rsidRPr="0050775C">
              <w:rPr>
                <w:rFonts w:ascii="Times New Roman" w:hAnsi="Times New Roman" w:cs="Times New Roman"/>
                <w:sz w:val="18"/>
                <w:vertAlign w:val="superscript"/>
              </w:rPr>
              <w:t>79</w:t>
            </w:r>
            <w:r w:rsidR="00804DE8" w:rsidRPr="00416758">
              <w:rPr>
                <w:rFonts w:ascii="Times New Roman" w:hAnsi="Times New Roman" w:cs="Times New Roman"/>
                <w:color w:val="000000"/>
                <w:sz w:val="18"/>
                <w:szCs w:val="18"/>
              </w:rPr>
              <w:fldChar w:fldCharType="end"/>
            </w:r>
          </w:p>
        </w:tc>
        <w:tc>
          <w:tcPr>
            <w:tcW w:w="782" w:type="pct"/>
            <w:tcBorders>
              <w:top w:val="nil"/>
              <w:left w:val="nil"/>
              <w:bottom w:val="nil"/>
              <w:right w:val="nil"/>
            </w:tcBorders>
            <w:noWrap/>
            <w:vAlign w:val="center"/>
            <w:hideMark/>
          </w:tcPr>
          <w:p w14:paraId="0EC84A48" w14:textId="71F1CEAD" w:rsidR="007A2EF3" w:rsidRPr="00FB1E8D" w:rsidRDefault="007A2EF3" w:rsidP="00AF5800">
            <w:pPr>
              <w:spacing w:after="0" w:line="240" w:lineRule="auto"/>
              <w:rPr>
                <w:rFonts w:ascii="Times New Roman" w:hAnsi="Times New Roman" w:cs="Times New Roman"/>
                <w:color w:val="000000"/>
                <w:sz w:val="18"/>
                <w:szCs w:val="18"/>
              </w:rPr>
            </w:pPr>
            <w:r w:rsidRPr="00FB1E8D">
              <w:rPr>
                <w:rFonts w:ascii="Times New Roman" w:eastAsia="Times New Roman" w:hAnsi="Times New Roman" w:cs="Times New Roman"/>
                <w:color w:val="000000"/>
                <w:sz w:val="18"/>
                <w:szCs w:val="18"/>
              </w:rPr>
              <w:t>1,5</w:t>
            </w:r>
            <w:r w:rsidR="008F715E" w:rsidRPr="00416758">
              <w:rPr>
                <w:rFonts w:ascii="Times New Roman" w:hAnsi="Times New Roman" w:cs="Times New Roman"/>
                <w:color w:val="000000"/>
                <w:sz w:val="18"/>
                <w:szCs w:val="18"/>
              </w:rPr>
              <w:t>2</w:t>
            </w:r>
            <w:r w:rsidR="00C5757E">
              <w:rPr>
                <w:rFonts w:ascii="Times New Roman" w:hAnsi="Times New Roman" w:cs="Times New Roman" w:hint="eastAsia"/>
                <w:color w:val="000000"/>
                <w:sz w:val="18"/>
                <w:szCs w:val="18"/>
              </w:rPr>
              <w:t xml:space="preserve"> </w:t>
            </w:r>
            <w:r w:rsidR="00C5757E">
              <w:rPr>
                <w:rFonts w:ascii="Times New Roman" w:hAnsi="Times New Roman" w:cs="Times New Roman"/>
                <w:color w:val="000000"/>
                <w:sz w:val="18"/>
                <w:szCs w:val="18"/>
              </w:rPr>
              <w:fldChar w:fldCharType="begin"/>
            </w:r>
            <w:r w:rsidR="0050775C">
              <w:rPr>
                <w:rFonts w:ascii="Times New Roman" w:hAnsi="Times New Roman" w:cs="Times New Roman"/>
                <w:color w:val="000000"/>
                <w:sz w:val="18"/>
                <w:szCs w:val="18"/>
              </w:rPr>
              <w:instrText xml:space="preserve"> ADDIN ZOTERO_ITEM CSL_CITATION {"citationID":"x1kSUGoI","properties":{"formattedCitation":"\\super 79\\nosupersub{}","plainCitation":"79","noteIndex":0},"citationItems":[{"id":3108,"uris":["http://zotero.org/groups/5606204/items/3G6HBSNF"],"itemData":{"id":3108,"type":"article-journal","abstract":"Lignocellulosic biomass is a promising renewable feedstock for the sustainable manufacturing of biofuels and bioproducts. Among emerging bioproducts, 3-hydroxypropionic acid (3-HP) is of particular interest as </w:instrText>
            </w:r>
            <w:r w:rsidR="0050775C">
              <w:rPr>
                <w:rFonts w:ascii="Times New Roman" w:hAnsi="Times New Roman" w:cs="Times New Roman" w:hint="eastAsia"/>
                <w:color w:val="000000"/>
                <w:sz w:val="18"/>
                <w:szCs w:val="18"/>
              </w:rPr>
              <w:instrText>a platform chemical to produce commercially significant chemicals such as acrylic acid. In this study, BioSTEAM</w:instrText>
            </w:r>
            <w:r w:rsidR="0050775C">
              <w:rPr>
                <w:rFonts w:ascii="Times New Roman" w:hAnsi="Times New Roman" w:cs="Times New Roman" w:hint="eastAsia"/>
                <w:color w:val="000000"/>
                <w:sz w:val="18"/>
                <w:szCs w:val="18"/>
              </w:rPr>
              <w:instrText>─</w:instrText>
            </w:r>
            <w:r w:rsidR="0050775C">
              <w:rPr>
                <w:rFonts w:ascii="Times New Roman" w:hAnsi="Times New Roman" w:cs="Times New Roman" w:hint="eastAsia"/>
                <w:color w:val="000000"/>
                <w:sz w:val="18"/>
                <w:szCs w:val="18"/>
              </w:rPr>
              <w:instrText>an open-source platform</w:instrText>
            </w:r>
            <w:r w:rsidR="0050775C">
              <w:rPr>
                <w:rFonts w:ascii="Times New Roman" w:hAnsi="Times New Roman" w:cs="Times New Roman" w:hint="eastAsia"/>
                <w:color w:val="000000"/>
                <w:sz w:val="18"/>
                <w:szCs w:val="18"/>
              </w:rPr>
              <w:instrText>─</w:instrText>
            </w:r>
            <w:r w:rsidR="0050775C">
              <w:rPr>
                <w:rFonts w:ascii="Times New Roman" w:hAnsi="Times New Roman" w:cs="Times New Roman" w:hint="eastAsia"/>
                <w:color w:val="000000"/>
                <w:sz w:val="18"/>
                <w:szCs w:val="18"/>
              </w:rPr>
              <w:instrText>was leveraged to design, simulate, and evaluate (via techno-economic analysis, TEA, and life cycle assessment, LCA) bio</w:instrText>
            </w:r>
            <w:r w:rsidR="0050775C">
              <w:rPr>
                <w:rFonts w:ascii="Times New Roman" w:hAnsi="Times New Roman" w:cs="Times New Roman"/>
                <w:color w:val="000000"/>
                <w:sz w:val="18"/>
                <w:szCs w:val="18"/>
              </w:rPr>
              <w:instrText xml:space="preserve">refineries producing acrylic acid via fermentation of sugars (glucose and xylose) to 3-HP. The biorefinery could produce acrylic acid with a minimum product selling price (MPSP) of $1.72–2.08·kg–1 (5th–95th percentiles; baseline at $1.83·kg–1). Advancements in key technological parameters (fermentation yield, titer, and saccharification solids loading) could greatly enhance the biorefinery’s performance (MPSP of $1.29–1.52·kg–1 with </w:instrText>
            </w:r>
            <w:r w:rsidR="0050775C">
              <w:rPr>
                <w:rFonts w:ascii="Cambria Math" w:hAnsi="Cambria Math" w:cs="Cambria Math"/>
                <w:color w:val="000000"/>
                <w:sz w:val="18"/>
                <w:szCs w:val="18"/>
              </w:rPr>
              <w:instrText>∼</w:instrText>
            </w:r>
            <w:r w:rsidR="0050775C">
              <w:rPr>
                <w:rFonts w:ascii="Times New Roman" w:hAnsi="Times New Roman" w:cs="Times New Roman"/>
                <w:color w:val="000000"/>
                <w:sz w:val="18"/>
                <w:szCs w:val="18"/>
              </w:rPr>
              <w:instrText xml:space="preserve">88% probability of market-competitiveness, a global warming potential of 3.00 [2.53–3.38] kg CO2-eq·kg–1, and a fossil energy consumption of 39.9 [31.6–45.1] MJ·kg–1). A quantitative sustainable design framework was used to explore alternative fermentation regimes (neutral/low-pH fermentation across titer, yield, and productivity combinations) and alternative feedstocks (first/second-generation feedstocks across price and sugar/carbohydrate content). Overall, this research highlights the ability of agile TEA–LCA to screen promising biorefinery designs, navigate sustainability trade-offs, prioritize research needs, and establish a roadmap for the continued development of bioproducts and biofuels.","container-title":"ACS Sustainable Chemistry &amp; Engineering","DOI":"10.1021/acssuschemeng.1c05441","issue":"49","journalAbbreviation":"ACS Sustainable Chem. Eng.","note":"publisher: American Chemical Society","page":"16659-16669","source":"ACS Publications","title":"Sustainable Production of Acrylic Acid via 3-Hydroxypropionic Acid from Lignocellulosic Biomass","volume":"9","author":[{"family":"Bhagwat","given":"Sarang S."},{"family":"Li","given":"Yalin"},{"family":"Cortés-Peña","given":"Yoel R."},{"family":"Brace","given":"Emma C."},{"family":"Martin","given":"Teresa A."},{"family":"Zhao","given":"Huimin"},{"family":"Guest","given":"Jeremy S."}],"issued":{"date-parts":[["2021",12,13]]}}}],"schema":"https://github.com/citation-style-language/schema/raw/master/csl-citation.json"} </w:instrText>
            </w:r>
            <w:r w:rsidR="00C5757E">
              <w:rPr>
                <w:rFonts w:ascii="Times New Roman" w:hAnsi="Times New Roman" w:cs="Times New Roman"/>
                <w:color w:val="000000"/>
                <w:sz w:val="18"/>
                <w:szCs w:val="18"/>
              </w:rPr>
              <w:fldChar w:fldCharType="separate"/>
            </w:r>
            <w:r w:rsidR="0050775C" w:rsidRPr="0050775C">
              <w:rPr>
                <w:rFonts w:ascii="Times New Roman" w:hAnsi="Times New Roman" w:cs="Times New Roman"/>
                <w:sz w:val="18"/>
                <w:vertAlign w:val="superscript"/>
              </w:rPr>
              <w:t>79</w:t>
            </w:r>
            <w:r w:rsidR="00C5757E">
              <w:rPr>
                <w:rFonts w:ascii="Times New Roman" w:hAnsi="Times New Roman" w:cs="Times New Roman"/>
                <w:color w:val="000000"/>
                <w:sz w:val="18"/>
                <w:szCs w:val="18"/>
              </w:rPr>
              <w:fldChar w:fldCharType="end"/>
            </w:r>
          </w:p>
        </w:tc>
        <w:tc>
          <w:tcPr>
            <w:tcW w:w="468" w:type="pct"/>
            <w:tcBorders>
              <w:top w:val="nil"/>
              <w:left w:val="nil"/>
              <w:bottom w:val="nil"/>
              <w:right w:val="nil"/>
            </w:tcBorders>
            <w:noWrap/>
            <w:vAlign w:val="center"/>
            <w:hideMark/>
          </w:tcPr>
          <w:p w14:paraId="21E59B95" w14:textId="63F9B9D5" w:rsidR="007A2EF3" w:rsidRPr="00FB1E8D" w:rsidRDefault="007A2EF3" w:rsidP="00AF5800">
            <w:pPr>
              <w:spacing w:after="0" w:line="240" w:lineRule="auto"/>
              <w:rPr>
                <w:rFonts w:ascii="Times New Roman" w:hAnsi="Times New Roman" w:cs="Times New Roman"/>
                <w:color w:val="000000"/>
                <w:sz w:val="18"/>
                <w:szCs w:val="18"/>
              </w:rPr>
            </w:pPr>
            <w:r w:rsidRPr="00FB1E8D">
              <w:rPr>
                <w:rFonts w:ascii="Times New Roman" w:eastAsia="Times New Roman" w:hAnsi="Times New Roman" w:cs="Times New Roman"/>
                <w:color w:val="000000"/>
                <w:sz w:val="18"/>
                <w:szCs w:val="18"/>
              </w:rPr>
              <w:t>0</w:t>
            </w:r>
            <w:r w:rsidR="00650ECD">
              <w:rPr>
                <w:rFonts w:ascii="Times New Roman" w:hAnsi="Times New Roman" w:cs="Times New Roman" w:hint="eastAsia"/>
                <w:color w:val="000000"/>
                <w:sz w:val="18"/>
                <w:szCs w:val="18"/>
              </w:rPr>
              <w:t xml:space="preserve"> </w:t>
            </w:r>
            <w:r w:rsidR="00650ECD">
              <w:rPr>
                <w:rFonts w:ascii="Times New Roman" w:hAnsi="Times New Roman" w:cs="Times New Roman"/>
                <w:color w:val="000000"/>
                <w:sz w:val="18"/>
                <w:szCs w:val="18"/>
              </w:rPr>
              <w:fldChar w:fldCharType="begin"/>
            </w:r>
            <w:r w:rsidR="0050775C">
              <w:rPr>
                <w:rFonts w:ascii="Times New Roman" w:hAnsi="Times New Roman" w:cs="Times New Roman"/>
                <w:color w:val="000000"/>
                <w:sz w:val="18"/>
                <w:szCs w:val="18"/>
              </w:rPr>
              <w:instrText xml:space="preserve"> ADDIN ZOTERO_ITEM CSL_CITATION {"citationID":"rGZ0fmNc","properties":{"formattedCitation":"\\super 80\\nosupersub{}","plainCitation":"80","noteIndex":0},"citationItems":[{"id":3121,"uris":["http://zotero.org/groups/5606204/items/VB57VWE8"],"itemData":{"id":3121,"type":"article-journal","abstract":"3-Hydroxypropionaldehyde (3HPA) is a promising versatile substance derived from the renewable feedstock glycerol. It is a product of glycerol metabolism in Lactobacillus reuteri. Because of toxic effects, the biotechnological production is poor. In this work the biocatalyst lifetime and product formation could be drastically increased. In the established two-step process already applied, cells are grown in the first step under anaerobic conditions, and in the s</w:instrText>
            </w:r>
            <w:r w:rsidR="0050775C">
              <w:rPr>
                <w:rFonts w:ascii="Times New Roman" w:hAnsi="Times New Roman" w:cs="Times New Roman" w:hint="eastAsia"/>
                <w:color w:val="000000"/>
                <w:sz w:val="18"/>
                <w:szCs w:val="18"/>
              </w:rPr>
              <w:instrText>econd step the immobilised or suspended biocatalyst is used for 3HPA-production under strict anaerobic conditions. In the first step it was possible to reach a biomass concentration of 5.5g CDW/L (OD600</w:instrText>
            </w:r>
            <w:r w:rsidR="0050775C">
              <w:rPr>
                <w:rFonts w:ascii="Times New Roman" w:hAnsi="Times New Roman" w:cs="Times New Roman" w:hint="eastAsia"/>
                <w:color w:val="000000"/>
                <w:sz w:val="18"/>
                <w:szCs w:val="18"/>
              </w:rPr>
              <w:instrText>≈</w:instrText>
            </w:r>
            <w:r w:rsidR="0050775C">
              <w:rPr>
                <w:rFonts w:ascii="Times New Roman" w:hAnsi="Times New Roman" w:cs="Times New Roman" w:hint="eastAsia"/>
                <w:color w:val="000000"/>
                <w:sz w:val="18"/>
                <w:szCs w:val="18"/>
              </w:rPr>
              <w:instrText>23.4). In the second step, normally, 3HPA accumulate</w:instrText>
            </w:r>
            <w:r w:rsidR="0050775C">
              <w:rPr>
                <w:rFonts w:ascii="Times New Roman" w:hAnsi="Times New Roman" w:cs="Times New Roman"/>
                <w:color w:val="000000"/>
                <w:sz w:val="18"/>
                <w:szCs w:val="18"/>
              </w:rPr>
              <w:instrText xml:space="preserve">s to a toxic concentration and the reaction stops in less than 60min because of the interaction of 3HPA with cell components. To prevent this, the toxic product is bound to the newly found scavenger carbohydrazide to form the hydrazone. For the first time it was possible to recycle the immobilised biocatalyst for at least ten cycles (overall life time&gt;33hours) in a repeated batch biotransformation with an overall production of 67g 3HPA. The optimal pH-value was between 6.8 and 7.2 at an optimal temperature of 40–45°C. In a single batch biotransformation with suspended resting cells it was possible to produce 150g/L 3HPA as carbohydrazone at an overall productivity of 10.7gL−1hours−1. In a single fed-batch biotransformation at 45°C 138g/L glycerol was converted into 108g/L 3HPA with an overall productivity of 21.6gL−1hours−1. This is the highest 3HPA concentration and productivities reported so far for the microbial production of 3HPA from glycerol.","collection-title":"Industrial Biotechnology","container-title":"New Biotechnology","DOI":"10.1016/j.nbt.2011.06.015","ISSN":"1871-6784","issue":"2","journalAbbreviation":"New Biotechnology","page":"211-217","source":"ScienceDirect","title":"Production of high amounts of 3-hydroxypropionaldehyde from glycerol by &lt;i&gt;Lactobacillus reuteri&lt;/i&gt; with strongly increased biocatalyst lifetime and productivity","volume":"29","author":[{"family":"Krauter","given":"Hendrik"},{"family":"Willke","given":"Thomas"},{"family":"Vorlop","given":"Klaus-Dieter"}],"issued":{"date-parts":[["2012",1,15]]}}}],"schema":"https://github.com/citation-style-language/schema/raw/master/csl-citation.json"} </w:instrText>
            </w:r>
            <w:r w:rsidR="00650ECD">
              <w:rPr>
                <w:rFonts w:ascii="Times New Roman" w:hAnsi="Times New Roman" w:cs="Times New Roman"/>
                <w:color w:val="000000"/>
                <w:sz w:val="18"/>
                <w:szCs w:val="18"/>
              </w:rPr>
              <w:fldChar w:fldCharType="separate"/>
            </w:r>
            <w:r w:rsidR="0050775C" w:rsidRPr="0050775C">
              <w:rPr>
                <w:rFonts w:ascii="Times New Roman" w:hAnsi="Times New Roman" w:cs="Times New Roman"/>
                <w:sz w:val="18"/>
                <w:vertAlign w:val="superscript"/>
              </w:rPr>
              <w:t>80</w:t>
            </w:r>
            <w:r w:rsidR="00650ECD">
              <w:rPr>
                <w:rFonts w:ascii="Times New Roman" w:hAnsi="Times New Roman" w:cs="Times New Roman"/>
                <w:color w:val="000000"/>
                <w:sz w:val="18"/>
                <w:szCs w:val="18"/>
              </w:rPr>
              <w:fldChar w:fldCharType="end"/>
            </w:r>
          </w:p>
        </w:tc>
        <w:tc>
          <w:tcPr>
            <w:tcW w:w="938" w:type="pct"/>
            <w:tcBorders>
              <w:top w:val="nil"/>
              <w:left w:val="nil"/>
              <w:bottom w:val="nil"/>
              <w:right w:val="nil"/>
            </w:tcBorders>
            <w:noWrap/>
            <w:vAlign w:val="center"/>
            <w:hideMark/>
          </w:tcPr>
          <w:p w14:paraId="723B0BD8" w14:textId="77777777" w:rsidR="007A2EF3" w:rsidRPr="00FB1E8D" w:rsidRDefault="007A2EF3" w:rsidP="00AF5800">
            <w:pPr>
              <w:spacing w:after="0" w:line="240" w:lineRule="auto"/>
              <w:rPr>
                <w:rFonts w:ascii="Times New Roman" w:eastAsia="Times New Roman" w:hAnsi="Times New Roman" w:cs="Times New Roman"/>
                <w:color w:val="000000"/>
                <w:sz w:val="18"/>
                <w:szCs w:val="18"/>
              </w:rPr>
            </w:pPr>
            <w:r w:rsidRPr="00FB1E8D">
              <w:rPr>
                <w:rFonts w:ascii="Times New Roman" w:eastAsia="Times New Roman" w:hAnsi="Times New Roman" w:cs="Times New Roman"/>
                <w:color w:val="000000"/>
                <w:sz w:val="18"/>
                <w:szCs w:val="18"/>
              </w:rPr>
              <w:t>1,48</w:t>
            </w:r>
          </w:p>
        </w:tc>
        <w:tc>
          <w:tcPr>
            <w:tcW w:w="938" w:type="pct"/>
            <w:tcBorders>
              <w:top w:val="nil"/>
              <w:left w:val="nil"/>
              <w:bottom w:val="nil"/>
              <w:right w:val="nil"/>
            </w:tcBorders>
            <w:noWrap/>
            <w:vAlign w:val="center"/>
            <w:hideMark/>
          </w:tcPr>
          <w:p w14:paraId="5E425C19" w14:textId="77777777" w:rsidR="007A2EF3" w:rsidRPr="00FB1E8D" w:rsidRDefault="007A2EF3" w:rsidP="00AF5800">
            <w:pPr>
              <w:spacing w:after="0" w:line="240" w:lineRule="auto"/>
              <w:rPr>
                <w:rFonts w:ascii="Times New Roman" w:eastAsia="Times New Roman" w:hAnsi="Times New Roman" w:cs="Times New Roman"/>
                <w:color w:val="000000"/>
                <w:sz w:val="18"/>
                <w:szCs w:val="18"/>
              </w:rPr>
            </w:pPr>
            <w:r w:rsidRPr="00FB1E8D">
              <w:rPr>
                <w:rFonts w:ascii="Times New Roman" w:eastAsia="Times New Roman" w:hAnsi="Times New Roman" w:cs="Times New Roman"/>
                <w:color w:val="000000"/>
                <w:sz w:val="18"/>
                <w:szCs w:val="18"/>
              </w:rPr>
              <w:t>1480560</w:t>
            </w:r>
          </w:p>
        </w:tc>
      </w:tr>
      <w:tr w:rsidR="00AF5800" w:rsidRPr="00416758" w14:paraId="1D2758E6" w14:textId="77777777" w:rsidTr="00AF5800">
        <w:trPr>
          <w:trHeight w:val="288"/>
        </w:trPr>
        <w:tc>
          <w:tcPr>
            <w:tcW w:w="714" w:type="pct"/>
            <w:tcBorders>
              <w:top w:val="nil"/>
              <w:left w:val="nil"/>
              <w:bottom w:val="nil"/>
              <w:right w:val="nil"/>
            </w:tcBorders>
            <w:noWrap/>
            <w:vAlign w:val="center"/>
            <w:hideMark/>
          </w:tcPr>
          <w:p w14:paraId="0C60114E" w14:textId="77777777" w:rsidR="007A2EF3" w:rsidRPr="00FB1E8D" w:rsidRDefault="007A2EF3" w:rsidP="00AF5800">
            <w:pPr>
              <w:spacing w:after="0" w:line="240" w:lineRule="auto"/>
              <w:rPr>
                <w:rFonts w:ascii="Times New Roman" w:eastAsia="Times New Roman" w:hAnsi="Times New Roman" w:cs="Times New Roman"/>
                <w:color w:val="000000"/>
                <w:sz w:val="18"/>
                <w:szCs w:val="18"/>
              </w:rPr>
            </w:pPr>
            <w:proofErr w:type="spellStart"/>
            <w:r w:rsidRPr="00FB1E8D">
              <w:rPr>
                <w:rFonts w:ascii="Times New Roman" w:eastAsia="Times New Roman" w:hAnsi="Times New Roman" w:cs="Times New Roman"/>
                <w:color w:val="000000"/>
                <w:sz w:val="18"/>
                <w:szCs w:val="18"/>
              </w:rPr>
              <w:t>Levulinic</w:t>
            </w:r>
            <w:proofErr w:type="spellEnd"/>
            <w:r w:rsidRPr="00FB1E8D">
              <w:rPr>
                <w:rFonts w:ascii="Times New Roman" w:eastAsia="Times New Roman" w:hAnsi="Times New Roman" w:cs="Times New Roman"/>
                <w:color w:val="000000"/>
                <w:sz w:val="18"/>
                <w:szCs w:val="18"/>
              </w:rPr>
              <w:t xml:space="preserve"> acid</w:t>
            </w:r>
          </w:p>
        </w:tc>
        <w:tc>
          <w:tcPr>
            <w:tcW w:w="614" w:type="pct"/>
            <w:tcBorders>
              <w:top w:val="nil"/>
              <w:left w:val="nil"/>
              <w:bottom w:val="nil"/>
              <w:right w:val="nil"/>
            </w:tcBorders>
            <w:noWrap/>
            <w:vAlign w:val="center"/>
            <w:hideMark/>
          </w:tcPr>
          <w:p w14:paraId="5C848EDD" w14:textId="77777777" w:rsidR="007A2EF3" w:rsidRPr="00FB1E8D" w:rsidRDefault="007A2EF3" w:rsidP="00AF5800">
            <w:pPr>
              <w:spacing w:after="0" w:line="240" w:lineRule="auto"/>
              <w:rPr>
                <w:rFonts w:ascii="Times New Roman" w:eastAsia="Times New Roman" w:hAnsi="Times New Roman" w:cs="Times New Roman"/>
                <w:color w:val="000000"/>
                <w:sz w:val="18"/>
                <w:szCs w:val="18"/>
              </w:rPr>
            </w:pPr>
            <w:r w:rsidRPr="00FB1E8D">
              <w:rPr>
                <w:rFonts w:ascii="Times New Roman" w:eastAsia="Times New Roman" w:hAnsi="Times New Roman" w:cs="Times New Roman"/>
                <w:color w:val="000000"/>
                <w:sz w:val="18"/>
                <w:szCs w:val="18"/>
              </w:rPr>
              <w:t>0</w:t>
            </w:r>
          </w:p>
        </w:tc>
        <w:tc>
          <w:tcPr>
            <w:tcW w:w="547" w:type="pct"/>
            <w:tcBorders>
              <w:top w:val="nil"/>
              <w:left w:val="nil"/>
              <w:bottom w:val="nil"/>
              <w:right w:val="nil"/>
            </w:tcBorders>
            <w:noWrap/>
            <w:vAlign w:val="center"/>
            <w:hideMark/>
          </w:tcPr>
          <w:p w14:paraId="40DD0F08" w14:textId="6B76DFDF" w:rsidR="007A2EF3" w:rsidRPr="00FB1E8D" w:rsidRDefault="007A2EF3" w:rsidP="00AF5800">
            <w:pPr>
              <w:spacing w:after="0" w:line="240" w:lineRule="auto"/>
              <w:rPr>
                <w:rFonts w:ascii="Times New Roman" w:hAnsi="Times New Roman" w:cs="Times New Roman"/>
                <w:color w:val="000000"/>
                <w:sz w:val="18"/>
                <w:szCs w:val="18"/>
              </w:rPr>
            </w:pPr>
            <w:r w:rsidRPr="00FB1E8D">
              <w:rPr>
                <w:rFonts w:ascii="Times New Roman" w:eastAsia="Times New Roman" w:hAnsi="Times New Roman" w:cs="Times New Roman"/>
                <w:color w:val="000000"/>
                <w:sz w:val="18"/>
                <w:szCs w:val="18"/>
              </w:rPr>
              <w:t>6,3</w:t>
            </w:r>
            <w:r w:rsidR="00680CFA" w:rsidRPr="00416758">
              <w:rPr>
                <w:rFonts w:ascii="Times New Roman" w:hAnsi="Times New Roman" w:cs="Times New Roman"/>
                <w:color w:val="000000"/>
                <w:sz w:val="18"/>
                <w:szCs w:val="18"/>
              </w:rPr>
              <w:t>0</w:t>
            </w:r>
            <w:r w:rsidR="00E2621F" w:rsidRPr="00416758">
              <w:rPr>
                <w:rFonts w:ascii="Times New Roman" w:hAnsi="Times New Roman" w:cs="Times New Roman"/>
                <w:color w:val="000000"/>
                <w:sz w:val="18"/>
                <w:szCs w:val="18"/>
              </w:rPr>
              <w:t xml:space="preserve"> </w:t>
            </w:r>
            <w:r w:rsidR="00E2621F" w:rsidRPr="00416758">
              <w:rPr>
                <w:rFonts w:ascii="Times New Roman" w:hAnsi="Times New Roman" w:cs="Times New Roman"/>
                <w:color w:val="000000"/>
                <w:sz w:val="18"/>
                <w:szCs w:val="18"/>
              </w:rPr>
              <w:fldChar w:fldCharType="begin"/>
            </w:r>
            <w:r w:rsidR="0050775C">
              <w:rPr>
                <w:rFonts w:ascii="Times New Roman" w:hAnsi="Times New Roman" w:cs="Times New Roman"/>
                <w:color w:val="000000"/>
                <w:sz w:val="18"/>
                <w:szCs w:val="18"/>
              </w:rPr>
              <w:instrText xml:space="preserve"> ADDIN ZOTERO_ITEM CSL_CITATION {"citationID":"KP4GyFRR","properties":{"formattedCitation":"\\super 81\\nosupersub{}","plainCitation":"81","noteIndex":0},"citationItems":[{"id":3109,"uris":["http://zotero.org/groups/5606204/items/28J6ALE4"],"itemData":{"id":3109,"type":"article-journal","abstract":"Empty fruit bunch (EFB) generated as waste in plantation mill activities in Malaysia is a potential biomass feedstock of biorefinery for fuels and chemicals production. Levulinic acid and succinic acid, two out of 12 chemical building blocks identified by Department of Energy (DOE) to be used in synthesis of high-value materials, can be produced from biochemical conversion of the EFB. This paper evaluates sustainability assessment of EFB to levulinic acid and succinic acid. The assessments include net present value (NPV), global warming potential (GWP), and Hazard identification and ranking (HIRA) to cater for economic, environment, and safety performances, respectively. The results show that the levulinic acid production is more economically attractive than succinic acid production. The environmental impact quantification reveals that the levulinic acid has lower GWP score of 6.3 kgCO2-eq/kg levulinic acid than succinic acid with 11.2 kgCO2-eq/kg succinic acid. Meanwhile, the succinic acid production is inherently safer than levulinic acid production due to its less severe operating conditions.","container-title":"IOP Conference Series: Materials Science and Engineering","DOI":"10.1088/1757-899X/778/1/012140","ISSN":"1757-899X","issue":"1","journalAbbreviation":"IOP Conf. Ser.: Mater. Sci. Eng.","language":"en","note":"publisher: IOP Publishing","page":"012140","source":"Institute of Physics","title":"Sustainability assessment of levulinic acid and succinic acid production from empty fruit bunch","volume":"778","author":[{"family":"Hafyan","given":"R. H."},{"family":"Bhullar","given":"L."},{"family":"Putra","given":"Z. A."},{"family":"Bilad","given":"M. R."},{"family":"Wirzal","given":"M. D. H."},{"family":"Nordin","given":"N. A. H. M."}],"issued":{"date-parts":[["2020",4]]}}}],"schema":"https://github.com/citation-style-language/schema/raw/master/csl-citation.json"} </w:instrText>
            </w:r>
            <w:r w:rsidR="00E2621F" w:rsidRPr="00416758">
              <w:rPr>
                <w:rFonts w:ascii="Times New Roman" w:hAnsi="Times New Roman" w:cs="Times New Roman"/>
                <w:color w:val="000000"/>
                <w:sz w:val="18"/>
                <w:szCs w:val="18"/>
              </w:rPr>
              <w:fldChar w:fldCharType="separate"/>
            </w:r>
            <w:r w:rsidR="0050775C" w:rsidRPr="0050775C">
              <w:rPr>
                <w:rFonts w:ascii="Times New Roman" w:hAnsi="Times New Roman" w:cs="Times New Roman"/>
                <w:sz w:val="18"/>
                <w:vertAlign w:val="superscript"/>
              </w:rPr>
              <w:t>81</w:t>
            </w:r>
            <w:r w:rsidR="00E2621F" w:rsidRPr="00416758">
              <w:rPr>
                <w:rFonts w:ascii="Times New Roman" w:hAnsi="Times New Roman" w:cs="Times New Roman"/>
                <w:color w:val="000000"/>
                <w:sz w:val="18"/>
                <w:szCs w:val="18"/>
              </w:rPr>
              <w:fldChar w:fldCharType="end"/>
            </w:r>
          </w:p>
        </w:tc>
        <w:tc>
          <w:tcPr>
            <w:tcW w:w="782" w:type="pct"/>
            <w:tcBorders>
              <w:top w:val="nil"/>
              <w:left w:val="nil"/>
              <w:bottom w:val="nil"/>
              <w:right w:val="nil"/>
            </w:tcBorders>
            <w:noWrap/>
            <w:vAlign w:val="center"/>
            <w:hideMark/>
          </w:tcPr>
          <w:p w14:paraId="547C58EA" w14:textId="53B60153" w:rsidR="007A2EF3" w:rsidRPr="00FB1E8D" w:rsidRDefault="007A2EF3" w:rsidP="00AF5800">
            <w:pPr>
              <w:spacing w:after="0" w:line="240" w:lineRule="auto"/>
              <w:rPr>
                <w:rFonts w:ascii="Times New Roman" w:hAnsi="Times New Roman" w:cs="Times New Roman"/>
                <w:color w:val="000000"/>
                <w:sz w:val="18"/>
                <w:szCs w:val="18"/>
              </w:rPr>
            </w:pPr>
            <w:r w:rsidRPr="00FB1E8D">
              <w:rPr>
                <w:rFonts w:ascii="Times New Roman" w:eastAsia="Times New Roman" w:hAnsi="Times New Roman" w:cs="Times New Roman"/>
                <w:color w:val="000000"/>
                <w:sz w:val="18"/>
                <w:szCs w:val="18"/>
              </w:rPr>
              <w:t>6,3</w:t>
            </w:r>
            <w:r w:rsidR="00BF7A99" w:rsidRPr="00416758">
              <w:rPr>
                <w:rFonts w:ascii="Times New Roman" w:hAnsi="Times New Roman" w:cs="Times New Roman"/>
                <w:color w:val="000000"/>
                <w:sz w:val="18"/>
                <w:szCs w:val="18"/>
              </w:rPr>
              <w:t xml:space="preserve"> </w:t>
            </w:r>
            <w:r w:rsidR="00BF7A99" w:rsidRPr="00416758">
              <w:rPr>
                <w:rFonts w:ascii="Times New Roman" w:hAnsi="Times New Roman" w:cs="Times New Roman"/>
                <w:color w:val="000000"/>
                <w:sz w:val="18"/>
                <w:szCs w:val="18"/>
              </w:rPr>
              <w:fldChar w:fldCharType="begin"/>
            </w:r>
            <w:r w:rsidR="0050775C">
              <w:rPr>
                <w:rFonts w:ascii="Times New Roman" w:hAnsi="Times New Roman" w:cs="Times New Roman"/>
                <w:color w:val="000000"/>
                <w:sz w:val="18"/>
                <w:szCs w:val="18"/>
              </w:rPr>
              <w:instrText xml:space="preserve"> ADDIN ZOTERO_ITEM CSL_CITATION {"citationID":"WX9dWPo9","properties":{"formattedCitation":"\\super 81\\nosupersub{}","plainCitation":"81","noteIndex":0},"citationItems":[{"id":3109,"uris":["http://zotero.org/groups/5606204/items/28J6ALE4"],"itemData":{"id":3109,"type":"article-journal","abstract":"Empty fruit bunch (EFB) generated as waste in plantation mill activities in Malaysia is a potential biomass feedstock of biorefinery for fuels and chemicals production. Levulinic acid and succinic acid, two out of 12 chemical building blocks identified by Department of Energy (DOE) to be used in synthesis of high-value materials, can be produced from biochemical conversion of the EFB. This paper evaluates sustainability assessment of EFB to levulinic acid and succinic acid. The assessments include net present value (NPV), global warming potential (GWP), and Hazard identification and ranking (HIRA) to cater for economic, environment, and safety performances, respectively. The results show that the levulinic acid production is more economically attractive than succinic acid production. The environmental impact quantification reveals that the levulinic acid has lower GWP score of 6.3 kgCO2-eq/kg levulinic acid than succinic acid with 11.2 kgCO2-eq/kg succinic acid. Meanwhile, the succinic acid production is inherently safer than levulinic acid production due to its less severe operating conditions.","container-title":"IOP Conference Series: Materials Science and Engineering","DOI":"10.1088/1757-899X/778/1/012140","ISSN":"1757-899X","issue":"1","journalAbbreviation":"IOP Conf. Ser.: Mater. Sci. Eng.","language":"en","note":"publisher: IOP Publishing","page":"012140","source":"Institute of Physics","title":"Sustainability assessment of levulinic acid and succinic acid production from empty fruit bunch","volume":"778","author":[{"family":"Hafyan","given":"R. H."},{"family":"Bhullar","given":"L."},{"family":"Putra","given":"Z. A."},{"family":"Bilad","given":"M. R."},{"family":"Wirzal","given":"M. D. H."},{"family":"Nordin","given":"N. A. H. M."}],"issued":{"date-parts":[["2020",4]]}}}],"schema":"https://github.com/citation-style-language/schema/raw/master/csl-citation.json"} </w:instrText>
            </w:r>
            <w:r w:rsidR="00BF7A99" w:rsidRPr="00416758">
              <w:rPr>
                <w:rFonts w:ascii="Times New Roman" w:hAnsi="Times New Roman" w:cs="Times New Roman"/>
                <w:color w:val="000000"/>
                <w:sz w:val="18"/>
                <w:szCs w:val="18"/>
              </w:rPr>
              <w:fldChar w:fldCharType="separate"/>
            </w:r>
            <w:r w:rsidR="0050775C" w:rsidRPr="0050775C">
              <w:rPr>
                <w:rFonts w:ascii="Times New Roman" w:hAnsi="Times New Roman" w:cs="Times New Roman"/>
                <w:sz w:val="18"/>
                <w:vertAlign w:val="superscript"/>
              </w:rPr>
              <w:t>81</w:t>
            </w:r>
            <w:r w:rsidR="00BF7A99" w:rsidRPr="00416758">
              <w:rPr>
                <w:rFonts w:ascii="Times New Roman" w:hAnsi="Times New Roman" w:cs="Times New Roman"/>
                <w:color w:val="000000"/>
                <w:sz w:val="18"/>
                <w:szCs w:val="18"/>
              </w:rPr>
              <w:fldChar w:fldCharType="end"/>
            </w:r>
          </w:p>
        </w:tc>
        <w:tc>
          <w:tcPr>
            <w:tcW w:w="468" w:type="pct"/>
            <w:tcBorders>
              <w:top w:val="nil"/>
              <w:left w:val="nil"/>
              <w:bottom w:val="nil"/>
              <w:right w:val="nil"/>
            </w:tcBorders>
            <w:noWrap/>
            <w:vAlign w:val="center"/>
            <w:hideMark/>
          </w:tcPr>
          <w:p w14:paraId="66658869" w14:textId="5F0D069A" w:rsidR="007A2EF3" w:rsidRPr="00FB1E8D" w:rsidRDefault="007A2EF3" w:rsidP="00AF5800">
            <w:pPr>
              <w:spacing w:after="0" w:line="240" w:lineRule="auto"/>
              <w:rPr>
                <w:rFonts w:ascii="Times New Roman" w:hAnsi="Times New Roman" w:cs="Times New Roman"/>
                <w:color w:val="000000"/>
                <w:sz w:val="18"/>
                <w:szCs w:val="18"/>
              </w:rPr>
            </w:pPr>
            <w:r w:rsidRPr="00FB1E8D">
              <w:rPr>
                <w:rFonts w:ascii="Times New Roman" w:eastAsia="Times New Roman" w:hAnsi="Times New Roman" w:cs="Times New Roman"/>
                <w:color w:val="000000"/>
                <w:sz w:val="18"/>
                <w:szCs w:val="18"/>
              </w:rPr>
              <w:t>0</w:t>
            </w:r>
            <w:r w:rsidR="00C55970">
              <w:rPr>
                <w:rFonts w:ascii="Times New Roman" w:hAnsi="Times New Roman" w:cs="Times New Roman" w:hint="eastAsia"/>
                <w:color w:val="000000"/>
                <w:sz w:val="18"/>
                <w:szCs w:val="18"/>
              </w:rPr>
              <w:t xml:space="preserve"> </w:t>
            </w:r>
            <w:r w:rsidR="00C55970">
              <w:rPr>
                <w:rFonts w:ascii="Times New Roman" w:hAnsi="Times New Roman" w:cs="Times New Roman"/>
                <w:color w:val="000000"/>
                <w:sz w:val="18"/>
                <w:szCs w:val="18"/>
              </w:rPr>
              <w:fldChar w:fldCharType="begin"/>
            </w:r>
            <w:r w:rsidR="0050775C">
              <w:rPr>
                <w:rFonts w:ascii="Times New Roman" w:hAnsi="Times New Roman" w:cs="Times New Roman"/>
                <w:color w:val="000000"/>
                <w:sz w:val="18"/>
                <w:szCs w:val="18"/>
              </w:rPr>
              <w:instrText xml:space="preserve"> ADDIN ZOTERO_ITEM CSL_CITATION {"citationID":"Ptg5Gdw5","properties":{"formattedCitation":"\\super 82\\nosupersub{}","plainCitation":"82","noteIndex":0},"citationItems":[{"id":3122,"uris":["http://zotero.org/groups/5606204/items/ZQDCARHV"],"itemData":{"id":3122,"type":"article-journal","abstract":"Levulinic acid can be produced through various routes; synthesis, bio, and extraction routes. These routes release toxic gases and waste materials during the levulinic acid production. Therefore, it needs an environment-friendly method for the manufacture of levulinic acid. In synthesis route, various substrates viz. xylose, maltose, and sucrose translate to levulinic acid. Also, the bio route uses H2SO4, HCl for pre-treatment in the fermentation process during the production of levulinic acid and generates toxic wastes. In the present paper, an attempt is made to discuss the opportunities and challenges for the production of levulinic acid by synthesis, bio, and extraction routes.","collection-title":"11th National Conference on Solid State Chemistry and Allied Areas","container-title":"Materials Today: Proceedings","DOI":"10.1016/j.matpr.2020.04.749","ISSN":"2214-7853","journalAbbreviation":"Materials Today: Proceedings","page":"790-793","source":"ScienceDirect","title":"Production of levulinic acid: A promising building block material for pharmaceutical and food industry","title-short":"Production of levulinic acid","volume":"29","author":[{"family":"Kumar","given":"Anuj"},{"family":"Shende","given":"Diwakar Z."},{"family":"Wasewar","given":"K. L."}],"issued":{"date-parts":[["2020",1,1]]}}}],"schema":"https://github.com/citation-style-language/schema/raw/master/csl-citation.json"} </w:instrText>
            </w:r>
            <w:r w:rsidR="00C55970">
              <w:rPr>
                <w:rFonts w:ascii="Times New Roman" w:hAnsi="Times New Roman" w:cs="Times New Roman"/>
                <w:color w:val="000000"/>
                <w:sz w:val="18"/>
                <w:szCs w:val="18"/>
              </w:rPr>
              <w:fldChar w:fldCharType="separate"/>
            </w:r>
            <w:r w:rsidR="0050775C" w:rsidRPr="0050775C">
              <w:rPr>
                <w:rFonts w:ascii="Times New Roman" w:hAnsi="Times New Roman" w:cs="Times New Roman"/>
                <w:sz w:val="18"/>
                <w:vertAlign w:val="superscript"/>
              </w:rPr>
              <w:t>82</w:t>
            </w:r>
            <w:r w:rsidR="00C55970">
              <w:rPr>
                <w:rFonts w:ascii="Times New Roman" w:hAnsi="Times New Roman" w:cs="Times New Roman"/>
                <w:color w:val="000000"/>
                <w:sz w:val="18"/>
                <w:szCs w:val="18"/>
              </w:rPr>
              <w:fldChar w:fldCharType="end"/>
            </w:r>
          </w:p>
        </w:tc>
        <w:tc>
          <w:tcPr>
            <w:tcW w:w="938" w:type="pct"/>
            <w:tcBorders>
              <w:top w:val="nil"/>
              <w:left w:val="nil"/>
              <w:bottom w:val="nil"/>
              <w:right w:val="nil"/>
            </w:tcBorders>
            <w:noWrap/>
            <w:vAlign w:val="center"/>
            <w:hideMark/>
          </w:tcPr>
          <w:p w14:paraId="09C650B3" w14:textId="77777777" w:rsidR="007A2EF3" w:rsidRPr="00FB1E8D" w:rsidRDefault="007A2EF3" w:rsidP="00AF5800">
            <w:pPr>
              <w:spacing w:after="0" w:line="240" w:lineRule="auto"/>
              <w:rPr>
                <w:rFonts w:ascii="Times New Roman" w:eastAsia="Times New Roman" w:hAnsi="Times New Roman" w:cs="Times New Roman"/>
                <w:color w:val="000000"/>
                <w:sz w:val="18"/>
                <w:szCs w:val="18"/>
              </w:rPr>
            </w:pPr>
            <w:r w:rsidRPr="00FB1E8D">
              <w:rPr>
                <w:rFonts w:ascii="Times New Roman" w:eastAsia="Times New Roman" w:hAnsi="Times New Roman" w:cs="Times New Roman"/>
                <w:color w:val="000000"/>
                <w:sz w:val="18"/>
                <w:szCs w:val="18"/>
              </w:rPr>
              <w:t>0,00</w:t>
            </w:r>
          </w:p>
        </w:tc>
        <w:tc>
          <w:tcPr>
            <w:tcW w:w="938" w:type="pct"/>
            <w:tcBorders>
              <w:top w:val="nil"/>
              <w:left w:val="nil"/>
              <w:bottom w:val="nil"/>
              <w:right w:val="nil"/>
            </w:tcBorders>
            <w:noWrap/>
            <w:vAlign w:val="center"/>
            <w:hideMark/>
          </w:tcPr>
          <w:p w14:paraId="18129D40" w14:textId="77777777" w:rsidR="007A2EF3" w:rsidRPr="00FB1E8D" w:rsidRDefault="007A2EF3" w:rsidP="00AF5800">
            <w:pPr>
              <w:spacing w:after="0" w:line="240" w:lineRule="auto"/>
              <w:rPr>
                <w:rFonts w:ascii="Times New Roman" w:eastAsia="Times New Roman" w:hAnsi="Times New Roman" w:cs="Times New Roman"/>
                <w:color w:val="000000"/>
                <w:sz w:val="18"/>
                <w:szCs w:val="18"/>
              </w:rPr>
            </w:pPr>
            <w:r w:rsidRPr="00FB1E8D">
              <w:rPr>
                <w:rFonts w:ascii="Times New Roman" w:eastAsia="Times New Roman" w:hAnsi="Times New Roman" w:cs="Times New Roman"/>
                <w:color w:val="000000"/>
                <w:sz w:val="18"/>
                <w:szCs w:val="18"/>
              </w:rPr>
              <w:t>0</w:t>
            </w:r>
          </w:p>
        </w:tc>
      </w:tr>
      <w:tr w:rsidR="00AF5800" w:rsidRPr="00416758" w14:paraId="085C138B" w14:textId="77777777" w:rsidTr="00891955">
        <w:trPr>
          <w:trHeight w:val="288"/>
        </w:trPr>
        <w:tc>
          <w:tcPr>
            <w:tcW w:w="714" w:type="pct"/>
            <w:tcBorders>
              <w:top w:val="nil"/>
              <w:left w:val="nil"/>
              <w:bottom w:val="nil"/>
              <w:right w:val="nil"/>
            </w:tcBorders>
            <w:noWrap/>
            <w:vAlign w:val="center"/>
            <w:hideMark/>
          </w:tcPr>
          <w:p w14:paraId="098A2F53" w14:textId="77777777" w:rsidR="007A2EF3" w:rsidRPr="00FB1E8D" w:rsidRDefault="007A2EF3" w:rsidP="00AF5800">
            <w:pPr>
              <w:spacing w:after="0" w:line="240" w:lineRule="auto"/>
              <w:rPr>
                <w:rFonts w:ascii="Times New Roman" w:eastAsia="Times New Roman" w:hAnsi="Times New Roman" w:cs="Times New Roman"/>
                <w:color w:val="000000"/>
                <w:sz w:val="18"/>
                <w:szCs w:val="18"/>
              </w:rPr>
            </w:pPr>
            <w:r w:rsidRPr="00FB1E8D">
              <w:rPr>
                <w:rFonts w:ascii="Times New Roman" w:eastAsia="Times New Roman" w:hAnsi="Times New Roman" w:cs="Times New Roman"/>
                <w:color w:val="000000"/>
                <w:sz w:val="18"/>
                <w:szCs w:val="18"/>
              </w:rPr>
              <w:t>Lactic acid</w:t>
            </w:r>
          </w:p>
        </w:tc>
        <w:tc>
          <w:tcPr>
            <w:tcW w:w="614" w:type="pct"/>
            <w:tcBorders>
              <w:top w:val="nil"/>
              <w:left w:val="nil"/>
              <w:bottom w:val="nil"/>
              <w:right w:val="nil"/>
            </w:tcBorders>
            <w:noWrap/>
            <w:vAlign w:val="center"/>
            <w:hideMark/>
          </w:tcPr>
          <w:p w14:paraId="1546265F" w14:textId="2D96E79D" w:rsidR="007A2EF3" w:rsidRPr="00FB1E8D" w:rsidRDefault="007A2EF3" w:rsidP="00AF5800">
            <w:pPr>
              <w:spacing w:after="0" w:line="240" w:lineRule="auto"/>
              <w:rPr>
                <w:rFonts w:ascii="Times New Roman" w:hAnsi="Times New Roman" w:cs="Times New Roman"/>
                <w:color w:val="000000"/>
                <w:sz w:val="18"/>
                <w:szCs w:val="18"/>
              </w:rPr>
            </w:pPr>
            <w:r w:rsidRPr="00FB1E8D">
              <w:rPr>
                <w:rFonts w:ascii="Times New Roman" w:eastAsia="Times New Roman" w:hAnsi="Times New Roman" w:cs="Times New Roman"/>
                <w:color w:val="000000"/>
                <w:sz w:val="18"/>
                <w:szCs w:val="18"/>
              </w:rPr>
              <w:t>7,5</w:t>
            </w:r>
            <w:r w:rsidR="00850BC5" w:rsidRPr="00416758">
              <w:rPr>
                <w:rFonts w:ascii="Times New Roman" w:hAnsi="Times New Roman" w:cs="Times New Roman"/>
                <w:color w:val="000000"/>
                <w:sz w:val="18"/>
                <w:szCs w:val="18"/>
              </w:rPr>
              <w:t xml:space="preserve"> </w:t>
            </w:r>
            <w:r w:rsidR="00850BC5" w:rsidRPr="00416758">
              <w:rPr>
                <w:rFonts w:ascii="Times New Roman" w:hAnsi="Times New Roman" w:cs="Times New Roman"/>
                <w:color w:val="000000"/>
                <w:sz w:val="18"/>
                <w:szCs w:val="18"/>
              </w:rPr>
              <w:fldChar w:fldCharType="begin"/>
            </w:r>
            <w:r w:rsidR="0050775C">
              <w:rPr>
                <w:rFonts w:ascii="Times New Roman" w:hAnsi="Times New Roman" w:cs="Times New Roman"/>
                <w:color w:val="000000"/>
                <w:sz w:val="18"/>
                <w:szCs w:val="18"/>
              </w:rPr>
              <w:instrText xml:space="preserve"> ADDIN ZOTERO_ITEM CSL_CITATION {"citationID":"0svtP81J","properties":{"formattedCitation":"\\super 72\\nosupersub{}","plainCitation":"72","noteIndex":0},"citationItems":[{"id":3045,"uris":["http://zotero.org/groups/5606204/items/3YGNM3CZ"],"itemData":{"id":3045,"type":"article-journal","abstract":"The urgent need for greenhouse gas (GHG) emission reductions to mitigate climate change calls for accelerated biorefinery development and biochemical deployment to the market as structural or functional replacements for chemicals produced from fossil-derived feedstocks. This study evaluated the energy and environmental impacts of 15 biochemicals with clear near-term market potential and their fossil-based counterparts, when applicable, on a cradle-to-gate basis. Three of these chemicals are produced exclusively from biomass; eight are predominantly produced from fossil-derived feedstocks; and four are predominantly produced from biomass. For the 12 cases that can be produced from either feedstock, eight exhibited fossil energy consumption and GHG emission reductions when produced from biomass instead of fossil-derived feedstocks between 41%–85% and 35%–350%, respectively. Water consumption results were mixed because several of the biobased pathways consumed more water. Annually, replacing the predominantly fossil-fuel-based chemicals with biobased alternatives could avoid 120 MMT CO2e emissions and save 1,500 PJ of fossil energy. The potential of these chemicals as coproducts in integrated biorefineries was analyzed in terms of market, economics, and environmental effects with an emphasis on GHG emissions. Adipic acid, succinic acid, acrylic acid, propylene glycol, 1,4-butanediol, 1,3-butadiene, furfural, and fatty alcohol are promising coproduct candidates based on their low life-cycle GHG emissions.","container-title":"ACS Sustainable Chemistry &amp; Engineering","DOI":"10.1021/acssuschemeng.2c05764","issue":"7","journalAbbreviation":"ACS Sustainable Chem. Eng.","note":"publisher: American Chemical Society","page":"2773-2783","source":"ACS Publications","title":"Life-Cycle Assessment of Biochemicals with Clear Near-Term Market Potential","volume":"11","author":[{"family":"Liang","given":"Chao"},{"family":"Gracida-Alvarez","given":"Ulises R."},{"family":"Hawkins","given":"Troy R."},{"family":"Dunn","given":"Jennifer B."}],"issued":{"date-parts":[["2023",2,20]]}}}],"schema":"https://github.com/citation-style-language/schema/raw/master/csl-citation.json"} </w:instrText>
            </w:r>
            <w:r w:rsidR="00850BC5" w:rsidRPr="00416758">
              <w:rPr>
                <w:rFonts w:ascii="Times New Roman" w:hAnsi="Times New Roman" w:cs="Times New Roman"/>
                <w:color w:val="000000"/>
                <w:sz w:val="18"/>
                <w:szCs w:val="18"/>
              </w:rPr>
              <w:fldChar w:fldCharType="separate"/>
            </w:r>
            <w:r w:rsidR="0050775C" w:rsidRPr="0050775C">
              <w:rPr>
                <w:rFonts w:ascii="Times New Roman" w:hAnsi="Times New Roman" w:cs="Times New Roman"/>
                <w:sz w:val="18"/>
                <w:vertAlign w:val="superscript"/>
              </w:rPr>
              <w:t>72</w:t>
            </w:r>
            <w:r w:rsidR="00850BC5" w:rsidRPr="00416758">
              <w:rPr>
                <w:rFonts w:ascii="Times New Roman" w:hAnsi="Times New Roman" w:cs="Times New Roman"/>
                <w:color w:val="000000"/>
                <w:sz w:val="18"/>
                <w:szCs w:val="18"/>
              </w:rPr>
              <w:fldChar w:fldCharType="end"/>
            </w:r>
          </w:p>
        </w:tc>
        <w:tc>
          <w:tcPr>
            <w:tcW w:w="547" w:type="pct"/>
            <w:tcBorders>
              <w:top w:val="nil"/>
              <w:left w:val="nil"/>
              <w:bottom w:val="nil"/>
              <w:right w:val="nil"/>
            </w:tcBorders>
            <w:noWrap/>
            <w:vAlign w:val="center"/>
            <w:hideMark/>
          </w:tcPr>
          <w:p w14:paraId="4DB98C02" w14:textId="17953712" w:rsidR="007A2EF3" w:rsidRPr="00FB1E8D" w:rsidRDefault="007A2EF3" w:rsidP="00AF5800">
            <w:pPr>
              <w:spacing w:after="0" w:line="240" w:lineRule="auto"/>
              <w:rPr>
                <w:rFonts w:ascii="Times New Roman" w:hAnsi="Times New Roman" w:cs="Times New Roman"/>
                <w:color w:val="000000"/>
                <w:sz w:val="18"/>
                <w:szCs w:val="18"/>
              </w:rPr>
            </w:pPr>
            <w:r w:rsidRPr="00FB1E8D">
              <w:rPr>
                <w:rFonts w:ascii="Times New Roman" w:eastAsia="Times New Roman" w:hAnsi="Times New Roman" w:cs="Times New Roman"/>
                <w:color w:val="000000"/>
                <w:sz w:val="18"/>
                <w:szCs w:val="18"/>
              </w:rPr>
              <w:t>0,27</w:t>
            </w:r>
            <w:r w:rsidR="00EA11B9" w:rsidRPr="00416758">
              <w:rPr>
                <w:rFonts w:ascii="Times New Roman" w:hAnsi="Times New Roman" w:cs="Times New Roman"/>
                <w:color w:val="000000"/>
                <w:sz w:val="18"/>
                <w:szCs w:val="18"/>
              </w:rPr>
              <w:t xml:space="preserve"> </w:t>
            </w:r>
            <w:r w:rsidR="00EA11B9" w:rsidRPr="00416758">
              <w:rPr>
                <w:rFonts w:ascii="Times New Roman" w:hAnsi="Times New Roman" w:cs="Times New Roman"/>
                <w:color w:val="000000"/>
                <w:sz w:val="18"/>
                <w:szCs w:val="18"/>
              </w:rPr>
              <w:fldChar w:fldCharType="begin"/>
            </w:r>
            <w:r w:rsidR="0050775C">
              <w:rPr>
                <w:rFonts w:ascii="Times New Roman" w:hAnsi="Times New Roman" w:cs="Times New Roman"/>
                <w:color w:val="000000"/>
                <w:sz w:val="18"/>
                <w:szCs w:val="18"/>
              </w:rPr>
              <w:instrText xml:space="preserve"> ADDIN ZOTERO_ITEM CSL_CITATION {"citationID":"ZqRBhXT2","properties":{"formattedCitation":"\\super 72\\nosupersub{}","plainCitation":"72","noteIndex":0},"citationItems":[{"id":3045,"uris":["http://zotero.org/groups/5606204/items/3YGNM3CZ"],"itemData":{"id":3045,"type":"article-journal","abstract":"The urgent need for greenhouse gas (GHG) emission reductions to mitigate climate change calls for accelerated biorefinery development and biochemical deployment to the market as structural or functional replacements for chemicals produced from fossil-derived feedstocks. This study evaluated the energy and environmental impacts of 15 biochemicals with clear near-term market potential and their fossil-based counterparts, when applicable, on a cradle-to-gate basis. Three of these chemicals are produced exclusively from biomass; eight are predominantly produced from fossil-derived feedstocks; and four are predominantly produced from biomass. For the 12 cases that can be produced from either feedstock, eight exhibited fossil energy consumption and GHG emission reductions when produced from biomass instead of fossil-derived feedstocks between 41%–85% and 35%–350%, respectively. Water consumption results were mixed because several of the biobased pathways consumed more water. Annually, replacing the predominantly fossil-fuel-based chemicals with biobased alternatives could avoid 120 MMT CO2e emissions and save 1,500 PJ of fossil energy. The potential of these chemicals as coproducts in integrated biorefineries was analyzed in terms of market, economics, and environmental effects with an emphasis on GHG emissions. Adipic acid, succinic acid, acrylic acid, propylene glycol, 1,4-butanediol, 1,3-butadiene, furfural, and fatty alcohol are promising coproduct candidates based on their low life-cycle GHG emissions.","container-title":"ACS Sustainable Chemistry &amp; Engineering","DOI":"10.1021/acssuschemeng.2c05764","issue":"7","journalAbbreviation":"ACS Sustainable Chem. Eng.","note":"publisher: American Chemical Society","page":"2773-2783","source":"ACS Publications","title":"Life-Cycle Assessment of Biochemicals with Clear Near-Term Market Potential","volume":"11","author":[{"family":"Liang","given":"Chao"},{"family":"Gracida-Alvarez","given":"Ulises R."},{"family":"Hawkins","given":"Troy R."},{"family":"Dunn","given":"Jennifer B."}],"issued":{"date-parts":[["2023",2,20]]}}}],"schema":"https://github.com/citation-style-language/schema/raw/master/csl-citation.json"} </w:instrText>
            </w:r>
            <w:r w:rsidR="00EA11B9" w:rsidRPr="00416758">
              <w:rPr>
                <w:rFonts w:ascii="Times New Roman" w:hAnsi="Times New Roman" w:cs="Times New Roman"/>
                <w:color w:val="000000"/>
                <w:sz w:val="18"/>
                <w:szCs w:val="18"/>
              </w:rPr>
              <w:fldChar w:fldCharType="separate"/>
            </w:r>
            <w:r w:rsidR="0050775C" w:rsidRPr="0050775C">
              <w:rPr>
                <w:rFonts w:ascii="Times New Roman" w:hAnsi="Times New Roman" w:cs="Times New Roman"/>
                <w:sz w:val="18"/>
                <w:vertAlign w:val="superscript"/>
              </w:rPr>
              <w:t>72</w:t>
            </w:r>
            <w:r w:rsidR="00EA11B9" w:rsidRPr="00416758">
              <w:rPr>
                <w:rFonts w:ascii="Times New Roman" w:hAnsi="Times New Roman" w:cs="Times New Roman"/>
                <w:color w:val="000000"/>
                <w:sz w:val="18"/>
                <w:szCs w:val="18"/>
              </w:rPr>
              <w:fldChar w:fldCharType="end"/>
            </w:r>
          </w:p>
        </w:tc>
        <w:tc>
          <w:tcPr>
            <w:tcW w:w="782" w:type="pct"/>
            <w:tcBorders>
              <w:top w:val="nil"/>
              <w:left w:val="nil"/>
              <w:bottom w:val="nil"/>
              <w:right w:val="nil"/>
            </w:tcBorders>
            <w:noWrap/>
            <w:vAlign w:val="center"/>
            <w:hideMark/>
          </w:tcPr>
          <w:p w14:paraId="5CEB2011" w14:textId="63A543E4" w:rsidR="007A2EF3" w:rsidRPr="00FB1E8D" w:rsidRDefault="007A2EF3" w:rsidP="00AF5800">
            <w:pPr>
              <w:spacing w:after="0" w:line="240" w:lineRule="auto"/>
              <w:rPr>
                <w:rFonts w:ascii="Times New Roman" w:hAnsi="Times New Roman" w:cs="Times New Roman"/>
                <w:color w:val="9C0006"/>
                <w:sz w:val="18"/>
                <w:szCs w:val="18"/>
              </w:rPr>
            </w:pPr>
            <w:r w:rsidRPr="00FB1E8D">
              <w:rPr>
                <w:rFonts w:ascii="Times New Roman" w:eastAsia="Times New Roman" w:hAnsi="Times New Roman" w:cs="Times New Roman"/>
                <w:color w:val="9C0006"/>
                <w:sz w:val="18"/>
                <w:szCs w:val="18"/>
              </w:rPr>
              <w:t>-2,8</w:t>
            </w:r>
            <w:r w:rsidR="00FF4F50">
              <w:rPr>
                <w:rFonts w:ascii="Times New Roman" w:hAnsi="Times New Roman" w:cs="Times New Roman" w:hint="eastAsia"/>
                <w:color w:val="9C0006"/>
                <w:sz w:val="18"/>
                <w:szCs w:val="18"/>
              </w:rPr>
              <w:t xml:space="preserve"> </w:t>
            </w:r>
            <w:r w:rsidR="00FF4F50">
              <w:rPr>
                <w:rFonts w:ascii="Times New Roman" w:hAnsi="Times New Roman" w:cs="Times New Roman"/>
                <w:color w:val="9C0006"/>
                <w:sz w:val="18"/>
                <w:szCs w:val="18"/>
              </w:rPr>
              <w:fldChar w:fldCharType="begin"/>
            </w:r>
            <w:r w:rsidR="0050775C">
              <w:rPr>
                <w:rFonts w:ascii="Times New Roman" w:hAnsi="Times New Roman" w:cs="Times New Roman"/>
                <w:color w:val="9C0006"/>
                <w:sz w:val="18"/>
                <w:szCs w:val="18"/>
              </w:rPr>
              <w:instrText xml:space="preserve"> ADDIN ZOTERO_ITEM CSL_CITATION {"citationID":"OYouLZhv","properties":{"formattedCitation":"\\super 83\\nosupersub{}","plainCitation":"83","noteIndex":0},"citationItems":[{"id":3052,"uris":["http://zotero.org/groups/5606204/items/CNXDZAFC"],"itemData":{"id":3052,"type":"article-journal","abstract":"Producing fuels and chemicals from waste is considered economically favorable, due to low feedstock cost, and environmentally favorable, due to avoided emissions from conventional waste management practices. In this study, we evaluate the life cycle greenhouse gas (GHG) emission reduction benefits of renewable natural gas (RNG) and lactic acid (LA) production from four types of wet waste feedstocks (wastewater sludge, food waste, swine manure, and fats, oil, and grease [FOG]) via anaerobic digestion (AD) and LA fermentation, respectively. RNG can be used as an alternative to fossil natural gas, while LA from waste feedstocks can displace conventional LA production pathways (mainly from corn via fermentation). Providing comprehensive life cycle GHG emissions of the combinations of waste feedstocks and products through different routes helps identify the GHG hotspots and show where emissions savings come from. The results show that the carbon intensities (CIs) of waste-derived RNG and LA are much lower than those of their counterparts. We estimated the life cycle GHG emissions for RNG to be between −146 and 27 g carbon dioxide equivalent (CO2e)/MJ, much lower than the CI of fossil fuels. Waste-derived LA pathways also show substantially lower CIs, ranging from −4.2 to −1.4 kgCO2e/kg LA, compared to the CIs of LA from corn and corn stover (1.2 and 0.3 kgCO2e/kg LA, respectively). We will also discuss that the low CIs of waste-derived products can come from low yields leading to high emission credits. Thus, life cycle analysis results presented per weight of treated waste can be used to support decisions about which waste feedstocks and products are to be used for sustainable waste valorization. In addition, we found that monetary emission reduction credits can play an important role in driving waste valorization.","container-title":"Journal of Cleaner Production","DOI":"10.1016/j.jclepro.2021.127653","ISSN":"0959-6526","journalAbbreviation":"Journal of Cleaner Production","page":"127653","source":"ScienceDirect","title":"Life cycle analysis of renewable natural gas and lactic acid production from waste feedstocks","volume":"311","author":[{"family":"Lee","given":"Uisung"},{"family":"Bhatt","given":"Arpit"},{"family":"Hawkins","given":"Troy Robert"},{"family":"Tao","given":"Ling"},{"family":"Benavides","given":"Pahola Thathiana"},{"family":"Wang","given":"Michael"}],"issued":{"date-parts":[["2021",8,15]]}}}],"schema":"https://github.com/citation-style-language/schema/raw/master/csl-citation.json"} </w:instrText>
            </w:r>
            <w:r w:rsidR="00FF4F50">
              <w:rPr>
                <w:rFonts w:ascii="Times New Roman" w:hAnsi="Times New Roman" w:cs="Times New Roman"/>
                <w:color w:val="9C0006"/>
                <w:sz w:val="18"/>
                <w:szCs w:val="18"/>
              </w:rPr>
              <w:fldChar w:fldCharType="separate"/>
            </w:r>
            <w:r w:rsidR="0050775C" w:rsidRPr="0050775C">
              <w:rPr>
                <w:rFonts w:ascii="Times New Roman" w:hAnsi="Times New Roman" w:cs="Times New Roman"/>
                <w:sz w:val="18"/>
                <w:vertAlign w:val="superscript"/>
              </w:rPr>
              <w:t>83</w:t>
            </w:r>
            <w:r w:rsidR="00FF4F50">
              <w:rPr>
                <w:rFonts w:ascii="Times New Roman" w:hAnsi="Times New Roman" w:cs="Times New Roman"/>
                <w:color w:val="9C0006"/>
                <w:sz w:val="18"/>
                <w:szCs w:val="18"/>
              </w:rPr>
              <w:fldChar w:fldCharType="end"/>
            </w:r>
          </w:p>
        </w:tc>
        <w:tc>
          <w:tcPr>
            <w:tcW w:w="468" w:type="pct"/>
            <w:tcBorders>
              <w:top w:val="nil"/>
              <w:left w:val="nil"/>
              <w:bottom w:val="nil"/>
              <w:right w:val="nil"/>
            </w:tcBorders>
            <w:noWrap/>
            <w:vAlign w:val="center"/>
            <w:hideMark/>
          </w:tcPr>
          <w:p w14:paraId="251F4C74" w14:textId="7BE1BE94" w:rsidR="007A2EF3" w:rsidRPr="00FB1E8D" w:rsidRDefault="007A2EF3" w:rsidP="00AF5800">
            <w:pPr>
              <w:spacing w:after="0" w:line="240" w:lineRule="auto"/>
              <w:rPr>
                <w:rFonts w:ascii="Times New Roman" w:hAnsi="Times New Roman" w:cs="Times New Roman"/>
                <w:color w:val="000000"/>
                <w:sz w:val="18"/>
                <w:szCs w:val="18"/>
              </w:rPr>
            </w:pPr>
            <w:r w:rsidRPr="00FB1E8D">
              <w:rPr>
                <w:rFonts w:ascii="Times New Roman" w:eastAsia="Times New Roman" w:hAnsi="Times New Roman" w:cs="Times New Roman"/>
                <w:color w:val="000000"/>
                <w:sz w:val="18"/>
                <w:szCs w:val="18"/>
              </w:rPr>
              <w:t>10%</w:t>
            </w:r>
            <w:r w:rsidR="00E30DC8">
              <w:rPr>
                <w:rFonts w:ascii="Times New Roman" w:hAnsi="Times New Roman" w:cs="Times New Roman" w:hint="eastAsia"/>
                <w:color w:val="000000"/>
                <w:sz w:val="18"/>
                <w:szCs w:val="18"/>
              </w:rPr>
              <w:t xml:space="preserve"> </w:t>
            </w:r>
            <w:r w:rsidR="00426655">
              <w:rPr>
                <w:rFonts w:ascii="Times New Roman" w:hAnsi="Times New Roman" w:cs="Times New Roman"/>
                <w:color w:val="000000"/>
                <w:sz w:val="18"/>
                <w:szCs w:val="18"/>
              </w:rPr>
              <w:fldChar w:fldCharType="begin"/>
            </w:r>
            <w:r w:rsidR="0050775C">
              <w:rPr>
                <w:rFonts w:ascii="Times New Roman" w:hAnsi="Times New Roman" w:cs="Times New Roman"/>
                <w:color w:val="000000"/>
                <w:sz w:val="18"/>
                <w:szCs w:val="18"/>
              </w:rPr>
              <w:instrText xml:space="preserve"> ADDIN ZOTERO_ITEM CSL_CITATION {"citationID":"ioiCGhIr","properties":{"formattedCitation":"\\super 84\\nosupersub{}","plainCitation":"84","noteIndex":0},"citationItems":[{"id":3048,"uris":["http://zotero.org/groups/5606204/items/A3FVI85U"],"itemData":{"id":3048,"type":"article-journal","abstract":"The production of biodegradable polymers as alternatives to petroleum-based plastics has gained significant attention in the past years. To this end, polylactic acid (PLA) constitutes a promising alternative, finding various applications from food ...","container-title":"Food Technology and Biotechnology","DOI":"10.17113/ftb.57.03.19.6023","issue":"3","language":"en","note":"PMID: 31866743","page":"293","source":"pmc.ncbi.nlm.nih.gov","title":"Recent Advances in d-Lactic Acid Production from Renewable Resources: Case Studies on Agro-Industrial Waste Streams","title-short":"Recent Advances in d-Lactic Acid Production from Renewable Resources","volume":"57","author":[{"family":"Alexandri","given":"Maria"},{"family":"Schneider","given":"Roland"},{"family":"Mehlmann","given":"Kerstin"},{"family":"Venus","given":"Joachim"}],"issued":{"date-parts":[["2019",9]]}}}],"schema":"https://github.com/citation-style-language/schema/raw/master/csl-citation.json"} </w:instrText>
            </w:r>
            <w:r w:rsidR="00426655">
              <w:rPr>
                <w:rFonts w:ascii="Times New Roman" w:hAnsi="Times New Roman" w:cs="Times New Roman"/>
                <w:color w:val="000000"/>
                <w:sz w:val="18"/>
                <w:szCs w:val="18"/>
              </w:rPr>
              <w:fldChar w:fldCharType="separate"/>
            </w:r>
            <w:r w:rsidR="0050775C" w:rsidRPr="0050775C">
              <w:rPr>
                <w:rFonts w:ascii="Times New Roman" w:hAnsi="Times New Roman" w:cs="Times New Roman"/>
                <w:sz w:val="18"/>
                <w:vertAlign w:val="superscript"/>
              </w:rPr>
              <w:t>84</w:t>
            </w:r>
            <w:r w:rsidR="00426655">
              <w:rPr>
                <w:rFonts w:ascii="Times New Roman" w:hAnsi="Times New Roman" w:cs="Times New Roman"/>
                <w:color w:val="000000"/>
                <w:sz w:val="18"/>
                <w:szCs w:val="18"/>
              </w:rPr>
              <w:fldChar w:fldCharType="end"/>
            </w:r>
          </w:p>
        </w:tc>
        <w:tc>
          <w:tcPr>
            <w:tcW w:w="938" w:type="pct"/>
            <w:tcBorders>
              <w:top w:val="nil"/>
              <w:left w:val="nil"/>
              <w:bottom w:val="nil"/>
              <w:right w:val="nil"/>
            </w:tcBorders>
            <w:noWrap/>
            <w:vAlign w:val="center"/>
            <w:hideMark/>
          </w:tcPr>
          <w:p w14:paraId="63852D8C" w14:textId="77777777" w:rsidR="007A2EF3" w:rsidRPr="00FB1E8D" w:rsidRDefault="007A2EF3" w:rsidP="00AF5800">
            <w:pPr>
              <w:spacing w:after="0" w:line="240" w:lineRule="auto"/>
              <w:rPr>
                <w:rFonts w:ascii="Times New Roman" w:eastAsia="Times New Roman" w:hAnsi="Times New Roman" w:cs="Times New Roman"/>
                <w:color w:val="000000"/>
                <w:sz w:val="18"/>
                <w:szCs w:val="18"/>
              </w:rPr>
            </w:pPr>
            <w:r w:rsidRPr="00FB1E8D">
              <w:rPr>
                <w:rFonts w:ascii="Times New Roman" w:eastAsia="Times New Roman" w:hAnsi="Times New Roman" w:cs="Times New Roman"/>
                <w:color w:val="000000"/>
                <w:sz w:val="18"/>
                <w:szCs w:val="18"/>
              </w:rPr>
              <w:t>3,79</w:t>
            </w:r>
          </w:p>
        </w:tc>
        <w:tc>
          <w:tcPr>
            <w:tcW w:w="938" w:type="pct"/>
            <w:tcBorders>
              <w:top w:val="nil"/>
              <w:left w:val="nil"/>
              <w:bottom w:val="nil"/>
              <w:right w:val="nil"/>
            </w:tcBorders>
            <w:noWrap/>
            <w:vAlign w:val="center"/>
            <w:hideMark/>
          </w:tcPr>
          <w:p w14:paraId="07314621" w14:textId="77777777" w:rsidR="007A2EF3" w:rsidRPr="00FB1E8D" w:rsidRDefault="007A2EF3" w:rsidP="00AF5800">
            <w:pPr>
              <w:spacing w:after="0" w:line="240" w:lineRule="auto"/>
              <w:rPr>
                <w:rFonts w:ascii="Times New Roman" w:eastAsia="Times New Roman" w:hAnsi="Times New Roman" w:cs="Times New Roman"/>
                <w:color w:val="000000"/>
                <w:sz w:val="18"/>
                <w:szCs w:val="18"/>
              </w:rPr>
            </w:pPr>
            <w:r w:rsidRPr="00FB1E8D">
              <w:rPr>
                <w:rFonts w:ascii="Times New Roman" w:eastAsia="Times New Roman" w:hAnsi="Times New Roman" w:cs="Times New Roman"/>
                <w:color w:val="000000"/>
                <w:sz w:val="18"/>
                <w:szCs w:val="18"/>
              </w:rPr>
              <w:t>3793000</w:t>
            </w:r>
          </w:p>
        </w:tc>
      </w:tr>
      <w:tr w:rsidR="00AF5800" w:rsidRPr="00416758" w14:paraId="4EAB3926" w14:textId="77777777" w:rsidTr="00AF5800">
        <w:trPr>
          <w:trHeight w:val="288"/>
        </w:trPr>
        <w:tc>
          <w:tcPr>
            <w:tcW w:w="714" w:type="pct"/>
            <w:tcBorders>
              <w:top w:val="nil"/>
              <w:left w:val="nil"/>
              <w:bottom w:val="nil"/>
              <w:right w:val="nil"/>
            </w:tcBorders>
            <w:noWrap/>
            <w:vAlign w:val="center"/>
            <w:hideMark/>
          </w:tcPr>
          <w:p w14:paraId="4F666DC6" w14:textId="77777777" w:rsidR="007A2EF3" w:rsidRPr="00FB1E8D" w:rsidRDefault="007A2EF3" w:rsidP="00AF5800">
            <w:pPr>
              <w:spacing w:after="0" w:line="240" w:lineRule="auto"/>
              <w:rPr>
                <w:rFonts w:ascii="Times New Roman" w:eastAsia="Times New Roman" w:hAnsi="Times New Roman" w:cs="Times New Roman"/>
                <w:color w:val="000000"/>
                <w:sz w:val="18"/>
                <w:szCs w:val="18"/>
              </w:rPr>
            </w:pPr>
            <w:r w:rsidRPr="00FB1E8D">
              <w:rPr>
                <w:rFonts w:ascii="Times New Roman" w:eastAsia="Times New Roman" w:hAnsi="Times New Roman" w:cs="Times New Roman"/>
                <w:color w:val="000000"/>
                <w:sz w:val="18"/>
                <w:szCs w:val="18"/>
              </w:rPr>
              <w:t>Sorbitol</w:t>
            </w:r>
          </w:p>
        </w:tc>
        <w:tc>
          <w:tcPr>
            <w:tcW w:w="614" w:type="pct"/>
            <w:tcBorders>
              <w:top w:val="nil"/>
              <w:left w:val="nil"/>
              <w:bottom w:val="nil"/>
              <w:right w:val="nil"/>
            </w:tcBorders>
            <w:noWrap/>
            <w:vAlign w:val="center"/>
            <w:hideMark/>
          </w:tcPr>
          <w:p w14:paraId="278E1A33" w14:textId="77777777" w:rsidR="007A2EF3" w:rsidRPr="00FB1E8D" w:rsidRDefault="007A2EF3" w:rsidP="00AF5800">
            <w:pPr>
              <w:spacing w:after="0" w:line="240" w:lineRule="auto"/>
              <w:rPr>
                <w:rFonts w:ascii="Times New Roman" w:eastAsia="Times New Roman" w:hAnsi="Times New Roman" w:cs="Times New Roman"/>
                <w:color w:val="000000"/>
                <w:sz w:val="18"/>
                <w:szCs w:val="18"/>
              </w:rPr>
            </w:pPr>
            <w:r w:rsidRPr="00FB1E8D">
              <w:rPr>
                <w:rFonts w:ascii="Times New Roman" w:eastAsia="Times New Roman" w:hAnsi="Times New Roman" w:cs="Times New Roman"/>
                <w:color w:val="000000"/>
                <w:sz w:val="18"/>
                <w:szCs w:val="18"/>
              </w:rPr>
              <w:t>0</w:t>
            </w:r>
          </w:p>
        </w:tc>
        <w:tc>
          <w:tcPr>
            <w:tcW w:w="547" w:type="pct"/>
            <w:tcBorders>
              <w:top w:val="nil"/>
              <w:left w:val="nil"/>
              <w:bottom w:val="nil"/>
              <w:right w:val="nil"/>
            </w:tcBorders>
            <w:noWrap/>
            <w:vAlign w:val="center"/>
            <w:hideMark/>
          </w:tcPr>
          <w:p w14:paraId="5855EB38" w14:textId="16E71C51" w:rsidR="007A2EF3" w:rsidRPr="00FB1E8D" w:rsidRDefault="007A2EF3" w:rsidP="00AF5800">
            <w:pPr>
              <w:spacing w:after="0" w:line="240" w:lineRule="auto"/>
              <w:rPr>
                <w:rFonts w:ascii="Times New Roman" w:hAnsi="Times New Roman" w:cs="Times New Roman"/>
                <w:color w:val="000000"/>
                <w:sz w:val="18"/>
                <w:szCs w:val="18"/>
              </w:rPr>
            </w:pPr>
            <w:r w:rsidRPr="00FB1E8D">
              <w:rPr>
                <w:rFonts w:ascii="Times New Roman" w:eastAsia="Times New Roman" w:hAnsi="Times New Roman" w:cs="Times New Roman"/>
                <w:color w:val="000000"/>
                <w:sz w:val="18"/>
                <w:szCs w:val="18"/>
              </w:rPr>
              <w:t>3,55</w:t>
            </w:r>
            <w:r w:rsidR="00DD1F0F" w:rsidRPr="00416758">
              <w:rPr>
                <w:rFonts w:ascii="Times New Roman" w:hAnsi="Times New Roman" w:cs="Times New Roman"/>
                <w:color w:val="000000"/>
                <w:sz w:val="18"/>
                <w:szCs w:val="18"/>
              </w:rPr>
              <w:t xml:space="preserve"> </w:t>
            </w:r>
            <w:r w:rsidR="00DD1F0F" w:rsidRPr="00416758">
              <w:rPr>
                <w:rFonts w:ascii="Times New Roman" w:hAnsi="Times New Roman" w:cs="Times New Roman"/>
                <w:color w:val="000000"/>
                <w:sz w:val="18"/>
                <w:szCs w:val="18"/>
              </w:rPr>
              <w:fldChar w:fldCharType="begin"/>
            </w:r>
            <w:r w:rsidR="0050775C">
              <w:rPr>
                <w:rFonts w:ascii="Times New Roman" w:hAnsi="Times New Roman" w:cs="Times New Roman"/>
                <w:color w:val="000000"/>
                <w:sz w:val="18"/>
                <w:szCs w:val="18"/>
              </w:rPr>
              <w:instrText xml:space="preserve"> ADDIN ZOTERO_ITEM CSL_CITATION {"citationID":"31KdQJfQ","properties":{"formattedCitation":"\\super 85\\nosupersub{}","plainCitation":"85","noteIndex":0},"citationItems":[{"id":3110,"uris":["http://zotero.org/groups/5606204/items/HG2XWZM7"],"itemData":{"id":3110,"type":"article-journal","abstract":"A life cycle assessment (LCA) has been performed on sorbitol production from glucose, which aims to quantify and evaluate the environmental impacts that produced from the process. SuperPro Designer software was employed to perform the process simulation, while SimaPro was used to quantify the LCA.Potency of global warming, acidification, eutrophication, photochemical oxidants creation, abiotic depletion, and ozone layer depletion were evaluated. A gate-to-gate LCA study of sorbitol production showed that global warming potential (GWP) had the largest impact to environment with the value of 3.551 kg CO2 eq/kg sorbitol. Glucose and electricity consumption were known as two major contributors to GWP, and hydrogen reactor was the main consumer of electricity. The use of glucose were responsible for more than 50% of total environmentalimpact in each category. Performing heat integration in sorbitol processing is highly recommended for gate-togate system to reduce energy demand, thus decreasing the environmental impacts. Therefore, this LCA study may be applied to perform a sustainable improvement on sorbitol production process.Keywords: sorbitol; life cycle assessment; global warming potential","container-title":"Eksergi","DOI":"10.31315/e.v0i0.2695","ISSN":"2460-8203","issue":"1","language":"en","license":"Copyright (c) 2019 Eksergi","note":"number: 1","page":"7-12","source":"jurnal.upnyk.ac.id","title":"Environmental Impacts Evaluation of Sorbitol Production from Glucose","volume":"16","author":[{"family":"Akmalina","given":"Rifkah"}],"issued":{"date-parts":[["2019",7,23]]}}}],"schema":"https://github.com/citation-style-language/schema/raw/master/csl-citation.json"} </w:instrText>
            </w:r>
            <w:r w:rsidR="00DD1F0F" w:rsidRPr="00416758">
              <w:rPr>
                <w:rFonts w:ascii="Times New Roman" w:hAnsi="Times New Roman" w:cs="Times New Roman"/>
                <w:color w:val="000000"/>
                <w:sz w:val="18"/>
                <w:szCs w:val="18"/>
              </w:rPr>
              <w:fldChar w:fldCharType="separate"/>
            </w:r>
            <w:r w:rsidR="0050775C" w:rsidRPr="0050775C">
              <w:rPr>
                <w:rFonts w:ascii="Times New Roman" w:hAnsi="Times New Roman" w:cs="Times New Roman"/>
                <w:sz w:val="18"/>
                <w:vertAlign w:val="superscript"/>
              </w:rPr>
              <w:t>85</w:t>
            </w:r>
            <w:r w:rsidR="00DD1F0F" w:rsidRPr="00416758">
              <w:rPr>
                <w:rFonts w:ascii="Times New Roman" w:hAnsi="Times New Roman" w:cs="Times New Roman"/>
                <w:color w:val="000000"/>
                <w:sz w:val="18"/>
                <w:szCs w:val="18"/>
              </w:rPr>
              <w:fldChar w:fldCharType="end"/>
            </w:r>
          </w:p>
        </w:tc>
        <w:tc>
          <w:tcPr>
            <w:tcW w:w="782" w:type="pct"/>
            <w:tcBorders>
              <w:top w:val="nil"/>
              <w:left w:val="nil"/>
              <w:bottom w:val="nil"/>
              <w:right w:val="nil"/>
            </w:tcBorders>
            <w:noWrap/>
            <w:vAlign w:val="center"/>
            <w:hideMark/>
          </w:tcPr>
          <w:p w14:paraId="38895F06" w14:textId="2A0BA251" w:rsidR="007A2EF3" w:rsidRPr="00FB1E8D" w:rsidRDefault="007A2EF3" w:rsidP="00AF5800">
            <w:pPr>
              <w:spacing w:after="0" w:line="240" w:lineRule="auto"/>
              <w:rPr>
                <w:rFonts w:ascii="Times New Roman" w:hAnsi="Times New Roman" w:cs="Times New Roman"/>
                <w:color w:val="000000"/>
                <w:sz w:val="18"/>
                <w:szCs w:val="18"/>
              </w:rPr>
            </w:pPr>
            <w:r w:rsidRPr="00FB1E8D">
              <w:rPr>
                <w:rFonts w:ascii="Times New Roman" w:eastAsia="Times New Roman" w:hAnsi="Times New Roman" w:cs="Times New Roman"/>
                <w:color w:val="000000"/>
                <w:sz w:val="18"/>
                <w:szCs w:val="18"/>
              </w:rPr>
              <w:t>1,7</w:t>
            </w:r>
            <w:r w:rsidR="008F715E" w:rsidRPr="00416758">
              <w:rPr>
                <w:rFonts w:ascii="Times New Roman" w:hAnsi="Times New Roman" w:cs="Times New Roman"/>
                <w:color w:val="000000"/>
                <w:sz w:val="18"/>
                <w:szCs w:val="18"/>
              </w:rPr>
              <w:t>2</w:t>
            </w:r>
            <w:r w:rsidR="00001C40">
              <w:rPr>
                <w:rFonts w:ascii="Times New Roman" w:hAnsi="Times New Roman" w:cs="Times New Roman" w:hint="eastAsia"/>
                <w:color w:val="000000"/>
                <w:sz w:val="18"/>
                <w:szCs w:val="18"/>
              </w:rPr>
              <w:t xml:space="preserve"> </w:t>
            </w:r>
            <w:r w:rsidR="00001C40">
              <w:rPr>
                <w:rFonts w:ascii="Times New Roman" w:hAnsi="Times New Roman" w:cs="Times New Roman"/>
                <w:color w:val="000000"/>
                <w:sz w:val="18"/>
                <w:szCs w:val="18"/>
              </w:rPr>
              <w:fldChar w:fldCharType="begin"/>
            </w:r>
            <w:r w:rsidR="0050775C">
              <w:rPr>
                <w:rFonts w:ascii="Times New Roman" w:hAnsi="Times New Roman" w:cs="Times New Roman"/>
                <w:color w:val="000000"/>
                <w:sz w:val="18"/>
                <w:szCs w:val="18"/>
              </w:rPr>
              <w:instrText xml:space="preserve"> ADDIN ZOTERO_ITEM CSL_CITATION {"citationID":"OezlCcsp","properties":{"formattedCitation":"\\super 86\\nosupersub{}","plainCitation":"86","noteIndex":0},"citationItems":[{"id":3116,"uris":["http://zotero.org/groups/5606204/items/C4L9EXIX"],"itemData":{"id":3116,"type":"article-journal","abstract":"Improving the environmental performance of the industrial processes for the production of biomass-derived platform molecules is nowadays mandatory to achieve real sustainable bio-refineries. In this work, the sorbitol production starting from corn starch has been evaluated using a cradle-to-gate life cycle assessment (LCA) approach. The objective is figuring out the most impacting operations from an energy and environmental point of view and proposing ways for improving them. Two different alternatives for the production of the starting glucose, enzymatic and acid hydrolysis of corn starch, were studied for the first step. In a second stage, a plant for glucose hydrogenation based on a continuous fixed-bed reactor loaded with Raney nickel has also been considered. Finally, the different stages were integrated into a global process to quantify total environmental impacts. All the stages were implemented in Aspen Plus V10 for variables calculation to get the necessary information for process life cycle inventory. Results revealed that the acid hydrolysis is a better alternative for glucose production, mainly due to its lower energy requirements in comparison with the enzymatic pathway. In the second step, the hydrogenation of glucose, the purification of sorbitol and the compression of hydrogen provided important environmental impacts because of their high consumption of both electricity and heat. Analysis of the integrated process evidence that glucose involves an important relative contribution, higher than 60%, to all of the environmental impact categories. Interestingly, including biogenic carbon for calculations makes that CO2 fixed during corn cultivation almost compensates the emissions of the rest of the process steps, highlighting the importance of using autotrophic biomass as raw materials. Finally, based on these LCA results, technological alternatives for improving sorbitol environmental performance have been proposed and detailed.","container-title":"Journal of Cleaner Production","DOI":"10.1016/j.jclepro.2019.119568","ISSN":"0959-6526","journalAbbreviation":"Journal of Cleaner Production","page":"119568","source":"ScienceDirect","title":"Life-cycle sustainability of biomass-derived sorbitol: Proposing technological alternatives for improving the environmental profile of a bio-refinery platform molecule","title-short":"Life-cycle sustainability of biomass-derived sorbitol","volume":"250","author":[{"family":"Moreno","given":"Jovita"},{"family":"Iglesias","given":"José"},{"family":"Blanco","given":"Jorge"},{"family":"Montero","given":"Miguel"},{"family":"Morales","given":"Gabriel"},{"family":"Melero","given":"Juan A."}],"issued":{"date-parts":[["2020",3,20]]}}}],"schema":"https://github.com/citation-style-language/schema/raw/master/csl-citation.json"} </w:instrText>
            </w:r>
            <w:r w:rsidR="00001C40">
              <w:rPr>
                <w:rFonts w:ascii="Times New Roman" w:hAnsi="Times New Roman" w:cs="Times New Roman"/>
                <w:color w:val="000000"/>
                <w:sz w:val="18"/>
                <w:szCs w:val="18"/>
              </w:rPr>
              <w:fldChar w:fldCharType="separate"/>
            </w:r>
            <w:r w:rsidR="0050775C" w:rsidRPr="0050775C">
              <w:rPr>
                <w:rFonts w:ascii="Times New Roman" w:hAnsi="Times New Roman" w:cs="Times New Roman"/>
                <w:sz w:val="18"/>
                <w:vertAlign w:val="superscript"/>
              </w:rPr>
              <w:t>86</w:t>
            </w:r>
            <w:r w:rsidR="00001C40">
              <w:rPr>
                <w:rFonts w:ascii="Times New Roman" w:hAnsi="Times New Roman" w:cs="Times New Roman"/>
                <w:color w:val="000000"/>
                <w:sz w:val="18"/>
                <w:szCs w:val="18"/>
              </w:rPr>
              <w:fldChar w:fldCharType="end"/>
            </w:r>
          </w:p>
        </w:tc>
        <w:tc>
          <w:tcPr>
            <w:tcW w:w="468" w:type="pct"/>
            <w:tcBorders>
              <w:top w:val="nil"/>
              <w:left w:val="nil"/>
              <w:bottom w:val="nil"/>
              <w:right w:val="nil"/>
            </w:tcBorders>
            <w:noWrap/>
            <w:vAlign w:val="center"/>
            <w:hideMark/>
          </w:tcPr>
          <w:p w14:paraId="26210FCE" w14:textId="238A8907" w:rsidR="007A2EF3" w:rsidRPr="00FB1E8D" w:rsidRDefault="007A2EF3" w:rsidP="00AF5800">
            <w:pPr>
              <w:spacing w:after="0" w:line="240" w:lineRule="auto"/>
              <w:rPr>
                <w:rFonts w:ascii="Times New Roman" w:hAnsi="Times New Roman" w:cs="Times New Roman"/>
                <w:color w:val="000000"/>
                <w:sz w:val="18"/>
                <w:szCs w:val="18"/>
              </w:rPr>
            </w:pPr>
            <w:r w:rsidRPr="00FB1E8D">
              <w:rPr>
                <w:rFonts w:ascii="Times New Roman" w:eastAsia="Times New Roman" w:hAnsi="Times New Roman" w:cs="Times New Roman"/>
                <w:color w:val="000000"/>
                <w:sz w:val="18"/>
                <w:szCs w:val="18"/>
              </w:rPr>
              <w:t>0</w:t>
            </w:r>
            <w:r w:rsidR="00DF6C43">
              <w:rPr>
                <w:rFonts w:ascii="Times New Roman" w:hAnsi="Times New Roman" w:cs="Times New Roman" w:hint="eastAsia"/>
                <w:color w:val="000000"/>
                <w:sz w:val="18"/>
                <w:szCs w:val="18"/>
              </w:rPr>
              <w:t xml:space="preserve"> </w:t>
            </w:r>
            <w:r w:rsidR="00DF6C43">
              <w:rPr>
                <w:rFonts w:ascii="Times New Roman" w:hAnsi="Times New Roman" w:cs="Times New Roman"/>
                <w:color w:val="000000"/>
                <w:sz w:val="18"/>
                <w:szCs w:val="18"/>
              </w:rPr>
              <w:fldChar w:fldCharType="begin"/>
            </w:r>
            <w:r w:rsidR="0050775C">
              <w:rPr>
                <w:rFonts w:ascii="Times New Roman" w:hAnsi="Times New Roman" w:cs="Times New Roman"/>
                <w:color w:val="000000"/>
                <w:sz w:val="18"/>
                <w:szCs w:val="18"/>
              </w:rPr>
              <w:instrText xml:space="preserve"> ADDIN ZOTERO_ITEM CSL_CITATION {"citationID":"pAwLdYRd","properties":{"formattedCitation":"\\super 87\\nosupersub{}","plainCitation":"87","noteIndex":0},"citationItems":[{"id":3125,"uris":["http://zotero.org/groups/5606204/items/77QUU52S"],"itemData":{"id":3125,"type":"webpage","abstract":"Sorbitol | C6H14O6 | CID 5780 - structure, chemical names, physical and chemical properties, classification, patents, literature, biological activities, safety/hazards/toxicity information, supplier lists, and more.","language":"en","title":"Sorbitol","URL":"https://pubchem.ncbi.nlm.nih.gov/compound/5780","author":[{"literal":"PubChem"}],"accessed":{"date-parts":[["2024",12,11]]}}}],"schema":"https://github.com/citation-style-language/schema/raw/master/csl-citation.json"} </w:instrText>
            </w:r>
            <w:r w:rsidR="00DF6C43">
              <w:rPr>
                <w:rFonts w:ascii="Times New Roman" w:hAnsi="Times New Roman" w:cs="Times New Roman"/>
                <w:color w:val="000000"/>
                <w:sz w:val="18"/>
                <w:szCs w:val="18"/>
              </w:rPr>
              <w:fldChar w:fldCharType="separate"/>
            </w:r>
            <w:r w:rsidR="0050775C" w:rsidRPr="0050775C">
              <w:rPr>
                <w:rFonts w:ascii="Times New Roman" w:hAnsi="Times New Roman" w:cs="Times New Roman"/>
                <w:sz w:val="18"/>
                <w:vertAlign w:val="superscript"/>
              </w:rPr>
              <w:t>87</w:t>
            </w:r>
            <w:r w:rsidR="00DF6C43">
              <w:rPr>
                <w:rFonts w:ascii="Times New Roman" w:hAnsi="Times New Roman" w:cs="Times New Roman"/>
                <w:color w:val="000000"/>
                <w:sz w:val="18"/>
                <w:szCs w:val="18"/>
              </w:rPr>
              <w:fldChar w:fldCharType="end"/>
            </w:r>
          </w:p>
        </w:tc>
        <w:tc>
          <w:tcPr>
            <w:tcW w:w="938" w:type="pct"/>
            <w:tcBorders>
              <w:top w:val="nil"/>
              <w:left w:val="nil"/>
              <w:bottom w:val="nil"/>
              <w:right w:val="nil"/>
            </w:tcBorders>
            <w:noWrap/>
            <w:vAlign w:val="center"/>
            <w:hideMark/>
          </w:tcPr>
          <w:p w14:paraId="7E55350E" w14:textId="77777777" w:rsidR="007A2EF3" w:rsidRPr="00FB1E8D" w:rsidRDefault="007A2EF3" w:rsidP="00AF5800">
            <w:pPr>
              <w:spacing w:after="0" w:line="240" w:lineRule="auto"/>
              <w:rPr>
                <w:rFonts w:ascii="Times New Roman" w:eastAsia="Times New Roman" w:hAnsi="Times New Roman" w:cs="Times New Roman"/>
                <w:color w:val="000000"/>
                <w:sz w:val="18"/>
                <w:szCs w:val="18"/>
              </w:rPr>
            </w:pPr>
            <w:r w:rsidRPr="00FB1E8D">
              <w:rPr>
                <w:rFonts w:ascii="Times New Roman" w:eastAsia="Times New Roman" w:hAnsi="Times New Roman" w:cs="Times New Roman"/>
                <w:color w:val="000000"/>
                <w:sz w:val="18"/>
                <w:szCs w:val="18"/>
              </w:rPr>
              <w:t>1,83</w:t>
            </w:r>
          </w:p>
        </w:tc>
        <w:tc>
          <w:tcPr>
            <w:tcW w:w="938" w:type="pct"/>
            <w:tcBorders>
              <w:top w:val="nil"/>
              <w:left w:val="nil"/>
              <w:bottom w:val="nil"/>
              <w:right w:val="nil"/>
            </w:tcBorders>
            <w:noWrap/>
            <w:vAlign w:val="center"/>
            <w:hideMark/>
          </w:tcPr>
          <w:p w14:paraId="25E1489B" w14:textId="77777777" w:rsidR="007A2EF3" w:rsidRPr="00FB1E8D" w:rsidRDefault="007A2EF3" w:rsidP="00AF5800">
            <w:pPr>
              <w:spacing w:after="0" w:line="240" w:lineRule="auto"/>
              <w:rPr>
                <w:rFonts w:ascii="Times New Roman" w:eastAsia="Times New Roman" w:hAnsi="Times New Roman" w:cs="Times New Roman"/>
                <w:color w:val="000000"/>
                <w:sz w:val="18"/>
                <w:szCs w:val="18"/>
              </w:rPr>
            </w:pPr>
            <w:r w:rsidRPr="00FB1E8D">
              <w:rPr>
                <w:rFonts w:ascii="Times New Roman" w:eastAsia="Times New Roman" w:hAnsi="Times New Roman" w:cs="Times New Roman"/>
                <w:color w:val="000000"/>
                <w:sz w:val="18"/>
                <w:szCs w:val="18"/>
              </w:rPr>
              <w:t>1834000</w:t>
            </w:r>
          </w:p>
        </w:tc>
      </w:tr>
      <w:tr w:rsidR="007B5BD0" w:rsidRPr="00416758" w14:paraId="01C35345" w14:textId="77777777" w:rsidTr="00AF5800">
        <w:trPr>
          <w:trHeight w:val="300"/>
        </w:trPr>
        <w:tc>
          <w:tcPr>
            <w:tcW w:w="714" w:type="pct"/>
            <w:tcBorders>
              <w:top w:val="nil"/>
              <w:left w:val="nil"/>
              <w:bottom w:val="single" w:sz="8" w:space="0" w:color="auto"/>
              <w:right w:val="nil"/>
            </w:tcBorders>
            <w:noWrap/>
            <w:vAlign w:val="center"/>
            <w:hideMark/>
          </w:tcPr>
          <w:p w14:paraId="19BC54A7" w14:textId="77777777" w:rsidR="007A2EF3" w:rsidRPr="00FB1E8D" w:rsidRDefault="007A2EF3" w:rsidP="00AF5800">
            <w:pPr>
              <w:spacing w:after="0" w:line="240" w:lineRule="auto"/>
              <w:rPr>
                <w:rFonts w:ascii="Times New Roman" w:eastAsia="Times New Roman" w:hAnsi="Times New Roman" w:cs="Times New Roman"/>
                <w:color w:val="000000"/>
                <w:sz w:val="18"/>
                <w:szCs w:val="18"/>
              </w:rPr>
            </w:pPr>
            <w:r w:rsidRPr="00FB1E8D">
              <w:rPr>
                <w:rFonts w:ascii="Times New Roman" w:eastAsia="Times New Roman" w:hAnsi="Times New Roman" w:cs="Times New Roman"/>
                <w:color w:val="000000"/>
                <w:sz w:val="18"/>
                <w:szCs w:val="18"/>
              </w:rPr>
              <w:t>Xylitol</w:t>
            </w:r>
          </w:p>
        </w:tc>
        <w:tc>
          <w:tcPr>
            <w:tcW w:w="614" w:type="pct"/>
            <w:tcBorders>
              <w:top w:val="nil"/>
              <w:left w:val="nil"/>
              <w:bottom w:val="single" w:sz="8" w:space="0" w:color="auto"/>
              <w:right w:val="nil"/>
            </w:tcBorders>
            <w:noWrap/>
            <w:vAlign w:val="center"/>
            <w:hideMark/>
          </w:tcPr>
          <w:p w14:paraId="69084915" w14:textId="77777777" w:rsidR="007A2EF3" w:rsidRPr="00FB1E8D" w:rsidRDefault="007A2EF3" w:rsidP="00AF5800">
            <w:pPr>
              <w:spacing w:after="0" w:line="240" w:lineRule="auto"/>
              <w:rPr>
                <w:rFonts w:ascii="Times New Roman" w:eastAsia="Times New Roman" w:hAnsi="Times New Roman" w:cs="Times New Roman"/>
                <w:color w:val="000000"/>
                <w:sz w:val="18"/>
                <w:szCs w:val="18"/>
              </w:rPr>
            </w:pPr>
            <w:r w:rsidRPr="00FB1E8D">
              <w:rPr>
                <w:rFonts w:ascii="Times New Roman" w:eastAsia="Times New Roman" w:hAnsi="Times New Roman" w:cs="Times New Roman"/>
                <w:color w:val="000000"/>
                <w:sz w:val="18"/>
                <w:szCs w:val="18"/>
              </w:rPr>
              <w:t>0</w:t>
            </w:r>
          </w:p>
        </w:tc>
        <w:tc>
          <w:tcPr>
            <w:tcW w:w="547" w:type="pct"/>
            <w:tcBorders>
              <w:top w:val="nil"/>
              <w:left w:val="nil"/>
              <w:bottom w:val="single" w:sz="8" w:space="0" w:color="000000"/>
              <w:right w:val="nil"/>
            </w:tcBorders>
            <w:noWrap/>
            <w:vAlign w:val="center"/>
            <w:hideMark/>
          </w:tcPr>
          <w:p w14:paraId="5DF20CF6" w14:textId="710F7145" w:rsidR="007A2EF3" w:rsidRPr="00FB1E8D" w:rsidRDefault="007A2EF3" w:rsidP="00AF5800">
            <w:pPr>
              <w:spacing w:after="0" w:line="240" w:lineRule="auto"/>
              <w:rPr>
                <w:rFonts w:ascii="Times New Roman" w:hAnsi="Times New Roman" w:cs="Times New Roman"/>
                <w:color w:val="000000"/>
                <w:sz w:val="18"/>
                <w:szCs w:val="18"/>
              </w:rPr>
            </w:pPr>
            <w:r w:rsidRPr="00FB1E8D">
              <w:rPr>
                <w:rFonts w:ascii="Times New Roman" w:eastAsia="Times New Roman" w:hAnsi="Times New Roman" w:cs="Times New Roman"/>
                <w:color w:val="000000"/>
                <w:sz w:val="18"/>
                <w:szCs w:val="18"/>
              </w:rPr>
              <w:t>3,59</w:t>
            </w:r>
            <w:r w:rsidR="00DA629D">
              <w:rPr>
                <w:rFonts w:ascii="Times New Roman" w:hAnsi="Times New Roman" w:cs="Times New Roman" w:hint="eastAsia"/>
                <w:color w:val="000000"/>
                <w:sz w:val="18"/>
                <w:szCs w:val="18"/>
              </w:rPr>
              <w:t xml:space="preserve"> </w:t>
            </w:r>
            <w:r w:rsidR="00EF29B6">
              <w:rPr>
                <w:rFonts w:ascii="Times New Roman" w:hAnsi="Times New Roman" w:cs="Times New Roman"/>
                <w:color w:val="000000"/>
                <w:sz w:val="18"/>
                <w:szCs w:val="18"/>
              </w:rPr>
              <w:fldChar w:fldCharType="begin"/>
            </w:r>
            <w:r w:rsidR="0050775C">
              <w:rPr>
                <w:rFonts w:ascii="Times New Roman" w:hAnsi="Times New Roman" w:cs="Times New Roman"/>
                <w:color w:val="000000"/>
                <w:sz w:val="18"/>
                <w:szCs w:val="18"/>
              </w:rPr>
              <w:instrText xml:space="preserve"> ADDIN ZOTERO_ITEM CSL_CITATION {"citationID":"aDy15nJt","properties":{"formattedCitation":"\\super 88\\nosupersub{}","plainCitation":"88","noteIndex":0},"citationItems":[{"id":3111,"uris":["http://zotero.org/groups/5606204/items/3Y9QKR7Q"],"itemData":{"id":3111,"type":"webpage","title":"XIVIA White Paper | Sustainable and substantiated | For more sustainable, healthier products","URL":"https://earthshiftglobal.com/client_media/files/pdf/lca-environmental-footprinting-xivia-danisco-ESG-whitepaper.pdf","author":[{"literal":"XIVIA"}],"accessed":{"date-parts":[["2024",12,11]]}}}],"schema":"https://github.com/citation-style-language/schema/raw/master/csl-citation.json"} </w:instrText>
            </w:r>
            <w:r w:rsidR="00EF29B6">
              <w:rPr>
                <w:rFonts w:ascii="Times New Roman" w:hAnsi="Times New Roman" w:cs="Times New Roman"/>
                <w:color w:val="000000"/>
                <w:sz w:val="18"/>
                <w:szCs w:val="18"/>
              </w:rPr>
              <w:fldChar w:fldCharType="separate"/>
            </w:r>
            <w:r w:rsidR="0050775C" w:rsidRPr="0050775C">
              <w:rPr>
                <w:rFonts w:ascii="Times New Roman" w:hAnsi="Times New Roman" w:cs="Times New Roman"/>
                <w:sz w:val="18"/>
                <w:vertAlign w:val="superscript"/>
              </w:rPr>
              <w:t>88</w:t>
            </w:r>
            <w:r w:rsidR="00EF29B6">
              <w:rPr>
                <w:rFonts w:ascii="Times New Roman" w:hAnsi="Times New Roman" w:cs="Times New Roman"/>
                <w:color w:val="000000"/>
                <w:sz w:val="18"/>
                <w:szCs w:val="18"/>
              </w:rPr>
              <w:fldChar w:fldCharType="end"/>
            </w:r>
          </w:p>
        </w:tc>
        <w:tc>
          <w:tcPr>
            <w:tcW w:w="782" w:type="pct"/>
            <w:tcBorders>
              <w:top w:val="nil"/>
              <w:left w:val="nil"/>
              <w:bottom w:val="single" w:sz="8" w:space="0" w:color="auto"/>
              <w:right w:val="nil"/>
            </w:tcBorders>
            <w:noWrap/>
            <w:vAlign w:val="center"/>
            <w:hideMark/>
          </w:tcPr>
          <w:p w14:paraId="47EDA1A6" w14:textId="0E68E023" w:rsidR="007A2EF3" w:rsidRPr="00FB1E8D" w:rsidRDefault="007A2EF3" w:rsidP="00AF5800">
            <w:pPr>
              <w:spacing w:after="0" w:line="240" w:lineRule="auto"/>
              <w:rPr>
                <w:rFonts w:ascii="Times New Roman" w:hAnsi="Times New Roman" w:cs="Times New Roman"/>
                <w:color w:val="000000"/>
                <w:sz w:val="18"/>
                <w:szCs w:val="18"/>
              </w:rPr>
            </w:pPr>
            <w:r w:rsidRPr="00FB1E8D">
              <w:rPr>
                <w:rFonts w:ascii="Times New Roman" w:eastAsia="Times New Roman" w:hAnsi="Times New Roman" w:cs="Times New Roman"/>
                <w:color w:val="000000"/>
                <w:sz w:val="18"/>
                <w:szCs w:val="18"/>
              </w:rPr>
              <w:t>1,8</w:t>
            </w:r>
            <w:r w:rsidR="00C00932">
              <w:rPr>
                <w:rFonts w:ascii="Times New Roman" w:hAnsi="Times New Roman" w:cs="Times New Roman" w:hint="eastAsia"/>
                <w:color w:val="000000"/>
                <w:sz w:val="18"/>
                <w:szCs w:val="18"/>
              </w:rPr>
              <w:t xml:space="preserve"> </w:t>
            </w:r>
            <w:r w:rsidR="00C00932">
              <w:rPr>
                <w:rFonts w:ascii="Times New Roman" w:hAnsi="Times New Roman" w:cs="Times New Roman"/>
                <w:color w:val="000000"/>
                <w:sz w:val="18"/>
                <w:szCs w:val="18"/>
              </w:rPr>
              <w:fldChar w:fldCharType="begin"/>
            </w:r>
            <w:r w:rsidR="0050775C">
              <w:rPr>
                <w:rFonts w:ascii="Times New Roman" w:hAnsi="Times New Roman" w:cs="Times New Roman"/>
                <w:color w:val="000000"/>
                <w:sz w:val="18"/>
                <w:szCs w:val="18"/>
              </w:rPr>
              <w:instrText xml:space="preserve"> ADDIN ZOTERO_ITEM CSL_CITATION {"citationID":"yxE8Ngu0","properties":{"formattedCitation":"\\super 89\\nosupersub{}","plainCitation":"89","noteIndex":0},"citationItems":[{"id":3118,"uris":["http://zotero.org/groups/5606204/items/CQSN3BHP"],"itemData":{"id":3118,"type":"article-journal","abstract":"A detailed techno-economic analysis and life cycle assessment (LCA) of a novel bio-refinery that produces xylitol from sugarcane bagasse are provided. The proposed process includes dilute acid pretreatment in pressurized conditions followed by fermentation (upstream section). The fermentation broth is then sent for separation and purification to the downstream section. Calculations are performed for a plant with 4 t/h of dry bagasse throughput. With a fermentation yield of 0.54 g xylitol per g of xylose, the plant produced 437.4 kg/h of xylitol. Upstream data are adapted from experimental studies, while ASPEN PLUS® flowsheet simulation is used to obtain data for the downstream section. The xylitol production facility is assumed to be annexed to an existing sugar mill in India. The total utility requirement in the process is reduced using heat integration strategies. Cradle-to-gate scope is considered for the LCA and 1 kg of xylitol is taken as the functional unit. The product cost of xylitol is calculated to be 230 INR/kg (US\\3.17/kg). For a 4 year payback period, the selling price of xylitol must be 450 INR/kg (US\\6.2/kg). The fermentation and pretreatment sections are the major components of the product cost. The LCA results show that the life cycle greenhouse gas emissions are 2.759 kg CO2 eq. per kg xylitol. The electricity requirement within the plant is identified as the major source of greenhouse gas emissions, and reduction of fermentation duration is identified as a key factor. The results identify opportunities to improve the process from an economic as well as an environmental standpoint. © 2022 Society of Chemical Industry and John Wiley &amp; Sons, Ltd.","container-title":"Biofuels, Bioproducts and Biorefining","DOI":"10.1002/bbb.2368","ISSN":"1932-1031","issue":"5","language":"en","license":"© 2022 Society of Chemical Industry and John Wiley &amp; Sons, Ltd.","note":"_eprint: https://onlinelibrary.wiley.com/doi/pdf/10.1002/bbb.2368","page":"1214-1226","source":"Wiley Online Library","title":"Sugarcane bagasse valorization to xylitol: Techno-economic and life cycle assessment","title-short":"Sugarcane bagasse valorization to xylitol","volume":"16","author":[{"family":"Shaji","given":"Arun"},{"family":"Shastri","given":"Yogendra"},{"family":"Kumar","given":"Vinod"},{"family":"Ranade","given":"Vivek V."},{"family":"Hindle","given":"Neil"}],"issued":{"date-parts":[["2022"]]}}}],"schema":"https://github.com/citation-style-language/schema/raw/master/csl-citation.json"} </w:instrText>
            </w:r>
            <w:r w:rsidR="00C00932">
              <w:rPr>
                <w:rFonts w:ascii="Times New Roman" w:hAnsi="Times New Roman" w:cs="Times New Roman"/>
                <w:color w:val="000000"/>
                <w:sz w:val="18"/>
                <w:szCs w:val="18"/>
              </w:rPr>
              <w:fldChar w:fldCharType="separate"/>
            </w:r>
            <w:r w:rsidR="0050775C" w:rsidRPr="0050775C">
              <w:rPr>
                <w:rFonts w:ascii="Times New Roman" w:hAnsi="Times New Roman" w:cs="Times New Roman"/>
                <w:sz w:val="18"/>
                <w:vertAlign w:val="superscript"/>
              </w:rPr>
              <w:t>89</w:t>
            </w:r>
            <w:r w:rsidR="00C00932">
              <w:rPr>
                <w:rFonts w:ascii="Times New Roman" w:hAnsi="Times New Roman" w:cs="Times New Roman"/>
                <w:color w:val="000000"/>
                <w:sz w:val="18"/>
                <w:szCs w:val="18"/>
              </w:rPr>
              <w:fldChar w:fldCharType="end"/>
            </w:r>
          </w:p>
        </w:tc>
        <w:tc>
          <w:tcPr>
            <w:tcW w:w="468" w:type="pct"/>
            <w:tcBorders>
              <w:top w:val="nil"/>
              <w:left w:val="nil"/>
              <w:bottom w:val="single" w:sz="8" w:space="0" w:color="auto"/>
              <w:right w:val="nil"/>
            </w:tcBorders>
            <w:noWrap/>
            <w:vAlign w:val="center"/>
            <w:hideMark/>
          </w:tcPr>
          <w:p w14:paraId="1A7A109D" w14:textId="77777777" w:rsidR="007A2EF3" w:rsidRPr="00FB1E8D" w:rsidRDefault="007A2EF3" w:rsidP="00AF5800">
            <w:pPr>
              <w:spacing w:after="0" w:line="240" w:lineRule="auto"/>
              <w:rPr>
                <w:rFonts w:ascii="Times New Roman" w:eastAsia="Times New Roman" w:hAnsi="Times New Roman" w:cs="Times New Roman"/>
                <w:color w:val="000000"/>
                <w:sz w:val="18"/>
                <w:szCs w:val="18"/>
              </w:rPr>
            </w:pPr>
            <w:r w:rsidRPr="00FB1E8D">
              <w:rPr>
                <w:rFonts w:ascii="Times New Roman" w:eastAsia="Times New Roman" w:hAnsi="Times New Roman" w:cs="Times New Roman"/>
                <w:color w:val="000000"/>
                <w:sz w:val="18"/>
                <w:szCs w:val="18"/>
              </w:rPr>
              <w:t>0</w:t>
            </w:r>
          </w:p>
        </w:tc>
        <w:tc>
          <w:tcPr>
            <w:tcW w:w="938" w:type="pct"/>
            <w:tcBorders>
              <w:top w:val="nil"/>
              <w:left w:val="nil"/>
              <w:bottom w:val="single" w:sz="8" w:space="0" w:color="auto"/>
              <w:right w:val="nil"/>
            </w:tcBorders>
            <w:noWrap/>
            <w:vAlign w:val="center"/>
            <w:hideMark/>
          </w:tcPr>
          <w:p w14:paraId="33E77A16" w14:textId="77777777" w:rsidR="007A2EF3" w:rsidRPr="00FB1E8D" w:rsidRDefault="007A2EF3" w:rsidP="00AF5800">
            <w:pPr>
              <w:spacing w:after="0" w:line="240" w:lineRule="auto"/>
              <w:rPr>
                <w:rFonts w:ascii="Times New Roman" w:eastAsia="Times New Roman" w:hAnsi="Times New Roman" w:cs="Times New Roman"/>
                <w:color w:val="000000"/>
                <w:sz w:val="18"/>
                <w:szCs w:val="18"/>
              </w:rPr>
            </w:pPr>
            <w:r w:rsidRPr="00FB1E8D">
              <w:rPr>
                <w:rFonts w:ascii="Times New Roman" w:eastAsia="Times New Roman" w:hAnsi="Times New Roman" w:cs="Times New Roman"/>
                <w:color w:val="000000"/>
                <w:sz w:val="18"/>
                <w:szCs w:val="18"/>
              </w:rPr>
              <w:t>1,79</w:t>
            </w:r>
          </w:p>
        </w:tc>
        <w:tc>
          <w:tcPr>
            <w:tcW w:w="938" w:type="pct"/>
            <w:tcBorders>
              <w:top w:val="nil"/>
              <w:left w:val="nil"/>
              <w:bottom w:val="single" w:sz="8" w:space="0" w:color="auto"/>
              <w:right w:val="nil"/>
            </w:tcBorders>
            <w:noWrap/>
            <w:vAlign w:val="center"/>
            <w:hideMark/>
          </w:tcPr>
          <w:p w14:paraId="52437A9A" w14:textId="77777777" w:rsidR="007A2EF3" w:rsidRPr="00FB1E8D" w:rsidRDefault="007A2EF3" w:rsidP="00AF5800">
            <w:pPr>
              <w:spacing w:after="0" w:line="240" w:lineRule="auto"/>
              <w:rPr>
                <w:rFonts w:ascii="Times New Roman" w:eastAsia="Times New Roman" w:hAnsi="Times New Roman" w:cs="Times New Roman"/>
                <w:color w:val="000000"/>
                <w:sz w:val="18"/>
                <w:szCs w:val="18"/>
              </w:rPr>
            </w:pPr>
            <w:r w:rsidRPr="00FB1E8D">
              <w:rPr>
                <w:rFonts w:ascii="Times New Roman" w:eastAsia="Times New Roman" w:hAnsi="Times New Roman" w:cs="Times New Roman"/>
                <w:color w:val="000000"/>
                <w:sz w:val="18"/>
                <w:szCs w:val="18"/>
              </w:rPr>
              <w:t>1790000</w:t>
            </w:r>
          </w:p>
        </w:tc>
      </w:tr>
    </w:tbl>
    <w:p w14:paraId="3B063BBD" w14:textId="0E519B62" w:rsidR="00FB1E8D" w:rsidRPr="00877F55" w:rsidRDefault="00891955" w:rsidP="00891955">
      <w:pPr>
        <w:rPr>
          <w:rFonts w:ascii="Times New Roman" w:hAnsi="Times New Roman" w:cs="Times New Roman"/>
          <w:sz w:val="24"/>
          <w:szCs w:val="24"/>
        </w:rPr>
      </w:pPr>
      <w:r w:rsidRPr="00877F55">
        <w:rPr>
          <w:rFonts w:ascii="Times New Roman" w:hAnsi="Times New Roman" w:cs="Times New Roman"/>
          <w:sz w:val="24"/>
          <w:szCs w:val="24"/>
        </w:rPr>
        <w:t>*</w:t>
      </w:r>
      <w:proofErr w:type="spellStart"/>
      <w:r w:rsidR="000B2E70" w:rsidRPr="00877F55">
        <w:rPr>
          <w:rFonts w:ascii="Times New Roman" w:hAnsi="Times New Roman" w:cs="Times New Roman"/>
          <w:sz w:val="24"/>
          <w:szCs w:val="24"/>
        </w:rPr>
        <w:t>e</w:t>
      </w:r>
      <w:r w:rsidR="000B2E70" w:rsidRPr="00877F55">
        <w:rPr>
          <w:rFonts w:ascii="Times New Roman" w:hAnsi="Times New Roman" w:cs="Times New Roman"/>
          <w:sz w:val="24"/>
          <w:szCs w:val="24"/>
          <w:vertAlign w:val="subscript"/>
        </w:rPr>
        <w:t>f</w:t>
      </w:r>
      <w:proofErr w:type="spellEnd"/>
      <w:r w:rsidR="000B2E70" w:rsidRPr="00877F55">
        <w:rPr>
          <w:rFonts w:ascii="Times New Roman" w:hAnsi="Times New Roman" w:cs="Times New Roman"/>
          <w:sz w:val="24"/>
          <w:szCs w:val="24"/>
        </w:rPr>
        <w:t>: the share of fossil-based production in current market.</w:t>
      </w:r>
    </w:p>
    <w:p w14:paraId="1C1633FF" w14:textId="77777777" w:rsidR="00D90691" w:rsidRPr="00877F55" w:rsidRDefault="00D90691" w:rsidP="00D162A3">
      <w:pPr>
        <w:pStyle w:val="Heading1"/>
      </w:pPr>
      <w:bookmarkStart w:id="9" w:name="_Toc224724972"/>
      <w:r w:rsidRPr="00877F55">
        <w:lastRenderedPageBreak/>
        <w:t>Economic analysis</w:t>
      </w:r>
      <w:bookmarkEnd w:id="9"/>
    </w:p>
    <w:p w14:paraId="1AD58366" w14:textId="5B5CB421" w:rsidR="00D90691" w:rsidRDefault="007E6ADC" w:rsidP="00620367">
      <w:pPr>
        <w:rPr>
          <w:rFonts w:ascii="Times New Roman" w:hAnsi="Times New Roman" w:cs="Times New Roman"/>
          <w:sz w:val="24"/>
          <w:szCs w:val="24"/>
        </w:rPr>
      </w:pPr>
      <w:r>
        <w:rPr>
          <w:rFonts w:ascii="Times New Roman" w:hAnsi="Times New Roman" w:cs="Times New Roman" w:hint="eastAsia"/>
          <w:sz w:val="24"/>
          <w:szCs w:val="24"/>
        </w:rPr>
        <w:t>Table</w:t>
      </w:r>
      <w:r w:rsidR="00CD1851">
        <w:rPr>
          <w:rFonts w:ascii="Times New Roman" w:hAnsi="Times New Roman" w:cs="Times New Roman" w:hint="eastAsia"/>
          <w:sz w:val="24"/>
          <w:szCs w:val="24"/>
        </w:rPr>
        <w:t xml:space="preserve"> S.12</w:t>
      </w:r>
      <w:r w:rsidR="009F354C">
        <w:rPr>
          <w:rFonts w:ascii="Times New Roman" w:hAnsi="Times New Roman" w:cs="Times New Roman" w:hint="eastAsia"/>
          <w:sz w:val="24"/>
          <w:szCs w:val="24"/>
        </w:rPr>
        <w:t xml:space="preserve"> T</w:t>
      </w:r>
      <w:r w:rsidR="009F354C" w:rsidRPr="009F354C">
        <w:rPr>
          <w:rFonts w:ascii="Times New Roman" w:hAnsi="Times New Roman" w:cs="Times New Roman"/>
          <w:sz w:val="24"/>
          <w:szCs w:val="24"/>
        </w:rPr>
        <w:t>he regional price</w:t>
      </w:r>
      <w:r w:rsidR="009F354C">
        <w:rPr>
          <w:rFonts w:ascii="Times New Roman" w:hAnsi="Times New Roman" w:cs="Times New Roman" w:hint="eastAsia"/>
          <w:sz w:val="24"/>
          <w:szCs w:val="24"/>
        </w:rPr>
        <w:t>, cost, and regional profit</w:t>
      </w:r>
      <w:r w:rsidR="009F354C" w:rsidRPr="009F354C">
        <w:rPr>
          <w:rFonts w:ascii="Times New Roman" w:hAnsi="Times New Roman" w:cs="Times New Roman"/>
          <w:sz w:val="24"/>
          <w:szCs w:val="24"/>
        </w:rPr>
        <w:t xml:space="preserve"> of top platform chemicals</w:t>
      </w:r>
    </w:p>
    <w:tbl>
      <w:tblPr>
        <w:tblW w:w="4970" w:type="pct"/>
        <w:tblLook w:val="04A0" w:firstRow="1" w:lastRow="0" w:firstColumn="1" w:lastColumn="0" w:noHBand="0" w:noVBand="1"/>
      </w:tblPr>
      <w:tblGrid>
        <w:gridCol w:w="1136"/>
        <w:gridCol w:w="1041"/>
        <w:gridCol w:w="1016"/>
        <w:gridCol w:w="1076"/>
        <w:gridCol w:w="975"/>
        <w:gridCol w:w="1136"/>
        <w:gridCol w:w="1319"/>
        <w:gridCol w:w="1319"/>
      </w:tblGrid>
      <w:tr w:rsidR="007B5BD0" w:rsidRPr="002C3F23" w14:paraId="3632CA80" w14:textId="3A52B327" w:rsidTr="00E65400">
        <w:trPr>
          <w:trHeight w:val="300"/>
        </w:trPr>
        <w:tc>
          <w:tcPr>
            <w:tcW w:w="630" w:type="pct"/>
            <w:vMerge w:val="restart"/>
            <w:tcBorders>
              <w:top w:val="single" w:sz="4" w:space="0" w:color="auto"/>
              <w:left w:val="nil"/>
              <w:right w:val="nil"/>
            </w:tcBorders>
            <w:vAlign w:val="center"/>
          </w:tcPr>
          <w:p w14:paraId="55DDBD63" w14:textId="33784C13" w:rsidR="009817A9" w:rsidRPr="002C3F23" w:rsidRDefault="009817A9" w:rsidP="006C5E30">
            <w:pPr>
              <w:spacing w:after="0" w:line="240" w:lineRule="auto"/>
              <w:rPr>
                <w:rFonts w:ascii="Times New Roman" w:eastAsia="Times New Roman" w:hAnsi="Times New Roman" w:cs="Times New Roman"/>
                <w:b/>
                <w:bCs/>
                <w:color w:val="000000"/>
                <w:sz w:val="16"/>
                <w:szCs w:val="16"/>
              </w:rPr>
            </w:pPr>
            <w:r w:rsidRPr="00CD1851">
              <w:rPr>
                <w:rFonts w:ascii="Times New Roman" w:eastAsia="Times New Roman" w:hAnsi="Times New Roman" w:cs="Times New Roman"/>
                <w:b/>
                <w:bCs/>
                <w:color w:val="000000"/>
                <w:sz w:val="16"/>
                <w:szCs w:val="16"/>
              </w:rPr>
              <w:t>Chemicals</w:t>
            </w:r>
          </w:p>
        </w:tc>
        <w:tc>
          <w:tcPr>
            <w:tcW w:w="1738" w:type="pct"/>
            <w:gridSpan w:val="3"/>
            <w:tcBorders>
              <w:top w:val="single" w:sz="4" w:space="0" w:color="auto"/>
              <w:left w:val="nil"/>
              <w:bottom w:val="single" w:sz="4" w:space="0" w:color="auto"/>
              <w:right w:val="nil"/>
            </w:tcBorders>
            <w:noWrap/>
            <w:vAlign w:val="center"/>
          </w:tcPr>
          <w:p w14:paraId="075A81D0" w14:textId="1ABFB75C" w:rsidR="009817A9" w:rsidRPr="002C3F23" w:rsidRDefault="009817A9" w:rsidP="006C5E30">
            <w:pPr>
              <w:spacing w:after="0" w:line="240" w:lineRule="auto"/>
              <w:jc w:val="center"/>
              <w:rPr>
                <w:rFonts w:ascii="Times New Roman" w:hAnsi="Times New Roman" w:cs="Times New Roman"/>
                <w:b/>
                <w:bCs/>
                <w:color w:val="000000"/>
                <w:sz w:val="16"/>
                <w:szCs w:val="16"/>
              </w:rPr>
            </w:pPr>
            <w:r w:rsidRPr="002C3F23">
              <w:rPr>
                <w:rFonts w:ascii="Times New Roman" w:hAnsi="Times New Roman" w:cs="Times New Roman" w:hint="eastAsia"/>
                <w:b/>
                <w:bCs/>
                <w:color w:val="000000"/>
                <w:sz w:val="16"/>
                <w:szCs w:val="16"/>
              </w:rPr>
              <w:t>Local price</w:t>
            </w:r>
            <w:r w:rsidR="00EF1C99" w:rsidRPr="002C3F23">
              <w:rPr>
                <w:rFonts w:ascii="Times New Roman" w:hAnsi="Times New Roman" w:cs="Times New Roman" w:hint="eastAsia"/>
                <w:b/>
                <w:bCs/>
                <w:color w:val="000000"/>
                <w:sz w:val="16"/>
                <w:szCs w:val="16"/>
              </w:rPr>
              <w:t xml:space="preserve"> </w:t>
            </w:r>
            <w:r w:rsidR="00EF1C99" w:rsidRPr="002C3F23">
              <w:rPr>
                <w:rFonts w:ascii="Times New Roman" w:hAnsi="Times New Roman" w:cs="Times New Roman"/>
                <w:b/>
                <w:bCs/>
                <w:color w:val="000000"/>
                <w:sz w:val="16"/>
                <w:szCs w:val="16"/>
              </w:rPr>
              <w:t>(USD / Kiloton)</w:t>
            </w:r>
          </w:p>
        </w:tc>
        <w:tc>
          <w:tcPr>
            <w:tcW w:w="541" w:type="pct"/>
            <w:vMerge w:val="restart"/>
            <w:tcBorders>
              <w:top w:val="single" w:sz="4" w:space="0" w:color="auto"/>
              <w:left w:val="nil"/>
              <w:right w:val="nil"/>
            </w:tcBorders>
            <w:vAlign w:val="center"/>
          </w:tcPr>
          <w:p w14:paraId="6673E8A7" w14:textId="62A19F5F" w:rsidR="009817A9" w:rsidRPr="002C3F23" w:rsidRDefault="009817A9" w:rsidP="00D66DF7">
            <w:pPr>
              <w:spacing w:after="0" w:line="240" w:lineRule="auto"/>
              <w:rPr>
                <w:rFonts w:ascii="Times New Roman" w:hAnsi="Times New Roman" w:cs="Times New Roman"/>
                <w:b/>
                <w:bCs/>
                <w:color w:val="000000"/>
                <w:sz w:val="16"/>
                <w:szCs w:val="16"/>
              </w:rPr>
            </w:pPr>
            <w:r w:rsidRPr="002C3F23">
              <w:rPr>
                <w:rFonts w:ascii="Times New Roman" w:hAnsi="Times New Roman" w:cs="Times New Roman" w:hint="eastAsia"/>
                <w:b/>
                <w:bCs/>
                <w:color w:val="000000"/>
                <w:sz w:val="16"/>
                <w:szCs w:val="16"/>
              </w:rPr>
              <w:t xml:space="preserve">Cost </w:t>
            </w:r>
            <w:r w:rsidRPr="002C3F23">
              <w:rPr>
                <w:rFonts w:ascii="Times New Roman" w:hAnsi="Times New Roman" w:cs="Times New Roman"/>
                <w:b/>
                <w:bCs/>
                <w:color w:val="000000"/>
                <w:sz w:val="16"/>
                <w:szCs w:val="16"/>
              </w:rPr>
              <w:t>(USD / Kiloton)</w:t>
            </w:r>
          </w:p>
        </w:tc>
        <w:tc>
          <w:tcPr>
            <w:tcW w:w="2092" w:type="pct"/>
            <w:gridSpan w:val="3"/>
            <w:tcBorders>
              <w:top w:val="single" w:sz="4" w:space="0" w:color="auto"/>
              <w:left w:val="nil"/>
              <w:bottom w:val="single" w:sz="4" w:space="0" w:color="auto"/>
              <w:right w:val="nil"/>
            </w:tcBorders>
            <w:vAlign w:val="center"/>
          </w:tcPr>
          <w:p w14:paraId="11AFACCC" w14:textId="5850B106" w:rsidR="009817A9" w:rsidRPr="002C3F23" w:rsidRDefault="009817A9" w:rsidP="009817A9">
            <w:pPr>
              <w:spacing w:after="0" w:line="240" w:lineRule="auto"/>
              <w:jc w:val="center"/>
              <w:rPr>
                <w:rFonts w:ascii="Times New Roman" w:eastAsia="Times New Roman" w:hAnsi="Times New Roman" w:cs="Times New Roman"/>
                <w:b/>
                <w:bCs/>
                <w:color w:val="000000"/>
                <w:sz w:val="16"/>
                <w:szCs w:val="16"/>
              </w:rPr>
            </w:pPr>
            <w:r w:rsidRPr="002C3F23">
              <w:rPr>
                <w:rFonts w:ascii="Times New Roman" w:hAnsi="Times New Roman" w:cs="Times New Roman" w:hint="eastAsia"/>
                <w:b/>
                <w:bCs/>
                <w:color w:val="000000"/>
                <w:sz w:val="16"/>
                <w:szCs w:val="16"/>
              </w:rPr>
              <w:t xml:space="preserve">Profit </w:t>
            </w:r>
            <w:r w:rsidRPr="002C3F23">
              <w:rPr>
                <w:rFonts w:ascii="Times New Roman" w:hAnsi="Times New Roman" w:cs="Times New Roman"/>
                <w:b/>
                <w:bCs/>
                <w:color w:val="000000"/>
                <w:sz w:val="16"/>
                <w:szCs w:val="16"/>
              </w:rPr>
              <w:t>(USD / Kiloton)</w:t>
            </w:r>
          </w:p>
        </w:tc>
      </w:tr>
      <w:tr w:rsidR="007B5BD0" w:rsidRPr="002C3F23" w14:paraId="0148F2E1" w14:textId="72345796" w:rsidTr="00E65400">
        <w:trPr>
          <w:trHeight w:val="300"/>
        </w:trPr>
        <w:tc>
          <w:tcPr>
            <w:tcW w:w="630" w:type="pct"/>
            <w:vMerge/>
            <w:tcBorders>
              <w:left w:val="nil"/>
              <w:bottom w:val="single" w:sz="4" w:space="0" w:color="auto"/>
              <w:right w:val="nil"/>
            </w:tcBorders>
            <w:vAlign w:val="center"/>
            <w:hideMark/>
          </w:tcPr>
          <w:p w14:paraId="13B8432A" w14:textId="40977B03" w:rsidR="000533D1" w:rsidRPr="00CD1851" w:rsidRDefault="000533D1" w:rsidP="00D66DF7">
            <w:pPr>
              <w:spacing w:after="0" w:line="240" w:lineRule="auto"/>
              <w:rPr>
                <w:rFonts w:ascii="Times New Roman" w:eastAsia="Times New Roman" w:hAnsi="Times New Roman" w:cs="Times New Roman"/>
                <w:b/>
                <w:bCs/>
                <w:color w:val="000000"/>
                <w:sz w:val="16"/>
                <w:szCs w:val="16"/>
              </w:rPr>
            </w:pPr>
          </w:p>
        </w:tc>
        <w:tc>
          <w:tcPr>
            <w:tcW w:w="578" w:type="pct"/>
            <w:tcBorders>
              <w:top w:val="single" w:sz="4" w:space="0" w:color="auto"/>
              <w:left w:val="nil"/>
              <w:bottom w:val="single" w:sz="4" w:space="0" w:color="auto"/>
              <w:right w:val="nil"/>
            </w:tcBorders>
            <w:noWrap/>
            <w:vAlign w:val="center"/>
            <w:hideMark/>
          </w:tcPr>
          <w:p w14:paraId="1EF54DDE" w14:textId="77777777" w:rsidR="000533D1" w:rsidRPr="00CD1851" w:rsidRDefault="000533D1" w:rsidP="00D66DF7">
            <w:pPr>
              <w:spacing w:after="0" w:line="240" w:lineRule="auto"/>
              <w:rPr>
                <w:rFonts w:ascii="Times New Roman" w:eastAsia="Times New Roman" w:hAnsi="Times New Roman" w:cs="Times New Roman"/>
                <w:b/>
                <w:bCs/>
                <w:color w:val="000000"/>
                <w:sz w:val="16"/>
                <w:szCs w:val="16"/>
              </w:rPr>
            </w:pPr>
            <w:r w:rsidRPr="00CD1851">
              <w:rPr>
                <w:rFonts w:ascii="Times New Roman" w:eastAsia="Times New Roman" w:hAnsi="Times New Roman" w:cs="Times New Roman"/>
                <w:b/>
                <w:bCs/>
                <w:color w:val="000000"/>
                <w:sz w:val="16"/>
                <w:szCs w:val="16"/>
              </w:rPr>
              <w:t>US</w:t>
            </w:r>
          </w:p>
        </w:tc>
        <w:tc>
          <w:tcPr>
            <w:tcW w:w="563" w:type="pct"/>
            <w:tcBorders>
              <w:top w:val="single" w:sz="4" w:space="0" w:color="auto"/>
              <w:left w:val="nil"/>
              <w:bottom w:val="single" w:sz="4" w:space="0" w:color="auto"/>
              <w:right w:val="nil"/>
            </w:tcBorders>
            <w:vAlign w:val="center"/>
            <w:hideMark/>
          </w:tcPr>
          <w:p w14:paraId="2D233AF7" w14:textId="77777777" w:rsidR="000533D1" w:rsidRPr="00CD1851" w:rsidRDefault="000533D1" w:rsidP="00D66DF7">
            <w:pPr>
              <w:spacing w:after="0" w:line="240" w:lineRule="auto"/>
              <w:rPr>
                <w:rFonts w:ascii="Times New Roman" w:eastAsia="Times New Roman" w:hAnsi="Times New Roman" w:cs="Times New Roman"/>
                <w:b/>
                <w:bCs/>
                <w:color w:val="000000"/>
                <w:sz w:val="16"/>
                <w:szCs w:val="16"/>
              </w:rPr>
            </w:pPr>
            <w:r w:rsidRPr="00CD1851">
              <w:rPr>
                <w:rFonts w:ascii="Times New Roman" w:eastAsia="Times New Roman" w:hAnsi="Times New Roman" w:cs="Times New Roman"/>
                <w:b/>
                <w:bCs/>
                <w:color w:val="000000"/>
                <w:sz w:val="16"/>
                <w:szCs w:val="16"/>
              </w:rPr>
              <w:t>CN</w:t>
            </w:r>
          </w:p>
        </w:tc>
        <w:tc>
          <w:tcPr>
            <w:tcW w:w="597" w:type="pct"/>
            <w:tcBorders>
              <w:top w:val="single" w:sz="4" w:space="0" w:color="auto"/>
              <w:left w:val="nil"/>
              <w:bottom w:val="single" w:sz="4" w:space="0" w:color="auto"/>
              <w:right w:val="nil"/>
            </w:tcBorders>
            <w:noWrap/>
            <w:vAlign w:val="center"/>
            <w:hideMark/>
          </w:tcPr>
          <w:p w14:paraId="19A59B71" w14:textId="77777777" w:rsidR="000533D1" w:rsidRPr="00CD1851" w:rsidRDefault="000533D1" w:rsidP="00D66DF7">
            <w:pPr>
              <w:spacing w:after="0" w:line="240" w:lineRule="auto"/>
              <w:rPr>
                <w:rFonts w:ascii="Times New Roman" w:eastAsia="Times New Roman" w:hAnsi="Times New Roman" w:cs="Times New Roman"/>
                <w:b/>
                <w:bCs/>
                <w:color w:val="000000"/>
                <w:sz w:val="16"/>
                <w:szCs w:val="16"/>
              </w:rPr>
            </w:pPr>
            <w:r w:rsidRPr="00CD1851">
              <w:rPr>
                <w:rFonts w:ascii="Times New Roman" w:eastAsia="Times New Roman" w:hAnsi="Times New Roman" w:cs="Times New Roman"/>
                <w:b/>
                <w:bCs/>
                <w:color w:val="000000"/>
                <w:sz w:val="16"/>
                <w:szCs w:val="16"/>
              </w:rPr>
              <w:t>EU</w:t>
            </w:r>
          </w:p>
        </w:tc>
        <w:tc>
          <w:tcPr>
            <w:tcW w:w="541" w:type="pct"/>
            <w:vMerge/>
            <w:tcBorders>
              <w:left w:val="nil"/>
              <w:bottom w:val="single" w:sz="4" w:space="0" w:color="auto"/>
              <w:right w:val="nil"/>
            </w:tcBorders>
          </w:tcPr>
          <w:p w14:paraId="685CDD83" w14:textId="77777777" w:rsidR="000533D1" w:rsidRPr="002C3F23" w:rsidRDefault="000533D1" w:rsidP="00D66DF7">
            <w:pPr>
              <w:spacing w:after="0" w:line="240" w:lineRule="auto"/>
              <w:rPr>
                <w:rFonts w:ascii="Times New Roman" w:eastAsia="Times New Roman" w:hAnsi="Times New Roman" w:cs="Times New Roman"/>
                <w:b/>
                <w:bCs/>
                <w:color w:val="000000"/>
                <w:sz w:val="16"/>
                <w:szCs w:val="16"/>
              </w:rPr>
            </w:pPr>
          </w:p>
        </w:tc>
        <w:tc>
          <w:tcPr>
            <w:tcW w:w="627" w:type="pct"/>
            <w:tcBorders>
              <w:top w:val="single" w:sz="4" w:space="0" w:color="auto"/>
              <w:left w:val="nil"/>
              <w:bottom w:val="single" w:sz="4" w:space="0" w:color="auto"/>
              <w:right w:val="nil"/>
            </w:tcBorders>
            <w:vAlign w:val="center"/>
          </w:tcPr>
          <w:p w14:paraId="755A3118" w14:textId="3898D1AC" w:rsidR="000533D1" w:rsidRPr="002C3F23" w:rsidRDefault="000533D1" w:rsidP="00D66DF7">
            <w:pPr>
              <w:spacing w:after="0" w:line="240" w:lineRule="auto"/>
              <w:rPr>
                <w:rFonts w:ascii="Times New Roman" w:eastAsia="Times New Roman" w:hAnsi="Times New Roman" w:cs="Times New Roman"/>
                <w:b/>
                <w:bCs/>
                <w:color w:val="000000"/>
                <w:sz w:val="16"/>
                <w:szCs w:val="16"/>
              </w:rPr>
            </w:pPr>
            <w:r w:rsidRPr="00CD1851">
              <w:rPr>
                <w:rFonts w:ascii="Times New Roman" w:eastAsia="Times New Roman" w:hAnsi="Times New Roman" w:cs="Times New Roman"/>
                <w:b/>
                <w:bCs/>
                <w:color w:val="000000"/>
                <w:sz w:val="16"/>
                <w:szCs w:val="16"/>
              </w:rPr>
              <w:t>US</w:t>
            </w:r>
          </w:p>
        </w:tc>
        <w:tc>
          <w:tcPr>
            <w:tcW w:w="732" w:type="pct"/>
            <w:tcBorders>
              <w:top w:val="single" w:sz="4" w:space="0" w:color="auto"/>
              <w:left w:val="nil"/>
              <w:bottom w:val="single" w:sz="4" w:space="0" w:color="auto"/>
              <w:right w:val="nil"/>
            </w:tcBorders>
            <w:vAlign w:val="center"/>
          </w:tcPr>
          <w:p w14:paraId="7B2DBD53" w14:textId="59B0981D" w:rsidR="000533D1" w:rsidRPr="002C3F23" w:rsidRDefault="000533D1" w:rsidP="00D66DF7">
            <w:pPr>
              <w:spacing w:after="0" w:line="240" w:lineRule="auto"/>
              <w:rPr>
                <w:rFonts w:ascii="Times New Roman" w:eastAsia="Times New Roman" w:hAnsi="Times New Roman" w:cs="Times New Roman"/>
                <w:b/>
                <w:bCs/>
                <w:color w:val="000000"/>
                <w:sz w:val="16"/>
                <w:szCs w:val="16"/>
              </w:rPr>
            </w:pPr>
            <w:r w:rsidRPr="00CD1851">
              <w:rPr>
                <w:rFonts w:ascii="Times New Roman" w:eastAsia="Times New Roman" w:hAnsi="Times New Roman" w:cs="Times New Roman"/>
                <w:b/>
                <w:bCs/>
                <w:color w:val="000000"/>
                <w:sz w:val="16"/>
                <w:szCs w:val="16"/>
              </w:rPr>
              <w:t>CN</w:t>
            </w:r>
          </w:p>
        </w:tc>
        <w:tc>
          <w:tcPr>
            <w:tcW w:w="732" w:type="pct"/>
            <w:tcBorders>
              <w:top w:val="single" w:sz="4" w:space="0" w:color="auto"/>
              <w:left w:val="nil"/>
              <w:bottom w:val="single" w:sz="4" w:space="0" w:color="auto"/>
              <w:right w:val="nil"/>
            </w:tcBorders>
            <w:vAlign w:val="center"/>
          </w:tcPr>
          <w:p w14:paraId="5D11062F" w14:textId="66C86833" w:rsidR="000533D1" w:rsidRPr="002C3F23" w:rsidRDefault="000533D1" w:rsidP="00D66DF7">
            <w:pPr>
              <w:spacing w:after="0" w:line="240" w:lineRule="auto"/>
              <w:rPr>
                <w:rFonts w:ascii="Times New Roman" w:eastAsia="Times New Roman" w:hAnsi="Times New Roman" w:cs="Times New Roman"/>
                <w:b/>
                <w:bCs/>
                <w:color w:val="000000"/>
                <w:sz w:val="16"/>
                <w:szCs w:val="16"/>
              </w:rPr>
            </w:pPr>
            <w:r w:rsidRPr="00CD1851">
              <w:rPr>
                <w:rFonts w:ascii="Times New Roman" w:eastAsia="Times New Roman" w:hAnsi="Times New Roman" w:cs="Times New Roman"/>
                <w:b/>
                <w:bCs/>
                <w:color w:val="000000"/>
                <w:sz w:val="16"/>
                <w:szCs w:val="16"/>
              </w:rPr>
              <w:t>EU</w:t>
            </w:r>
          </w:p>
        </w:tc>
      </w:tr>
      <w:tr w:rsidR="007B5BD0" w:rsidRPr="002C3F23" w14:paraId="73BC5A55" w14:textId="0F76DE42" w:rsidTr="00D532D3">
        <w:trPr>
          <w:trHeight w:val="300"/>
        </w:trPr>
        <w:tc>
          <w:tcPr>
            <w:tcW w:w="630" w:type="pct"/>
            <w:tcBorders>
              <w:top w:val="single" w:sz="4" w:space="0" w:color="auto"/>
              <w:left w:val="nil"/>
              <w:bottom w:val="nil"/>
              <w:right w:val="nil"/>
            </w:tcBorders>
            <w:vAlign w:val="center"/>
            <w:hideMark/>
          </w:tcPr>
          <w:p w14:paraId="669A5763" w14:textId="77777777" w:rsidR="00EF1C99" w:rsidRPr="00CD1851" w:rsidRDefault="00EF1C99" w:rsidP="00EF1C99">
            <w:pPr>
              <w:spacing w:after="0" w:line="240" w:lineRule="auto"/>
              <w:rPr>
                <w:rFonts w:ascii="Times New Roman" w:eastAsia="Times New Roman" w:hAnsi="Times New Roman" w:cs="Times New Roman"/>
                <w:color w:val="000000"/>
                <w:sz w:val="16"/>
                <w:szCs w:val="16"/>
              </w:rPr>
            </w:pPr>
            <w:r w:rsidRPr="00CD1851">
              <w:rPr>
                <w:rFonts w:ascii="Times New Roman" w:eastAsia="Times New Roman" w:hAnsi="Times New Roman" w:cs="Times New Roman"/>
                <w:color w:val="000000"/>
                <w:sz w:val="16"/>
                <w:szCs w:val="16"/>
              </w:rPr>
              <w:t>Ethanol</w:t>
            </w:r>
          </w:p>
        </w:tc>
        <w:tc>
          <w:tcPr>
            <w:tcW w:w="578" w:type="pct"/>
            <w:tcBorders>
              <w:top w:val="single" w:sz="4" w:space="0" w:color="auto"/>
              <w:left w:val="nil"/>
              <w:bottom w:val="nil"/>
              <w:right w:val="nil"/>
            </w:tcBorders>
            <w:noWrap/>
            <w:vAlign w:val="center"/>
            <w:hideMark/>
          </w:tcPr>
          <w:p w14:paraId="4A174CE7" w14:textId="622D9F23" w:rsidR="00EF1C99" w:rsidRPr="00CD1851" w:rsidRDefault="00EF1C99" w:rsidP="00EF1C99">
            <w:pPr>
              <w:spacing w:after="0" w:line="240" w:lineRule="auto"/>
              <w:rPr>
                <w:rFonts w:ascii="Times New Roman" w:hAnsi="Times New Roman" w:cs="Times New Roman"/>
                <w:color w:val="000000"/>
                <w:sz w:val="16"/>
                <w:szCs w:val="16"/>
              </w:rPr>
            </w:pPr>
            <w:r w:rsidRPr="00CD1851">
              <w:rPr>
                <w:rFonts w:ascii="Times New Roman" w:eastAsia="Times New Roman" w:hAnsi="Times New Roman" w:cs="Times New Roman"/>
                <w:color w:val="000000"/>
                <w:sz w:val="16"/>
                <w:szCs w:val="16"/>
              </w:rPr>
              <w:t>90114</w:t>
            </w:r>
            <w:r w:rsidR="00C1241D">
              <w:rPr>
                <w:rFonts w:ascii="Times New Roman" w:hAnsi="Times New Roman" w:cs="Times New Roman" w:hint="eastAsia"/>
                <w:color w:val="000000"/>
                <w:sz w:val="16"/>
                <w:szCs w:val="16"/>
              </w:rPr>
              <w:t xml:space="preserve">1 </w:t>
            </w:r>
            <w:r w:rsidR="00C1241D">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{"citationID":"EamZbC3M","properties":{"formattedCitation":"\\super 90\\nosupersub{}","plainCitation":"90","noteIndex":0},"citationItems":[{"id":3130,"uris":["http://zotero.org/groups/5606204/items/7U8AT537"],"itemData":{"id":3130,"type":"webpage","abstract":"Ethanol Price in the United States - 2023. Find the latest marketing data on the IndexBox platform.","language":"en","title":"U.S. - Ethyl Alcohol - Market Analysis, Forecast, Size, Trends and Insights","URL":"https://www.indexbox.io/search/ethanol-price-the-united-states/","author":[{"literal":"Indexbox"}],"accessed":{"date-parts":[["2024",12,11]]},"issued":{"date-parts":[["2024"]]}}}],"schema":"https://github.com/citation-style-language/schema/raw/master/csl-citation.json"} </w:instrText>
            </w:r>
            <w:r w:rsidR="00C1241D">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90</w:t>
            </w:r>
            <w:r w:rsidR="00C1241D">
              <w:rPr>
                <w:rFonts w:ascii="Times New Roman" w:hAnsi="Times New Roman" w:cs="Times New Roman"/>
                <w:color w:val="000000"/>
                <w:sz w:val="16"/>
                <w:szCs w:val="16"/>
              </w:rPr>
              <w:fldChar w:fldCharType="end"/>
            </w:r>
          </w:p>
        </w:tc>
        <w:tc>
          <w:tcPr>
            <w:tcW w:w="563" w:type="pct"/>
            <w:tcBorders>
              <w:top w:val="single" w:sz="4" w:space="0" w:color="auto"/>
              <w:left w:val="nil"/>
              <w:bottom w:val="nil"/>
              <w:right w:val="nil"/>
            </w:tcBorders>
            <w:vAlign w:val="center"/>
            <w:hideMark/>
          </w:tcPr>
          <w:p w14:paraId="1B75BFC5" w14:textId="4C578273" w:rsidR="00EF1C99" w:rsidRPr="00CD1851" w:rsidRDefault="00EF1C99" w:rsidP="00EF1C99">
            <w:pPr>
              <w:spacing w:after="0" w:line="240" w:lineRule="auto"/>
              <w:rPr>
                <w:rFonts w:ascii="Times New Roman" w:hAnsi="Times New Roman" w:cs="Times New Roman"/>
                <w:color w:val="000000"/>
                <w:sz w:val="16"/>
                <w:szCs w:val="16"/>
              </w:rPr>
            </w:pPr>
            <w:r w:rsidRPr="00CD1851">
              <w:rPr>
                <w:rFonts w:ascii="Times New Roman" w:eastAsia="Times New Roman" w:hAnsi="Times New Roman" w:cs="Times New Roman"/>
                <w:color w:val="000000"/>
                <w:sz w:val="16"/>
                <w:szCs w:val="16"/>
              </w:rPr>
              <w:t>861000</w:t>
            </w:r>
            <w:r w:rsidR="000D6E1F">
              <w:rPr>
                <w:rFonts w:ascii="Times New Roman" w:hAnsi="Times New Roman" w:cs="Times New Roman" w:hint="eastAsia"/>
                <w:color w:val="000000"/>
                <w:sz w:val="16"/>
                <w:szCs w:val="16"/>
              </w:rPr>
              <w:t xml:space="preserve"> </w:t>
            </w:r>
            <w:r w:rsidR="002476FB">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{"citationID":"N9dAwW18","properties":{"formattedCitation":"\\super 91\\nosupersub{}","plainCitation":"91","noteIndex":0},"citationItems":[{"id":3131,"uris":["http://zotero.org/groups/5606204/items/CK6785FY"],"itemData":{"id":3131,"type":"webpage","title":"Market Price &amp; Insight","URL":"https://www.echemi.com/weekly-price-list.html?keywords=ethanol","author":[{"literal":"ECHEMI"}],"accessed":{"date-parts":[["2024",12,11]]}}}],"schema":"https://github.com/citation-style-language/schema/raw/master/csl-citation.json"} </w:instrText>
            </w:r>
            <w:r w:rsidR="002476FB">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91</w:t>
            </w:r>
            <w:r w:rsidR="002476FB">
              <w:rPr>
                <w:rFonts w:ascii="Times New Roman" w:hAnsi="Times New Roman" w:cs="Times New Roman"/>
                <w:color w:val="000000"/>
                <w:sz w:val="16"/>
                <w:szCs w:val="16"/>
              </w:rPr>
              <w:fldChar w:fldCharType="end"/>
            </w:r>
          </w:p>
        </w:tc>
        <w:tc>
          <w:tcPr>
            <w:tcW w:w="597" w:type="pct"/>
            <w:tcBorders>
              <w:top w:val="single" w:sz="4" w:space="0" w:color="auto"/>
              <w:left w:val="nil"/>
              <w:bottom w:val="nil"/>
              <w:right w:val="nil"/>
            </w:tcBorders>
            <w:shd w:val="clear" w:color="auto" w:fill="D0CECE" w:themeFill="background2" w:themeFillShade="E6"/>
            <w:noWrap/>
            <w:vAlign w:val="center"/>
            <w:hideMark/>
          </w:tcPr>
          <w:p w14:paraId="3F6A7FF9" w14:textId="77777777" w:rsidR="00EF1C99" w:rsidRPr="00CD1851" w:rsidRDefault="00EF1C99" w:rsidP="00EF1C99">
            <w:pPr>
              <w:spacing w:after="0" w:line="240" w:lineRule="auto"/>
              <w:rPr>
                <w:rFonts w:ascii="Times New Roman" w:eastAsia="Times New Roman" w:hAnsi="Times New Roman" w:cs="Times New Roman"/>
                <w:color w:val="000000"/>
                <w:sz w:val="16"/>
                <w:szCs w:val="16"/>
              </w:rPr>
            </w:pPr>
            <w:r w:rsidRPr="00CD1851">
              <w:rPr>
                <w:rFonts w:ascii="Times New Roman" w:eastAsia="Times New Roman" w:hAnsi="Times New Roman" w:cs="Times New Roman"/>
                <w:color w:val="000000"/>
                <w:sz w:val="16"/>
                <w:szCs w:val="16"/>
              </w:rPr>
              <w:t>875000</w:t>
            </w:r>
          </w:p>
        </w:tc>
        <w:tc>
          <w:tcPr>
            <w:tcW w:w="541" w:type="pct"/>
            <w:tcBorders>
              <w:top w:val="single" w:sz="4" w:space="0" w:color="auto"/>
              <w:left w:val="nil"/>
              <w:bottom w:val="nil"/>
              <w:right w:val="nil"/>
            </w:tcBorders>
            <w:vAlign w:val="center"/>
          </w:tcPr>
          <w:p w14:paraId="6F866300" w14:textId="75E5250D" w:rsidR="00EF1C99" w:rsidRPr="002C3F23" w:rsidRDefault="00EF1C99" w:rsidP="00EF1C99">
            <w:pPr>
              <w:spacing w:after="0" w:line="240" w:lineRule="auto"/>
              <w:rPr>
                <w:rFonts w:ascii="Times New Roman" w:eastAsia="Times New Roman" w:hAnsi="Times New Roman" w:cs="Times New Roman"/>
                <w:color w:val="000000"/>
                <w:sz w:val="16"/>
                <w:szCs w:val="16"/>
              </w:rPr>
            </w:pPr>
            <w:r w:rsidRPr="002C3F23">
              <w:rPr>
                <w:rFonts w:ascii="Times New Roman" w:hAnsi="Times New Roman" w:cs="Times New Roman"/>
                <w:color w:val="000000"/>
                <w:sz w:val="16"/>
                <w:szCs w:val="16"/>
              </w:rPr>
              <w:t>152091</w:t>
            </w:r>
            <w:r w:rsidR="008A14F7">
              <w:rPr>
                <w:rFonts w:ascii="Times New Roman" w:hAnsi="Times New Roman" w:cs="Times New Roman" w:hint="eastAsia"/>
                <w:color w:val="000000"/>
                <w:sz w:val="16"/>
                <w:szCs w:val="16"/>
              </w:rPr>
              <w:t xml:space="preserve"> </w:t>
            </w:r>
            <w:r w:rsidR="009E03A4">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{"citationID":"fOQ13LmB","properties":{"formattedCitation":"\\super 92\\nosupersub{}","plainCitation":"92","noteIndex":0},"citationItems":[{"id":3139,"uris":["http://zotero.org/groups/5606204/items/QJEED8A7"],"itemData":{"id":3139,"type":"article-journal","abstract":"As the U.S. ethanol industry entered 2021, it faced the lingering effects of the COVID pandemic, struggling to maintain a small net profit earned in 2020, which was further threatened…","container-title":"farmdoc daily","issue":"18","language":"en-US","source":"farmdocdaily.illinois.edu","title":"Ethanol Production Profits in 2021: What a Ride!","title-short":"Ethanol Production Profits in 2021","URL":"https://farmdocdaily.illinois.edu/2022/02/ethanol-production-profits-in-2021-what-a-ride.html","volume":"12","author":[{"family":"Irwin","given":"Scott"}],"accessed":{"date-parts":[["2024",12,11]]},"issued":{"date-parts":[["2022",2,10]]}}}],"schema":"https://github.com/citation-style-language/schema/raw/master/csl-citation.json"} </w:instrText>
            </w:r>
            <w:r w:rsidR="009E03A4">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92</w:t>
            </w:r>
            <w:r w:rsidR="009E03A4">
              <w:rPr>
                <w:rFonts w:ascii="Times New Roman" w:hAnsi="Times New Roman" w:cs="Times New Roman"/>
                <w:color w:val="000000"/>
                <w:sz w:val="16"/>
                <w:szCs w:val="16"/>
              </w:rPr>
              <w:fldChar w:fldCharType="end"/>
            </w:r>
          </w:p>
        </w:tc>
        <w:tc>
          <w:tcPr>
            <w:tcW w:w="627" w:type="pct"/>
            <w:tcBorders>
              <w:top w:val="single" w:sz="4" w:space="0" w:color="auto"/>
              <w:left w:val="nil"/>
              <w:bottom w:val="nil"/>
              <w:right w:val="nil"/>
            </w:tcBorders>
            <w:vAlign w:val="center"/>
          </w:tcPr>
          <w:p w14:paraId="6C3299B2" w14:textId="319835FC" w:rsidR="00EF1C99" w:rsidRPr="002C3F23" w:rsidRDefault="00EF1C99" w:rsidP="00EF1C99">
            <w:pPr>
              <w:spacing w:after="0" w:line="240" w:lineRule="auto"/>
              <w:rPr>
                <w:rFonts w:ascii="Times New Roman" w:eastAsia="Times New Roman" w:hAnsi="Times New Roman" w:cs="Times New Roman"/>
                <w:color w:val="000000"/>
                <w:sz w:val="16"/>
                <w:szCs w:val="16"/>
              </w:rPr>
            </w:pPr>
            <w:r w:rsidRPr="002C3F23">
              <w:rPr>
                <w:rFonts w:ascii="Times New Roman" w:hAnsi="Times New Roman" w:cs="Times New Roman"/>
                <w:color w:val="000000"/>
                <w:sz w:val="16"/>
                <w:szCs w:val="16"/>
              </w:rPr>
              <w:t>749.049</w:t>
            </w:r>
          </w:p>
        </w:tc>
        <w:tc>
          <w:tcPr>
            <w:tcW w:w="732" w:type="pct"/>
            <w:tcBorders>
              <w:top w:val="single" w:sz="4" w:space="0" w:color="auto"/>
              <w:left w:val="nil"/>
              <w:bottom w:val="nil"/>
              <w:right w:val="nil"/>
            </w:tcBorders>
            <w:vAlign w:val="center"/>
          </w:tcPr>
          <w:p w14:paraId="62FE492B" w14:textId="55FD00D9" w:rsidR="00EF1C99" w:rsidRPr="002C3F23" w:rsidRDefault="00EF1C99" w:rsidP="00EF1C99">
            <w:pPr>
              <w:spacing w:after="0" w:line="240" w:lineRule="auto"/>
              <w:rPr>
                <w:rFonts w:ascii="Times New Roman" w:eastAsia="Times New Roman" w:hAnsi="Times New Roman" w:cs="Times New Roman"/>
                <w:color w:val="000000"/>
                <w:sz w:val="16"/>
                <w:szCs w:val="16"/>
              </w:rPr>
            </w:pPr>
            <w:r w:rsidRPr="002C3F23">
              <w:rPr>
                <w:rFonts w:ascii="Times New Roman" w:hAnsi="Times New Roman" w:cs="Times New Roman"/>
                <w:color w:val="000000"/>
                <w:sz w:val="16"/>
                <w:szCs w:val="16"/>
              </w:rPr>
              <w:t>708.909</w:t>
            </w:r>
          </w:p>
        </w:tc>
        <w:tc>
          <w:tcPr>
            <w:tcW w:w="732" w:type="pct"/>
            <w:tcBorders>
              <w:top w:val="single" w:sz="4" w:space="0" w:color="auto"/>
              <w:left w:val="nil"/>
              <w:bottom w:val="nil"/>
              <w:right w:val="nil"/>
            </w:tcBorders>
            <w:vAlign w:val="center"/>
          </w:tcPr>
          <w:p w14:paraId="5E393D60" w14:textId="0642DB3E" w:rsidR="00EF1C99" w:rsidRPr="002C3F23" w:rsidRDefault="00EF1C99" w:rsidP="00EF1C99">
            <w:pPr>
              <w:spacing w:after="0" w:line="240" w:lineRule="auto"/>
              <w:rPr>
                <w:rFonts w:ascii="Times New Roman" w:eastAsia="Times New Roman" w:hAnsi="Times New Roman" w:cs="Times New Roman"/>
                <w:color w:val="000000"/>
                <w:sz w:val="16"/>
                <w:szCs w:val="16"/>
              </w:rPr>
            </w:pPr>
            <w:r w:rsidRPr="002C3F23">
              <w:rPr>
                <w:rFonts w:ascii="Times New Roman" w:hAnsi="Times New Roman" w:cs="Times New Roman"/>
                <w:color w:val="000000"/>
                <w:sz w:val="16"/>
                <w:szCs w:val="16"/>
              </w:rPr>
              <w:t>722.909</w:t>
            </w:r>
          </w:p>
        </w:tc>
      </w:tr>
      <w:tr w:rsidR="007B5BD0" w:rsidRPr="002C3F23" w14:paraId="4AE48143" w14:textId="789DBEA9" w:rsidTr="00D532D3">
        <w:trPr>
          <w:trHeight w:val="288"/>
        </w:trPr>
        <w:tc>
          <w:tcPr>
            <w:tcW w:w="630" w:type="pct"/>
            <w:tcBorders>
              <w:top w:val="nil"/>
              <w:left w:val="nil"/>
              <w:bottom w:val="nil"/>
              <w:right w:val="nil"/>
            </w:tcBorders>
            <w:noWrap/>
            <w:vAlign w:val="center"/>
            <w:hideMark/>
          </w:tcPr>
          <w:p w14:paraId="1BE257C8" w14:textId="77777777" w:rsidR="00EF1C99" w:rsidRPr="00CD1851" w:rsidRDefault="00EF1C99" w:rsidP="00EF1C99">
            <w:pPr>
              <w:spacing w:after="0" w:line="240" w:lineRule="auto"/>
              <w:rPr>
                <w:rFonts w:ascii="Times New Roman" w:eastAsia="Times New Roman" w:hAnsi="Times New Roman" w:cs="Times New Roman"/>
                <w:color w:val="000000"/>
                <w:sz w:val="16"/>
                <w:szCs w:val="16"/>
              </w:rPr>
            </w:pPr>
            <w:r w:rsidRPr="00CD1851">
              <w:rPr>
                <w:rFonts w:ascii="Times New Roman" w:eastAsia="Times New Roman" w:hAnsi="Times New Roman" w:cs="Times New Roman"/>
                <w:color w:val="000000"/>
                <w:sz w:val="16"/>
                <w:szCs w:val="16"/>
              </w:rPr>
              <w:t>Furfural</w:t>
            </w:r>
          </w:p>
        </w:tc>
        <w:tc>
          <w:tcPr>
            <w:tcW w:w="578" w:type="pct"/>
            <w:tcBorders>
              <w:top w:val="nil"/>
              <w:left w:val="nil"/>
              <w:bottom w:val="nil"/>
              <w:right w:val="nil"/>
            </w:tcBorders>
            <w:shd w:val="clear" w:color="auto" w:fill="D9E2F3" w:themeFill="accent1" w:themeFillTint="33"/>
            <w:noWrap/>
            <w:vAlign w:val="center"/>
            <w:hideMark/>
          </w:tcPr>
          <w:p w14:paraId="554E5285" w14:textId="77777777" w:rsidR="00EF1C99" w:rsidRPr="00CD1851" w:rsidRDefault="00EF1C99" w:rsidP="00EF1C99">
            <w:pPr>
              <w:spacing w:after="0" w:line="240" w:lineRule="auto"/>
              <w:rPr>
                <w:rFonts w:ascii="Times New Roman" w:eastAsia="Times New Roman" w:hAnsi="Times New Roman" w:cs="Times New Roman"/>
                <w:color w:val="000000"/>
                <w:sz w:val="16"/>
                <w:szCs w:val="16"/>
              </w:rPr>
            </w:pPr>
            <w:r w:rsidRPr="00CD1851">
              <w:rPr>
                <w:rFonts w:ascii="Times New Roman" w:eastAsia="Times New Roman" w:hAnsi="Times New Roman" w:cs="Times New Roman"/>
                <w:color w:val="000000"/>
                <w:sz w:val="16"/>
                <w:szCs w:val="16"/>
              </w:rPr>
              <w:t>16240000</w:t>
            </w:r>
          </w:p>
        </w:tc>
        <w:tc>
          <w:tcPr>
            <w:tcW w:w="563" w:type="pct"/>
            <w:tcBorders>
              <w:top w:val="nil"/>
              <w:left w:val="nil"/>
              <w:bottom w:val="nil"/>
              <w:right w:val="nil"/>
            </w:tcBorders>
            <w:shd w:val="clear" w:color="auto" w:fill="D9E2F3" w:themeFill="accent1" w:themeFillTint="33"/>
            <w:noWrap/>
            <w:vAlign w:val="center"/>
            <w:hideMark/>
          </w:tcPr>
          <w:p w14:paraId="50FB5FF3" w14:textId="77777777" w:rsidR="00EF1C99" w:rsidRPr="00CD1851" w:rsidRDefault="00EF1C99" w:rsidP="00EF1C99">
            <w:pPr>
              <w:spacing w:after="0" w:line="240" w:lineRule="auto"/>
              <w:rPr>
                <w:rFonts w:ascii="Times New Roman" w:eastAsia="Times New Roman" w:hAnsi="Times New Roman" w:cs="Times New Roman"/>
                <w:color w:val="000000"/>
                <w:sz w:val="16"/>
                <w:szCs w:val="16"/>
              </w:rPr>
            </w:pPr>
            <w:r w:rsidRPr="00CD1851">
              <w:rPr>
                <w:rFonts w:ascii="Times New Roman" w:eastAsia="Times New Roman" w:hAnsi="Times New Roman" w:cs="Times New Roman"/>
                <w:color w:val="000000"/>
                <w:sz w:val="16"/>
                <w:szCs w:val="16"/>
              </w:rPr>
              <w:t>13104000</w:t>
            </w:r>
          </w:p>
        </w:tc>
        <w:tc>
          <w:tcPr>
            <w:tcW w:w="597" w:type="pct"/>
            <w:tcBorders>
              <w:top w:val="nil"/>
              <w:left w:val="nil"/>
              <w:bottom w:val="nil"/>
              <w:right w:val="nil"/>
            </w:tcBorders>
            <w:shd w:val="clear" w:color="auto" w:fill="E2EFD9" w:themeFill="accent6" w:themeFillTint="33"/>
            <w:noWrap/>
            <w:vAlign w:val="center"/>
            <w:hideMark/>
          </w:tcPr>
          <w:p w14:paraId="589AEF8B" w14:textId="77777777" w:rsidR="00EF1C99" w:rsidRPr="00CD1851" w:rsidRDefault="00EF1C99" w:rsidP="00EF1C99">
            <w:pPr>
              <w:spacing w:after="0" w:line="240" w:lineRule="auto"/>
              <w:rPr>
                <w:rFonts w:ascii="Times New Roman" w:eastAsia="Times New Roman" w:hAnsi="Times New Roman" w:cs="Times New Roman"/>
                <w:color w:val="000000"/>
                <w:sz w:val="16"/>
                <w:szCs w:val="16"/>
              </w:rPr>
            </w:pPr>
            <w:r w:rsidRPr="00CD1851">
              <w:rPr>
                <w:rFonts w:ascii="Times New Roman" w:eastAsia="Times New Roman" w:hAnsi="Times New Roman" w:cs="Times New Roman"/>
                <w:color w:val="000000"/>
                <w:sz w:val="16"/>
                <w:szCs w:val="16"/>
              </w:rPr>
              <w:t>17006000</w:t>
            </w:r>
          </w:p>
        </w:tc>
        <w:tc>
          <w:tcPr>
            <w:tcW w:w="541" w:type="pct"/>
            <w:tcBorders>
              <w:top w:val="nil"/>
              <w:left w:val="nil"/>
              <w:bottom w:val="nil"/>
              <w:right w:val="nil"/>
            </w:tcBorders>
            <w:vAlign w:val="center"/>
          </w:tcPr>
          <w:p w14:paraId="44E16DDC" w14:textId="68FE1B75" w:rsidR="00EF1C99" w:rsidRPr="002C3F23" w:rsidRDefault="00EF1C99" w:rsidP="00EF1C99">
            <w:pPr>
              <w:spacing w:after="0" w:line="240" w:lineRule="auto"/>
              <w:rPr>
                <w:rFonts w:ascii="Times New Roman" w:eastAsia="Times New Roman" w:hAnsi="Times New Roman" w:cs="Times New Roman"/>
                <w:color w:val="000000"/>
                <w:sz w:val="16"/>
                <w:szCs w:val="16"/>
              </w:rPr>
            </w:pPr>
            <w:r w:rsidRPr="002C3F23">
              <w:rPr>
                <w:rFonts w:ascii="Times New Roman" w:hAnsi="Times New Roman" w:cs="Times New Roman"/>
                <w:color w:val="000000"/>
                <w:sz w:val="16"/>
                <w:szCs w:val="16"/>
              </w:rPr>
              <w:t>1776700</w:t>
            </w:r>
            <w:r w:rsidR="009042B1">
              <w:rPr>
                <w:rFonts w:ascii="Times New Roman" w:hAnsi="Times New Roman" w:cs="Times New Roman" w:hint="eastAsia"/>
                <w:color w:val="000000"/>
                <w:sz w:val="16"/>
                <w:szCs w:val="16"/>
              </w:rPr>
              <w:t xml:space="preserve"> </w:t>
            </w:r>
            <w:r w:rsidR="009042B1">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{"citationID":"kw8kPVov","properties":{"formattedCitation":"\\super 93\\nosupersub{}","plainCitation":"93","noteIndex":0},"citationItems":[{"id":3140,"uris":["http://zotero.org/groups/5606204/items/89HXE5T7"],"itemData":{"id":3140,"type":"article-journal","abstract":"Furfural has been highlighted as one of the top ten most rewarding bio-based building blocks by the US Department of Energy. In this study, furfural was produced from xylose and birch hydrolysate liquor employing a batch reactor in a biphasic system. The formation of furfural was conducted under auto-catalyzed conditions. 2-sec-Butylphenol was used as extractant to promptly extract furfural from the aqueous phase in order to minimize furfural degradation reactions. The effect of time, temperature, and organic-to-aqueous phase ratio were investigated. The maximum furfural yields from xylose and birch hydrolysate liquor as feedstock under auto-catalyzed conditions when employing 2-sec-butylphenol (SBP) were 59 mol% and 54 mol%, respectively. In the monophasic system when using hydrolysate, 46% furfural was yielded. Based on a techno-economic analysis carried out for furfural, the total investment cost for a plant integrated with an existing pulp mill or bio-refinery is estimated as 14 M€. The minimum selling price of furfural found to be 1.62 € kg−1. With a furfural selling price of 1.93 € kg−1, the payback period is approximately 5 years and an internal rate of return (IRR) of 20.7% is achieved at the end of the project lifetime.","container-title":"Biomass Conversion and Biorefinery","DOI":"10.1007/s13399-020-00702-4","ISSN":"2190-6823","issue":"5","journalAbbreviation":"Biomass Conv. Bioref.","language":"en","page":"2095-2106","source":"Springer Link","title":"Furfural production from xylose and birch hydrolysate liquor in a biphasic system and techno-economic analysis","volume":"11","author":[{"family":"Gómez Millán","given":"Gerardo"},{"family":"Bangalore Ashok","given":"Rahul Prasad"},{"family":"Oinas","given":"Pekka"},{"family":"Llorca","given":"Jordi"},{"family":"Sixta","given":"Herbert"}],"issued":{"date-parts":[["2021",10,1]]}}}],"schema":"https://github.com/citation-style-language/schema/raw/master/csl-citation.json"} </w:instrText>
            </w:r>
            <w:r w:rsidR="009042B1">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93</w:t>
            </w:r>
            <w:r w:rsidR="009042B1">
              <w:rPr>
                <w:rFonts w:ascii="Times New Roman" w:hAnsi="Times New Roman" w:cs="Times New Roman"/>
                <w:color w:val="000000"/>
                <w:sz w:val="16"/>
                <w:szCs w:val="16"/>
              </w:rPr>
              <w:fldChar w:fldCharType="end"/>
            </w:r>
          </w:p>
        </w:tc>
        <w:tc>
          <w:tcPr>
            <w:tcW w:w="627" w:type="pct"/>
            <w:tcBorders>
              <w:top w:val="nil"/>
              <w:left w:val="nil"/>
              <w:bottom w:val="nil"/>
              <w:right w:val="nil"/>
            </w:tcBorders>
            <w:vAlign w:val="center"/>
          </w:tcPr>
          <w:p w14:paraId="17084B69" w14:textId="60D40BB4" w:rsidR="00EF1C99" w:rsidRPr="002C3F23" w:rsidRDefault="00EF1C99" w:rsidP="00EF1C99">
            <w:pPr>
              <w:spacing w:after="0" w:line="240" w:lineRule="auto"/>
              <w:rPr>
                <w:rFonts w:ascii="Times New Roman" w:eastAsia="Times New Roman" w:hAnsi="Times New Roman" w:cs="Times New Roman"/>
                <w:color w:val="000000"/>
                <w:sz w:val="16"/>
                <w:szCs w:val="16"/>
              </w:rPr>
            </w:pPr>
            <w:r w:rsidRPr="002C3F23">
              <w:rPr>
                <w:rFonts w:ascii="Times New Roman" w:hAnsi="Times New Roman" w:cs="Times New Roman"/>
                <w:color w:val="000000"/>
                <w:sz w:val="16"/>
                <w:szCs w:val="16"/>
              </w:rPr>
              <w:t>14.463.300</w:t>
            </w:r>
          </w:p>
        </w:tc>
        <w:tc>
          <w:tcPr>
            <w:tcW w:w="732" w:type="pct"/>
            <w:tcBorders>
              <w:top w:val="nil"/>
              <w:left w:val="nil"/>
              <w:bottom w:val="nil"/>
              <w:right w:val="nil"/>
            </w:tcBorders>
            <w:vAlign w:val="center"/>
          </w:tcPr>
          <w:p w14:paraId="0914DE68" w14:textId="2E5A7AFB" w:rsidR="00EF1C99" w:rsidRPr="002C3F23" w:rsidRDefault="00EF1C99" w:rsidP="00EF1C99">
            <w:pPr>
              <w:spacing w:after="0" w:line="240" w:lineRule="auto"/>
              <w:rPr>
                <w:rFonts w:ascii="Times New Roman" w:eastAsia="Times New Roman" w:hAnsi="Times New Roman" w:cs="Times New Roman"/>
                <w:color w:val="000000"/>
                <w:sz w:val="16"/>
                <w:szCs w:val="16"/>
              </w:rPr>
            </w:pPr>
            <w:r w:rsidRPr="002C3F23">
              <w:rPr>
                <w:rFonts w:ascii="Times New Roman" w:hAnsi="Times New Roman" w:cs="Times New Roman"/>
                <w:color w:val="000000"/>
                <w:sz w:val="16"/>
                <w:szCs w:val="16"/>
              </w:rPr>
              <w:t>11.327.300</w:t>
            </w:r>
          </w:p>
        </w:tc>
        <w:tc>
          <w:tcPr>
            <w:tcW w:w="732" w:type="pct"/>
            <w:tcBorders>
              <w:top w:val="nil"/>
              <w:left w:val="nil"/>
              <w:bottom w:val="nil"/>
              <w:right w:val="nil"/>
            </w:tcBorders>
            <w:vAlign w:val="center"/>
          </w:tcPr>
          <w:p w14:paraId="56A84F08" w14:textId="2D8566C1" w:rsidR="00EF1C99" w:rsidRPr="002C3F23" w:rsidRDefault="00EF1C99" w:rsidP="00EF1C99">
            <w:pPr>
              <w:spacing w:after="0" w:line="240" w:lineRule="auto"/>
              <w:rPr>
                <w:rFonts w:ascii="Times New Roman" w:eastAsia="Times New Roman" w:hAnsi="Times New Roman" w:cs="Times New Roman"/>
                <w:color w:val="000000"/>
                <w:sz w:val="16"/>
                <w:szCs w:val="16"/>
              </w:rPr>
            </w:pPr>
            <w:r w:rsidRPr="002C3F23">
              <w:rPr>
                <w:rFonts w:ascii="Times New Roman" w:hAnsi="Times New Roman" w:cs="Times New Roman"/>
                <w:color w:val="000000"/>
                <w:sz w:val="16"/>
                <w:szCs w:val="16"/>
              </w:rPr>
              <w:t>15.229.300</w:t>
            </w:r>
          </w:p>
        </w:tc>
      </w:tr>
      <w:tr w:rsidR="007B5BD0" w:rsidRPr="002C3F23" w14:paraId="05157A79" w14:textId="1E162AC8" w:rsidTr="00D532D3">
        <w:trPr>
          <w:trHeight w:val="288"/>
        </w:trPr>
        <w:tc>
          <w:tcPr>
            <w:tcW w:w="630" w:type="pct"/>
            <w:tcBorders>
              <w:top w:val="nil"/>
              <w:left w:val="nil"/>
              <w:bottom w:val="nil"/>
              <w:right w:val="nil"/>
            </w:tcBorders>
            <w:noWrap/>
            <w:vAlign w:val="center"/>
            <w:hideMark/>
          </w:tcPr>
          <w:p w14:paraId="3B3FB20B" w14:textId="77777777" w:rsidR="00EF1C99" w:rsidRPr="00CD1851" w:rsidRDefault="00EF1C99" w:rsidP="00EF1C99">
            <w:pPr>
              <w:spacing w:after="0" w:line="240" w:lineRule="auto"/>
              <w:rPr>
                <w:rFonts w:ascii="Times New Roman" w:eastAsia="Times New Roman" w:hAnsi="Times New Roman" w:cs="Times New Roman"/>
                <w:color w:val="000000"/>
                <w:sz w:val="16"/>
                <w:szCs w:val="16"/>
              </w:rPr>
            </w:pPr>
            <w:r w:rsidRPr="00CD1851">
              <w:rPr>
                <w:rFonts w:ascii="Times New Roman" w:eastAsia="Times New Roman" w:hAnsi="Times New Roman" w:cs="Times New Roman"/>
                <w:color w:val="000000"/>
                <w:sz w:val="16"/>
                <w:szCs w:val="16"/>
              </w:rPr>
              <w:t>HMF</w:t>
            </w:r>
          </w:p>
        </w:tc>
        <w:tc>
          <w:tcPr>
            <w:tcW w:w="578" w:type="pct"/>
            <w:tcBorders>
              <w:top w:val="nil"/>
              <w:left w:val="nil"/>
              <w:bottom w:val="nil"/>
              <w:right w:val="nil"/>
            </w:tcBorders>
            <w:shd w:val="clear" w:color="auto" w:fill="D9E2F3" w:themeFill="accent1" w:themeFillTint="33"/>
            <w:noWrap/>
            <w:vAlign w:val="center"/>
            <w:hideMark/>
          </w:tcPr>
          <w:p w14:paraId="159E2D82" w14:textId="77777777" w:rsidR="00EF1C99" w:rsidRPr="00CD1851" w:rsidRDefault="00EF1C99" w:rsidP="00EF1C99">
            <w:pPr>
              <w:spacing w:after="0" w:line="240" w:lineRule="auto"/>
              <w:rPr>
                <w:rFonts w:ascii="Times New Roman" w:eastAsia="Times New Roman" w:hAnsi="Times New Roman" w:cs="Times New Roman"/>
                <w:color w:val="000000"/>
                <w:sz w:val="16"/>
                <w:szCs w:val="16"/>
              </w:rPr>
            </w:pPr>
            <w:r w:rsidRPr="00CD1851">
              <w:rPr>
                <w:rFonts w:ascii="Times New Roman" w:eastAsia="Times New Roman" w:hAnsi="Times New Roman" w:cs="Times New Roman"/>
                <w:color w:val="000000"/>
                <w:sz w:val="16"/>
                <w:szCs w:val="16"/>
              </w:rPr>
              <w:t>7110000000</w:t>
            </w:r>
          </w:p>
        </w:tc>
        <w:tc>
          <w:tcPr>
            <w:tcW w:w="563" w:type="pct"/>
            <w:tcBorders>
              <w:top w:val="nil"/>
              <w:left w:val="nil"/>
              <w:bottom w:val="nil"/>
              <w:right w:val="nil"/>
            </w:tcBorders>
            <w:shd w:val="clear" w:color="auto" w:fill="FBE4D5" w:themeFill="accent2" w:themeFillTint="33"/>
            <w:noWrap/>
            <w:vAlign w:val="center"/>
            <w:hideMark/>
          </w:tcPr>
          <w:p w14:paraId="140AA88B" w14:textId="77777777" w:rsidR="00EF1C99" w:rsidRPr="00CD1851" w:rsidRDefault="00EF1C99" w:rsidP="00EF1C99">
            <w:pPr>
              <w:spacing w:after="0" w:line="240" w:lineRule="auto"/>
              <w:rPr>
                <w:rFonts w:ascii="Times New Roman" w:eastAsia="Times New Roman" w:hAnsi="Times New Roman" w:cs="Times New Roman"/>
                <w:color w:val="000000"/>
                <w:sz w:val="16"/>
                <w:szCs w:val="16"/>
              </w:rPr>
            </w:pPr>
            <w:r w:rsidRPr="00CD1851">
              <w:rPr>
                <w:rFonts w:ascii="Times New Roman" w:eastAsia="Times New Roman" w:hAnsi="Times New Roman" w:cs="Times New Roman"/>
                <w:color w:val="000000"/>
                <w:sz w:val="16"/>
                <w:szCs w:val="16"/>
              </w:rPr>
              <w:t>224000000</w:t>
            </w:r>
          </w:p>
        </w:tc>
        <w:tc>
          <w:tcPr>
            <w:tcW w:w="597" w:type="pct"/>
            <w:tcBorders>
              <w:top w:val="nil"/>
              <w:left w:val="nil"/>
              <w:bottom w:val="nil"/>
              <w:right w:val="nil"/>
            </w:tcBorders>
            <w:shd w:val="clear" w:color="auto" w:fill="E2EFD9" w:themeFill="accent6" w:themeFillTint="33"/>
            <w:noWrap/>
            <w:vAlign w:val="center"/>
            <w:hideMark/>
          </w:tcPr>
          <w:p w14:paraId="63D8893B" w14:textId="77777777" w:rsidR="00EF1C99" w:rsidRPr="00CD1851" w:rsidRDefault="00EF1C99" w:rsidP="00EF1C99">
            <w:pPr>
              <w:spacing w:after="0" w:line="240" w:lineRule="auto"/>
              <w:rPr>
                <w:rFonts w:ascii="Times New Roman" w:eastAsia="Times New Roman" w:hAnsi="Times New Roman" w:cs="Times New Roman"/>
                <w:color w:val="000000"/>
                <w:sz w:val="16"/>
                <w:szCs w:val="16"/>
              </w:rPr>
            </w:pPr>
            <w:r w:rsidRPr="00CD1851">
              <w:rPr>
                <w:rFonts w:ascii="Times New Roman" w:eastAsia="Times New Roman" w:hAnsi="Times New Roman" w:cs="Times New Roman"/>
                <w:color w:val="000000"/>
                <w:sz w:val="16"/>
                <w:szCs w:val="16"/>
              </w:rPr>
              <w:t>6458400000</w:t>
            </w:r>
          </w:p>
        </w:tc>
        <w:tc>
          <w:tcPr>
            <w:tcW w:w="541" w:type="pct"/>
            <w:tcBorders>
              <w:top w:val="nil"/>
              <w:left w:val="nil"/>
              <w:bottom w:val="nil"/>
              <w:right w:val="nil"/>
            </w:tcBorders>
            <w:vAlign w:val="center"/>
          </w:tcPr>
          <w:p w14:paraId="283A082D" w14:textId="7C18AB17" w:rsidR="00EF1C99" w:rsidRPr="002C3F23" w:rsidRDefault="00EF1C99" w:rsidP="00EF1C99">
            <w:pPr>
              <w:spacing w:after="0" w:line="240" w:lineRule="auto"/>
              <w:rPr>
                <w:rFonts w:ascii="Times New Roman" w:eastAsia="Times New Roman" w:hAnsi="Times New Roman" w:cs="Times New Roman"/>
                <w:color w:val="000000"/>
                <w:sz w:val="16"/>
                <w:szCs w:val="16"/>
              </w:rPr>
            </w:pPr>
            <w:r w:rsidRPr="002C3F23">
              <w:rPr>
                <w:rFonts w:ascii="Times New Roman" w:hAnsi="Times New Roman" w:cs="Times New Roman"/>
                <w:color w:val="000000"/>
                <w:sz w:val="16"/>
                <w:szCs w:val="16"/>
              </w:rPr>
              <w:t>930000</w:t>
            </w:r>
            <w:r w:rsidR="003E7617">
              <w:rPr>
                <w:rFonts w:ascii="Times New Roman" w:hAnsi="Times New Roman" w:cs="Times New Roman" w:hint="eastAsia"/>
                <w:color w:val="000000"/>
                <w:sz w:val="16"/>
                <w:szCs w:val="16"/>
              </w:rPr>
              <w:t xml:space="preserve"> </w:t>
            </w:r>
            <w:r w:rsidR="003E7617">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{"citationID":"35LKNNMJ","properties":{"formattedCitation":"\\super 94\\nosupersub{}","plainCitation":"94","noteIndex":0},"citationItems":[{"id":3141,"uris":["http://zotero.org/groups/5606204/items/T27E5ILV"],"itemData":{"id":3141,"type":"article-journal","abstract":"5-Hydroxymethyl furfural (HMF) and furfurals are DOE-listed platform chemicals that can be derived from the renewable carbon in the lignocellulosic biomasses and have the potential to replace petroleum-derived alternatives. High substrate cost and use of expensive solvents limit the economic feasibility of bio-based HMF production on an industrially relevant scale. The study presents an experimental optimized condition that maximizes the chemical-free production of HMF and furfurals without lowering the yield of total fermentable sugars from Saccharum bagasse. Hydrothermal pretreatment at 210 °C for 15 min yielded approximately 10%, 12%, and 46% of HMF, furfurals, and fermentable sugars per gram of dry biomass, respectively. Additionally, the study proposes a consolidated bioprocess model to produce and recover four high-value bioproducts i.e., HMF, furfurals, ethanol, and acetic acid based on the experimental results and evaluates its technoeconomic feasibility considering HMF as the main product. The minimum selling price (MSP) of HMF was estimated to be 930.6 USD/t which is competitive with its petroleum-derived precursor alternative p-xylene (1,113 USD/t). The sensitivity analysis performed for the process parameters suggests that pretreatment cost and revenues from coproducts immensely influence the MSP of HMF. The preliminary technoeconomic analysis performed on the consolidated bioprocess design indicates that additional revenue streams from diversified coproducts in biorefineries aid in lowering the MSP of high-value bioproducts.","container-title":"Journal of Cleaner Production","DOI":"10.1016/j.jclepro.2022.134383","ISSN":"0959-6526","journalAbbreviation":"Journal of Cleaner Production","page":"134383","source":"ScienceDirect","title":"A consolidated bioprocess design to produce multiple high-value platform chemicals from lignocellulosic biomass and its technoeconomic feasibility","volume":"377","author":[{"family":"Maitra","given":"Shraddha"},{"family":"Singh","given":"Vijay"}],"issued":{"date-parts":[["2022",12,1]]}}}],"schema":"https://github.com/citation-style-language/schema/raw/master/csl-citation.json"} </w:instrText>
            </w:r>
            <w:r w:rsidR="003E7617">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94</w:t>
            </w:r>
            <w:r w:rsidR="003E7617">
              <w:rPr>
                <w:rFonts w:ascii="Times New Roman" w:hAnsi="Times New Roman" w:cs="Times New Roman"/>
                <w:color w:val="000000"/>
                <w:sz w:val="16"/>
                <w:szCs w:val="16"/>
              </w:rPr>
              <w:fldChar w:fldCharType="end"/>
            </w:r>
          </w:p>
        </w:tc>
        <w:tc>
          <w:tcPr>
            <w:tcW w:w="627" w:type="pct"/>
            <w:tcBorders>
              <w:top w:val="nil"/>
              <w:left w:val="nil"/>
              <w:bottom w:val="nil"/>
              <w:right w:val="nil"/>
            </w:tcBorders>
            <w:vAlign w:val="center"/>
          </w:tcPr>
          <w:p w14:paraId="2B79EE44" w14:textId="7F765704" w:rsidR="00EF1C99" w:rsidRPr="002C3F23" w:rsidRDefault="00EF1C99" w:rsidP="00EF1C99">
            <w:pPr>
              <w:spacing w:after="0" w:line="240" w:lineRule="auto"/>
              <w:rPr>
                <w:rFonts w:ascii="Times New Roman" w:eastAsia="Times New Roman" w:hAnsi="Times New Roman" w:cs="Times New Roman"/>
                <w:color w:val="000000"/>
                <w:sz w:val="16"/>
                <w:szCs w:val="16"/>
              </w:rPr>
            </w:pPr>
            <w:r w:rsidRPr="002C3F23">
              <w:rPr>
                <w:rFonts w:ascii="Times New Roman" w:hAnsi="Times New Roman" w:cs="Times New Roman"/>
                <w:color w:val="000000"/>
                <w:sz w:val="16"/>
                <w:szCs w:val="16"/>
              </w:rPr>
              <w:t>7.109.070.000</w:t>
            </w:r>
          </w:p>
        </w:tc>
        <w:tc>
          <w:tcPr>
            <w:tcW w:w="732" w:type="pct"/>
            <w:tcBorders>
              <w:top w:val="nil"/>
              <w:left w:val="nil"/>
              <w:bottom w:val="nil"/>
              <w:right w:val="nil"/>
            </w:tcBorders>
            <w:vAlign w:val="center"/>
          </w:tcPr>
          <w:p w14:paraId="3FA1E706" w14:textId="5119C9F2" w:rsidR="00EF1C99" w:rsidRPr="002C3F23" w:rsidRDefault="00EF1C99" w:rsidP="00EF1C99">
            <w:pPr>
              <w:spacing w:after="0" w:line="240" w:lineRule="auto"/>
              <w:rPr>
                <w:rFonts w:ascii="Times New Roman" w:eastAsia="Times New Roman" w:hAnsi="Times New Roman" w:cs="Times New Roman"/>
                <w:color w:val="000000"/>
                <w:sz w:val="16"/>
                <w:szCs w:val="16"/>
              </w:rPr>
            </w:pPr>
            <w:r w:rsidRPr="002C3F23">
              <w:rPr>
                <w:rFonts w:ascii="Times New Roman" w:hAnsi="Times New Roman" w:cs="Times New Roman"/>
                <w:color w:val="000000"/>
                <w:sz w:val="16"/>
                <w:szCs w:val="16"/>
              </w:rPr>
              <w:t>223.070.000</w:t>
            </w:r>
          </w:p>
        </w:tc>
        <w:tc>
          <w:tcPr>
            <w:tcW w:w="732" w:type="pct"/>
            <w:tcBorders>
              <w:top w:val="nil"/>
              <w:left w:val="nil"/>
              <w:bottom w:val="nil"/>
              <w:right w:val="nil"/>
            </w:tcBorders>
            <w:vAlign w:val="center"/>
          </w:tcPr>
          <w:p w14:paraId="537404FC" w14:textId="7717F392" w:rsidR="00EF1C99" w:rsidRPr="002C3F23" w:rsidRDefault="00EF1C99" w:rsidP="00EF1C99">
            <w:pPr>
              <w:spacing w:after="0" w:line="240" w:lineRule="auto"/>
              <w:rPr>
                <w:rFonts w:ascii="Times New Roman" w:eastAsia="Times New Roman" w:hAnsi="Times New Roman" w:cs="Times New Roman"/>
                <w:color w:val="000000"/>
                <w:sz w:val="16"/>
                <w:szCs w:val="16"/>
              </w:rPr>
            </w:pPr>
            <w:r w:rsidRPr="002C3F23">
              <w:rPr>
                <w:rFonts w:ascii="Times New Roman" w:hAnsi="Times New Roman" w:cs="Times New Roman"/>
                <w:color w:val="000000"/>
                <w:sz w:val="16"/>
                <w:szCs w:val="16"/>
              </w:rPr>
              <w:t>6.457.470.000</w:t>
            </w:r>
          </w:p>
        </w:tc>
      </w:tr>
      <w:tr w:rsidR="000F2BED" w:rsidRPr="002C3F23" w14:paraId="28A04ED8" w14:textId="556D001B" w:rsidTr="00D532D3">
        <w:trPr>
          <w:trHeight w:val="288"/>
        </w:trPr>
        <w:tc>
          <w:tcPr>
            <w:tcW w:w="630" w:type="pct"/>
            <w:tcBorders>
              <w:top w:val="nil"/>
              <w:left w:val="nil"/>
              <w:bottom w:val="nil"/>
              <w:right w:val="nil"/>
            </w:tcBorders>
            <w:noWrap/>
            <w:vAlign w:val="center"/>
            <w:hideMark/>
          </w:tcPr>
          <w:p w14:paraId="240825DC" w14:textId="77777777" w:rsidR="00EF1C99" w:rsidRPr="00CD1851" w:rsidRDefault="00EF1C99" w:rsidP="00EF1C99">
            <w:pPr>
              <w:spacing w:after="0" w:line="240" w:lineRule="auto"/>
              <w:rPr>
                <w:rFonts w:ascii="Times New Roman" w:eastAsia="Times New Roman" w:hAnsi="Times New Roman" w:cs="Times New Roman"/>
                <w:color w:val="000000"/>
                <w:sz w:val="16"/>
                <w:szCs w:val="16"/>
              </w:rPr>
            </w:pPr>
            <w:r w:rsidRPr="00CD1851">
              <w:rPr>
                <w:rFonts w:ascii="Times New Roman" w:eastAsia="Times New Roman" w:hAnsi="Times New Roman" w:cs="Times New Roman"/>
                <w:color w:val="000000"/>
                <w:sz w:val="16"/>
                <w:szCs w:val="16"/>
              </w:rPr>
              <w:t>FDCA</w:t>
            </w:r>
          </w:p>
        </w:tc>
        <w:tc>
          <w:tcPr>
            <w:tcW w:w="578" w:type="pct"/>
            <w:tcBorders>
              <w:top w:val="nil"/>
              <w:left w:val="nil"/>
              <w:bottom w:val="nil"/>
              <w:right w:val="nil"/>
            </w:tcBorders>
            <w:shd w:val="clear" w:color="auto" w:fill="D9E2F3" w:themeFill="accent1" w:themeFillTint="33"/>
            <w:noWrap/>
            <w:vAlign w:val="center"/>
            <w:hideMark/>
          </w:tcPr>
          <w:p w14:paraId="67A141B6" w14:textId="77777777" w:rsidR="00EF1C99" w:rsidRPr="00CD1851" w:rsidRDefault="00EF1C99" w:rsidP="00EF1C99">
            <w:pPr>
              <w:spacing w:after="0" w:line="240" w:lineRule="auto"/>
              <w:rPr>
                <w:rFonts w:ascii="Times New Roman" w:eastAsia="Times New Roman" w:hAnsi="Times New Roman" w:cs="Times New Roman"/>
                <w:color w:val="000000"/>
                <w:sz w:val="16"/>
                <w:szCs w:val="16"/>
              </w:rPr>
            </w:pPr>
            <w:r w:rsidRPr="00CD1851">
              <w:rPr>
                <w:rFonts w:ascii="Times New Roman" w:eastAsia="Times New Roman" w:hAnsi="Times New Roman" w:cs="Times New Roman"/>
                <w:color w:val="000000"/>
                <w:sz w:val="16"/>
                <w:szCs w:val="16"/>
              </w:rPr>
              <w:t>846000000</w:t>
            </w:r>
          </w:p>
        </w:tc>
        <w:tc>
          <w:tcPr>
            <w:tcW w:w="563" w:type="pct"/>
            <w:tcBorders>
              <w:top w:val="nil"/>
              <w:left w:val="nil"/>
              <w:bottom w:val="nil"/>
              <w:right w:val="nil"/>
            </w:tcBorders>
            <w:shd w:val="clear" w:color="auto" w:fill="FBE4D5" w:themeFill="accent2" w:themeFillTint="33"/>
            <w:noWrap/>
            <w:vAlign w:val="center"/>
            <w:hideMark/>
          </w:tcPr>
          <w:p w14:paraId="585F2482" w14:textId="77777777" w:rsidR="00EF1C99" w:rsidRPr="00CD1851" w:rsidRDefault="00EF1C99" w:rsidP="00EF1C99">
            <w:pPr>
              <w:spacing w:after="0" w:line="240" w:lineRule="auto"/>
              <w:rPr>
                <w:rFonts w:ascii="Times New Roman" w:eastAsia="Times New Roman" w:hAnsi="Times New Roman" w:cs="Times New Roman"/>
                <w:color w:val="000000"/>
                <w:sz w:val="16"/>
                <w:szCs w:val="16"/>
              </w:rPr>
            </w:pPr>
            <w:r w:rsidRPr="00CD1851">
              <w:rPr>
                <w:rFonts w:ascii="Times New Roman" w:eastAsia="Times New Roman" w:hAnsi="Times New Roman" w:cs="Times New Roman"/>
                <w:color w:val="000000"/>
                <w:sz w:val="16"/>
                <w:szCs w:val="16"/>
              </w:rPr>
              <w:t>210000000</w:t>
            </w:r>
          </w:p>
        </w:tc>
        <w:tc>
          <w:tcPr>
            <w:tcW w:w="597" w:type="pct"/>
            <w:tcBorders>
              <w:top w:val="nil"/>
              <w:left w:val="nil"/>
              <w:bottom w:val="nil"/>
              <w:right w:val="nil"/>
            </w:tcBorders>
            <w:noWrap/>
            <w:vAlign w:val="center"/>
            <w:hideMark/>
          </w:tcPr>
          <w:p w14:paraId="41EC7DBB" w14:textId="06FB2C6F" w:rsidR="00EF1C99" w:rsidRPr="00CD1851" w:rsidRDefault="00EF1C99" w:rsidP="00EF1C99">
            <w:pPr>
              <w:spacing w:after="0" w:line="240" w:lineRule="auto"/>
              <w:rPr>
                <w:rFonts w:ascii="Times New Roman" w:hAnsi="Times New Roman" w:cs="Times New Roman"/>
                <w:color w:val="000000"/>
                <w:sz w:val="16"/>
                <w:szCs w:val="16"/>
              </w:rPr>
            </w:pPr>
            <w:r w:rsidRPr="00CD1851">
              <w:rPr>
                <w:rFonts w:ascii="Times New Roman" w:eastAsia="Times New Roman" w:hAnsi="Times New Roman" w:cs="Times New Roman"/>
                <w:color w:val="000000"/>
                <w:sz w:val="16"/>
                <w:szCs w:val="16"/>
              </w:rPr>
              <w:t>540000000</w:t>
            </w:r>
            <w:r w:rsidR="00214123">
              <w:rPr>
                <w:rFonts w:ascii="Times New Roman" w:hAnsi="Times New Roman" w:cs="Times New Roman" w:hint="eastAsia"/>
                <w:color w:val="000000"/>
                <w:sz w:val="16"/>
                <w:szCs w:val="16"/>
              </w:rPr>
              <w:t xml:space="preserve"> </w:t>
            </w:r>
            <w:r w:rsidR="00214123">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{"citationID":"1teQ8SF0","properties":{"formattedCitation":"\\super 95\\nosupersub{}","plainCitation":"95","noteIndex":0},"citationItems":[{"id":3132,"uris":["http://zotero.org/groups/5606204/items/D3K2PHH8"],"itemData":{"id":3132,"type":"document","title":"New developments on PEF and Avantium’s flagship factory","URL":"https://www.wur.nl/en/show/cbpm-2022-speaker-05-ed-de-jong-new-developments-on-pef-and-avantiums-flagship-factory.htm","author":[{"literal":"de Jong, Ed"}],"accessed":{"date-parts":[["2024",6,22]]},"issued":{"date-parts":[["2024"]]}}}],"schema":"https://github.com/citation-style-language/schema/raw/master/csl-citation.json"} </w:instrText>
            </w:r>
            <w:r w:rsidR="00214123">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95</w:t>
            </w:r>
            <w:r w:rsidR="00214123">
              <w:rPr>
                <w:rFonts w:ascii="Times New Roman" w:hAnsi="Times New Roman" w:cs="Times New Roman"/>
                <w:color w:val="000000"/>
                <w:sz w:val="16"/>
                <w:szCs w:val="16"/>
              </w:rPr>
              <w:fldChar w:fldCharType="end"/>
            </w:r>
          </w:p>
        </w:tc>
        <w:tc>
          <w:tcPr>
            <w:tcW w:w="541" w:type="pct"/>
            <w:tcBorders>
              <w:top w:val="nil"/>
              <w:left w:val="nil"/>
              <w:bottom w:val="nil"/>
              <w:right w:val="nil"/>
            </w:tcBorders>
            <w:vAlign w:val="center"/>
          </w:tcPr>
          <w:p w14:paraId="56C30224" w14:textId="4A61248C" w:rsidR="00EF1C99" w:rsidRPr="002C3F23" w:rsidRDefault="00EF1C99" w:rsidP="00EF1C99">
            <w:pPr>
              <w:spacing w:after="0" w:line="240" w:lineRule="auto"/>
              <w:rPr>
                <w:rFonts w:ascii="Times New Roman" w:eastAsia="Times New Roman" w:hAnsi="Times New Roman" w:cs="Times New Roman"/>
                <w:color w:val="000000"/>
                <w:sz w:val="16"/>
                <w:szCs w:val="16"/>
              </w:rPr>
            </w:pPr>
            <w:r w:rsidRPr="002C3F23">
              <w:rPr>
                <w:rFonts w:ascii="Times New Roman" w:hAnsi="Times New Roman" w:cs="Times New Roman"/>
                <w:color w:val="000000"/>
                <w:sz w:val="16"/>
                <w:szCs w:val="16"/>
              </w:rPr>
              <w:t>1520000</w:t>
            </w:r>
            <w:r w:rsidR="007A4657">
              <w:rPr>
                <w:rFonts w:ascii="Times New Roman" w:hAnsi="Times New Roman" w:cs="Times New Roman" w:hint="eastAsia"/>
                <w:color w:val="000000"/>
                <w:sz w:val="16"/>
                <w:szCs w:val="16"/>
              </w:rPr>
              <w:t xml:space="preserve"> </w:t>
            </w:r>
            <w:r w:rsidR="007A4657">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{"citationID":"o41E5PI1","properties":{"formattedCitation":"\\super 74\\nosupersub{}","plainCitation":"74","noteIndex":0},"citationItems":[{"id":3107,"uris":["http://zotero.org/groups/5606204/items/J55VZS3X"],"itemData":{"id":3107,"type":"article-journal","abstract":"The utilization of biomass, a bountiful and renewable natural resource, has become increasingly important with respect to climate change and environmental regulation. The conversion of lignocellulosic biomass to 2,5-furandicarboxylic acid (FDCA) is a particularly promising technology that is essential for polyethylene furanoate production, which can replace existing petroleum-derived terephthalic acid. This study presents a new process design for economic FDCA production from lignocellulosic biomass. The economics of the process are maximized by introducing an effective biomass fractionation method based on catalytic conversion and separation subsystems. Pinch analysis coupled with a heat pump was performed to minimize the utility consumption in the process, thereby reducing the heating requirement by 66.3%. Furthermore, the integrative economic feasibility and environmental sustainability of the process were systematically assessed via techno-economic analysis (TEA) and life-cycle assessment (LCA). The TEA determined a minimum FDCA selling price of $1,520/ton that can increase to $5,203/ton given cost growth and performance at the pioneer plant. Moreover, sensitivity analysis identified the principal cost drivers of the process. LCA showed the environmental impact of each subsystem of the process and revealed that exchanging fossil-based electricity sources for renewable sources and technology can lead to a more environmentally friendly process. Integrative process design can provide comprehensive perspectives for decision-makers.","container-title":"Renewable and Sustainable Energy Reviews","DOI":"10.1016/j.rser.2021.112059","ISSN":"1364-0321","journalAbbreviation":"Renewable and Sustainable Energy Reviews","page":"112059","source":"ScienceDirect","title":"Integrative technical, economic, and environmental sustainability analysis for the development process of biomass-derived 2,5-furandicarboxylic acid","volume":"157","author":[{"family":"Kim","given":"H."},{"family":"Baek","given":"S."},{"family":"Won","given":"W."}],"issued":{"date-parts":[["2022",4,1]]}}}],"schema":"https://github.com/citation-style-language/schema/raw/master/csl-citation.json"} </w:instrText>
            </w:r>
            <w:r w:rsidR="007A4657">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74</w:t>
            </w:r>
            <w:r w:rsidR="007A4657">
              <w:rPr>
                <w:rFonts w:ascii="Times New Roman" w:hAnsi="Times New Roman" w:cs="Times New Roman"/>
                <w:color w:val="000000"/>
                <w:sz w:val="16"/>
                <w:szCs w:val="16"/>
              </w:rPr>
              <w:fldChar w:fldCharType="end"/>
            </w:r>
          </w:p>
        </w:tc>
        <w:tc>
          <w:tcPr>
            <w:tcW w:w="627" w:type="pct"/>
            <w:tcBorders>
              <w:top w:val="nil"/>
              <w:left w:val="nil"/>
              <w:bottom w:val="nil"/>
              <w:right w:val="nil"/>
            </w:tcBorders>
            <w:vAlign w:val="center"/>
          </w:tcPr>
          <w:p w14:paraId="1AA6DA98" w14:textId="20D86A39" w:rsidR="00EF1C99" w:rsidRPr="002C3F23" w:rsidRDefault="00EF1C99" w:rsidP="00EF1C99">
            <w:pPr>
              <w:spacing w:after="0" w:line="240" w:lineRule="auto"/>
              <w:rPr>
                <w:rFonts w:ascii="Times New Roman" w:eastAsia="Times New Roman" w:hAnsi="Times New Roman" w:cs="Times New Roman"/>
                <w:color w:val="000000"/>
                <w:sz w:val="16"/>
                <w:szCs w:val="16"/>
              </w:rPr>
            </w:pPr>
            <w:r w:rsidRPr="002C3F23">
              <w:rPr>
                <w:rFonts w:ascii="Times New Roman" w:hAnsi="Times New Roman" w:cs="Times New Roman"/>
                <w:color w:val="000000"/>
                <w:sz w:val="16"/>
                <w:szCs w:val="16"/>
              </w:rPr>
              <w:t>844.480.000</w:t>
            </w:r>
          </w:p>
        </w:tc>
        <w:tc>
          <w:tcPr>
            <w:tcW w:w="732" w:type="pct"/>
            <w:tcBorders>
              <w:top w:val="nil"/>
              <w:left w:val="nil"/>
              <w:bottom w:val="nil"/>
              <w:right w:val="nil"/>
            </w:tcBorders>
            <w:vAlign w:val="center"/>
          </w:tcPr>
          <w:p w14:paraId="675E68D1" w14:textId="3FD3553F" w:rsidR="00EF1C99" w:rsidRPr="002C3F23" w:rsidRDefault="00EF1C99" w:rsidP="00EF1C99">
            <w:pPr>
              <w:spacing w:after="0" w:line="240" w:lineRule="auto"/>
              <w:rPr>
                <w:rFonts w:ascii="Times New Roman" w:eastAsia="Times New Roman" w:hAnsi="Times New Roman" w:cs="Times New Roman"/>
                <w:color w:val="000000"/>
                <w:sz w:val="16"/>
                <w:szCs w:val="16"/>
              </w:rPr>
            </w:pPr>
            <w:r w:rsidRPr="002C3F23">
              <w:rPr>
                <w:rFonts w:ascii="Times New Roman" w:hAnsi="Times New Roman" w:cs="Times New Roman"/>
                <w:color w:val="000000"/>
                <w:sz w:val="16"/>
                <w:szCs w:val="16"/>
              </w:rPr>
              <w:t>208.480.000</w:t>
            </w:r>
          </w:p>
        </w:tc>
        <w:tc>
          <w:tcPr>
            <w:tcW w:w="732" w:type="pct"/>
            <w:tcBorders>
              <w:top w:val="nil"/>
              <w:left w:val="nil"/>
              <w:bottom w:val="nil"/>
              <w:right w:val="nil"/>
            </w:tcBorders>
            <w:vAlign w:val="center"/>
          </w:tcPr>
          <w:p w14:paraId="51A9FE00" w14:textId="4D87E047" w:rsidR="00EF1C99" w:rsidRPr="002C3F23" w:rsidRDefault="00EF1C99" w:rsidP="00EF1C99">
            <w:pPr>
              <w:spacing w:after="0" w:line="240" w:lineRule="auto"/>
              <w:rPr>
                <w:rFonts w:ascii="Times New Roman" w:eastAsia="Times New Roman" w:hAnsi="Times New Roman" w:cs="Times New Roman"/>
                <w:color w:val="000000"/>
                <w:sz w:val="16"/>
                <w:szCs w:val="16"/>
              </w:rPr>
            </w:pPr>
            <w:r w:rsidRPr="002C3F23">
              <w:rPr>
                <w:rFonts w:ascii="Times New Roman" w:hAnsi="Times New Roman" w:cs="Times New Roman"/>
                <w:color w:val="000000"/>
                <w:sz w:val="16"/>
                <w:szCs w:val="16"/>
              </w:rPr>
              <w:t>538.480.000</w:t>
            </w:r>
          </w:p>
        </w:tc>
      </w:tr>
      <w:tr w:rsidR="009042B1" w:rsidRPr="002C3F23" w14:paraId="7E83D649" w14:textId="699C39BE" w:rsidTr="00D532D3">
        <w:trPr>
          <w:trHeight w:val="300"/>
        </w:trPr>
        <w:tc>
          <w:tcPr>
            <w:tcW w:w="630" w:type="pct"/>
            <w:tcBorders>
              <w:top w:val="nil"/>
              <w:left w:val="nil"/>
              <w:bottom w:val="nil"/>
              <w:right w:val="nil"/>
            </w:tcBorders>
            <w:noWrap/>
            <w:vAlign w:val="center"/>
            <w:hideMark/>
          </w:tcPr>
          <w:p w14:paraId="28FD7B21" w14:textId="77777777" w:rsidR="00EF1C99" w:rsidRPr="00CD1851" w:rsidRDefault="00EF1C99" w:rsidP="00EF1C99">
            <w:pPr>
              <w:spacing w:after="0" w:line="240" w:lineRule="auto"/>
              <w:rPr>
                <w:rFonts w:ascii="Times New Roman" w:eastAsia="Times New Roman" w:hAnsi="Times New Roman" w:cs="Times New Roman"/>
                <w:color w:val="000000"/>
                <w:sz w:val="16"/>
                <w:szCs w:val="16"/>
              </w:rPr>
            </w:pPr>
            <w:r w:rsidRPr="00CD1851">
              <w:rPr>
                <w:rFonts w:ascii="Times New Roman" w:eastAsia="Times New Roman" w:hAnsi="Times New Roman" w:cs="Times New Roman"/>
                <w:color w:val="000000"/>
                <w:sz w:val="16"/>
                <w:szCs w:val="16"/>
              </w:rPr>
              <w:t>Isoprene</w:t>
            </w:r>
          </w:p>
        </w:tc>
        <w:tc>
          <w:tcPr>
            <w:tcW w:w="578" w:type="pct"/>
            <w:tcBorders>
              <w:top w:val="nil"/>
              <w:left w:val="nil"/>
              <w:bottom w:val="nil"/>
              <w:right w:val="nil"/>
            </w:tcBorders>
            <w:noWrap/>
            <w:vAlign w:val="center"/>
            <w:hideMark/>
          </w:tcPr>
          <w:p w14:paraId="1F695F7B" w14:textId="5F7C3A4D" w:rsidR="00EF1C99" w:rsidRPr="00CD1851" w:rsidRDefault="00EF1C99" w:rsidP="00EF1C99">
            <w:pPr>
              <w:spacing w:after="0" w:line="240" w:lineRule="auto"/>
              <w:rPr>
                <w:rFonts w:ascii="Times New Roman" w:hAnsi="Times New Roman" w:cs="Times New Roman"/>
                <w:color w:val="000000"/>
                <w:sz w:val="16"/>
                <w:szCs w:val="16"/>
              </w:rPr>
            </w:pPr>
            <w:r w:rsidRPr="00CD1851">
              <w:rPr>
                <w:rFonts w:ascii="Times New Roman" w:eastAsia="Times New Roman" w:hAnsi="Times New Roman" w:cs="Times New Roman"/>
                <w:color w:val="000000"/>
                <w:sz w:val="16"/>
                <w:szCs w:val="16"/>
              </w:rPr>
              <w:t>1560000</w:t>
            </w:r>
            <w:r w:rsidR="00CA6135">
              <w:rPr>
                <w:rFonts w:ascii="Times New Roman" w:hAnsi="Times New Roman" w:cs="Times New Roman" w:hint="eastAsia"/>
                <w:color w:val="000000"/>
                <w:sz w:val="16"/>
                <w:szCs w:val="16"/>
              </w:rPr>
              <w:t xml:space="preserve"> </w:t>
            </w:r>
            <w:r w:rsidR="00CA6135">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{"citationID":"baFnzbTj","properties":{"formattedCitation":"\\super 96\\nosupersub{}","plainCitation":"96","noteIndex":0},"citationItems":[{"id":3133,"uris":["http://zotero.org/groups/5606204/items/Q2SIIU77"],"itemData":{"id":3133,"type":"webpage","abstract":"Subscribe and access current Isoprene prices worldwide, in locations such as United States, South America and China. Free preview available.","container-title":"Intratec.us","language":"en-gb","title":"Isoprene Prices | Historical and Current","URL":"https://www.intratec.us/chemical-markets/isoprene-price","author":[{"literal":"Intratec"}],"accessed":{"date-parts":[["2024",12,11]]}}}],"schema":"https://github.com/citation-style-language/schema/raw/master/csl-citation.json"} </w:instrText>
            </w:r>
            <w:r w:rsidR="00CA6135">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96</w:t>
            </w:r>
            <w:r w:rsidR="00CA6135">
              <w:rPr>
                <w:rFonts w:ascii="Times New Roman" w:hAnsi="Times New Roman" w:cs="Times New Roman"/>
                <w:color w:val="000000"/>
                <w:sz w:val="16"/>
                <w:szCs w:val="16"/>
              </w:rPr>
              <w:fldChar w:fldCharType="end"/>
            </w:r>
          </w:p>
        </w:tc>
        <w:tc>
          <w:tcPr>
            <w:tcW w:w="563" w:type="pct"/>
            <w:tcBorders>
              <w:top w:val="nil"/>
              <w:left w:val="nil"/>
              <w:bottom w:val="nil"/>
              <w:right w:val="nil"/>
            </w:tcBorders>
            <w:vAlign w:val="center"/>
            <w:hideMark/>
          </w:tcPr>
          <w:p w14:paraId="6D1B873C" w14:textId="741F9F19" w:rsidR="00EF1C99" w:rsidRPr="00CD1851" w:rsidRDefault="00EF1C99" w:rsidP="00EF1C99">
            <w:pPr>
              <w:spacing w:after="0" w:line="240" w:lineRule="auto"/>
              <w:rPr>
                <w:rFonts w:ascii="Times New Roman" w:hAnsi="Times New Roman" w:cs="Times New Roman"/>
                <w:color w:val="000000"/>
                <w:sz w:val="16"/>
                <w:szCs w:val="16"/>
              </w:rPr>
            </w:pPr>
            <w:r w:rsidRPr="00CD1851">
              <w:rPr>
                <w:rFonts w:ascii="Times New Roman" w:eastAsia="Times New Roman" w:hAnsi="Times New Roman" w:cs="Times New Roman"/>
                <w:color w:val="000000"/>
                <w:sz w:val="16"/>
                <w:szCs w:val="16"/>
              </w:rPr>
              <w:t>1260000</w:t>
            </w:r>
            <w:r w:rsidR="007138EB">
              <w:rPr>
                <w:rFonts w:ascii="Times New Roman" w:hAnsi="Times New Roman" w:cs="Times New Roman" w:hint="eastAsia"/>
                <w:color w:val="000000"/>
                <w:sz w:val="16"/>
                <w:szCs w:val="16"/>
              </w:rPr>
              <w:t xml:space="preserve"> </w:t>
            </w:r>
            <w:r w:rsidR="007138EB">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{"citationID":"zZf0vsXJ","properties":{"formattedCitation":"\\super 30\\nosupersub{}","plainCitation":"30","noteIndex":0},"citationItems":[{"id":2939,"uris":["http://zotero.org/users/14689033/items/MZTIQ2BJ"],"itemData":{"id":2939,"type":"webpage","title":"2021 China Isoprene Industry overview","author":[{"literal":"LeadLeo"}],"accessed":{"date-parts":[["2023",8,7]]},"issued":{"date-parts":[["2021",5,8]]}}}],"schema":"https://github.com/citation-style-language/schema/raw/master/csl-citation.json"} </w:instrText>
            </w:r>
            <w:r w:rsidR="007138EB">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30</w:t>
            </w:r>
            <w:r w:rsidR="007138EB">
              <w:rPr>
                <w:rFonts w:ascii="Times New Roman" w:hAnsi="Times New Roman" w:cs="Times New Roman"/>
                <w:color w:val="000000"/>
                <w:sz w:val="16"/>
                <w:szCs w:val="16"/>
              </w:rPr>
              <w:fldChar w:fldCharType="end"/>
            </w:r>
          </w:p>
        </w:tc>
        <w:tc>
          <w:tcPr>
            <w:tcW w:w="597" w:type="pct"/>
            <w:tcBorders>
              <w:top w:val="nil"/>
              <w:left w:val="nil"/>
              <w:bottom w:val="nil"/>
              <w:right w:val="nil"/>
            </w:tcBorders>
            <w:noWrap/>
            <w:vAlign w:val="center"/>
            <w:hideMark/>
          </w:tcPr>
          <w:p w14:paraId="6709D02A" w14:textId="25962412" w:rsidR="00EF1C99" w:rsidRPr="00CD1851" w:rsidRDefault="00EF1C99" w:rsidP="00EF1C99">
            <w:pPr>
              <w:spacing w:after="0" w:line="240" w:lineRule="auto"/>
              <w:rPr>
                <w:rFonts w:ascii="Times New Roman" w:hAnsi="Times New Roman" w:cs="Times New Roman"/>
                <w:sz w:val="16"/>
                <w:szCs w:val="16"/>
              </w:rPr>
            </w:pPr>
            <w:r w:rsidRPr="00CD1851">
              <w:rPr>
                <w:rFonts w:ascii="Times New Roman" w:eastAsia="Times New Roman" w:hAnsi="Times New Roman" w:cs="Times New Roman"/>
                <w:sz w:val="16"/>
                <w:szCs w:val="16"/>
              </w:rPr>
              <w:t>1800000</w:t>
            </w:r>
            <w:r w:rsidR="0059580F">
              <w:rPr>
                <w:rFonts w:ascii="Times New Roman" w:hAnsi="Times New Roman" w:cs="Times New Roman" w:hint="eastAsia"/>
                <w:sz w:val="16"/>
                <w:szCs w:val="16"/>
              </w:rPr>
              <w:t xml:space="preserve"> </w:t>
            </w:r>
            <w:r w:rsidR="004C6626">
              <w:rPr>
                <w:rFonts w:ascii="Times New Roman" w:hAnsi="Times New Roman" w:cs="Times New Roman"/>
                <w:sz w:val="16"/>
                <w:szCs w:val="16"/>
              </w:rPr>
              <w:fldChar w:fldCharType="begin"/>
            </w:r>
            <w:r w:rsidR="0050775C">
              <w:rPr>
                <w:rFonts w:ascii="Times New Roman" w:hAnsi="Times New Roman" w:cs="Times New Roman"/>
                <w:sz w:val="16"/>
                <w:szCs w:val="16"/>
              </w:rPr>
              <w:instrText xml:space="preserve"> ADDIN ZOTERO_ITEM CSL_CITATION {"citationID":"yGLsOZxc","properties":{"formattedCitation":"\\super 97\\nosupersub{}","plainCitation":"97","noteIndex":0},"citationItems":[{"id":3135,"uris":["http://zotero.org/groups/5606204/items/SKNPL4YJ"],"itemData":{"id":3135,"type":"webpage","title":"Europe isoprene market 2023-2030","URL":"https://mckinseywell.com/products/europe-isoprene-market-2023-2030","author":[{"literal":"Mckinseywell"}],"accessed":{"date-parts":[["2024",12,11]]}}}],"schema":"https://github.com/citation-style-language/schema/raw/master/csl-citation.json"} </w:instrText>
            </w:r>
            <w:r w:rsidR="004C6626">
              <w:rPr>
                <w:rFonts w:ascii="Times New Roman" w:hAnsi="Times New Roman" w:cs="Times New Roman"/>
                <w:sz w:val="16"/>
                <w:szCs w:val="16"/>
              </w:rPr>
              <w:fldChar w:fldCharType="separate"/>
            </w:r>
            <w:r w:rsidR="0050775C" w:rsidRPr="0050775C">
              <w:rPr>
                <w:rFonts w:ascii="Times New Roman" w:hAnsi="Times New Roman" w:cs="Times New Roman"/>
                <w:sz w:val="16"/>
                <w:vertAlign w:val="superscript"/>
              </w:rPr>
              <w:t>97</w:t>
            </w:r>
            <w:r w:rsidR="004C6626">
              <w:rPr>
                <w:rFonts w:ascii="Times New Roman" w:hAnsi="Times New Roman" w:cs="Times New Roman"/>
                <w:sz w:val="16"/>
                <w:szCs w:val="16"/>
              </w:rPr>
              <w:fldChar w:fldCharType="end"/>
            </w:r>
          </w:p>
        </w:tc>
        <w:tc>
          <w:tcPr>
            <w:tcW w:w="541" w:type="pct"/>
            <w:tcBorders>
              <w:top w:val="nil"/>
              <w:left w:val="nil"/>
              <w:bottom w:val="nil"/>
              <w:right w:val="nil"/>
            </w:tcBorders>
            <w:vAlign w:val="center"/>
          </w:tcPr>
          <w:p w14:paraId="001EF77E" w14:textId="268E2883" w:rsidR="00EF1C99" w:rsidRPr="002C3F23" w:rsidRDefault="00EF1C99" w:rsidP="00EF1C99">
            <w:pPr>
              <w:spacing w:after="0" w:line="240" w:lineRule="auto"/>
              <w:rPr>
                <w:rFonts w:ascii="Times New Roman" w:eastAsia="Times New Roman" w:hAnsi="Times New Roman" w:cs="Times New Roman"/>
                <w:sz w:val="16"/>
                <w:szCs w:val="16"/>
              </w:rPr>
            </w:pPr>
            <w:r w:rsidRPr="002C3F23">
              <w:rPr>
                <w:rFonts w:ascii="Times New Roman" w:hAnsi="Times New Roman" w:cs="Times New Roman"/>
                <w:color w:val="000000"/>
                <w:sz w:val="16"/>
                <w:szCs w:val="16"/>
              </w:rPr>
              <w:t>1102500</w:t>
            </w:r>
            <w:r w:rsidR="007A4657">
              <w:rPr>
                <w:rFonts w:ascii="Times New Roman" w:hAnsi="Times New Roman" w:cs="Times New Roman" w:hint="eastAsia"/>
                <w:color w:val="000000"/>
                <w:sz w:val="16"/>
                <w:szCs w:val="16"/>
              </w:rPr>
              <w:t xml:space="preserve"> </w:t>
            </w:r>
            <w:r w:rsidR="00D532D3">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{"citationID":"LtGQszoa","properties":{"formattedCitation":"\\super 30\\nosupersub{}","plainCitation":"30","noteIndex":0},"citationItems":[{"id":2939,"uris":["http://zotero.org/users/14689033/items/MZTIQ2BJ"],"itemData":{"id":2939,"type":"webpage","title":"2021 China Isoprene Industry overview","author":[{"literal":"LeadLeo"}],"accessed":{"date-parts":[["2023",8,7]]},"issued":{"date-parts":[["2021",5,8]]}}}],"schema":"https://github.com/citation-style-language/schema/raw/master/csl-citation.json"} </w:instrText>
            </w:r>
            <w:r w:rsidR="00D532D3">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30</w:t>
            </w:r>
            <w:r w:rsidR="00D532D3">
              <w:rPr>
                <w:rFonts w:ascii="Times New Roman" w:hAnsi="Times New Roman" w:cs="Times New Roman"/>
                <w:color w:val="000000"/>
                <w:sz w:val="16"/>
                <w:szCs w:val="16"/>
              </w:rPr>
              <w:fldChar w:fldCharType="end"/>
            </w:r>
          </w:p>
        </w:tc>
        <w:tc>
          <w:tcPr>
            <w:tcW w:w="627" w:type="pct"/>
            <w:tcBorders>
              <w:top w:val="nil"/>
              <w:left w:val="nil"/>
              <w:bottom w:val="nil"/>
              <w:right w:val="nil"/>
            </w:tcBorders>
            <w:vAlign w:val="center"/>
          </w:tcPr>
          <w:p w14:paraId="6C4FA652" w14:textId="41108D17" w:rsidR="00EF1C99" w:rsidRPr="002C3F23" w:rsidRDefault="00EF1C99" w:rsidP="00EF1C99">
            <w:pPr>
              <w:spacing w:after="0" w:line="240" w:lineRule="auto"/>
              <w:rPr>
                <w:rFonts w:ascii="Times New Roman" w:eastAsia="Times New Roman" w:hAnsi="Times New Roman" w:cs="Times New Roman"/>
                <w:sz w:val="16"/>
                <w:szCs w:val="16"/>
              </w:rPr>
            </w:pPr>
            <w:r w:rsidRPr="002C3F23">
              <w:rPr>
                <w:rFonts w:ascii="Times New Roman" w:hAnsi="Times New Roman" w:cs="Times New Roman"/>
                <w:color w:val="000000"/>
                <w:sz w:val="16"/>
                <w:szCs w:val="16"/>
              </w:rPr>
              <w:t>457.500</w:t>
            </w:r>
          </w:p>
        </w:tc>
        <w:tc>
          <w:tcPr>
            <w:tcW w:w="732" w:type="pct"/>
            <w:tcBorders>
              <w:top w:val="nil"/>
              <w:left w:val="nil"/>
              <w:bottom w:val="nil"/>
              <w:right w:val="nil"/>
            </w:tcBorders>
            <w:vAlign w:val="center"/>
          </w:tcPr>
          <w:p w14:paraId="6D7C94CE" w14:textId="5C769FCD" w:rsidR="00EF1C99" w:rsidRPr="002C3F23" w:rsidRDefault="00EF1C99" w:rsidP="00EF1C99">
            <w:pPr>
              <w:spacing w:after="0" w:line="240" w:lineRule="auto"/>
              <w:rPr>
                <w:rFonts w:ascii="Times New Roman" w:eastAsia="Times New Roman" w:hAnsi="Times New Roman" w:cs="Times New Roman"/>
                <w:sz w:val="16"/>
                <w:szCs w:val="16"/>
              </w:rPr>
            </w:pPr>
            <w:r w:rsidRPr="002C3F23">
              <w:rPr>
                <w:rFonts w:ascii="Times New Roman" w:hAnsi="Times New Roman" w:cs="Times New Roman"/>
                <w:color w:val="000000"/>
                <w:sz w:val="16"/>
                <w:szCs w:val="16"/>
              </w:rPr>
              <w:t>157.500</w:t>
            </w:r>
          </w:p>
        </w:tc>
        <w:tc>
          <w:tcPr>
            <w:tcW w:w="732" w:type="pct"/>
            <w:tcBorders>
              <w:top w:val="nil"/>
              <w:left w:val="nil"/>
              <w:bottom w:val="nil"/>
              <w:right w:val="nil"/>
            </w:tcBorders>
            <w:vAlign w:val="center"/>
          </w:tcPr>
          <w:p w14:paraId="29600BC3" w14:textId="3FDC6733" w:rsidR="00EF1C99" w:rsidRPr="002C3F23" w:rsidRDefault="00EF1C99" w:rsidP="00EF1C99">
            <w:pPr>
              <w:spacing w:after="0" w:line="240" w:lineRule="auto"/>
              <w:rPr>
                <w:rFonts w:ascii="Times New Roman" w:eastAsia="Times New Roman" w:hAnsi="Times New Roman" w:cs="Times New Roman"/>
                <w:sz w:val="16"/>
                <w:szCs w:val="16"/>
              </w:rPr>
            </w:pPr>
            <w:r w:rsidRPr="002C3F23">
              <w:rPr>
                <w:rFonts w:ascii="Times New Roman" w:hAnsi="Times New Roman" w:cs="Times New Roman"/>
                <w:color w:val="000000"/>
                <w:sz w:val="16"/>
                <w:szCs w:val="16"/>
              </w:rPr>
              <w:t>697.500</w:t>
            </w:r>
          </w:p>
        </w:tc>
      </w:tr>
      <w:tr w:rsidR="007B5BD0" w:rsidRPr="002C3F23" w14:paraId="19A73F60" w14:textId="2DD95576" w:rsidTr="00D532D3">
        <w:trPr>
          <w:trHeight w:val="300"/>
        </w:trPr>
        <w:tc>
          <w:tcPr>
            <w:tcW w:w="630" w:type="pct"/>
            <w:tcBorders>
              <w:top w:val="nil"/>
              <w:left w:val="nil"/>
              <w:bottom w:val="nil"/>
              <w:right w:val="nil"/>
            </w:tcBorders>
            <w:noWrap/>
            <w:vAlign w:val="center"/>
            <w:hideMark/>
          </w:tcPr>
          <w:p w14:paraId="22C0B877" w14:textId="77777777" w:rsidR="00EF1C99" w:rsidRPr="00CD1851" w:rsidRDefault="00EF1C99" w:rsidP="00EF1C99">
            <w:pPr>
              <w:spacing w:after="0" w:line="240" w:lineRule="auto"/>
              <w:rPr>
                <w:rFonts w:ascii="Times New Roman" w:eastAsia="Times New Roman" w:hAnsi="Times New Roman" w:cs="Times New Roman"/>
                <w:color w:val="000000"/>
                <w:sz w:val="16"/>
                <w:szCs w:val="16"/>
              </w:rPr>
            </w:pPr>
            <w:r w:rsidRPr="00CD1851">
              <w:rPr>
                <w:rFonts w:ascii="Times New Roman" w:eastAsia="Times New Roman" w:hAnsi="Times New Roman" w:cs="Times New Roman"/>
                <w:color w:val="000000"/>
                <w:sz w:val="16"/>
                <w:szCs w:val="16"/>
              </w:rPr>
              <w:t>Succinic acid</w:t>
            </w:r>
          </w:p>
        </w:tc>
        <w:tc>
          <w:tcPr>
            <w:tcW w:w="578" w:type="pct"/>
            <w:tcBorders>
              <w:top w:val="nil"/>
              <w:left w:val="nil"/>
              <w:bottom w:val="nil"/>
              <w:right w:val="nil"/>
            </w:tcBorders>
            <w:shd w:val="clear" w:color="auto" w:fill="D0CECE" w:themeFill="background2" w:themeFillShade="E6"/>
            <w:noWrap/>
            <w:vAlign w:val="center"/>
            <w:hideMark/>
          </w:tcPr>
          <w:p w14:paraId="56717024" w14:textId="77777777" w:rsidR="00EF1C99" w:rsidRPr="00CD1851" w:rsidRDefault="00EF1C99" w:rsidP="00EF1C99">
            <w:pPr>
              <w:spacing w:after="0" w:line="240" w:lineRule="auto"/>
              <w:rPr>
                <w:rFonts w:ascii="Times New Roman" w:eastAsia="Times New Roman" w:hAnsi="Times New Roman" w:cs="Times New Roman"/>
                <w:color w:val="000000"/>
                <w:sz w:val="16"/>
                <w:szCs w:val="16"/>
              </w:rPr>
            </w:pPr>
            <w:r w:rsidRPr="00CD1851">
              <w:rPr>
                <w:rFonts w:ascii="Times New Roman" w:eastAsia="Times New Roman" w:hAnsi="Times New Roman" w:cs="Times New Roman"/>
                <w:color w:val="000000"/>
                <w:sz w:val="16"/>
                <w:szCs w:val="16"/>
              </w:rPr>
              <w:t>2007000</w:t>
            </w:r>
          </w:p>
        </w:tc>
        <w:tc>
          <w:tcPr>
            <w:tcW w:w="563" w:type="pct"/>
            <w:tcBorders>
              <w:top w:val="nil"/>
              <w:left w:val="nil"/>
              <w:bottom w:val="nil"/>
              <w:right w:val="nil"/>
            </w:tcBorders>
            <w:shd w:val="clear" w:color="auto" w:fill="D0CECE" w:themeFill="background2" w:themeFillShade="E6"/>
            <w:vAlign w:val="center"/>
            <w:hideMark/>
          </w:tcPr>
          <w:p w14:paraId="55F35176" w14:textId="77777777" w:rsidR="00EF1C99" w:rsidRPr="00CD1851" w:rsidRDefault="00EF1C99" w:rsidP="00EF1C99">
            <w:pPr>
              <w:spacing w:after="0" w:line="240" w:lineRule="auto"/>
              <w:rPr>
                <w:rFonts w:ascii="Times New Roman" w:eastAsia="Times New Roman" w:hAnsi="Times New Roman" w:cs="Times New Roman"/>
                <w:color w:val="000000"/>
                <w:sz w:val="16"/>
                <w:szCs w:val="16"/>
              </w:rPr>
            </w:pPr>
            <w:r w:rsidRPr="00CD1851">
              <w:rPr>
                <w:rFonts w:ascii="Times New Roman" w:eastAsia="Times New Roman" w:hAnsi="Times New Roman" w:cs="Times New Roman"/>
                <w:color w:val="000000"/>
                <w:sz w:val="16"/>
                <w:szCs w:val="16"/>
              </w:rPr>
              <w:t>1842000</w:t>
            </w:r>
          </w:p>
        </w:tc>
        <w:tc>
          <w:tcPr>
            <w:tcW w:w="597" w:type="pct"/>
            <w:tcBorders>
              <w:top w:val="nil"/>
              <w:left w:val="nil"/>
              <w:bottom w:val="nil"/>
              <w:right w:val="nil"/>
            </w:tcBorders>
            <w:shd w:val="clear" w:color="auto" w:fill="D0CECE" w:themeFill="background2" w:themeFillShade="E6"/>
            <w:noWrap/>
            <w:vAlign w:val="center"/>
            <w:hideMark/>
          </w:tcPr>
          <w:p w14:paraId="0F5A637C" w14:textId="77777777" w:rsidR="00EF1C99" w:rsidRPr="00CD1851" w:rsidRDefault="00EF1C99" w:rsidP="00EF1C99">
            <w:pPr>
              <w:spacing w:after="0" w:line="240" w:lineRule="auto"/>
              <w:rPr>
                <w:rFonts w:ascii="Times New Roman" w:eastAsia="Times New Roman" w:hAnsi="Times New Roman" w:cs="Times New Roman"/>
                <w:color w:val="000000"/>
                <w:sz w:val="16"/>
                <w:szCs w:val="16"/>
              </w:rPr>
            </w:pPr>
            <w:r w:rsidRPr="00CD1851">
              <w:rPr>
                <w:rFonts w:ascii="Times New Roman" w:eastAsia="Times New Roman" w:hAnsi="Times New Roman" w:cs="Times New Roman"/>
                <w:color w:val="000000"/>
                <w:sz w:val="16"/>
                <w:szCs w:val="16"/>
              </w:rPr>
              <w:t>1962000</w:t>
            </w:r>
          </w:p>
        </w:tc>
        <w:tc>
          <w:tcPr>
            <w:tcW w:w="541" w:type="pct"/>
            <w:tcBorders>
              <w:top w:val="nil"/>
              <w:left w:val="nil"/>
              <w:bottom w:val="nil"/>
              <w:right w:val="nil"/>
            </w:tcBorders>
            <w:vAlign w:val="center"/>
          </w:tcPr>
          <w:p w14:paraId="290A5616" w14:textId="7E75457B" w:rsidR="00EF1C99" w:rsidRPr="002C3F23" w:rsidRDefault="00EF1C99" w:rsidP="00EF1C99">
            <w:pPr>
              <w:spacing w:after="0" w:line="240" w:lineRule="auto"/>
              <w:rPr>
                <w:rFonts w:ascii="Times New Roman" w:eastAsia="Times New Roman" w:hAnsi="Times New Roman" w:cs="Times New Roman"/>
                <w:color w:val="000000"/>
                <w:sz w:val="16"/>
                <w:szCs w:val="16"/>
              </w:rPr>
            </w:pPr>
            <w:r w:rsidRPr="002C3F23">
              <w:rPr>
                <w:rFonts w:ascii="Times New Roman" w:hAnsi="Times New Roman" w:cs="Times New Roman"/>
                <w:color w:val="000000"/>
                <w:sz w:val="16"/>
                <w:szCs w:val="16"/>
              </w:rPr>
              <w:t>550000</w:t>
            </w:r>
            <w:r w:rsidR="00D532D3">
              <w:rPr>
                <w:rFonts w:ascii="Times New Roman" w:hAnsi="Times New Roman" w:cs="Times New Roman" w:hint="eastAsia"/>
                <w:color w:val="000000"/>
                <w:sz w:val="16"/>
                <w:szCs w:val="16"/>
              </w:rPr>
              <w:t xml:space="preserve"> </w:t>
            </w:r>
            <w:r w:rsidR="00333699">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{"citationID":"3yYQ4m9v","properties":{"formattedCitation":"\\super 98\\nosupersub{}","plainCitation":"98","noteIndex":0},"citationItems":[{"id":3143,"uris":["http://zotero.org/groups/5606204/items/6H9G5IVS"],"itemData":{"id":3143,"type":"article-journal","abstract":"Succinic acid, derived from fermentation of agricultural carbohydrates, has a specialty chemical market in industries producing food and pharmaceutical products, surfactants and detergents, green solvents and biodegradable plastics, and ingredients to stimulate animal and plant growth. As a carbon-intermediate chemical, fermentation-derived succinate has the potential to supply over 2.7 × 108 kg industrial products/year including: 1,4-butanediol, tetrahydrofuran, γ-butyrolactone, adipic acid, n-methylpyrrolidone and linear aliphatic esters. Succinate yields as high as 110 g/l have been achieved from glucose by the newly discovered rumen organism Actinobacillus succinogenes. Succinate fermentation is a novel process because the greenhouse gas CO2 is fixed into succinate during glucose fermentation. New developments in end-product recovery technology, including water-splitting electrodialysis and liquid/liquid extraction have lowered the cost of succinic acid production to U.S. $ 0.55/kg at the 75 000 tonne/year level and to $ 2.20/kg at the 5000 tonne/year level. Research directions aimed at further improving the succinate fermentation economics are discussed.","container-title":"Applied Microbiology and Biotechnology","DOI":"10.1007/s002530051431","ISSN":"1432-0614","issue":"5","journalAbbreviation":"Appl Microbiol Biotechnol","language":"en","page":"545-552","source":"Springer Link","title":"Biotechnology of succinic acid production and markets for derived industrial products","volume":"51","author":[{"family":"Zeikus","given":"J. G."},{"family":"Jain","given":"M. K."},{"family":"Elankovan","given":"P."}],"issued":{"date-parts":[["1999",5,1]]}}}],"schema":"https://github.com/citation-style-language/schema/raw/master/csl-citation.json"} </w:instrText>
            </w:r>
            <w:r w:rsidR="00333699">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98</w:t>
            </w:r>
            <w:r w:rsidR="00333699">
              <w:rPr>
                <w:rFonts w:ascii="Times New Roman" w:hAnsi="Times New Roman" w:cs="Times New Roman"/>
                <w:color w:val="000000"/>
                <w:sz w:val="16"/>
                <w:szCs w:val="16"/>
              </w:rPr>
              <w:fldChar w:fldCharType="end"/>
            </w:r>
          </w:p>
        </w:tc>
        <w:tc>
          <w:tcPr>
            <w:tcW w:w="627" w:type="pct"/>
            <w:tcBorders>
              <w:top w:val="nil"/>
              <w:left w:val="nil"/>
              <w:bottom w:val="nil"/>
              <w:right w:val="nil"/>
            </w:tcBorders>
            <w:vAlign w:val="center"/>
          </w:tcPr>
          <w:p w14:paraId="63F774DA" w14:textId="30C3138C" w:rsidR="00EF1C99" w:rsidRPr="002C3F23" w:rsidRDefault="00EF1C99" w:rsidP="00EF1C99">
            <w:pPr>
              <w:spacing w:after="0" w:line="240" w:lineRule="auto"/>
              <w:rPr>
                <w:rFonts w:ascii="Times New Roman" w:eastAsia="Times New Roman" w:hAnsi="Times New Roman" w:cs="Times New Roman"/>
                <w:color w:val="000000"/>
                <w:sz w:val="16"/>
                <w:szCs w:val="16"/>
              </w:rPr>
            </w:pPr>
            <w:r w:rsidRPr="002C3F23">
              <w:rPr>
                <w:rFonts w:ascii="Times New Roman" w:hAnsi="Times New Roman" w:cs="Times New Roman"/>
                <w:color w:val="000000"/>
                <w:sz w:val="16"/>
                <w:szCs w:val="16"/>
              </w:rPr>
              <w:t>1.457.000</w:t>
            </w:r>
          </w:p>
        </w:tc>
        <w:tc>
          <w:tcPr>
            <w:tcW w:w="732" w:type="pct"/>
            <w:tcBorders>
              <w:top w:val="nil"/>
              <w:left w:val="nil"/>
              <w:bottom w:val="nil"/>
              <w:right w:val="nil"/>
            </w:tcBorders>
            <w:vAlign w:val="center"/>
          </w:tcPr>
          <w:p w14:paraId="721AA12C" w14:textId="74A7EFE4" w:rsidR="00EF1C99" w:rsidRPr="002C3F23" w:rsidRDefault="00EF1C99" w:rsidP="00EF1C99">
            <w:pPr>
              <w:spacing w:after="0" w:line="240" w:lineRule="auto"/>
              <w:rPr>
                <w:rFonts w:ascii="Times New Roman" w:eastAsia="Times New Roman" w:hAnsi="Times New Roman" w:cs="Times New Roman"/>
                <w:color w:val="000000"/>
                <w:sz w:val="16"/>
                <w:szCs w:val="16"/>
              </w:rPr>
            </w:pPr>
            <w:r w:rsidRPr="002C3F23">
              <w:rPr>
                <w:rFonts w:ascii="Times New Roman" w:hAnsi="Times New Roman" w:cs="Times New Roman"/>
                <w:color w:val="000000"/>
                <w:sz w:val="16"/>
                <w:szCs w:val="16"/>
              </w:rPr>
              <w:t>1.292.000</w:t>
            </w:r>
          </w:p>
        </w:tc>
        <w:tc>
          <w:tcPr>
            <w:tcW w:w="732" w:type="pct"/>
            <w:tcBorders>
              <w:top w:val="nil"/>
              <w:left w:val="nil"/>
              <w:bottom w:val="nil"/>
              <w:right w:val="nil"/>
            </w:tcBorders>
            <w:vAlign w:val="center"/>
          </w:tcPr>
          <w:p w14:paraId="05B06451" w14:textId="5C7671F7" w:rsidR="00EF1C99" w:rsidRPr="002C3F23" w:rsidRDefault="00EF1C99" w:rsidP="00EF1C99">
            <w:pPr>
              <w:spacing w:after="0" w:line="240" w:lineRule="auto"/>
              <w:rPr>
                <w:rFonts w:ascii="Times New Roman" w:eastAsia="Times New Roman" w:hAnsi="Times New Roman" w:cs="Times New Roman"/>
                <w:color w:val="000000"/>
                <w:sz w:val="16"/>
                <w:szCs w:val="16"/>
              </w:rPr>
            </w:pPr>
            <w:r w:rsidRPr="002C3F23">
              <w:rPr>
                <w:rFonts w:ascii="Times New Roman" w:hAnsi="Times New Roman" w:cs="Times New Roman"/>
                <w:color w:val="000000"/>
                <w:sz w:val="16"/>
                <w:szCs w:val="16"/>
              </w:rPr>
              <w:t>1.412.000</w:t>
            </w:r>
          </w:p>
        </w:tc>
      </w:tr>
      <w:tr w:rsidR="007B5BD0" w:rsidRPr="002C3F23" w14:paraId="3423638E" w14:textId="73ED2589" w:rsidTr="00D532D3">
        <w:trPr>
          <w:trHeight w:val="300"/>
        </w:trPr>
        <w:tc>
          <w:tcPr>
            <w:tcW w:w="630" w:type="pct"/>
            <w:tcBorders>
              <w:top w:val="nil"/>
              <w:left w:val="nil"/>
              <w:bottom w:val="nil"/>
              <w:right w:val="nil"/>
            </w:tcBorders>
            <w:noWrap/>
            <w:vAlign w:val="center"/>
            <w:hideMark/>
          </w:tcPr>
          <w:p w14:paraId="4037099C" w14:textId="77777777" w:rsidR="00EF1C99" w:rsidRPr="00CD1851" w:rsidRDefault="00EF1C99" w:rsidP="00EF1C99">
            <w:pPr>
              <w:spacing w:after="0" w:line="240" w:lineRule="auto"/>
              <w:rPr>
                <w:rFonts w:ascii="Times New Roman" w:eastAsia="Times New Roman" w:hAnsi="Times New Roman" w:cs="Times New Roman"/>
                <w:color w:val="000000"/>
                <w:sz w:val="16"/>
                <w:szCs w:val="16"/>
              </w:rPr>
            </w:pPr>
            <w:r w:rsidRPr="00CD1851">
              <w:rPr>
                <w:rFonts w:ascii="Times New Roman" w:eastAsia="Times New Roman" w:hAnsi="Times New Roman" w:cs="Times New Roman"/>
                <w:color w:val="000000"/>
                <w:sz w:val="16"/>
                <w:szCs w:val="16"/>
              </w:rPr>
              <w:t>3-HP</w:t>
            </w:r>
          </w:p>
        </w:tc>
        <w:tc>
          <w:tcPr>
            <w:tcW w:w="578" w:type="pct"/>
            <w:tcBorders>
              <w:top w:val="nil"/>
              <w:left w:val="nil"/>
              <w:bottom w:val="nil"/>
              <w:right w:val="nil"/>
            </w:tcBorders>
            <w:shd w:val="clear" w:color="auto" w:fill="D9E2F3" w:themeFill="accent1" w:themeFillTint="33"/>
            <w:vAlign w:val="center"/>
            <w:hideMark/>
          </w:tcPr>
          <w:p w14:paraId="1A78874E" w14:textId="77777777" w:rsidR="00EF1C99" w:rsidRPr="00CD1851" w:rsidRDefault="00EF1C99" w:rsidP="00EF1C99">
            <w:pPr>
              <w:spacing w:after="0" w:line="240" w:lineRule="auto"/>
              <w:rPr>
                <w:rFonts w:ascii="Times New Roman" w:eastAsia="Times New Roman" w:hAnsi="Times New Roman" w:cs="Times New Roman"/>
                <w:color w:val="000000"/>
                <w:sz w:val="16"/>
                <w:szCs w:val="16"/>
              </w:rPr>
            </w:pPr>
            <w:r w:rsidRPr="00CD1851">
              <w:rPr>
                <w:rFonts w:ascii="Times New Roman" w:eastAsia="Times New Roman" w:hAnsi="Times New Roman" w:cs="Times New Roman"/>
                <w:color w:val="000000"/>
                <w:sz w:val="16"/>
                <w:szCs w:val="16"/>
              </w:rPr>
              <w:t>7040000000</w:t>
            </w:r>
          </w:p>
        </w:tc>
        <w:tc>
          <w:tcPr>
            <w:tcW w:w="563" w:type="pct"/>
            <w:tcBorders>
              <w:top w:val="nil"/>
              <w:left w:val="nil"/>
              <w:bottom w:val="nil"/>
              <w:right w:val="nil"/>
            </w:tcBorders>
            <w:shd w:val="clear" w:color="auto" w:fill="FBE4D5" w:themeFill="accent2" w:themeFillTint="33"/>
            <w:vAlign w:val="center"/>
            <w:hideMark/>
          </w:tcPr>
          <w:p w14:paraId="12EC665D" w14:textId="77777777" w:rsidR="00EF1C99" w:rsidRPr="00CD1851" w:rsidRDefault="00EF1C99" w:rsidP="00EF1C99">
            <w:pPr>
              <w:spacing w:after="0" w:line="240" w:lineRule="auto"/>
              <w:rPr>
                <w:rFonts w:ascii="Times New Roman" w:eastAsia="Times New Roman" w:hAnsi="Times New Roman" w:cs="Times New Roman"/>
                <w:color w:val="000000"/>
                <w:sz w:val="16"/>
                <w:szCs w:val="16"/>
              </w:rPr>
            </w:pPr>
            <w:r w:rsidRPr="00CD1851">
              <w:rPr>
                <w:rFonts w:ascii="Times New Roman" w:eastAsia="Times New Roman" w:hAnsi="Times New Roman" w:cs="Times New Roman"/>
                <w:color w:val="000000"/>
                <w:sz w:val="16"/>
                <w:szCs w:val="16"/>
              </w:rPr>
              <w:t>4946200000</w:t>
            </w:r>
          </w:p>
        </w:tc>
        <w:tc>
          <w:tcPr>
            <w:tcW w:w="597" w:type="pct"/>
            <w:tcBorders>
              <w:top w:val="nil"/>
              <w:left w:val="nil"/>
              <w:bottom w:val="nil"/>
              <w:right w:val="nil"/>
            </w:tcBorders>
            <w:shd w:val="clear" w:color="auto" w:fill="D9E2F3" w:themeFill="accent1" w:themeFillTint="33"/>
            <w:noWrap/>
            <w:vAlign w:val="center"/>
            <w:hideMark/>
          </w:tcPr>
          <w:p w14:paraId="63399C05" w14:textId="77777777" w:rsidR="00EF1C99" w:rsidRPr="00CD1851" w:rsidRDefault="00EF1C99" w:rsidP="00EF1C99">
            <w:pPr>
              <w:spacing w:after="0" w:line="240" w:lineRule="auto"/>
              <w:rPr>
                <w:rFonts w:ascii="Times New Roman" w:eastAsia="Times New Roman" w:hAnsi="Times New Roman" w:cs="Times New Roman"/>
                <w:color w:val="000000"/>
                <w:sz w:val="16"/>
                <w:szCs w:val="16"/>
              </w:rPr>
            </w:pPr>
            <w:r w:rsidRPr="00CD1851">
              <w:rPr>
                <w:rFonts w:ascii="Times New Roman" w:eastAsia="Times New Roman" w:hAnsi="Times New Roman" w:cs="Times New Roman"/>
                <w:color w:val="000000"/>
                <w:sz w:val="16"/>
                <w:szCs w:val="16"/>
              </w:rPr>
              <w:t>5960000000</w:t>
            </w:r>
          </w:p>
        </w:tc>
        <w:tc>
          <w:tcPr>
            <w:tcW w:w="541" w:type="pct"/>
            <w:tcBorders>
              <w:top w:val="nil"/>
              <w:left w:val="nil"/>
              <w:bottom w:val="nil"/>
              <w:right w:val="nil"/>
            </w:tcBorders>
            <w:vAlign w:val="center"/>
          </w:tcPr>
          <w:p w14:paraId="54732BC6" w14:textId="335CB19B" w:rsidR="00EF1C99" w:rsidRPr="002C3F23" w:rsidRDefault="00EF1C99" w:rsidP="00EF1C99">
            <w:pPr>
              <w:spacing w:after="0" w:line="240" w:lineRule="auto"/>
              <w:rPr>
                <w:rFonts w:ascii="Times New Roman" w:eastAsia="Times New Roman" w:hAnsi="Times New Roman" w:cs="Times New Roman"/>
                <w:color w:val="000000"/>
                <w:sz w:val="16"/>
                <w:szCs w:val="16"/>
              </w:rPr>
            </w:pPr>
            <w:r w:rsidRPr="002C3F23">
              <w:rPr>
                <w:rFonts w:ascii="Times New Roman" w:hAnsi="Times New Roman" w:cs="Times New Roman"/>
                <w:color w:val="000000"/>
                <w:sz w:val="16"/>
                <w:szCs w:val="16"/>
              </w:rPr>
              <w:t>1830000</w:t>
            </w:r>
            <w:r w:rsidR="00611DEA">
              <w:rPr>
                <w:rFonts w:ascii="Times New Roman" w:hAnsi="Times New Roman" w:cs="Times New Roman" w:hint="eastAsia"/>
                <w:color w:val="000000"/>
                <w:sz w:val="16"/>
                <w:szCs w:val="16"/>
              </w:rPr>
              <w:t xml:space="preserve"> </w:t>
            </w:r>
            <w:r w:rsidR="00611DEA">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{"citationID":"se7HgBFX","properties":{"formattedCitation":"\\super 79\\nosupersub{}","plainCitation":"79","noteIndex":0},"citationItems":[{"id":3108,"uris":["http://zotero.org/groups/5606204/items/3G6HBSNF"],"itemData":{"id":3108,"type":"article-journal","abstract":"Lignocellulosic biomass is a promising renewable feedstock for the sustainable manufacturing of biofuels and bioproducts. Among emerging bioproducts, 3-hydroxypropionic acid (3-HP) is of particular interest as </w:instrText>
            </w:r>
            <w:r w:rsidR="0050775C">
              <w:rPr>
                <w:rFonts w:ascii="Times New Roman" w:hAnsi="Times New Roman" w:cs="Times New Roman" w:hint="eastAsia"/>
                <w:color w:val="000000"/>
                <w:sz w:val="16"/>
                <w:szCs w:val="16"/>
              </w:rPr>
              <w:instrText>a platform chemical to produce commercially significant chemicals such as acrylic acid. In this study, BioSTEAM</w:instrText>
            </w:r>
            <w:r w:rsidR="0050775C">
              <w:rPr>
                <w:rFonts w:ascii="Times New Roman" w:hAnsi="Times New Roman" w:cs="Times New Roman" w:hint="eastAsia"/>
                <w:color w:val="000000"/>
                <w:sz w:val="16"/>
                <w:szCs w:val="16"/>
              </w:rPr>
              <w:instrText>─</w:instrText>
            </w:r>
            <w:r w:rsidR="0050775C">
              <w:rPr>
                <w:rFonts w:ascii="Times New Roman" w:hAnsi="Times New Roman" w:cs="Times New Roman" w:hint="eastAsia"/>
                <w:color w:val="000000"/>
                <w:sz w:val="16"/>
                <w:szCs w:val="16"/>
              </w:rPr>
              <w:instrText>an open-source platform</w:instrText>
            </w:r>
            <w:r w:rsidR="0050775C">
              <w:rPr>
                <w:rFonts w:ascii="Times New Roman" w:hAnsi="Times New Roman" w:cs="Times New Roman" w:hint="eastAsia"/>
                <w:color w:val="000000"/>
                <w:sz w:val="16"/>
                <w:szCs w:val="16"/>
              </w:rPr>
              <w:instrText>─</w:instrText>
            </w:r>
            <w:r w:rsidR="0050775C">
              <w:rPr>
                <w:rFonts w:ascii="Times New Roman" w:hAnsi="Times New Roman" w:cs="Times New Roman" w:hint="eastAsia"/>
                <w:color w:val="000000"/>
                <w:sz w:val="16"/>
                <w:szCs w:val="16"/>
              </w:rPr>
              <w:instrText>was leveraged to design, simulate, and evaluate (via techno-economic analysis, TEA, and life cycle assessment, LCA) bio</w:instrText>
            </w:r>
            <w:r w:rsidR="0050775C">
              <w:rPr>
                <w:rFonts w:ascii="Times New Roman" w:hAnsi="Times New Roman" w:cs="Times New Roman"/>
                <w:color w:val="000000"/>
                <w:sz w:val="16"/>
                <w:szCs w:val="16"/>
              </w:rPr>
              <w:instrText xml:space="preserve">refineries producing acrylic acid via fermentation of sugars (glucose and xylose) to 3-HP. The biorefinery could produce acrylic acid with a minimum product selling price (MPSP) of $1.72–2.08·kg–1 (5th–95th percentiles; baseline at $1.83·kg–1). Advancements in key technological parameters (fermentation yield, titer, and saccharification solids loading) could greatly enhance the biorefinery’s performance (MPSP of $1.29–1.52·kg–1 with </w:instrText>
            </w:r>
            <w:r w:rsidR="0050775C">
              <w:rPr>
                <w:rFonts w:ascii="Cambria Math" w:hAnsi="Cambria Math" w:cs="Cambria Math"/>
                <w:color w:val="000000"/>
                <w:sz w:val="16"/>
                <w:szCs w:val="16"/>
              </w:rPr>
              <w:instrText>∼</w:instrText>
            </w:r>
            <w:r w:rsidR="0050775C">
              <w:rPr>
                <w:rFonts w:ascii="Times New Roman" w:hAnsi="Times New Roman" w:cs="Times New Roman"/>
                <w:color w:val="000000"/>
                <w:sz w:val="16"/>
                <w:szCs w:val="16"/>
              </w:rPr>
              <w:instrText xml:space="preserve">88% probability of market-competitiveness, a global warming potential of 3.00 [2.53–3.38] kg CO2-eq·kg–1, and a fossil energy consumption of 39.9 [31.6–45.1] MJ·kg–1). A quantitative sustainable design framework was used to explore alternative fermentation regimes (neutral/low-pH fermentation across titer, yield, and productivity combinations) and alternative feedstocks (first/second-generation feedstocks across price and sugar/carbohydrate content). Overall, this research highlights the ability of agile TEA–LCA to screen promising biorefinery designs, navigate sustainability trade-offs, prioritize research needs, and establish a roadmap for the continued development of bioproducts and biofuels.","container-title":"ACS Sustainable Chemistry &amp; Engineering","DOI":"10.1021/acssuschemeng.1c05441","issue":"49","journalAbbreviation":"ACS Sustainable Chem. Eng.","note":"publisher: American Chemical Society","page":"16659-16669","source":"ACS Publications","title":"Sustainable Production of Acrylic Acid via 3-Hydroxypropionic Acid from Lignocellulosic Biomass","volume":"9","author":[{"family":"Bhagwat","given":"Sarang S."},{"family":"Li","given":"Yalin"},{"family":"Cortés-Peña","given":"Yoel R."},{"family":"Brace","given":"Emma C."},{"family":"Martin","given":"Teresa A."},{"family":"Zhao","given":"Huimin"},{"family":"Guest","given":"Jeremy S."}],"issued":{"date-parts":[["2021",12,13]]}}}],"schema":"https://github.com/citation-style-language/schema/raw/master/csl-citation.json"} </w:instrText>
            </w:r>
            <w:r w:rsidR="00611DEA">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79</w:t>
            </w:r>
            <w:r w:rsidR="00611DEA">
              <w:rPr>
                <w:rFonts w:ascii="Times New Roman" w:hAnsi="Times New Roman" w:cs="Times New Roman"/>
                <w:color w:val="000000"/>
                <w:sz w:val="16"/>
                <w:szCs w:val="16"/>
              </w:rPr>
              <w:fldChar w:fldCharType="end"/>
            </w:r>
          </w:p>
        </w:tc>
        <w:tc>
          <w:tcPr>
            <w:tcW w:w="627" w:type="pct"/>
            <w:tcBorders>
              <w:top w:val="nil"/>
              <w:left w:val="nil"/>
              <w:bottom w:val="nil"/>
              <w:right w:val="nil"/>
            </w:tcBorders>
            <w:vAlign w:val="center"/>
          </w:tcPr>
          <w:p w14:paraId="09EA55DA" w14:textId="41399E02" w:rsidR="00EF1C99" w:rsidRPr="002C3F23" w:rsidRDefault="00EF1C99" w:rsidP="00EF1C99">
            <w:pPr>
              <w:spacing w:after="0" w:line="240" w:lineRule="auto"/>
              <w:rPr>
                <w:rFonts w:ascii="Times New Roman" w:eastAsia="Times New Roman" w:hAnsi="Times New Roman" w:cs="Times New Roman"/>
                <w:color w:val="000000"/>
                <w:sz w:val="16"/>
                <w:szCs w:val="16"/>
              </w:rPr>
            </w:pPr>
            <w:r w:rsidRPr="002C3F23">
              <w:rPr>
                <w:rFonts w:ascii="Times New Roman" w:hAnsi="Times New Roman" w:cs="Times New Roman"/>
                <w:color w:val="000000"/>
                <w:sz w:val="16"/>
                <w:szCs w:val="16"/>
              </w:rPr>
              <w:t>7.038.170.000</w:t>
            </w:r>
          </w:p>
        </w:tc>
        <w:tc>
          <w:tcPr>
            <w:tcW w:w="732" w:type="pct"/>
            <w:tcBorders>
              <w:top w:val="nil"/>
              <w:left w:val="nil"/>
              <w:bottom w:val="nil"/>
              <w:right w:val="nil"/>
            </w:tcBorders>
            <w:vAlign w:val="center"/>
          </w:tcPr>
          <w:p w14:paraId="1BDF48B1" w14:textId="01D8663A" w:rsidR="00EF1C99" w:rsidRPr="002C3F23" w:rsidRDefault="00EF1C99" w:rsidP="00EF1C99">
            <w:pPr>
              <w:spacing w:after="0" w:line="240" w:lineRule="auto"/>
              <w:rPr>
                <w:rFonts w:ascii="Times New Roman" w:eastAsia="Times New Roman" w:hAnsi="Times New Roman" w:cs="Times New Roman"/>
                <w:color w:val="000000"/>
                <w:sz w:val="16"/>
                <w:szCs w:val="16"/>
              </w:rPr>
            </w:pPr>
            <w:r w:rsidRPr="002C3F23">
              <w:rPr>
                <w:rFonts w:ascii="Times New Roman" w:hAnsi="Times New Roman" w:cs="Times New Roman"/>
                <w:color w:val="000000"/>
                <w:sz w:val="16"/>
                <w:szCs w:val="16"/>
              </w:rPr>
              <w:t>4.944.370.000</w:t>
            </w:r>
          </w:p>
        </w:tc>
        <w:tc>
          <w:tcPr>
            <w:tcW w:w="732" w:type="pct"/>
            <w:tcBorders>
              <w:top w:val="nil"/>
              <w:left w:val="nil"/>
              <w:bottom w:val="nil"/>
              <w:right w:val="nil"/>
            </w:tcBorders>
            <w:vAlign w:val="center"/>
          </w:tcPr>
          <w:p w14:paraId="6BC5DBE6" w14:textId="6DD2E398" w:rsidR="00EF1C99" w:rsidRPr="002C3F23" w:rsidRDefault="00EF1C99" w:rsidP="00EF1C99">
            <w:pPr>
              <w:spacing w:after="0" w:line="240" w:lineRule="auto"/>
              <w:rPr>
                <w:rFonts w:ascii="Times New Roman" w:eastAsia="Times New Roman" w:hAnsi="Times New Roman" w:cs="Times New Roman"/>
                <w:color w:val="000000"/>
                <w:sz w:val="16"/>
                <w:szCs w:val="16"/>
              </w:rPr>
            </w:pPr>
            <w:r w:rsidRPr="002C3F23">
              <w:rPr>
                <w:rFonts w:ascii="Times New Roman" w:hAnsi="Times New Roman" w:cs="Times New Roman"/>
                <w:color w:val="000000"/>
                <w:sz w:val="16"/>
                <w:szCs w:val="16"/>
              </w:rPr>
              <w:t>5.958.170.000</w:t>
            </w:r>
          </w:p>
        </w:tc>
      </w:tr>
      <w:tr w:rsidR="007B5BD0" w:rsidRPr="002C3F23" w14:paraId="40145073" w14:textId="6B685B8D" w:rsidTr="00D532D3">
        <w:trPr>
          <w:trHeight w:val="288"/>
        </w:trPr>
        <w:tc>
          <w:tcPr>
            <w:tcW w:w="630" w:type="pct"/>
            <w:tcBorders>
              <w:top w:val="nil"/>
              <w:left w:val="nil"/>
              <w:bottom w:val="nil"/>
              <w:right w:val="nil"/>
            </w:tcBorders>
            <w:noWrap/>
            <w:vAlign w:val="center"/>
            <w:hideMark/>
          </w:tcPr>
          <w:p w14:paraId="4CAEFC1A" w14:textId="77777777" w:rsidR="00EF1C99" w:rsidRPr="00CD1851" w:rsidRDefault="00EF1C99" w:rsidP="00EF1C99">
            <w:pPr>
              <w:spacing w:after="0" w:line="240" w:lineRule="auto"/>
              <w:rPr>
                <w:rFonts w:ascii="Times New Roman" w:eastAsia="Times New Roman" w:hAnsi="Times New Roman" w:cs="Times New Roman"/>
                <w:color w:val="000000"/>
                <w:sz w:val="16"/>
                <w:szCs w:val="16"/>
              </w:rPr>
            </w:pPr>
            <w:proofErr w:type="spellStart"/>
            <w:r w:rsidRPr="00CD1851">
              <w:rPr>
                <w:rFonts w:ascii="Times New Roman" w:eastAsia="Times New Roman" w:hAnsi="Times New Roman" w:cs="Times New Roman"/>
                <w:color w:val="000000"/>
                <w:sz w:val="16"/>
                <w:szCs w:val="16"/>
              </w:rPr>
              <w:t>Levulinic</w:t>
            </w:r>
            <w:proofErr w:type="spellEnd"/>
            <w:r w:rsidRPr="00CD1851">
              <w:rPr>
                <w:rFonts w:ascii="Times New Roman" w:eastAsia="Times New Roman" w:hAnsi="Times New Roman" w:cs="Times New Roman"/>
                <w:color w:val="000000"/>
                <w:sz w:val="16"/>
                <w:szCs w:val="16"/>
              </w:rPr>
              <w:t xml:space="preserve"> acid</w:t>
            </w:r>
          </w:p>
        </w:tc>
        <w:tc>
          <w:tcPr>
            <w:tcW w:w="578" w:type="pct"/>
            <w:tcBorders>
              <w:top w:val="nil"/>
              <w:left w:val="nil"/>
              <w:bottom w:val="nil"/>
              <w:right w:val="nil"/>
            </w:tcBorders>
            <w:shd w:val="clear" w:color="auto" w:fill="D9E2F3" w:themeFill="accent1" w:themeFillTint="33"/>
            <w:noWrap/>
            <w:vAlign w:val="center"/>
            <w:hideMark/>
          </w:tcPr>
          <w:p w14:paraId="700A5027" w14:textId="77777777" w:rsidR="00EF1C99" w:rsidRPr="00CD1851" w:rsidRDefault="00EF1C99" w:rsidP="00EF1C99">
            <w:pPr>
              <w:spacing w:after="0" w:line="240" w:lineRule="auto"/>
              <w:rPr>
                <w:rFonts w:ascii="Times New Roman" w:eastAsia="Times New Roman" w:hAnsi="Times New Roman" w:cs="Times New Roman"/>
                <w:color w:val="000000"/>
                <w:sz w:val="16"/>
                <w:szCs w:val="16"/>
              </w:rPr>
            </w:pPr>
            <w:r w:rsidRPr="00CD1851">
              <w:rPr>
                <w:rFonts w:ascii="Times New Roman" w:eastAsia="Times New Roman" w:hAnsi="Times New Roman" w:cs="Times New Roman"/>
                <w:color w:val="000000"/>
                <w:sz w:val="16"/>
                <w:szCs w:val="16"/>
              </w:rPr>
              <w:t>21640000</w:t>
            </w:r>
          </w:p>
        </w:tc>
        <w:tc>
          <w:tcPr>
            <w:tcW w:w="563" w:type="pct"/>
            <w:tcBorders>
              <w:top w:val="nil"/>
              <w:left w:val="nil"/>
              <w:bottom w:val="nil"/>
              <w:right w:val="nil"/>
            </w:tcBorders>
            <w:shd w:val="clear" w:color="auto" w:fill="FBE4D5" w:themeFill="accent2" w:themeFillTint="33"/>
            <w:vAlign w:val="center"/>
            <w:hideMark/>
          </w:tcPr>
          <w:p w14:paraId="7FD67128" w14:textId="77777777" w:rsidR="00EF1C99" w:rsidRPr="00CD1851" w:rsidRDefault="00EF1C99" w:rsidP="00EF1C99">
            <w:pPr>
              <w:spacing w:after="0" w:line="240" w:lineRule="auto"/>
              <w:rPr>
                <w:rFonts w:ascii="Times New Roman" w:eastAsia="Times New Roman" w:hAnsi="Times New Roman" w:cs="Times New Roman"/>
                <w:color w:val="000000"/>
                <w:sz w:val="16"/>
                <w:szCs w:val="16"/>
              </w:rPr>
            </w:pPr>
            <w:r w:rsidRPr="00CD1851">
              <w:rPr>
                <w:rFonts w:ascii="Times New Roman" w:eastAsia="Times New Roman" w:hAnsi="Times New Roman" w:cs="Times New Roman"/>
                <w:color w:val="000000"/>
                <w:sz w:val="16"/>
                <w:szCs w:val="16"/>
              </w:rPr>
              <w:t>21000000</w:t>
            </w:r>
          </w:p>
        </w:tc>
        <w:tc>
          <w:tcPr>
            <w:tcW w:w="597" w:type="pct"/>
            <w:tcBorders>
              <w:top w:val="nil"/>
              <w:left w:val="nil"/>
              <w:bottom w:val="nil"/>
              <w:right w:val="nil"/>
            </w:tcBorders>
            <w:shd w:val="clear" w:color="auto" w:fill="E2EFD9" w:themeFill="accent6" w:themeFillTint="33"/>
            <w:noWrap/>
            <w:vAlign w:val="center"/>
            <w:hideMark/>
          </w:tcPr>
          <w:p w14:paraId="3FC33D52" w14:textId="77777777" w:rsidR="00EF1C99" w:rsidRPr="00CD1851" w:rsidRDefault="00EF1C99" w:rsidP="00EF1C99">
            <w:pPr>
              <w:spacing w:after="0" w:line="240" w:lineRule="auto"/>
              <w:rPr>
                <w:rFonts w:ascii="Times New Roman" w:eastAsia="Times New Roman" w:hAnsi="Times New Roman" w:cs="Times New Roman"/>
                <w:color w:val="000000"/>
                <w:sz w:val="16"/>
                <w:szCs w:val="16"/>
              </w:rPr>
            </w:pPr>
            <w:r w:rsidRPr="00CD1851">
              <w:rPr>
                <w:rFonts w:ascii="Times New Roman" w:eastAsia="Times New Roman" w:hAnsi="Times New Roman" w:cs="Times New Roman"/>
                <w:color w:val="000000"/>
                <w:sz w:val="16"/>
                <w:szCs w:val="16"/>
              </w:rPr>
              <w:t>27302400</w:t>
            </w:r>
          </w:p>
        </w:tc>
        <w:tc>
          <w:tcPr>
            <w:tcW w:w="541" w:type="pct"/>
            <w:tcBorders>
              <w:top w:val="nil"/>
              <w:left w:val="nil"/>
              <w:bottom w:val="nil"/>
              <w:right w:val="nil"/>
            </w:tcBorders>
            <w:vAlign w:val="center"/>
          </w:tcPr>
          <w:p w14:paraId="5A84E52E" w14:textId="7A65E28A" w:rsidR="00EF1C99" w:rsidRPr="002C3F23" w:rsidRDefault="00EF1C99" w:rsidP="00EF1C99">
            <w:pPr>
              <w:spacing w:after="0" w:line="240" w:lineRule="auto"/>
              <w:rPr>
                <w:rFonts w:ascii="Times New Roman" w:eastAsia="Times New Roman" w:hAnsi="Times New Roman" w:cs="Times New Roman"/>
                <w:color w:val="000000"/>
                <w:sz w:val="16"/>
                <w:szCs w:val="16"/>
              </w:rPr>
            </w:pPr>
            <w:r w:rsidRPr="002C3F23">
              <w:rPr>
                <w:rFonts w:ascii="Times New Roman" w:hAnsi="Times New Roman" w:cs="Times New Roman"/>
                <w:color w:val="000000"/>
                <w:sz w:val="16"/>
                <w:szCs w:val="16"/>
              </w:rPr>
              <w:t>1300000</w:t>
            </w:r>
            <w:r w:rsidR="002279CF">
              <w:rPr>
                <w:rFonts w:ascii="Times New Roman" w:hAnsi="Times New Roman" w:cs="Times New Roman" w:hint="eastAsia"/>
                <w:color w:val="000000"/>
                <w:sz w:val="16"/>
                <w:szCs w:val="16"/>
              </w:rPr>
              <w:t xml:space="preserve"> </w:t>
            </w:r>
            <w:r w:rsidR="002279CF">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{"citationID":"i7On3vXu","properties":{"formattedCitation":"\\super 99\\nosupersub{}","plainCitation":"99","noteIndex":0},"citationItems":[{"id":3144,"uris":["http://zotero.org/groups/5606204/items/JKZPYAUT"],"itemData":{"id":3144,"type":"article-journal","abstract":"Several efforts have been made to develop catalysts and processes to effectively produce levulinic acid (LA) from biomass. However, the conversion of …","container-title":"Green Chemistry","DOI":"10.1039/d2gc00089j","ISSN":"1463-9262","issue":"8","language":"en-US","page":"3326-3343","source":"www.sciencedirect.com","title":"Levulinic acid production from furfural: process development and techno-economics","title-short":"Levulinic acid production from furfural","volume":"24","issued":{"date-parts":[["2022",1,1]]}}}],"schema":"https://github.com/citation-style-language/schema/raw/master/csl-citation.json"} </w:instrText>
            </w:r>
            <w:r w:rsidR="002279CF">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99</w:t>
            </w:r>
            <w:r w:rsidR="002279CF">
              <w:rPr>
                <w:rFonts w:ascii="Times New Roman" w:hAnsi="Times New Roman" w:cs="Times New Roman"/>
                <w:color w:val="000000"/>
                <w:sz w:val="16"/>
                <w:szCs w:val="16"/>
              </w:rPr>
              <w:fldChar w:fldCharType="end"/>
            </w:r>
          </w:p>
        </w:tc>
        <w:tc>
          <w:tcPr>
            <w:tcW w:w="627" w:type="pct"/>
            <w:tcBorders>
              <w:top w:val="nil"/>
              <w:left w:val="nil"/>
              <w:bottom w:val="nil"/>
              <w:right w:val="nil"/>
            </w:tcBorders>
            <w:vAlign w:val="center"/>
          </w:tcPr>
          <w:p w14:paraId="26F9ADC2" w14:textId="0C95AC3B" w:rsidR="00EF1C99" w:rsidRPr="002C3F23" w:rsidRDefault="00EF1C99" w:rsidP="00EF1C99">
            <w:pPr>
              <w:spacing w:after="0" w:line="240" w:lineRule="auto"/>
              <w:rPr>
                <w:rFonts w:ascii="Times New Roman" w:eastAsia="Times New Roman" w:hAnsi="Times New Roman" w:cs="Times New Roman"/>
                <w:color w:val="000000"/>
                <w:sz w:val="16"/>
                <w:szCs w:val="16"/>
              </w:rPr>
            </w:pPr>
            <w:r w:rsidRPr="002C3F23">
              <w:rPr>
                <w:rFonts w:ascii="Times New Roman" w:hAnsi="Times New Roman" w:cs="Times New Roman"/>
                <w:color w:val="000000"/>
                <w:sz w:val="16"/>
                <w:szCs w:val="16"/>
              </w:rPr>
              <w:t>20.340.000</w:t>
            </w:r>
          </w:p>
        </w:tc>
        <w:tc>
          <w:tcPr>
            <w:tcW w:w="732" w:type="pct"/>
            <w:tcBorders>
              <w:top w:val="nil"/>
              <w:left w:val="nil"/>
              <w:bottom w:val="nil"/>
              <w:right w:val="nil"/>
            </w:tcBorders>
            <w:vAlign w:val="center"/>
          </w:tcPr>
          <w:p w14:paraId="7AD22B15" w14:textId="5A9D0334" w:rsidR="00EF1C99" w:rsidRPr="002C3F23" w:rsidRDefault="00EF1C99" w:rsidP="00EF1C99">
            <w:pPr>
              <w:spacing w:after="0" w:line="240" w:lineRule="auto"/>
              <w:rPr>
                <w:rFonts w:ascii="Times New Roman" w:eastAsia="Times New Roman" w:hAnsi="Times New Roman" w:cs="Times New Roman"/>
                <w:color w:val="000000"/>
                <w:sz w:val="16"/>
                <w:szCs w:val="16"/>
              </w:rPr>
            </w:pPr>
            <w:r w:rsidRPr="002C3F23">
              <w:rPr>
                <w:rFonts w:ascii="Times New Roman" w:hAnsi="Times New Roman" w:cs="Times New Roman"/>
                <w:color w:val="000000"/>
                <w:sz w:val="16"/>
                <w:szCs w:val="16"/>
              </w:rPr>
              <w:t>19.700.000</w:t>
            </w:r>
          </w:p>
        </w:tc>
        <w:tc>
          <w:tcPr>
            <w:tcW w:w="732" w:type="pct"/>
            <w:tcBorders>
              <w:top w:val="nil"/>
              <w:left w:val="nil"/>
              <w:bottom w:val="nil"/>
              <w:right w:val="nil"/>
            </w:tcBorders>
            <w:vAlign w:val="center"/>
          </w:tcPr>
          <w:p w14:paraId="1D8D0FE9" w14:textId="4FF4A14D" w:rsidR="00EF1C99" w:rsidRPr="002C3F23" w:rsidRDefault="00EF1C99" w:rsidP="00EF1C99">
            <w:pPr>
              <w:spacing w:after="0" w:line="240" w:lineRule="auto"/>
              <w:rPr>
                <w:rFonts w:ascii="Times New Roman" w:eastAsia="Times New Roman" w:hAnsi="Times New Roman" w:cs="Times New Roman"/>
                <w:color w:val="000000"/>
                <w:sz w:val="16"/>
                <w:szCs w:val="16"/>
              </w:rPr>
            </w:pPr>
            <w:r w:rsidRPr="002C3F23">
              <w:rPr>
                <w:rFonts w:ascii="Times New Roman" w:hAnsi="Times New Roman" w:cs="Times New Roman"/>
                <w:color w:val="000000"/>
                <w:sz w:val="16"/>
                <w:szCs w:val="16"/>
              </w:rPr>
              <w:t>26.002.400</w:t>
            </w:r>
          </w:p>
        </w:tc>
      </w:tr>
      <w:tr w:rsidR="007B5BD0" w:rsidRPr="002C3F23" w14:paraId="702BE8F7" w14:textId="1481C79F" w:rsidTr="00D532D3">
        <w:trPr>
          <w:trHeight w:val="288"/>
        </w:trPr>
        <w:tc>
          <w:tcPr>
            <w:tcW w:w="630" w:type="pct"/>
            <w:tcBorders>
              <w:top w:val="nil"/>
              <w:left w:val="nil"/>
              <w:bottom w:val="nil"/>
              <w:right w:val="nil"/>
            </w:tcBorders>
            <w:noWrap/>
            <w:vAlign w:val="center"/>
            <w:hideMark/>
          </w:tcPr>
          <w:p w14:paraId="665F2790" w14:textId="77777777" w:rsidR="00EF1C99" w:rsidRPr="00CD1851" w:rsidRDefault="00EF1C99" w:rsidP="00EF1C99">
            <w:pPr>
              <w:spacing w:after="0" w:line="240" w:lineRule="auto"/>
              <w:rPr>
                <w:rFonts w:ascii="Times New Roman" w:eastAsia="Times New Roman" w:hAnsi="Times New Roman" w:cs="Times New Roman"/>
                <w:color w:val="000000"/>
                <w:sz w:val="16"/>
                <w:szCs w:val="16"/>
              </w:rPr>
            </w:pPr>
            <w:r w:rsidRPr="00CD1851">
              <w:rPr>
                <w:rFonts w:ascii="Times New Roman" w:eastAsia="Times New Roman" w:hAnsi="Times New Roman" w:cs="Times New Roman"/>
                <w:color w:val="000000"/>
                <w:sz w:val="16"/>
                <w:szCs w:val="16"/>
              </w:rPr>
              <w:t>Lactic acid</w:t>
            </w:r>
          </w:p>
        </w:tc>
        <w:tc>
          <w:tcPr>
            <w:tcW w:w="578" w:type="pct"/>
            <w:tcBorders>
              <w:top w:val="nil"/>
              <w:left w:val="nil"/>
              <w:bottom w:val="nil"/>
              <w:right w:val="nil"/>
            </w:tcBorders>
            <w:shd w:val="clear" w:color="auto" w:fill="D0CECE" w:themeFill="background2" w:themeFillShade="E6"/>
            <w:noWrap/>
            <w:vAlign w:val="center"/>
            <w:hideMark/>
          </w:tcPr>
          <w:p w14:paraId="6B7DACB5" w14:textId="77777777" w:rsidR="00EF1C99" w:rsidRPr="00CD1851" w:rsidRDefault="00EF1C99" w:rsidP="00EF1C99">
            <w:pPr>
              <w:spacing w:after="0" w:line="240" w:lineRule="auto"/>
              <w:rPr>
                <w:rFonts w:ascii="Times New Roman" w:eastAsia="Times New Roman" w:hAnsi="Times New Roman" w:cs="Times New Roman"/>
                <w:color w:val="000000"/>
                <w:sz w:val="16"/>
                <w:szCs w:val="16"/>
              </w:rPr>
            </w:pPr>
            <w:r w:rsidRPr="00CD1851">
              <w:rPr>
                <w:rFonts w:ascii="Times New Roman" w:eastAsia="Times New Roman" w:hAnsi="Times New Roman" w:cs="Times New Roman"/>
                <w:color w:val="000000"/>
                <w:sz w:val="16"/>
                <w:szCs w:val="16"/>
              </w:rPr>
              <w:t>1420000</w:t>
            </w:r>
          </w:p>
        </w:tc>
        <w:tc>
          <w:tcPr>
            <w:tcW w:w="563" w:type="pct"/>
            <w:tcBorders>
              <w:top w:val="nil"/>
              <w:left w:val="nil"/>
              <w:bottom w:val="nil"/>
              <w:right w:val="nil"/>
            </w:tcBorders>
            <w:shd w:val="clear" w:color="auto" w:fill="D0CECE" w:themeFill="background2" w:themeFillShade="E6"/>
            <w:vAlign w:val="center"/>
            <w:hideMark/>
          </w:tcPr>
          <w:p w14:paraId="6A668D08" w14:textId="77777777" w:rsidR="00EF1C99" w:rsidRPr="00CD1851" w:rsidRDefault="00EF1C99" w:rsidP="00EF1C99">
            <w:pPr>
              <w:spacing w:after="0" w:line="240" w:lineRule="auto"/>
              <w:rPr>
                <w:rFonts w:ascii="Times New Roman" w:eastAsia="Times New Roman" w:hAnsi="Times New Roman" w:cs="Times New Roman"/>
                <w:color w:val="000000"/>
                <w:sz w:val="16"/>
                <w:szCs w:val="16"/>
              </w:rPr>
            </w:pPr>
            <w:r w:rsidRPr="00CD1851">
              <w:rPr>
                <w:rFonts w:ascii="Times New Roman" w:eastAsia="Times New Roman" w:hAnsi="Times New Roman" w:cs="Times New Roman"/>
                <w:color w:val="000000"/>
                <w:sz w:val="16"/>
                <w:szCs w:val="16"/>
              </w:rPr>
              <w:t>1140000</w:t>
            </w:r>
          </w:p>
        </w:tc>
        <w:tc>
          <w:tcPr>
            <w:tcW w:w="597" w:type="pct"/>
            <w:tcBorders>
              <w:top w:val="nil"/>
              <w:left w:val="nil"/>
              <w:bottom w:val="nil"/>
              <w:right w:val="nil"/>
            </w:tcBorders>
            <w:shd w:val="clear" w:color="auto" w:fill="D0CECE" w:themeFill="background2" w:themeFillShade="E6"/>
            <w:noWrap/>
            <w:vAlign w:val="center"/>
            <w:hideMark/>
          </w:tcPr>
          <w:p w14:paraId="7B1F05BC" w14:textId="77777777" w:rsidR="00EF1C99" w:rsidRPr="00CD1851" w:rsidRDefault="00EF1C99" w:rsidP="00EF1C99">
            <w:pPr>
              <w:spacing w:after="0" w:line="240" w:lineRule="auto"/>
              <w:rPr>
                <w:rFonts w:ascii="Times New Roman" w:eastAsia="Times New Roman" w:hAnsi="Times New Roman" w:cs="Times New Roman"/>
                <w:color w:val="000000"/>
                <w:sz w:val="16"/>
                <w:szCs w:val="16"/>
              </w:rPr>
            </w:pPr>
            <w:r w:rsidRPr="00CD1851">
              <w:rPr>
                <w:rFonts w:ascii="Times New Roman" w:eastAsia="Times New Roman" w:hAnsi="Times New Roman" w:cs="Times New Roman"/>
                <w:color w:val="000000"/>
                <w:sz w:val="16"/>
                <w:szCs w:val="16"/>
              </w:rPr>
              <w:t>1200000</w:t>
            </w:r>
          </w:p>
        </w:tc>
        <w:tc>
          <w:tcPr>
            <w:tcW w:w="541" w:type="pct"/>
            <w:tcBorders>
              <w:top w:val="nil"/>
              <w:left w:val="nil"/>
              <w:bottom w:val="nil"/>
              <w:right w:val="nil"/>
            </w:tcBorders>
            <w:vAlign w:val="center"/>
          </w:tcPr>
          <w:p w14:paraId="71DB68F2" w14:textId="236A15DD" w:rsidR="00EF1C99" w:rsidRPr="002C3F23" w:rsidRDefault="00EF1C99" w:rsidP="00EF1C99">
            <w:pPr>
              <w:spacing w:after="0" w:line="240" w:lineRule="auto"/>
              <w:rPr>
                <w:rFonts w:ascii="Times New Roman" w:eastAsia="Times New Roman" w:hAnsi="Times New Roman" w:cs="Times New Roman"/>
                <w:color w:val="000000"/>
                <w:sz w:val="16"/>
                <w:szCs w:val="16"/>
              </w:rPr>
            </w:pPr>
            <w:r w:rsidRPr="002C3F23">
              <w:rPr>
                <w:rFonts w:ascii="Times New Roman" w:hAnsi="Times New Roman" w:cs="Times New Roman"/>
                <w:color w:val="000000"/>
                <w:sz w:val="16"/>
                <w:szCs w:val="16"/>
              </w:rPr>
              <w:t>1010000</w:t>
            </w:r>
            <w:r w:rsidR="002279CF">
              <w:rPr>
                <w:rFonts w:ascii="Times New Roman" w:hAnsi="Times New Roman" w:cs="Times New Roman" w:hint="eastAsia"/>
                <w:color w:val="000000"/>
                <w:sz w:val="16"/>
                <w:szCs w:val="16"/>
              </w:rPr>
              <w:t xml:space="preserve"> </w:t>
            </w:r>
            <w:r w:rsidR="008C788A">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{"citationID":"tEHErytC","properties":{"formattedCitation":"\\super 100\\nosupersub{}","plainCitation":"100","noteIndex":0},"citationItems":[{"id":3145,"uris":["http://zotero.org/groups/5606204/items/VEAWNMKL"],"itemData":{"id":3145,"type":"webpage","title":"Techno-Economic Analysis of Bio-Based Lactic Acid Production Utilizing Corn Grain as Feedstock","URL":"https://www.mdpi.com/2227-9717/8/2/199","accessed":{"date-parts":[["2024",12,11]]}}}],"schema":"https://github.com/citation-style-language/schema/raw/master/csl-citation.json"} </w:instrText>
            </w:r>
            <w:r w:rsidR="008C788A">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100</w:t>
            </w:r>
            <w:r w:rsidR="008C788A">
              <w:rPr>
                <w:rFonts w:ascii="Times New Roman" w:hAnsi="Times New Roman" w:cs="Times New Roman"/>
                <w:color w:val="000000"/>
                <w:sz w:val="16"/>
                <w:szCs w:val="16"/>
              </w:rPr>
              <w:fldChar w:fldCharType="end"/>
            </w:r>
          </w:p>
        </w:tc>
        <w:tc>
          <w:tcPr>
            <w:tcW w:w="627" w:type="pct"/>
            <w:tcBorders>
              <w:top w:val="nil"/>
              <w:left w:val="nil"/>
              <w:bottom w:val="nil"/>
              <w:right w:val="nil"/>
            </w:tcBorders>
            <w:vAlign w:val="center"/>
          </w:tcPr>
          <w:p w14:paraId="59286A54" w14:textId="1604D692" w:rsidR="00EF1C99" w:rsidRPr="002C3F23" w:rsidRDefault="00EF1C99" w:rsidP="00EF1C99">
            <w:pPr>
              <w:spacing w:after="0" w:line="240" w:lineRule="auto"/>
              <w:rPr>
                <w:rFonts w:ascii="Times New Roman" w:eastAsia="Times New Roman" w:hAnsi="Times New Roman" w:cs="Times New Roman"/>
                <w:color w:val="000000"/>
                <w:sz w:val="16"/>
                <w:szCs w:val="16"/>
              </w:rPr>
            </w:pPr>
            <w:r w:rsidRPr="002C3F23">
              <w:rPr>
                <w:rFonts w:ascii="Times New Roman" w:hAnsi="Times New Roman" w:cs="Times New Roman"/>
                <w:color w:val="000000"/>
                <w:sz w:val="16"/>
                <w:szCs w:val="16"/>
              </w:rPr>
              <w:t>410.000</w:t>
            </w:r>
          </w:p>
        </w:tc>
        <w:tc>
          <w:tcPr>
            <w:tcW w:w="732" w:type="pct"/>
            <w:tcBorders>
              <w:top w:val="nil"/>
              <w:left w:val="nil"/>
              <w:bottom w:val="nil"/>
              <w:right w:val="nil"/>
            </w:tcBorders>
            <w:vAlign w:val="center"/>
          </w:tcPr>
          <w:p w14:paraId="705A87F4" w14:textId="1DB4AC2A" w:rsidR="00EF1C99" w:rsidRPr="002C3F23" w:rsidRDefault="00EF1C99" w:rsidP="00EF1C99">
            <w:pPr>
              <w:spacing w:after="0" w:line="240" w:lineRule="auto"/>
              <w:rPr>
                <w:rFonts w:ascii="Times New Roman" w:eastAsia="Times New Roman" w:hAnsi="Times New Roman" w:cs="Times New Roman"/>
                <w:color w:val="000000"/>
                <w:sz w:val="16"/>
                <w:szCs w:val="16"/>
              </w:rPr>
            </w:pPr>
            <w:r w:rsidRPr="002C3F23">
              <w:rPr>
                <w:rFonts w:ascii="Times New Roman" w:hAnsi="Times New Roman" w:cs="Times New Roman"/>
                <w:color w:val="000000"/>
                <w:sz w:val="16"/>
                <w:szCs w:val="16"/>
              </w:rPr>
              <w:t>130.000</w:t>
            </w:r>
          </w:p>
        </w:tc>
        <w:tc>
          <w:tcPr>
            <w:tcW w:w="732" w:type="pct"/>
            <w:tcBorders>
              <w:top w:val="nil"/>
              <w:left w:val="nil"/>
              <w:bottom w:val="nil"/>
              <w:right w:val="nil"/>
            </w:tcBorders>
            <w:vAlign w:val="center"/>
          </w:tcPr>
          <w:p w14:paraId="51D3E4BE" w14:textId="4D0D4ACC" w:rsidR="00EF1C99" w:rsidRPr="002C3F23" w:rsidRDefault="00EF1C99" w:rsidP="00EF1C99">
            <w:pPr>
              <w:spacing w:after="0" w:line="240" w:lineRule="auto"/>
              <w:rPr>
                <w:rFonts w:ascii="Times New Roman" w:eastAsia="Times New Roman" w:hAnsi="Times New Roman" w:cs="Times New Roman"/>
                <w:color w:val="000000"/>
                <w:sz w:val="16"/>
                <w:szCs w:val="16"/>
              </w:rPr>
            </w:pPr>
            <w:r w:rsidRPr="002C3F23">
              <w:rPr>
                <w:rFonts w:ascii="Times New Roman" w:hAnsi="Times New Roman" w:cs="Times New Roman"/>
                <w:color w:val="000000"/>
                <w:sz w:val="16"/>
                <w:szCs w:val="16"/>
              </w:rPr>
              <w:t>190.000</w:t>
            </w:r>
          </w:p>
        </w:tc>
      </w:tr>
      <w:tr w:rsidR="009042B1" w:rsidRPr="002C3F23" w14:paraId="4D7A6709" w14:textId="3E7860E0" w:rsidTr="00D532D3">
        <w:trPr>
          <w:trHeight w:val="300"/>
        </w:trPr>
        <w:tc>
          <w:tcPr>
            <w:tcW w:w="630" w:type="pct"/>
            <w:tcBorders>
              <w:top w:val="nil"/>
              <w:left w:val="nil"/>
              <w:bottom w:val="nil"/>
              <w:right w:val="nil"/>
            </w:tcBorders>
            <w:noWrap/>
            <w:vAlign w:val="center"/>
            <w:hideMark/>
          </w:tcPr>
          <w:p w14:paraId="5F954CAE" w14:textId="77777777" w:rsidR="00EF1C99" w:rsidRPr="00CD1851" w:rsidRDefault="00EF1C99" w:rsidP="00EF1C99">
            <w:pPr>
              <w:spacing w:after="0" w:line="240" w:lineRule="auto"/>
              <w:rPr>
                <w:rFonts w:ascii="Times New Roman" w:eastAsia="Times New Roman" w:hAnsi="Times New Roman" w:cs="Times New Roman"/>
                <w:color w:val="000000"/>
                <w:sz w:val="16"/>
                <w:szCs w:val="16"/>
              </w:rPr>
            </w:pPr>
            <w:r w:rsidRPr="00CD1851">
              <w:rPr>
                <w:rFonts w:ascii="Times New Roman" w:eastAsia="Times New Roman" w:hAnsi="Times New Roman" w:cs="Times New Roman"/>
                <w:color w:val="000000"/>
                <w:sz w:val="16"/>
                <w:szCs w:val="16"/>
              </w:rPr>
              <w:t>Sorbitol</w:t>
            </w:r>
          </w:p>
        </w:tc>
        <w:tc>
          <w:tcPr>
            <w:tcW w:w="578" w:type="pct"/>
            <w:tcBorders>
              <w:top w:val="nil"/>
              <w:left w:val="nil"/>
              <w:bottom w:val="nil"/>
              <w:right w:val="nil"/>
            </w:tcBorders>
            <w:noWrap/>
            <w:vAlign w:val="center"/>
            <w:hideMark/>
          </w:tcPr>
          <w:p w14:paraId="7DABA046" w14:textId="4C3DC227" w:rsidR="00EF1C99" w:rsidRPr="00CD1851" w:rsidRDefault="00EF1C99" w:rsidP="00EF1C99">
            <w:pPr>
              <w:spacing w:after="0" w:line="240" w:lineRule="auto"/>
              <w:rPr>
                <w:rFonts w:ascii="Times New Roman" w:eastAsia="Times New Roman" w:hAnsi="Times New Roman" w:cs="Times New Roman"/>
                <w:color w:val="000000"/>
                <w:sz w:val="16"/>
                <w:szCs w:val="16"/>
              </w:rPr>
            </w:pPr>
            <w:r w:rsidRPr="00CD1851">
              <w:rPr>
                <w:rFonts w:ascii="Times New Roman" w:eastAsia="Times New Roman" w:hAnsi="Times New Roman" w:cs="Times New Roman"/>
                <w:color w:val="000000"/>
                <w:sz w:val="16"/>
                <w:szCs w:val="16"/>
              </w:rPr>
              <w:t>760000</w:t>
            </w:r>
            <w:r w:rsidR="00A30549">
              <w:rPr>
                <w:rFonts w:ascii="Times New Roman" w:hAnsi="Times New Roman" w:cs="Times New Roman" w:hint="eastAsia"/>
                <w:color w:val="000000"/>
                <w:sz w:val="16"/>
                <w:szCs w:val="16"/>
              </w:rPr>
              <w:t xml:space="preserve"> </w:t>
            </w:r>
            <w:r w:rsidR="00523362">
              <w:rPr>
                <w:rFonts w:ascii="Times New Roman" w:eastAsia="Times New Roman" w:hAnsi="Times New Roman" w:cs="Times New Roman"/>
                <w:color w:val="000000"/>
                <w:sz w:val="16"/>
                <w:szCs w:val="16"/>
              </w:rPr>
              <w:fldChar w:fldCharType="begin"/>
            </w:r>
            <w:r w:rsidR="0050775C">
              <w:rPr>
                <w:rFonts w:ascii="Times New Roman" w:eastAsia="Times New Roman" w:hAnsi="Times New Roman" w:cs="Times New Roman"/>
                <w:color w:val="000000"/>
                <w:sz w:val="16"/>
                <w:szCs w:val="16"/>
              </w:rPr>
              <w:instrText xml:space="preserve"> ADDIN ZOTERO_ITEM CSL_CITATION {"citationID":"SjpmOTOC","properties":{"formattedCitation":"\\super 101\\nosupersub{}","plainCitation":"101","noteIndex":0},"citationItems":[{"id":3136,"uris":["http://zotero.org/groups/5606204/items/9X66ZMX9"],"itemData":{"id":3136,"type":"webpage","abstract":"For the Quarter Ending September 2023 North America: In the third quarter of 2023, Sorbitol prices in North America demonstrated a consistent pattern of fluctuations. The Sorbitol 70% Solution CFR New York, initially priced at $760 per metric ton in July, experienced a subsequent drop to the same pr","language":"en","title":"Sorbitol Prices Trend: During the Quarter Ending September 2023 | ChemAnalyst","title-short":"Sorbitol Prices Trend","URL":"https://www.linkedin.com/pulse/sorbitol-prices-trend-during-quarter-ending-september-kumar-gupta-lp8tc","author":[{"literal":"Kumar, Ganesh"}],"accessed":{"date-parts":[["2024",12,11]]}}}],"schema":"https://github.com/citation-style-language/schema/raw/master/csl-citation.json"} </w:instrText>
            </w:r>
            <w:r w:rsidR="00523362">
              <w:rPr>
                <w:rFonts w:ascii="Times New Roman" w:eastAsia="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101</w:t>
            </w:r>
            <w:r w:rsidR="00523362">
              <w:rPr>
                <w:rFonts w:ascii="Times New Roman" w:eastAsia="Times New Roman" w:hAnsi="Times New Roman" w:cs="Times New Roman"/>
                <w:color w:val="000000"/>
                <w:sz w:val="16"/>
                <w:szCs w:val="16"/>
              </w:rPr>
              <w:fldChar w:fldCharType="end"/>
            </w:r>
          </w:p>
        </w:tc>
        <w:tc>
          <w:tcPr>
            <w:tcW w:w="563" w:type="pct"/>
            <w:tcBorders>
              <w:top w:val="nil"/>
              <w:left w:val="nil"/>
              <w:bottom w:val="nil"/>
              <w:right w:val="nil"/>
            </w:tcBorders>
            <w:vAlign w:val="center"/>
            <w:hideMark/>
          </w:tcPr>
          <w:p w14:paraId="30A8FB30" w14:textId="6D285202" w:rsidR="00EF1C99" w:rsidRPr="00CD1851" w:rsidRDefault="00EF1C99" w:rsidP="00EF1C99">
            <w:pPr>
              <w:spacing w:after="0" w:line="240" w:lineRule="auto"/>
              <w:rPr>
                <w:rFonts w:ascii="Times New Roman" w:hAnsi="Times New Roman" w:cs="Times New Roman"/>
                <w:color w:val="000000"/>
                <w:sz w:val="16"/>
                <w:szCs w:val="16"/>
              </w:rPr>
            </w:pPr>
            <w:r w:rsidRPr="00CD1851">
              <w:rPr>
                <w:rFonts w:ascii="Times New Roman" w:eastAsia="Times New Roman" w:hAnsi="Times New Roman" w:cs="Times New Roman"/>
                <w:color w:val="000000"/>
                <w:sz w:val="16"/>
                <w:szCs w:val="16"/>
              </w:rPr>
              <w:t>980000</w:t>
            </w:r>
            <w:r w:rsidR="00A30549">
              <w:rPr>
                <w:rFonts w:ascii="Times New Roman" w:hAnsi="Times New Roman" w:cs="Times New Roman" w:hint="eastAsia"/>
                <w:color w:val="000000"/>
                <w:sz w:val="16"/>
                <w:szCs w:val="16"/>
              </w:rPr>
              <w:t xml:space="preserve"> </w:t>
            </w:r>
            <w:r w:rsidR="00A30549">
              <w:rPr>
                <w:rFonts w:ascii="Times New Roman" w:eastAsia="Times New Roman" w:hAnsi="Times New Roman" w:cs="Times New Roman"/>
                <w:color w:val="000000"/>
                <w:sz w:val="16"/>
                <w:szCs w:val="16"/>
              </w:rPr>
              <w:fldChar w:fldCharType="begin"/>
            </w:r>
            <w:r w:rsidR="0050775C">
              <w:rPr>
                <w:rFonts w:ascii="Times New Roman" w:eastAsia="Times New Roman" w:hAnsi="Times New Roman" w:cs="Times New Roman"/>
                <w:color w:val="000000"/>
                <w:sz w:val="16"/>
                <w:szCs w:val="16"/>
              </w:rPr>
              <w:instrText xml:space="preserve"> ADDIN ZOTERO_ITEM CSL_CITATION {"citationID":"XdVVaJB8","properties":{"formattedCitation":"\\super 101\\nosupersub{}","plainCitation":"101","noteIndex":0},"citationItems":[{"id":3136,"uris":["http://zotero.org/groups/5606204/items/9X66ZMX9"],"itemData":{"id":3136,"type":"webpage","abstract":"For the Quarter Ending September 2023 North America: In the third quarter of 2023, Sorbitol prices in North America demonstrated a consistent pattern of fluctuations. The Sorbitol 70% Solution CFR New York, initially priced at $760 per metric ton in July, experienced a subsequent drop to the same pr","language":"en","title":"Sorbitol Prices Trend: During the Quarter Ending September 2023 | ChemAnalyst","title-short":"Sorbitol Prices Trend","URL":"https://www.linkedin.com/pulse/sorbitol-prices-trend-during-quarter-ending-september-kumar-gupta-lp8tc","author":[{"literal":"Kumar, Ganesh"}],"accessed":{"date-parts":[["2024",12,11]]}}}],"schema":"https://github.com/citation-style-language/schema/raw/master/csl-citation.json"} </w:instrText>
            </w:r>
            <w:r w:rsidR="00A30549">
              <w:rPr>
                <w:rFonts w:ascii="Times New Roman" w:eastAsia="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101</w:t>
            </w:r>
            <w:r w:rsidR="00A30549">
              <w:rPr>
                <w:rFonts w:ascii="Times New Roman" w:eastAsia="Times New Roman" w:hAnsi="Times New Roman" w:cs="Times New Roman"/>
                <w:color w:val="000000"/>
                <w:sz w:val="16"/>
                <w:szCs w:val="16"/>
              </w:rPr>
              <w:fldChar w:fldCharType="end"/>
            </w:r>
          </w:p>
        </w:tc>
        <w:tc>
          <w:tcPr>
            <w:tcW w:w="597" w:type="pct"/>
            <w:tcBorders>
              <w:top w:val="nil"/>
              <w:left w:val="nil"/>
              <w:bottom w:val="nil"/>
              <w:right w:val="nil"/>
            </w:tcBorders>
            <w:noWrap/>
            <w:vAlign w:val="center"/>
            <w:hideMark/>
          </w:tcPr>
          <w:p w14:paraId="246839B4" w14:textId="2419A584" w:rsidR="00EF1C99" w:rsidRPr="00CD1851" w:rsidRDefault="00EF1C99" w:rsidP="00EF1C99">
            <w:pPr>
              <w:spacing w:after="0" w:line="240" w:lineRule="auto"/>
              <w:rPr>
                <w:rFonts w:ascii="Times New Roman" w:hAnsi="Times New Roman" w:cs="Times New Roman"/>
                <w:color w:val="000000"/>
                <w:sz w:val="16"/>
                <w:szCs w:val="16"/>
              </w:rPr>
            </w:pPr>
            <w:r w:rsidRPr="00CD1851">
              <w:rPr>
                <w:rFonts w:ascii="Times New Roman" w:eastAsia="Times New Roman" w:hAnsi="Times New Roman" w:cs="Times New Roman"/>
                <w:color w:val="000000"/>
                <w:sz w:val="16"/>
                <w:szCs w:val="16"/>
              </w:rPr>
              <w:t>650000</w:t>
            </w:r>
            <w:r w:rsidR="00A30549">
              <w:rPr>
                <w:rFonts w:ascii="Times New Roman" w:hAnsi="Times New Roman" w:cs="Times New Roman" w:hint="eastAsia"/>
                <w:color w:val="000000"/>
                <w:sz w:val="16"/>
                <w:szCs w:val="16"/>
              </w:rPr>
              <w:t xml:space="preserve"> </w:t>
            </w:r>
            <w:r w:rsidR="00A30549">
              <w:rPr>
                <w:rFonts w:ascii="Times New Roman" w:eastAsia="Times New Roman" w:hAnsi="Times New Roman" w:cs="Times New Roman"/>
                <w:color w:val="000000"/>
                <w:sz w:val="16"/>
                <w:szCs w:val="16"/>
              </w:rPr>
              <w:fldChar w:fldCharType="begin"/>
            </w:r>
            <w:r w:rsidR="0050775C">
              <w:rPr>
                <w:rFonts w:ascii="Times New Roman" w:eastAsia="Times New Roman" w:hAnsi="Times New Roman" w:cs="Times New Roman"/>
                <w:color w:val="000000"/>
                <w:sz w:val="16"/>
                <w:szCs w:val="16"/>
              </w:rPr>
              <w:instrText xml:space="preserve"> ADDIN ZOTERO_ITEM CSL_CITATION {"citationID":"7B2szr0N","properties":{"formattedCitation":"\\super 101\\nosupersub{}","plainCitation":"101","noteIndex":0},"citationItems":[{"id":3136,"uris":["http://zotero.org/groups/5606204/items/9X66ZMX9"],"itemData":{"id":3136,"type":"webpage","abstract":"For the Quarter Ending September 2023 North America: In the third quarter of 2023, Sorbitol prices in North America demonstrated a consistent pattern of fluctuations. The Sorbitol 70% Solution CFR New York, initially priced at $760 per metric ton in July, experienced a subsequent drop to the same pr","language":"en","title":"Sorbitol Prices Trend: During the Quarter Ending September 2023 | ChemAnalyst","title-short":"Sorbitol Prices Trend","URL":"https://www.linkedin.com/pulse/sorbitol-prices-trend-during-quarter-ending-september-kumar-gupta-lp8tc","author":[{"literal":"Kumar, Ganesh"}],"accessed":{"date-parts":[["2024",12,11]]}}}],"schema":"https://github.com/citation-style-language/schema/raw/master/csl-citation.json"} </w:instrText>
            </w:r>
            <w:r w:rsidR="00A30549">
              <w:rPr>
                <w:rFonts w:ascii="Times New Roman" w:eastAsia="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101</w:t>
            </w:r>
            <w:r w:rsidR="00A30549">
              <w:rPr>
                <w:rFonts w:ascii="Times New Roman" w:eastAsia="Times New Roman" w:hAnsi="Times New Roman" w:cs="Times New Roman"/>
                <w:color w:val="000000"/>
                <w:sz w:val="16"/>
                <w:szCs w:val="16"/>
              </w:rPr>
              <w:fldChar w:fldCharType="end"/>
            </w:r>
          </w:p>
        </w:tc>
        <w:tc>
          <w:tcPr>
            <w:tcW w:w="541" w:type="pct"/>
            <w:tcBorders>
              <w:top w:val="nil"/>
              <w:left w:val="nil"/>
              <w:bottom w:val="nil"/>
              <w:right w:val="nil"/>
            </w:tcBorders>
            <w:vAlign w:val="center"/>
          </w:tcPr>
          <w:p w14:paraId="3B63896C" w14:textId="591B6F3C" w:rsidR="00EF1C99" w:rsidRPr="002C3F23" w:rsidRDefault="00EF1C99" w:rsidP="00EF1C99">
            <w:pPr>
              <w:spacing w:after="0" w:line="240" w:lineRule="auto"/>
              <w:rPr>
                <w:rFonts w:ascii="Times New Roman" w:eastAsia="Times New Roman" w:hAnsi="Times New Roman" w:cs="Times New Roman"/>
                <w:color w:val="000000"/>
                <w:sz w:val="16"/>
                <w:szCs w:val="16"/>
              </w:rPr>
            </w:pPr>
            <w:r w:rsidRPr="002C3F23">
              <w:rPr>
                <w:rFonts w:ascii="Times New Roman" w:hAnsi="Times New Roman" w:cs="Times New Roman"/>
                <w:color w:val="000000"/>
                <w:sz w:val="16"/>
                <w:szCs w:val="16"/>
              </w:rPr>
              <w:t>280000</w:t>
            </w:r>
            <w:r w:rsidR="008854BE">
              <w:rPr>
                <w:rFonts w:ascii="Times New Roman" w:hAnsi="Times New Roman" w:cs="Times New Roman" w:hint="eastAsia"/>
                <w:color w:val="000000"/>
                <w:sz w:val="16"/>
                <w:szCs w:val="16"/>
              </w:rPr>
              <w:t xml:space="preserve"> </w:t>
            </w:r>
            <w:r w:rsidR="008854BE">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{"citationID":"F3oGCz2b","properties":{"formattedCitation":"\\super 102\\nosupersub{}","plainCitation":"102","noteIndex":0},"citationItems":[{"id":3146,"uris":["http://zotero.org/groups/5606204/items/6IUKVY86"],"itemData":{"id":3146,"type":"article-journal","abstract":", This work deals with the design of\nintegrated facilities for the\nproduction of xylitol and sorbitol from lignocellulosic biomass. Xylitol\ncan be obtained from xylose via fermentation or catalytic hydrogenation.\nSorbitol is obtained from glucose, but preferably from fructose, and\nalso via fermentation or catalytic hydrogenation. Fructose can be\nobtained from glucose via isomerization. Thus, a superstructure of\nalternatives is formulated to process switchgrass, corn stover, miscanthus,\nand other agricultural and forestry residues. Different pretreatments,\nsuch as dilute acid or ammonia fiber explosion (AFEX), for the fractionation\nof the biomass are evaluated. Next, after hydrolysis, the C5 and C6\nsugars are processed separately for which a catalytic or a fermentation\nstage are considered. Glucose has to be isomerized before it can be\nprocessed. Finally, crystallization in a multistage evaporator system\nis used for purification. The optimization of the system is done by\nthe use of dilute acid and the catalytic system. A system of 3 crystallizers\nis selected. For a facility that produces 145 kt/yr of xylitol and\n157.6 kt/yr of sorbitol, the investment adds up to 120.74 M€\nfor a production cost of 0.28 €/kg products. The inverse engineering\nof biomass was also performed resulting in a composition of 15% water,\n20% cellulose, 40% hemicellulose, 15% lignin, and 5% ash. The closest\nbiomass corresponds to Sargassum (brown algae), which\nis capable of producing 230.5 kt/yr of xylitol and 116 kt/yr of sorbitol\nwith investment and production costs of 120.5 M€ and 0.25 €/kg\nproducts, respectively.","container-title":"Industrial &amp; Engineering Chemistry Research","DOI":"10.1021/acs.iecr.1c00397","ISSN":"0888-5885","issue":"15","journalAbbreviation":"Ind Eng Chem Res","note":"PMID: 34795467\nPMCID: PMC8592025","page":"5558-5573","source":"PubMed Central","title":"Integrated Renewable Production of Sorbitol and Xylitol from Switchgrass","volume":"60","author":[{"family":"Galán","given":"Guillermo"},{"family":"Martín","given":"Mariano"},{"family":"Grossmann","given":"Ignacio E."}],"issued":{"date-parts":[["2021",4,21]]}}}],"schema":"https://github.com/citation-style-language/schema/raw/master/csl-citation.json"} </w:instrText>
            </w:r>
            <w:r w:rsidR="008854BE">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102</w:t>
            </w:r>
            <w:r w:rsidR="008854BE">
              <w:rPr>
                <w:rFonts w:ascii="Times New Roman" w:hAnsi="Times New Roman" w:cs="Times New Roman"/>
                <w:color w:val="000000"/>
                <w:sz w:val="16"/>
                <w:szCs w:val="16"/>
              </w:rPr>
              <w:fldChar w:fldCharType="end"/>
            </w:r>
          </w:p>
        </w:tc>
        <w:tc>
          <w:tcPr>
            <w:tcW w:w="627" w:type="pct"/>
            <w:tcBorders>
              <w:top w:val="nil"/>
              <w:left w:val="nil"/>
              <w:bottom w:val="nil"/>
              <w:right w:val="nil"/>
            </w:tcBorders>
            <w:vAlign w:val="center"/>
          </w:tcPr>
          <w:p w14:paraId="65A46661" w14:textId="6F240961" w:rsidR="00EF1C99" w:rsidRPr="002C3F23" w:rsidRDefault="00EF1C99" w:rsidP="00EF1C99">
            <w:pPr>
              <w:spacing w:after="0" w:line="240" w:lineRule="auto"/>
              <w:rPr>
                <w:rFonts w:ascii="Times New Roman" w:eastAsia="Times New Roman" w:hAnsi="Times New Roman" w:cs="Times New Roman"/>
                <w:color w:val="000000"/>
                <w:sz w:val="16"/>
                <w:szCs w:val="16"/>
              </w:rPr>
            </w:pPr>
            <w:r w:rsidRPr="002C3F23">
              <w:rPr>
                <w:rFonts w:ascii="Times New Roman" w:hAnsi="Times New Roman" w:cs="Times New Roman"/>
                <w:color w:val="000000"/>
                <w:sz w:val="16"/>
                <w:szCs w:val="16"/>
              </w:rPr>
              <w:t>480.000</w:t>
            </w:r>
          </w:p>
        </w:tc>
        <w:tc>
          <w:tcPr>
            <w:tcW w:w="732" w:type="pct"/>
            <w:tcBorders>
              <w:top w:val="nil"/>
              <w:left w:val="nil"/>
              <w:bottom w:val="nil"/>
              <w:right w:val="nil"/>
            </w:tcBorders>
            <w:vAlign w:val="center"/>
          </w:tcPr>
          <w:p w14:paraId="516295E8" w14:textId="1F2B1963" w:rsidR="00EF1C99" w:rsidRPr="002C3F23" w:rsidRDefault="00EF1C99" w:rsidP="00EF1C99">
            <w:pPr>
              <w:spacing w:after="0" w:line="240" w:lineRule="auto"/>
              <w:rPr>
                <w:rFonts w:ascii="Times New Roman" w:eastAsia="Times New Roman" w:hAnsi="Times New Roman" w:cs="Times New Roman"/>
                <w:color w:val="000000"/>
                <w:sz w:val="16"/>
                <w:szCs w:val="16"/>
              </w:rPr>
            </w:pPr>
            <w:r w:rsidRPr="002C3F23">
              <w:rPr>
                <w:rFonts w:ascii="Times New Roman" w:hAnsi="Times New Roman" w:cs="Times New Roman"/>
                <w:color w:val="000000"/>
                <w:sz w:val="16"/>
                <w:szCs w:val="16"/>
              </w:rPr>
              <w:t>700.000</w:t>
            </w:r>
          </w:p>
        </w:tc>
        <w:tc>
          <w:tcPr>
            <w:tcW w:w="732" w:type="pct"/>
            <w:tcBorders>
              <w:top w:val="nil"/>
              <w:left w:val="nil"/>
              <w:bottom w:val="nil"/>
              <w:right w:val="nil"/>
            </w:tcBorders>
            <w:vAlign w:val="center"/>
          </w:tcPr>
          <w:p w14:paraId="2B2949A4" w14:textId="7D94B1A4" w:rsidR="00EF1C99" w:rsidRPr="002C3F23" w:rsidRDefault="00EF1C99" w:rsidP="00EF1C99">
            <w:pPr>
              <w:spacing w:after="0" w:line="240" w:lineRule="auto"/>
              <w:rPr>
                <w:rFonts w:ascii="Times New Roman" w:eastAsia="Times New Roman" w:hAnsi="Times New Roman" w:cs="Times New Roman"/>
                <w:color w:val="000000"/>
                <w:sz w:val="16"/>
                <w:szCs w:val="16"/>
              </w:rPr>
            </w:pPr>
            <w:r w:rsidRPr="002C3F23">
              <w:rPr>
                <w:rFonts w:ascii="Times New Roman" w:hAnsi="Times New Roman" w:cs="Times New Roman"/>
                <w:color w:val="000000"/>
                <w:sz w:val="16"/>
                <w:szCs w:val="16"/>
              </w:rPr>
              <w:t>370.000</w:t>
            </w:r>
          </w:p>
        </w:tc>
      </w:tr>
      <w:tr w:rsidR="007B5BD0" w:rsidRPr="002C3F23" w14:paraId="1B35D4D5" w14:textId="3DD1176B" w:rsidTr="00D532D3">
        <w:trPr>
          <w:trHeight w:val="300"/>
        </w:trPr>
        <w:tc>
          <w:tcPr>
            <w:tcW w:w="630" w:type="pct"/>
            <w:tcBorders>
              <w:top w:val="nil"/>
              <w:left w:val="nil"/>
              <w:bottom w:val="single" w:sz="4" w:space="0" w:color="auto"/>
              <w:right w:val="nil"/>
            </w:tcBorders>
            <w:noWrap/>
            <w:vAlign w:val="center"/>
            <w:hideMark/>
          </w:tcPr>
          <w:p w14:paraId="6BCFAA65" w14:textId="77777777" w:rsidR="00EF1C99" w:rsidRPr="00CD1851" w:rsidRDefault="00EF1C99" w:rsidP="00EF1C99">
            <w:pPr>
              <w:spacing w:after="0" w:line="240" w:lineRule="auto"/>
              <w:rPr>
                <w:rFonts w:ascii="Times New Roman" w:eastAsia="Times New Roman" w:hAnsi="Times New Roman" w:cs="Times New Roman"/>
                <w:color w:val="000000"/>
                <w:sz w:val="16"/>
                <w:szCs w:val="16"/>
              </w:rPr>
            </w:pPr>
            <w:r w:rsidRPr="00CD1851">
              <w:rPr>
                <w:rFonts w:ascii="Times New Roman" w:eastAsia="Times New Roman" w:hAnsi="Times New Roman" w:cs="Times New Roman"/>
                <w:color w:val="000000"/>
                <w:sz w:val="16"/>
                <w:szCs w:val="16"/>
              </w:rPr>
              <w:t>Xylitol</w:t>
            </w:r>
          </w:p>
        </w:tc>
        <w:tc>
          <w:tcPr>
            <w:tcW w:w="578" w:type="pct"/>
            <w:tcBorders>
              <w:top w:val="nil"/>
              <w:left w:val="nil"/>
              <w:bottom w:val="single" w:sz="4" w:space="0" w:color="auto"/>
              <w:right w:val="nil"/>
            </w:tcBorders>
            <w:noWrap/>
            <w:vAlign w:val="center"/>
            <w:hideMark/>
          </w:tcPr>
          <w:p w14:paraId="18C8D4A3" w14:textId="51F621D2" w:rsidR="00EF1C99" w:rsidRPr="00CD1851" w:rsidRDefault="00EF1C99" w:rsidP="00EF1C99">
            <w:pPr>
              <w:spacing w:after="0" w:line="240" w:lineRule="auto"/>
              <w:rPr>
                <w:rFonts w:ascii="Times New Roman" w:hAnsi="Times New Roman" w:cs="Times New Roman"/>
                <w:color w:val="000000"/>
                <w:sz w:val="16"/>
                <w:szCs w:val="16"/>
              </w:rPr>
            </w:pPr>
            <w:r w:rsidRPr="00CD1851">
              <w:rPr>
                <w:rFonts w:ascii="Times New Roman" w:eastAsia="Times New Roman" w:hAnsi="Times New Roman" w:cs="Times New Roman"/>
                <w:color w:val="000000"/>
                <w:sz w:val="16"/>
                <w:szCs w:val="16"/>
              </w:rPr>
              <w:t>6500000</w:t>
            </w:r>
            <w:r w:rsidR="000028A7">
              <w:rPr>
                <w:rFonts w:ascii="Times New Roman" w:hAnsi="Times New Roman" w:cs="Times New Roman" w:hint="eastAsia"/>
                <w:color w:val="000000"/>
                <w:sz w:val="16"/>
                <w:szCs w:val="16"/>
              </w:rPr>
              <w:t xml:space="preserve"> </w:t>
            </w:r>
            <w:r w:rsidR="000028A7">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{"citationID":"f4C3h9Mg","properties":{"formattedCitation":"\\super 103\\nosupersub{}","plainCitation":"103","noteIndex":0},"citationItems":[{"id":3137,"uris":["http://zotero.org/groups/5606204/items/B7EJQBWE"],"itemData":{"id":3137,"type":"webpage","abstract":"Jedwards International, Inc. is a wholesale bulk supplier of non-GMO Xylitol.","language":"en","title":"Xylitol - Non-GMO","URL":"https://bulknaturaloils.com/xylitol-non-gmo-g1210.html","author":[{"literal":"Jedwards"}],"accessed":{"date-parts":[["2024",12,11]]}}}],"schema":"https://github.com/citation-style-language/schema/raw/master/csl-citation.json"} </w:instrText>
            </w:r>
            <w:r w:rsidR="000028A7">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103</w:t>
            </w:r>
            <w:r w:rsidR="000028A7">
              <w:rPr>
                <w:rFonts w:ascii="Times New Roman" w:hAnsi="Times New Roman" w:cs="Times New Roman"/>
                <w:color w:val="000000"/>
                <w:sz w:val="16"/>
                <w:szCs w:val="16"/>
              </w:rPr>
              <w:fldChar w:fldCharType="end"/>
            </w:r>
          </w:p>
        </w:tc>
        <w:tc>
          <w:tcPr>
            <w:tcW w:w="563" w:type="pct"/>
            <w:tcBorders>
              <w:top w:val="nil"/>
              <w:left w:val="nil"/>
              <w:bottom w:val="single" w:sz="4" w:space="0" w:color="auto"/>
              <w:right w:val="nil"/>
            </w:tcBorders>
            <w:shd w:val="clear" w:color="auto" w:fill="FBE4D5" w:themeFill="accent2" w:themeFillTint="33"/>
            <w:vAlign w:val="center"/>
            <w:hideMark/>
          </w:tcPr>
          <w:p w14:paraId="62BE5324" w14:textId="77777777" w:rsidR="00EF1C99" w:rsidRPr="00CD1851" w:rsidRDefault="00EF1C99" w:rsidP="00EF1C99">
            <w:pPr>
              <w:spacing w:after="0" w:line="240" w:lineRule="auto"/>
              <w:rPr>
                <w:rFonts w:ascii="Times New Roman" w:eastAsia="Times New Roman" w:hAnsi="Times New Roman" w:cs="Times New Roman"/>
                <w:color w:val="000000"/>
                <w:sz w:val="16"/>
                <w:szCs w:val="16"/>
              </w:rPr>
            </w:pPr>
            <w:r w:rsidRPr="00CD1851">
              <w:rPr>
                <w:rFonts w:ascii="Times New Roman" w:eastAsia="Times New Roman" w:hAnsi="Times New Roman" w:cs="Times New Roman"/>
                <w:color w:val="000000"/>
                <w:sz w:val="16"/>
                <w:szCs w:val="16"/>
              </w:rPr>
              <w:t>3080000</w:t>
            </w:r>
          </w:p>
        </w:tc>
        <w:tc>
          <w:tcPr>
            <w:tcW w:w="597" w:type="pct"/>
            <w:tcBorders>
              <w:top w:val="nil"/>
              <w:left w:val="nil"/>
              <w:bottom w:val="single" w:sz="4" w:space="0" w:color="auto"/>
              <w:right w:val="nil"/>
            </w:tcBorders>
            <w:noWrap/>
            <w:vAlign w:val="center"/>
            <w:hideMark/>
          </w:tcPr>
          <w:p w14:paraId="1FD721BB" w14:textId="5048139D" w:rsidR="00EF1C99" w:rsidRPr="00CD1851" w:rsidRDefault="00EF1C99" w:rsidP="00EF1C99">
            <w:pPr>
              <w:spacing w:after="0" w:line="240" w:lineRule="auto"/>
              <w:rPr>
                <w:rFonts w:ascii="Times New Roman" w:hAnsi="Times New Roman" w:cs="Times New Roman"/>
                <w:color w:val="000000"/>
                <w:sz w:val="16"/>
                <w:szCs w:val="16"/>
              </w:rPr>
            </w:pPr>
            <w:r w:rsidRPr="00CD1851">
              <w:rPr>
                <w:rFonts w:ascii="Times New Roman" w:eastAsia="Times New Roman" w:hAnsi="Times New Roman" w:cs="Times New Roman"/>
                <w:color w:val="000000"/>
                <w:sz w:val="16"/>
                <w:szCs w:val="16"/>
              </w:rPr>
              <w:t>5000000</w:t>
            </w:r>
            <w:r w:rsidR="00B9640B">
              <w:rPr>
                <w:rFonts w:ascii="Times New Roman" w:hAnsi="Times New Roman" w:cs="Times New Roman" w:hint="eastAsia"/>
                <w:color w:val="000000"/>
                <w:sz w:val="16"/>
                <w:szCs w:val="16"/>
              </w:rPr>
              <w:t xml:space="preserve"> </w:t>
            </w:r>
            <w:r w:rsidR="00B9640B">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{"citationID":"K54KDml1","properties":{"formattedCitation":"\\super 104\\nosupersub{}","plainCitation":"104","noteIndex":0},"citationItems":[{"id":3138,"uris":["http://zotero.org/groups/5606204/items/VSLQCFGR"],"itemData":{"id":3138,"type":"chapter","abstract":"The interest in xylitol has increased considerably in recent years, due to many commercial applications in different industrial sectors like food, dental related products, and pharmaceuticals. As industrial biotechnological routes to xylitol are costly they currently represents a small fraction of the marketshare. Therefore, over the past few decades much effort has been devoted to the development of cost-effective and environmentally-friendly biotechnological processes by evaluating cheaper lignocellulosic substrates. In this chapter, xylitol commercial processes, cost and market trends are discussed with a special focus on biorefining and biotechnological methods. Increasing commercial and scientific interest in xylitol has led to a strong demand for this product in the global market, of more than 125,000 tons per anum, with a value that is relatively high (4.5–5.5$/kg for bulk purchase by pharma/chewing gum companies and 12£ or 20$/kg in supermarkets) makes its an attractive proposition for commercialization.","container-title":"D-Xylitol: Fermentative Production, Application and Commercialization","event-place":"Berlin, Heidelberg","ISBN":"978-3-642-31887-0","language":"en","note":"DOI: 10.1007/978-3-642-31887-0_13","page":"291-306","publisher":"Springer","publisher-place":"Berlin, Heidelberg","source":"Springer Link","title":"Overview on Commercial Production of Xylitol, Economic Analysis and Market Trends","URL":"https://doi.org/10.1007/978-3-642-31887-0_13","author":[{"family":"Ravella","given":"Sreenivas Rao"},{"family":"Gallagher","given":"Joe"},{"family":"Fish","given":"Steve"},{"family":"Prakasham","given":"Reddy Shetty"}],"editor":[{"family":"Silva","given":"Silvio Silvério","non-dropping-particle":"da"},{"family":"Chandel","given":"Anuj Kumar"}],"accessed":{"date-parts":[["2024",12,11]]},"issued":{"date-parts":[["2012"]]}}}],"schema":"https://github.com/citation-style-language/schema/raw/master/csl-citation.json"} </w:instrText>
            </w:r>
            <w:r w:rsidR="00B9640B">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104</w:t>
            </w:r>
            <w:r w:rsidR="00B9640B">
              <w:rPr>
                <w:rFonts w:ascii="Times New Roman" w:hAnsi="Times New Roman" w:cs="Times New Roman"/>
                <w:color w:val="000000"/>
                <w:sz w:val="16"/>
                <w:szCs w:val="16"/>
              </w:rPr>
              <w:fldChar w:fldCharType="end"/>
            </w:r>
          </w:p>
        </w:tc>
        <w:tc>
          <w:tcPr>
            <w:tcW w:w="541" w:type="pct"/>
            <w:tcBorders>
              <w:top w:val="nil"/>
              <w:left w:val="nil"/>
              <w:bottom w:val="single" w:sz="4" w:space="0" w:color="auto"/>
              <w:right w:val="nil"/>
            </w:tcBorders>
            <w:vAlign w:val="center"/>
          </w:tcPr>
          <w:p w14:paraId="783D2888" w14:textId="3D12408A" w:rsidR="00EF1C99" w:rsidRPr="002C3F23" w:rsidRDefault="00EF1C99" w:rsidP="00EF1C99">
            <w:pPr>
              <w:spacing w:after="0" w:line="240" w:lineRule="auto"/>
              <w:rPr>
                <w:rFonts w:ascii="Times New Roman" w:eastAsia="Times New Roman" w:hAnsi="Times New Roman" w:cs="Times New Roman"/>
                <w:color w:val="000000"/>
                <w:sz w:val="16"/>
                <w:szCs w:val="16"/>
              </w:rPr>
            </w:pPr>
            <w:r w:rsidRPr="002C3F23">
              <w:rPr>
                <w:rFonts w:ascii="Times New Roman" w:hAnsi="Times New Roman" w:cs="Times New Roman"/>
                <w:color w:val="000000"/>
                <w:sz w:val="16"/>
                <w:szCs w:val="16"/>
              </w:rPr>
              <w:t>250000</w:t>
            </w:r>
            <w:r w:rsidR="008854BE">
              <w:rPr>
                <w:rFonts w:ascii="Times New Roman" w:hAnsi="Times New Roman" w:cs="Times New Roman" w:hint="eastAsia"/>
                <w:color w:val="000000"/>
                <w:sz w:val="16"/>
                <w:szCs w:val="16"/>
              </w:rPr>
              <w:t xml:space="preserve"> </w:t>
            </w:r>
            <w:r w:rsidR="008854BE">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{"citationID":"38stQa3A","properties":{"formattedCitation":"\\super 102\\nosupersub{}","plainCitation":"102","noteIndex":0},"citationItems":[{"id":3146,"uris":["http://zotero.org/groups/5606204/items/6IUKVY86"],"itemData":{"id":3146,"type":"article-journal","abstract":", This work deals with the design of\nintegrated facilities for the\nproduction of xylitol and sorbitol from lignocellulosic biomass. Xylitol\ncan be obtained from xylose via fermentation or catalytic hydrogenation.\nSorbitol is obtained from glucose, but preferably from fructose, and\nalso via fermentation or catalytic hydrogenation. Fructose can be\nobtained from glucose via isomerization. Thus, a superstructure of\nalternatives is formulated to process switchgrass, corn stover, miscanthus,\nand other agricultural and forestry residues. Different pretreatments,\nsuch as dilute acid or ammonia fiber explosion (AFEX), for the fractionation\nof the biomass are evaluated. Next, after hydrolysis, the C5 and C6\nsugars are processed separately for which a catalytic or a fermentation\nstage are considered. Glucose has to be isomerized before it can be\nprocessed. Finally, crystallization in a multistage evaporator system\nis used for purification. The optimization of the system is done by\nthe use of dilute acid and the catalytic system. A system of 3 crystallizers\nis selected. For a facility that produces 145 kt/yr of xylitol and\n157.6 kt/yr of sorbitol, the investment adds up to 120.74 M€\nfor a production cost of 0.28 €/kg products. The inverse engineering\nof biomass was also performed resulting in a composition of 15% water,\n20% cellulose, 40% hemicellulose, 15% lignin, and 5% ash. The closest\nbiomass corresponds to Sargassum (brown algae), which\nis capable of producing 230.5 kt/yr of xylitol and 116 kt/yr of sorbitol\nwith investment and production costs of 120.5 M€ and 0.25 €/kg\nproducts, respectively.","container-title":"Industrial &amp; Engineering Chemistry Research","DOI":"10.1021/acs.iecr.1c00397","ISSN":"0888-5885","issue":"15","journalAbbreviation":"Ind Eng Chem Res","note":"PMID: 34795467\nPMCID: PMC8592025","page":"5558-5573","source":"PubMed Central","title":"Integrated Renewable Production of Sorbitol and Xylitol from Switchgrass","volume":"60","author":[{"family":"Galán","given":"Guillermo"},{"family":"Martín","given":"Mariano"},{"family":"Grossmann","given":"Ignacio E."}],"issued":{"date-parts":[["2021",4,21]]}}}],"schema":"https://github.com/citation-style-language/schema/raw/master/csl-citation.json"} </w:instrText>
            </w:r>
            <w:r w:rsidR="008854BE">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102</w:t>
            </w:r>
            <w:r w:rsidR="008854BE">
              <w:rPr>
                <w:rFonts w:ascii="Times New Roman" w:hAnsi="Times New Roman" w:cs="Times New Roman"/>
                <w:color w:val="000000"/>
                <w:sz w:val="16"/>
                <w:szCs w:val="16"/>
              </w:rPr>
              <w:fldChar w:fldCharType="end"/>
            </w:r>
          </w:p>
        </w:tc>
        <w:tc>
          <w:tcPr>
            <w:tcW w:w="627" w:type="pct"/>
            <w:tcBorders>
              <w:top w:val="nil"/>
              <w:left w:val="nil"/>
              <w:bottom w:val="single" w:sz="4" w:space="0" w:color="auto"/>
              <w:right w:val="nil"/>
            </w:tcBorders>
            <w:vAlign w:val="center"/>
          </w:tcPr>
          <w:p w14:paraId="1244C4F0" w14:textId="780FACDB" w:rsidR="00EF1C99" w:rsidRPr="002C3F23" w:rsidRDefault="00EF1C99" w:rsidP="00EF1C99">
            <w:pPr>
              <w:spacing w:after="0" w:line="240" w:lineRule="auto"/>
              <w:rPr>
                <w:rFonts w:ascii="Times New Roman" w:eastAsia="Times New Roman" w:hAnsi="Times New Roman" w:cs="Times New Roman"/>
                <w:color w:val="000000"/>
                <w:sz w:val="16"/>
                <w:szCs w:val="16"/>
              </w:rPr>
            </w:pPr>
            <w:r w:rsidRPr="002C3F23">
              <w:rPr>
                <w:rFonts w:ascii="Times New Roman" w:hAnsi="Times New Roman" w:cs="Times New Roman"/>
                <w:color w:val="000000"/>
                <w:sz w:val="16"/>
                <w:szCs w:val="16"/>
              </w:rPr>
              <w:t>6.250.000</w:t>
            </w:r>
          </w:p>
        </w:tc>
        <w:tc>
          <w:tcPr>
            <w:tcW w:w="732" w:type="pct"/>
            <w:tcBorders>
              <w:top w:val="nil"/>
              <w:left w:val="nil"/>
              <w:bottom w:val="single" w:sz="4" w:space="0" w:color="auto"/>
              <w:right w:val="nil"/>
            </w:tcBorders>
            <w:vAlign w:val="center"/>
          </w:tcPr>
          <w:p w14:paraId="51DD7A94" w14:textId="70393984" w:rsidR="00EF1C99" w:rsidRPr="002C3F23" w:rsidRDefault="00EF1C99" w:rsidP="00EF1C99">
            <w:pPr>
              <w:spacing w:after="0" w:line="240" w:lineRule="auto"/>
              <w:rPr>
                <w:rFonts w:ascii="Times New Roman" w:eastAsia="Times New Roman" w:hAnsi="Times New Roman" w:cs="Times New Roman"/>
                <w:color w:val="000000"/>
                <w:sz w:val="16"/>
                <w:szCs w:val="16"/>
              </w:rPr>
            </w:pPr>
            <w:r w:rsidRPr="002C3F23">
              <w:rPr>
                <w:rFonts w:ascii="Times New Roman" w:hAnsi="Times New Roman" w:cs="Times New Roman"/>
                <w:color w:val="000000"/>
                <w:sz w:val="16"/>
                <w:szCs w:val="16"/>
              </w:rPr>
              <w:t>2.830.000</w:t>
            </w:r>
          </w:p>
        </w:tc>
        <w:tc>
          <w:tcPr>
            <w:tcW w:w="732" w:type="pct"/>
            <w:tcBorders>
              <w:top w:val="nil"/>
              <w:left w:val="nil"/>
              <w:bottom w:val="single" w:sz="4" w:space="0" w:color="auto"/>
              <w:right w:val="nil"/>
            </w:tcBorders>
            <w:vAlign w:val="center"/>
          </w:tcPr>
          <w:p w14:paraId="197C2CDB" w14:textId="33D6FA13" w:rsidR="00EF1C99" w:rsidRPr="002C3F23" w:rsidRDefault="00EF1C99" w:rsidP="00EF1C99">
            <w:pPr>
              <w:spacing w:after="0" w:line="240" w:lineRule="auto"/>
              <w:rPr>
                <w:rFonts w:ascii="Times New Roman" w:eastAsia="Times New Roman" w:hAnsi="Times New Roman" w:cs="Times New Roman"/>
                <w:color w:val="000000"/>
                <w:sz w:val="16"/>
                <w:szCs w:val="16"/>
              </w:rPr>
            </w:pPr>
            <w:r w:rsidRPr="002C3F23">
              <w:rPr>
                <w:rFonts w:ascii="Times New Roman" w:hAnsi="Times New Roman" w:cs="Times New Roman"/>
                <w:color w:val="000000"/>
                <w:sz w:val="16"/>
                <w:szCs w:val="16"/>
              </w:rPr>
              <w:t>4.750.000</w:t>
            </w:r>
          </w:p>
        </w:tc>
      </w:tr>
      <w:tr w:rsidR="0063026E" w:rsidRPr="002C3F23" w14:paraId="5E1FCB9B" w14:textId="77777777" w:rsidTr="00FB05F5">
        <w:trPr>
          <w:trHeight w:val="300"/>
        </w:trPr>
        <w:tc>
          <w:tcPr>
            <w:tcW w:w="5000" w:type="pct"/>
            <w:gridSpan w:val="8"/>
            <w:tcBorders>
              <w:top w:val="single" w:sz="4" w:space="0" w:color="auto"/>
              <w:left w:val="nil"/>
              <w:bottom w:val="single" w:sz="4" w:space="0" w:color="auto"/>
              <w:right w:val="nil"/>
            </w:tcBorders>
            <w:noWrap/>
            <w:vAlign w:val="center"/>
          </w:tcPr>
          <w:p w14:paraId="07FF0998" w14:textId="2187BD18" w:rsidR="0063026E" w:rsidRPr="002C3F23" w:rsidRDefault="008475A0" w:rsidP="0063026E">
            <w:pPr>
              <w:spacing w:after="0" w:line="240" w:lineRule="auto"/>
              <w:rPr>
                <w:rFonts w:ascii="Times New Roman" w:hAnsi="Times New Roman" w:cs="Times New Roman"/>
                <w:color w:val="000000"/>
                <w:sz w:val="16"/>
                <w:szCs w:val="16"/>
              </w:rPr>
            </w:pPr>
            <w:r w:rsidRPr="002C3F23">
              <w:rPr>
                <w:rFonts w:ascii="Times New Roman" w:hAnsi="Times New Roman" w:cs="Times New Roman" w:hint="eastAsia"/>
                <w:color w:val="000000"/>
                <w:sz w:val="16"/>
                <w:szCs w:val="16"/>
              </w:rPr>
              <w:t xml:space="preserve">Reference: </w:t>
            </w:r>
            <w:r w:rsidR="005268BC" w:rsidRPr="002C3F23">
              <w:rPr>
                <w:rFonts w:ascii="Times New Roman" w:hAnsi="Times New Roman" w:cs="Times New Roman" w:hint="eastAsia"/>
                <w:color w:val="000000"/>
                <w:sz w:val="16"/>
                <w:szCs w:val="16"/>
              </w:rPr>
              <w:t xml:space="preserve">the data in blue shade </w:t>
            </w:r>
            <w:r w:rsidR="008E1895" w:rsidRPr="002C3F23">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{"citationID":"3cTdry70","properties":{"formattedCitation":"\\super 105\\nosupersub{}","plainCitation":"105","noteIndex":0},"citationItems":[{"id":2989,"uris":["http://zotero.org/groups/5606204/items/MIXLWG3R"],"itemData":{"id":2989,"type":"webpage","abstract":"Chemicalbook is a platform dedicated to provide the most valuable resources for chemical industry users. Here you can get chemical information (such as chemical physical properties, safety data, Excellent china suppliers and their web addresses and etc.)by searching the name, CAS number, molecular formula, molecular weight, MDL number, EINECS number, structure.","container-title":"ChemicalBook","language":"zh-EN","title":"ChemicalBook","URL":"https://www.chemicalbook.com/","accessed":{"date-parts":[["2024",7,22]]}}}],"schema":"https://github.com/citation-style-language/schema/raw/master/csl-citation.json"} </w:instrText>
            </w:r>
            <w:r w:rsidR="008E1895" w:rsidRPr="002C3F23">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105</w:t>
            </w:r>
            <w:r w:rsidR="008E1895" w:rsidRPr="002C3F23">
              <w:rPr>
                <w:rFonts w:ascii="Times New Roman" w:hAnsi="Times New Roman" w:cs="Times New Roman"/>
                <w:color w:val="000000"/>
                <w:sz w:val="16"/>
                <w:szCs w:val="16"/>
              </w:rPr>
              <w:fldChar w:fldCharType="end"/>
            </w:r>
            <w:r w:rsidR="00677821" w:rsidRPr="002C3F23">
              <w:rPr>
                <w:rFonts w:ascii="Times New Roman" w:hAnsi="Times New Roman" w:cs="Times New Roman" w:hint="eastAsia"/>
                <w:color w:val="000000"/>
                <w:sz w:val="16"/>
                <w:szCs w:val="16"/>
              </w:rPr>
              <w:t xml:space="preserve">; </w:t>
            </w:r>
            <w:r w:rsidR="00100A40">
              <w:rPr>
                <w:rFonts w:ascii="Times New Roman" w:hAnsi="Times New Roman" w:cs="Times New Roman" w:hint="eastAsia"/>
                <w:color w:val="000000"/>
                <w:sz w:val="16"/>
                <w:szCs w:val="16"/>
              </w:rPr>
              <w:t xml:space="preserve">the data in grey shade </w:t>
            </w:r>
            <w:r w:rsidR="00100A40">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{"citationID":"jdkpmjJI","properties":{"formattedCitation":"\\super 106\\nosupersub{}","plainCitation":"106","noteIndex":0},"citationItems":[{"id":3127,"uris":["http://zotero.org/groups/5606204/items/IM54N93H"],"itemData":{"id":3127,"type":"webpage","abstract":"ChemAnalyst is a subscription based Digital Platform covering in depth data and analysis on 250+ Chemicals. Petrochemicals, Polymer and Resin, Elastomer and Rubber, Bulk Chemicals and Fertilizer, Feedstock and Intermediates, Specialty Chemicals. ChemAnalyst is provide latest chemical price, weekly and monthly prices report of chemicals news and market analysis","language":"en","title":"ChemAnalyst","URL":"https://www.chemanalyst.com/","accessed":{"date-parts":[["2024",12,11]]}}}],"schema":"https://github.com/citation-style-language/schema/raw/master/csl-citation.json"} </w:instrText>
            </w:r>
            <w:r w:rsidR="00100A40">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106</w:t>
            </w:r>
            <w:r w:rsidR="00100A40">
              <w:rPr>
                <w:rFonts w:ascii="Times New Roman" w:hAnsi="Times New Roman" w:cs="Times New Roman"/>
                <w:color w:val="000000"/>
                <w:sz w:val="16"/>
                <w:szCs w:val="16"/>
              </w:rPr>
              <w:fldChar w:fldCharType="end"/>
            </w:r>
            <w:r w:rsidR="00A928FA">
              <w:rPr>
                <w:rFonts w:ascii="Times New Roman" w:hAnsi="Times New Roman" w:cs="Times New Roman" w:hint="eastAsia"/>
                <w:color w:val="000000"/>
                <w:sz w:val="16"/>
                <w:szCs w:val="16"/>
              </w:rPr>
              <w:t xml:space="preserve">; </w:t>
            </w:r>
            <w:r w:rsidR="001016A3">
              <w:rPr>
                <w:rFonts w:ascii="Times New Roman" w:hAnsi="Times New Roman" w:cs="Times New Roman" w:hint="eastAsia"/>
                <w:color w:val="000000"/>
                <w:sz w:val="16"/>
                <w:szCs w:val="16"/>
              </w:rPr>
              <w:t xml:space="preserve">the data in orange shade </w:t>
            </w:r>
            <w:r w:rsidR="00627F80">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{"citationID":"TEkvrtMH","properties":{"formattedCitation":"\\super 107\\nosupersub{}","plainCitation":"107","noteIndex":0},"citationItems":[{"id":3128,"uris":["http://zotero.org/groups/5606204/items/SVZR52S2"],"itemData":{"id":3128,"type":"webpage","title":"1688","URL":"https://www.1688.com/","accessed":{"date-parts":[["2024",12,11]]}}}],"schema":"https://github.com/citation-style-language/schema/raw/master/csl-citation.json"} </w:instrText>
            </w:r>
            <w:r w:rsidR="00627F80">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107</w:t>
            </w:r>
            <w:r w:rsidR="00627F80">
              <w:rPr>
                <w:rFonts w:ascii="Times New Roman" w:hAnsi="Times New Roman" w:cs="Times New Roman"/>
                <w:color w:val="000000"/>
                <w:sz w:val="16"/>
                <w:szCs w:val="16"/>
              </w:rPr>
              <w:fldChar w:fldCharType="end"/>
            </w:r>
            <w:r w:rsidR="00BC5666">
              <w:rPr>
                <w:rFonts w:ascii="Times New Roman" w:hAnsi="Times New Roman" w:cs="Times New Roman" w:hint="eastAsia"/>
                <w:color w:val="000000"/>
                <w:sz w:val="16"/>
                <w:szCs w:val="16"/>
              </w:rPr>
              <w:t xml:space="preserve">; the data in green shade </w:t>
            </w:r>
            <w:r w:rsidR="001A157C">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{"citationID":"ltBI5tEd","properties":{"formattedCitation":"\\super 108\\nosupersub{}","plainCitation":"108","noteIndex":0},"citationItems":[{"id":3129,"uris":["http://zotero.org/groups/5606204/items/27G7NCD7"],"itemData":{"id":3129,"type":"webpage","abstract":"We impact life and health with science by offering one of the broadest portfolios of best-in-class products and services for scientists, manufacturing &amp; pharmaceutical development.","language":"en","title":"Merck","URL":"https://www.sigmaaldrich.com/NL/en","accessed":{"date-parts":[["2024",12,11]]}}}],"schema":"https://github.com/citation-style-language/schema/raw/master/csl-citation.json"} </w:instrText>
            </w:r>
            <w:r w:rsidR="001A157C">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108</w:t>
            </w:r>
            <w:r w:rsidR="001A157C">
              <w:rPr>
                <w:rFonts w:ascii="Times New Roman" w:hAnsi="Times New Roman" w:cs="Times New Roman"/>
                <w:color w:val="000000"/>
                <w:sz w:val="16"/>
                <w:szCs w:val="16"/>
              </w:rPr>
              <w:fldChar w:fldCharType="end"/>
            </w:r>
          </w:p>
        </w:tc>
      </w:tr>
    </w:tbl>
    <w:p w14:paraId="1D221A2B" w14:textId="77777777" w:rsidR="006F08F2" w:rsidRPr="00877F55" w:rsidRDefault="006F08F2" w:rsidP="00D90691">
      <w:pPr>
        <w:rPr>
          <w:rFonts w:ascii="Times New Roman" w:hAnsi="Times New Roman" w:cs="Times New Roman"/>
          <w:sz w:val="24"/>
          <w:szCs w:val="24"/>
        </w:rPr>
      </w:pPr>
    </w:p>
    <w:p w14:paraId="1E084BF2" w14:textId="53DB3E33" w:rsidR="00D24618" w:rsidRPr="00877F55" w:rsidRDefault="00D24618" w:rsidP="002B4AE6">
      <w:pPr>
        <w:pStyle w:val="Heading1"/>
      </w:pPr>
      <w:bookmarkStart w:id="10" w:name="_Toc224724973"/>
      <w:r w:rsidRPr="00877F55">
        <w:t xml:space="preserve">Yield </w:t>
      </w:r>
      <w:r w:rsidR="002B4AE6">
        <w:rPr>
          <w:rFonts w:hint="eastAsia"/>
        </w:rPr>
        <w:t xml:space="preserve">of </w:t>
      </w:r>
      <w:r w:rsidR="00F33C36">
        <w:rPr>
          <w:rFonts w:hint="eastAsia"/>
        </w:rPr>
        <w:t xml:space="preserve">each food loss and by-product stream to each platform </w:t>
      </w:r>
      <w:r w:rsidR="00F33C36">
        <w:t>chemical</w:t>
      </w:r>
      <w:bookmarkEnd w:id="10"/>
    </w:p>
    <w:p w14:paraId="67127722" w14:textId="77777777" w:rsidR="00233C6F" w:rsidRDefault="006C631A" w:rsidP="00BE5D98">
      <w:pPr>
        <w:rPr>
          <w:rFonts w:ascii="Times New Roman" w:hAnsi="Times New Roman" w:cs="Times New Roman"/>
          <w:i/>
          <w:iCs/>
          <w:sz w:val="24"/>
          <w:szCs w:val="24"/>
        </w:rPr>
      </w:pPr>
      <w:r>
        <w:rPr>
          <w:rFonts w:ascii="Times New Roman" w:hAnsi="Times New Roman" w:cs="Times New Roman" w:hint="eastAsia"/>
          <w:sz w:val="24"/>
          <w:szCs w:val="24"/>
        </w:rPr>
        <w:t xml:space="preserve">The </w:t>
      </w:r>
      <w:r>
        <w:rPr>
          <w:rFonts w:ascii="Times New Roman" w:hAnsi="Times New Roman" w:cs="Times New Roman"/>
          <w:sz w:val="24"/>
          <w:szCs w:val="24"/>
        </w:rPr>
        <w:t>literature</w:t>
      </w:r>
      <w:r>
        <w:rPr>
          <w:rFonts w:ascii="Times New Roman" w:hAnsi="Times New Roman" w:cs="Times New Roman" w:hint="eastAsia"/>
          <w:sz w:val="24"/>
          <w:szCs w:val="24"/>
        </w:rPr>
        <w:t xml:space="preserve"> review is conducted on </w:t>
      </w:r>
      <w:r w:rsidR="00EB10FC">
        <w:rPr>
          <w:rFonts w:ascii="Times New Roman" w:hAnsi="Times New Roman" w:cs="Times New Roman" w:hint="eastAsia"/>
          <w:sz w:val="24"/>
          <w:szCs w:val="24"/>
        </w:rPr>
        <w:t>Scopus to collect yield</w:t>
      </w:r>
      <w:r w:rsidR="002B1098">
        <w:rPr>
          <w:rFonts w:ascii="Times New Roman" w:hAnsi="Times New Roman" w:cs="Times New Roman" w:hint="eastAsia"/>
          <w:sz w:val="24"/>
          <w:szCs w:val="24"/>
        </w:rPr>
        <w:t xml:space="preserve"> data of</w:t>
      </w:r>
      <w:r w:rsidR="00EB10FC">
        <w:rPr>
          <w:rFonts w:ascii="Times New Roman" w:hAnsi="Times New Roman" w:cs="Times New Roman" w:hint="eastAsia"/>
          <w:sz w:val="24"/>
          <w:szCs w:val="24"/>
        </w:rPr>
        <w:t xml:space="preserve"> </w:t>
      </w:r>
      <w:r w:rsidR="002B1098" w:rsidRPr="006D3DEC">
        <w:rPr>
          <w:rFonts w:ascii="Times New Roman" w:hAnsi="Times New Roman" w:cs="Times New Roman"/>
          <w:sz w:val="24"/>
          <w:szCs w:val="36"/>
          <w:lang w:val="en-GB"/>
        </w:rPr>
        <w:t xml:space="preserve">each </w:t>
      </w:r>
      <w:r w:rsidR="002B1098" w:rsidRPr="006D3DEC">
        <w:rPr>
          <w:rFonts w:ascii="Times New Roman" w:hAnsi="Times New Roman" w:cs="Times New Roman" w:hint="eastAsia"/>
          <w:sz w:val="24"/>
          <w:szCs w:val="36"/>
          <w:lang w:val="en-GB"/>
        </w:rPr>
        <w:t>food loss</w:t>
      </w:r>
      <w:r w:rsidR="002B1098" w:rsidRPr="006D3DEC">
        <w:rPr>
          <w:rFonts w:ascii="Times New Roman" w:hAnsi="Times New Roman" w:cs="Times New Roman"/>
          <w:sz w:val="24"/>
          <w:szCs w:val="36"/>
          <w:lang w:val="en-GB"/>
        </w:rPr>
        <w:t xml:space="preserve"> and by-product</w:t>
      </w:r>
      <w:r w:rsidR="002B1098" w:rsidRPr="006D3DEC">
        <w:rPr>
          <w:rFonts w:ascii="Times New Roman" w:hAnsi="Times New Roman" w:cs="Times New Roman" w:hint="eastAsia"/>
          <w:sz w:val="24"/>
          <w:szCs w:val="36"/>
          <w:lang w:val="en-GB"/>
        </w:rPr>
        <w:t xml:space="preserve"> stream</w:t>
      </w:r>
      <w:r w:rsidR="002B1098">
        <w:rPr>
          <w:rFonts w:ascii="Times New Roman" w:hAnsi="Times New Roman" w:cs="Times New Roman" w:hint="eastAsia"/>
          <w:sz w:val="24"/>
          <w:szCs w:val="24"/>
        </w:rPr>
        <w:t xml:space="preserve"> to </w:t>
      </w:r>
      <w:r w:rsidR="002B1098" w:rsidRPr="006D3DEC">
        <w:rPr>
          <w:rFonts w:ascii="Times New Roman" w:hAnsi="Times New Roman" w:cs="Times New Roman"/>
          <w:sz w:val="24"/>
          <w:szCs w:val="36"/>
          <w:lang w:val="en-GB"/>
        </w:rPr>
        <w:t>platform chemicals</w:t>
      </w:r>
      <w:r w:rsidR="00EB10FC">
        <w:rPr>
          <w:rFonts w:ascii="Times New Roman" w:hAnsi="Times New Roman" w:cs="Times New Roman" w:hint="eastAsia"/>
          <w:sz w:val="24"/>
          <w:szCs w:val="24"/>
        </w:rPr>
        <w:t xml:space="preserve">. </w:t>
      </w:r>
      <w:r w:rsidR="00066E8F" w:rsidRPr="00E7251C">
        <w:rPr>
          <w:rFonts w:ascii="Times New Roman" w:hAnsi="Times New Roman" w:cs="Times New Roman"/>
          <w:sz w:val="24"/>
          <w:szCs w:val="24"/>
        </w:rPr>
        <w:t xml:space="preserve">All the search string </w:t>
      </w:r>
      <w:r w:rsidR="008357F1" w:rsidRPr="00E7251C">
        <w:rPr>
          <w:rFonts w:ascii="Times New Roman" w:hAnsi="Times New Roman" w:cs="Times New Roman"/>
          <w:sz w:val="24"/>
          <w:szCs w:val="24"/>
        </w:rPr>
        <w:t xml:space="preserve">applied in this study can be found in </w:t>
      </w:r>
      <w:r w:rsidR="008357F1" w:rsidRPr="007432AB">
        <w:rPr>
          <w:rFonts w:ascii="Times New Roman" w:hAnsi="Times New Roman" w:cs="Times New Roman"/>
          <w:i/>
          <w:iCs/>
          <w:sz w:val="24"/>
          <w:szCs w:val="24"/>
        </w:rPr>
        <w:t>Supplementary Excel</w:t>
      </w:r>
      <w:r w:rsidR="00AD5933" w:rsidRPr="007432AB">
        <w:rPr>
          <w:rFonts w:ascii="Times New Roman" w:hAnsi="Times New Roman" w:cs="Times New Roman" w:hint="eastAsia"/>
          <w:i/>
          <w:iCs/>
          <w:sz w:val="24"/>
          <w:szCs w:val="24"/>
        </w:rPr>
        <w:t xml:space="preserve"> 1</w:t>
      </w:r>
      <w:r w:rsidR="008357F1" w:rsidRPr="007432AB">
        <w:rPr>
          <w:rFonts w:ascii="Times New Roman" w:hAnsi="Times New Roman" w:cs="Times New Roman"/>
          <w:i/>
          <w:iCs/>
          <w:sz w:val="24"/>
          <w:szCs w:val="24"/>
        </w:rPr>
        <w:t>-Sheet “String”</w:t>
      </w:r>
      <w:r w:rsidR="0047476E" w:rsidRPr="007432AB">
        <w:rPr>
          <w:rFonts w:ascii="Times New Roman" w:hAnsi="Times New Roman" w:cs="Times New Roman"/>
          <w:sz w:val="24"/>
          <w:szCs w:val="24"/>
        </w:rPr>
        <w:t xml:space="preserve">. </w:t>
      </w:r>
      <w:r w:rsidR="0077105B" w:rsidRPr="0077105B">
        <w:rPr>
          <w:rFonts w:ascii="Times New Roman" w:hAnsi="Times New Roman" w:cs="Times New Roman"/>
          <w:sz w:val="24"/>
          <w:szCs w:val="24"/>
        </w:rPr>
        <w:t xml:space="preserve">For the pathways with no available literature, the theoretical yield is calculated based on the sugar composition of FLB stream and the yield of certain sugar to PC (Figure </w:t>
      </w:r>
      <w:r w:rsidR="0077105B">
        <w:rPr>
          <w:rFonts w:ascii="Times New Roman" w:hAnsi="Times New Roman" w:cs="Times New Roman"/>
          <w:sz w:val="24"/>
          <w:szCs w:val="24"/>
        </w:rPr>
        <w:t>S.4</w:t>
      </w:r>
      <w:r w:rsidR="0077105B" w:rsidRPr="0077105B">
        <w:rPr>
          <w:rFonts w:ascii="Times New Roman" w:hAnsi="Times New Roman" w:cs="Times New Roman"/>
          <w:sz w:val="24"/>
          <w:szCs w:val="24"/>
        </w:rPr>
        <w:t>)</w:t>
      </w:r>
      <w:r w:rsidR="00970E31" w:rsidRPr="007432AB">
        <w:rPr>
          <w:rFonts w:ascii="Times New Roman" w:hAnsi="Times New Roman" w:cs="Times New Roman" w:hint="eastAsia"/>
          <w:sz w:val="24"/>
          <w:szCs w:val="24"/>
        </w:rPr>
        <w:t xml:space="preserve">Table S.14 </w:t>
      </w:r>
      <w:r w:rsidR="007855F1" w:rsidRPr="007432AB">
        <w:rPr>
          <w:rFonts w:ascii="Times New Roman" w:hAnsi="Times New Roman" w:cs="Times New Roman" w:hint="eastAsia"/>
          <w:sz w:val="24"/>
          <w:szCs w:val="24"/>
        </w:rPr>
        <w:t xml:space="preserve">summarize the yield of studied </w:t>
      </w:r>
      <w:r w:rsidR="00324888" w:rsidRPr="007432AB">
        <w:rPr>
          <w:rFonts w:ascii="Times New Roman" w:hAnsi="Times New Roman" w:cs="Times New Roman" w:hint="eastAsia"/>
          <w:sz w:val="24"/>
          <w:szCs w:val="24"/>
        </w:rPr>
        <w:t xml:space="preserve">top </w:t>
      </w:r>
      <w:r w:rsidR="007855F1" w:rsidRPr="007432AB">
        <w:rPr>
          <w:rFonts w:ascii="Times New Roman" w:hAnsi="Times New Roman" w:cs="Times New Roman"/>
          <w:sz w:val="24"/>
          <w:szCs w:val="36"/>
          <w:lang w:val="en-GB"/>
        </w:rPr>
        <w:t xml:space="preserve">platform chemicals from each </w:t>
      </w:r>
      <w:r w:rsidR="007855F1" w:rsidRPr="007432AB">
        <w:rPr>
          <w:rFonts w:ascii="Times New Roman" w:hAnsi="Times New Roman" w:cs="Times New Roman" w:hint="eastAsia"/>
          <w:sz w:val="24"/>
          <w:szCs w:val="36"/>
          <w:lang w:val="en-GB"/>
        </w:rPr>
        <w:t>food loss</w:t>
      </w:r>
      <w:r w:rsidR="007855F1" w:rsidRPr="007432AB">
        <w:rPr>
          <w:rFonts w:ascii="Times New Roman" w:hAnsi="Times New Roman" w:cs="Times New Roman"/>
          <w:sz w:val="24"/>
          <w:szCs w:val="36"/>
          <w:lang w:val="en-GB"/>
        </w:rPr>
        <w:t xml:space="preserve"> and by-product</w:t>
      </w:r>
      <w:r w:rsidR="007855F1" w:rsidRPr="007432AB">
        <w:rPr>
          <w:rFonts w:ascii="Times New Roman" w:hAnsi="Times New Roman" w:cs="Times New Roman" w:hint="eastAsia"/>
          <w:sz w:val="24"/>
          <w:szCs w:val="36"/>
          <w:lang w:val="en-GB"/>
        </w:rPr>
        <w:t xml:space="preserve"> stream</w:t>
      </w:r>
      <w:r w:rsidR="00324888" w:rsidRPr="007432AB">
        <w:rPr>
          <w:rFonts w:ascii="Times New Roman" w:hAnsi="Times New Roman" w:cs="Times New Roman" w:hint="eastAsia"/>
          <w:sz w:val="24"/>
          <w:szCs w:val="36"/>
          <w:lang w:val="en-GB"/>
        </w:rPr>
        <w:t>. The raw data</w:t>
      </w:r>
      <w:r w:rsidR="008239A4" w:rsidRPr="007432AB">
        <w:rPr>
          <w:rFonts w:ascii="Times New Roman" w:hAnsi="Times New Roman" w:cs="Times New Roman" w:hint="eastAsia"/>
          <w:sz w:val="24"/>
          <w:szCs w:val="36"/>
          <w:lang w:val="en-GB"/>
        </w:rPr>
        <w:t xml:space="preserve"> can be found </w:t>
      </w:r>
      <w:r w:rsidR="00AD5933" w:rsidRPr="007432AB">
        <w:rPr>
          <w:rFonts w:ascii="Times New Roman" w:hAnsi="Times New Roman" w:cs="Times New Roman" w:hint="eastAsia"/>
          <w:sz w:val="24"/>
          <w:szCs w:val="36"/>
          <w:lang w:val="en-GB"/>
        </w:rPr>
        <w:t xml:space="preserve">in </w:t>
      </w:r>
      <w:r w:rsidR="00AD5933" w:rsidRPr="007432AB">
        <w:rPr>
          <w:rFonts w:ascii="Times New Roman" w:hAnsi="Times New Roman" w:cs="Times New Roman"/>
          <w:i/>
          <w:iCs/>
          <w:sz w:val="24"/>
          <w:szCs w:val="24"/>
        </w:rPr>
        <w:t>Supplementary Excel</w:t>
      </w:r>
      <w:r w:rsidR="00AD5933" w:rsidRPr="007432AB">
        <w:rPr>
          <w:rFonts w:ascii="Times New Roman" w:hAnsi="Times New Roman" w:cs="Times New Roman" w:hint="eastAsia"/>
          <w:i/>
          <w:iCs/>
          <w:sz w:val="24"/>
          <w:szCs w:val="24"/>
        </w:rPr>
        <w:t xml:space="preserve"> 1</w:t>
      </w:r>
      <w:r w:rsidR="00AD5933" w:rsidRPr="007432AB">
        <w:rPr>
          <w:rFonts w:ascii="Times New Roman" w:hAnsi="Times New Roman" w:cs="Times New Roman"/>
          <w:i/>
          <w:iCs/>
          <w:sz w:val="24"/>
          <w:szCs w:val="24"/>
        </w:rPr>
        <w:t>-Sheet “</w:t>
      </w:r>
      <w:proofErr w:type="spellStart"/>
      <w:r w:rsidR="00692A19" w:rsidRPr="007432AB">
        <w:rPr>
          <w:rFonts w:ascii="Times New Roman" w:hAnsi="Times New Roman" w:cs="Times New Roman" w:hint="eastAsia"/>
          <w:i/>
          <w:iCs/>
          <w:sz w:val="24"/>
          <w:szCs w:val="24"/>
        </w:rPr>
        <w:t>Yield_FLB_PC</w:t>
      </w:r>
      <w:proofErr w:type="spellEnd"/>
      <w:r w:rsidR="00AD5933" w:rsidRPr="007432AB">
        <w:rPr>
          <w:rFonts w:ascii="Times New Roman" w:hAnsi="Times New Roman" w:cs="Times New Roman"/>
          <w:i/>
          <w:iCs/>
          <w:sz w:val="24"/>
          <w:szCs w:val="24"/>
        </w:rPr>
        <w:t>”</w:t>
      </w:r>
      <w:r w:rsidR="00773770" w:rsidRPr="007432AB">
        <w:rPr>
          <w:rFonts w:ascii="Times New Roman" w:hAnsi="Times New Roman" w:cs="Times New Roman" w:hint="eastAsia"/>
          <w:sz w:val="24"/>
          <w:szCs w:val="24"/>
        </w:rPr>
        <w:t xml:space="preserve">. </w:t>
      </w:r>
      <w:r w:rsidR="00301233" w:rsidRPr="007432AB">
        <w:rPr>
          <w:rFonts w:ascii="Times New Roman" w:hAnsi="Times New Roman" w:cs="Times New Roman" w:hint="eastAsia"/>
          <w:sz w:val="24"/>
          <w:szCs w:val="24"/>
        </w:rPr>
        <w:t xml:space="preserve">The Detailed calculation is provided in </w:t>
      </w:r>
      <w:r w:rsidR="00301233" w:rsidRPr="007432AB">
        <w:rPr>
          <w:rFonts w:ascii="Times New Roman" w:hAnsi="Times New Roman" w:cs="Times New Roman"/>
          <w:i/>
          <w:iCs/>
          <w:sz w:val="24"/>
          <w:szCs w:val="24"/>
        </w:rPr>
        <w:t>Supplementary Excel</w:t>
      </w:r>
      <w:r w:rsidR="00301233" w:rsidRPr="007432AB">
        <w:rPr>
          <w:rFonts w:ascii="Times New Roman" w:hAnsi="Times New Roman" w:cs="Times New Roman" w:hint="eastAsia"/>
          <w:i/>
          <w:iCs/>
          <w:sz w:val="24"/>
          <w:szCs w:val="24"/>
        </w:rPr>
        <w:t xml:space="preserve"> 2_Yield calculation</w:t>
      </w:r>
      <w:r w:rsidR="00BE4C0A" w:rsidRPr="007432AB">
        <w:rPr>
          <w:rFonts w:ascii="Times New Roman" w:hAnsi="Times New Roman" w:cs="Times New Roman" w:hint="eastAsia"/>
          <w:i/>
          <w:iCs/>
          <w:sz w:val="24"/>
          <w:szCs w:val="24"/>
        </w:rPr>
        <w:t>.</w:t>
      </w:r>
    </w:p>
    <w:p w14:paraId="1DBD2CB0" w14:textId="099FFB29" w:rsidR="000E18EE" w:rsidRDefault="00F27D17" w:rsidP="00BE5D98">
      <w:pPr>
        <w:rPr>
          <w:rFonts w:ascii="Times New Roman" w:hAnsi="Times New Roman" w:cs="Times New Roman"/>
          <w:noProof/>
          <w:sz w:val="24"/>
          <w:szCs w:val="24"/>
        </w:rPr>
      </w:pPr>
      <w:r>
        <w:rPr>
          <w:rFonts w:ascii="Times New Roman" w:hAnsi="Times New Roman" w:cs="Times New Roman"/>
          <w:noProof/>
          <w:sz w:val="24"/>
          <w:szCs w:val="24"/>
        </w:rPr>
        <w:lastRenderedPageBreak/>
        <w:drawing>
          <wp:anchor distT="0" distB="0" distL="114300" distR="114300" simplePos="0" relativeHeight="251658241" behindDoc="0" locked="0" layoutInCell="1" allowOverlap="1" wp14:anchorId="59730259" wp14:editId="33C8E522">
            <wp:simplePos x="0" y="0"/>
            <wp:positionH relativeFrom="column">
              <wp:posOffset>-315421</wp:posOffset>
            </wp:positionH>
            <wp:positionV relativeFrom="paragraph">
              <wp:posOffset>160828</wp:posOffset>
            </wp:positionV>
            <wp:extent cx="6480000" cy="4447851"/>
            <wp:effectExtent l="0" t="0" r="0" b="0"/>
            <wp:wrapTopAndBottom/>
            <wp:docPr id="1625267079" name="Picture 1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267079" name="Picture 11" descr="A screenshot of a video game&#10;&#10;Description automatically generated"/>
                    <pic:cNvPicPr/>
                  </pic:nvPicPr>
                  <pic:blipFill>
                    <a:blip r:embed="rId18"/>
                    <a:stretch>
                      <a:fillRect/>
                    </a:stretch>
                  </pic:blipFill>
                  <pic:spPr>
                    <a:xfrm>
                      <a:off x="0" y="0"/>
                      <a:ext cx="6480000" cy="4447851"/>
                    </a:xfrm>
                    <a:prstGeom prst="rect">
                      <a:avLst/>
                    </a:prstGeom>
                  </pic:spPr>
                </pic:pic>
              </a:graphicData>
            </a:graphic>
          </wp:anchor>
        </w:drawing>
      </w:r>
    </w:p>
    <w:p w14:paraId="3854EBA4" w14:textId="1A7EC96E" w:rsidR="000E18EE" w:rsidRDefault="00F27D17" w:rsidP="00F97D98">
      <w:pPr>
        <w:jc w:val="both"/>
        <w:rPr>
          <w:rFonts w:ascii="Times New Roman" w:hAnsi="Times New Roman" w:cs="Times New Roman"/>
          <w:sz w:val="24"/>
          <w:szCs w:val="24"/>
        </w:rPr>
      </w:pPr>
      <w:r>
        <w:rPr>
          <w:rFonts w:ascii="Times New Roman" w:hAnsi="Times New Roman" w:cs="Times New Roman"/>
          <w:noProof/>
          <w:sz w:val="24"/>
          <w:szCs w:val="24"/>
        </w:rPr>
        <w:t xml:space="preserve">Figure S.4 </w:t>
      </w:r>
      <w:r w:rsidR="00027D66" w:rsidRPr="7BEB39A8">
        <w:rPr>
          <w:rFonts w:ascii="Times New Roman" w:hAnsi="Times New Roman" w:cs="Times New Roman"/>
          <w:sz w:val="24"/>
          <w:szCs w:val="24"/>
        </w:rPr>
        <w:t xml:space="preserve">The </w:t>
      </w:r>
      <w:r w:rsidR="00027D66">
        <w:rPr>
          <w:rFonts w:ascii="Times New Roman" w:hAnsi="Times New Roman" w:cs="Times New Roman" w:hint="eastAsia"/>
          <w:sz w:val="24"/>
          <w:szCs w:val="24"/>
        </w:rPr>
        <w:t xml:space="preserve">conversion of </w:t>
      </w:r>
      <w:r w:rsidR="00027D66" w:rsidRPr="7BEB39A8">
        <w:rPr>
          <w:rFonts w:ascii="Times New Roman" w:hAnsi="Times New Roman" w:cs="Times New Roman"/>
          <w:sz w:val="24"/>
          <w:szCs w:val="24"/>
        </w:rPr>
        <w:t xml:space="preserve">food loss and by-products </w:t>
      </w:r>
      <w:r w:rsidR="00027D66">
        <w:rPr>
          <w:rFonts w:ascii="Times New Roman" w:hAnsi="Times New Roman" w:cs="Times New Roman" w:hint="eastAsia"/>
          <w:sz w:val="24"/>
          <w:szCs w:val="24"/>
        </w:rPr>
        <w:t xml:space="preserve">to </w:t>
      </w:r>
      <w:r w:rsidR="00027D66" w:rsidRPr="7BEB39A8">
        <w:rPr>
          <w:rFonts w:ascii="Times New Roman" w:hAnsi="Times New Roman" w:cs="Times New Roman"/>
          <w:sz w:val="24"/>
          <w:szCs w:val="24"/>
        </w:rPr>
        <w:t>platform chemicals from composition perspective (result of literature review). The yield below each platform chemical is either theoretical yield or the average yield from current literature.</w:t>
      </w:r>
    </w:p>
    <w:p w14:paraId="450C6DB1" w14:textId="77777777" w:rsidR="000E18EE" w:rsidRDefault="000E18EE" w:rsidP="000E18EE">
      <w:pPr>
        <w:rPr>
          <w:rFonts w:ascii="Times New Roman" w:hAnsi="Times New Roman" w:cs="Times New Roman"/>
          <w:sz w:val="24"/>
          <w:szCs w:val="24"/>
        </w:rPr>
      </w:pPr>
    </w:p>
    <w:p w14:paraId="3916C345" w14:textId="4AB5E791" w:rsidR="000E18EE" w:rsidRPr="000E18EE" w:rsidRDefault="000E18EE" w:rsidP="000E18EE">
      <w:pPr>
        <w:rPr>
          <w:rFonts w:ascii="Times New Roman" w:hAnsi="Times New Roman" w:cs="Times New Roman"/>
          <w:sz w:val="24"/>
          <w:szCs w:val="24"/>
        </w:rPr>
        <w:sectPr w:rsidR="000E18EE" w:rsidRPr="000E18EE">
          <w:pgSz w:w="11906" w:h="16838"/>
          <w:pgMar w:top="1417" w:right="1417" w:bottom="1417" w:left="1417" w:header="708" w:footer="708" w:gutter="0"/>
          <w:cols w:space="708"/>
          <w:docGrid w:linePitch="360"/>
        </w:sectPr>
      </w:pPr>
    </w:p>
    <w:p w14:paraId="24DBCC79" w14:textId="5B00F7EC" w:rsidR="00E7251C" w:rsidRPr="00E7251C" w:rsidRDefault="00E7251C" w:rsidP="00031CF2">
      <w:pPr>
        <w:spacing w:after="0"/>
        <w:rPr>
          <w:rFonts w:ascii="Times New Roman" w:hAnsi="Times New Roman" w:cs="Times New Roman"/>
          <w:sz w:val="24"/>
          <w:szCs w:val="24"/>
        </w:rPr>
      </w:pPr>
      <w:r w:rsidRPr="00E7251C">
        <w:rPr>
          <w:rFonts w:ascii="Times New Roman" w:hAnsi="Times New Roman" w:cs="Times New Roman"/>
          <w:sz w:val="24"/>
          <w:szCs w:val="24"/>
        </w:rPr>
        <w:lastRenderedPageBreak/>
        <w:t>Table S.13</w:t>
      </w:r>
      <w:r w:rsidR="004D229B">
        <w:rPr>
          <w:rFonts w:ascii="Times New Roman" w:hAnsi="Times New Roman" w:cs="Times New Roman" w:hint="eastAsia"/>
          <w:sz w:val="24"/>
          <w:szCs w:val="24"/>
        </w:rPr>
        <w:t xml:space="preserve"> The counts of studies available on Scopus.</w:t>
      </w:r>
    </w:p>
    <w:tbl>
      <w:tblPr>
        <w:tblW w:w="5000" w:type="pct"/>
        <w:tblLook w:val="04A0" w:firstRow="1" w:lastRow="0" w:firstColumn="1" w:lastColumn="0" w:noHBand="0" w:noVBand="1"/>
      </w:tblPr>
      <w:tblGrid>
        <w:gridCol w:w="1956"/>
        <w:gridCol w:w="1096"/>
        <w:gridCol w:w="1095"/>
        <w:gridCol w:w="1095"/>
        <w:gridCol w:w="1095"/>
        <w:gridCol w:w="1095"/>
        <w:gridCol w:w="1095"/>
        <w:gridCol w:w="1095"/>
        <w:gridCol w:w="1095"/>
        <w:gridCol w:w="1095"/>
        <w:gridCol w:w="1095"/>
        <w:gridCol w:w="1095"/>
      </w:tblGrid>
      <w:tr w:rsidR="00233C6F" w:rsidRPr="00591D9B" w14:paraId="47995FC7" w14:textId="77777777" w:rsidTr="00031CF2">
        <w:trPr>
          <w:trHeight w:val="227"/>
        </w:trPr>
        <w:tc>
          <w:tcPr>
            <w:tcW w:w="698" w:type="pct"/>
            <w:tcBorders>
              <w:top w:val="single" w:sz="4" w:space="0" w:color="auto"/>
              <w:left w:val="nil"/>
              <w:bottom w:val="single" w:sz="4" w:space="0" w:color="auto"/>
              <w:right w:val="nil"/>
            </w:tcBorders>
            <w:vAlign w:val="center"/>
            <w:hideMark/>
          </w:tcPr>
          <w:p w14:paraId="667EC149" w14:textId="0E4B4DCD" w:rsidR="00591D9B" w:rsidRPr="00591D9B" w:rsidRDefault="00233C6F" w:rsidP="00B03815">
            <w:pPr>
              <w:spacing w:after="0" w:line="240" w:lineRule="auto"/>
              <w:rPr>
                <w:rFonts w:ascii="Times New Roman" w:hAnsi="Times New Roman" w:cs="Times New Roman"/>
                <w:color w:val="000000"/>
                <w:sz w:val="16"/>
                <w:szCs w:val="16"/>
              </w:rPr>
            </w:pPr>
            <w:r>
              <w:rPr>
                <w:rFonts w:ascii="Times New Roman" w:hAnsi="Times New Roman" w:cs="Times New Roman" w:hint="eastAsia"/>
                <w:color w:val="000000"/>
                <w:sz w:val="16"/>
                <w:szCs w:val="16"/>
              </w:rPr>
              <w:t>Food loss and by-products</w:t>
            </w:r>
          </w:p>
        </w:tc>
        <w:tc>
          <w:tcPr>
            <w:tcW w:w="391" w:type="pct"/>
            <w:tcBorders>
              <w:top w:val="single" w:sz="4" w:space="0" w:color="auto"/>
              <w:left w:val="nil"/>
              <w:bottom w:val="single" w:sz="4" w:space="0" w:color="auto"/>
              <w:right w:val="nil"/>
            </w:tcBorders>
            <w:vAlign w:val="center"/>
            <w:hideMark/>
          </w:tcPr>
          <w:p w14:paraId="27CA05DB"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Ethanol</w:t>
            </w:r>
          </w:p>
        </w:tc>
        <w:tc>
          <w:tcPr>
            <w:tcW w:w="391" w:type="pct"/>
            <w:tcBorders>
              <w:top w:val="single" w:sz="4" w:space="0" w:color="auto"/>
              <w:left w:val="nil"/>
              <w:bottom w:val="single" w:sz="4" w:space="0" w:color="auto"/>
              <w:right w:val="nil"/>
            </w:tcBorders>
            <w:vAlign w:val="center"/>
            <w:hideMark/>
          </w:tcPr>
          <w:p w14:paraId="0C4F7176"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Furfural</w:t>
            </w:r>
          </w:p>
        </w:tc>
        <w:tc>
          <w:tcPr>
            <w:tcW w:w="391" w:type="pct"/>
            <w:tcBorders>
              <w:top w:val="single" w:sz="4" w:space="0" w:color="auto"/>
              <w:left w:val="nil"/>
              <w:bottom w:val="single" w:sz="4" w:space="0" w:color="auto"/>
              <w:right w:val="nil"/>
            </w:tcBorders>
            <w:vAlign w:val="center"/>
            <w:hideMark/>
          </w:tcPr>
          <w:p w14:paraId="5EC0799B"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HMF</w:t>
            </w:r>
          </w:p>
        </w:tc>
        <w:tc>
          <w:tcPr>
            <w:tcW w:w="391" w:type="pct"/>
            <w:tcBorders>
              <w:top w:val="single" w:sz="4" w:space="0" w:color="auto"/>
              <w:left w:val="nil"/>
              <w:bottom w:val="single" w:sz="4" w:space="0" w:color="auto"/>
              <w:right w:val="nil"/>
            </w:tcBorders>
            <w:vAlign w:val="center"/>
            <w:hideMark/>
          </w:tcPr>
          <w:p w14:paraId="190622ED" w14:textId="103960FC" w:rsidR="00591D9B" w:rsidRPr="00591D9B" w:rsidRDefault="00B03815" w:rsidP="00B03815">
            <w:pPr>
              <w:spacing w:after="0" w:line="240" w:lineRule="auto"/>
              <w:rPr>
                <w:rFonts w:ascii="Times New Roman" w:eastAsia="Times New Roman" w:hAnsi="Times New Roman" w:cs="Times New Roman"/>
                <w:color w:val="000000"/>
                <w:sz w:val="16"/>
                <w:szCs w:val="16"/>
              </w:rPr>
            </w:pPr>
            <w:r w:rsidRPr="00B03815">
              <w:rPr>
                <w:rFonts w:ascii="Times New Roman" w:eastAsia="Times New Roman" w:hAnsi="Times New Roman" w:cs="Times New Roman"/>
                <w:color w:val="000000"/>
                <w:sz w:val="16"/>
                <w:szCs w:val="16"/>
              </w:rPr>
              <w:t>FDCA</w:t>
            </w:r>
          </w:p>
        </w:tc>
        <w:tc>
          <w:tcPr>
            <w:tcW w:w="391" w:type="pct"/>
            <w:tcBorders>
              <w:top w:val="single" w:sz="4" w:space="0" w:color="auto"/>
              <w:left w:val="nil"/>
              <w:bottom w:val="single" w:sz="4" w:space="0" w:color="auto"/>
              <w:right w:val="nil"/>
            </w:tcBorders>
            <w:vAlign w:val="center"/>
            <w:hideMark/>
          </w:tcPr>
          <w:p w14:paraId="1B769BFE"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Isoprene</w:t>
            </w:r>
          </w:p>
        </w:tc>
        <w:tc>
          <w:tcPr>
            <w:tcW w:w="391" w:type="pct"/>
            <w:tcBorders>
              <w:top w:val="single" w:sz="4" w:space="0" w:color="auto"/>
              <w:left w:val="nil"/>
              <w:bottom w:val="single" w:sz="4" w:space="0" w:color="auto"/>
              <w:right w:val="nil"/>
            </w:tcBorders>
            <w:vAlign w:val="center"/>
            <w:hideMark/>
          </w:tcPr>
          <w:p w14:paraId="304B1419"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Succinic Acid</w:t>
            </w:r>
          </w:p>
        </w:tc>
        <w:tc>
          <w:tcPr>
            <w:tcW w:w="391" w:type="pct"/>
            <w:tcBorders>
              <w:top w:val="single" w:sz="4" w:space="0" w:color="auto"/>
              <w:left w:val="nil"/>
              <w:bottom w:val="single" w:sz="4" w:space="0" w:color="auto"/>
              <w:right w:val="nil"/>
            </w:tcBorders>
            <w:vAlign w:val="center"/>
            <w:hideMark/>
          </w:tcPr>
          <w:p w14:paraId="4B4EDF18"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3-HP</w:t>
            </w:r>
          </w:p>
        </w:tc>
        <w:tc>
          <w:tcPr>
            <w:tcW w:w="391" w:type="pct"/>
            <w:tcBorders>
              <w:top w:val="single" w:sz="4" w:space="0" w:color="auto"/>
              <w:left w:val="nil"/>
              <w:bottom w:val="single" w:sz="4" w:space="0" w:color="auto"/>
              <w:right w:val="nil"/>
            </w:tcBorders>
            <w:vAlign w:val="center"/>
            <w:hideMark/>
          </w:tcPr>
          <w:p w14:paraId="2BD177A8"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proofErr w:type="spellStart"/>
            <w:r w:rsidRPr="00591D9B">
              <w:rPr>
                <w:rFonts w:ascii="Times New Roman" w:eastAsia="Times New Roman" w:hAnsi="Times New Roman" w:cs="Times New Roman"/>
                <w:color w:val="000000"/>
                <w:sz w:val="16"/>
                <w:szCs w:val="16"/>
              </w:rPr>
              <w:t>Levulinic</w:t>
            </w:r>
            <w:proofErr w:type="spellEnd"/>
            <w:r w:rsidRPr="00591D9B">
              <w:rPr>
                <w:rFonts w:ascii="Times New Roman" w:eastAsia="Times New Roman" w:hAnsi="Times New Roman" w:cs="Times New Roman"/>
                <w:color w:val="000000"/>
                <w:sz w:val="16"/>
                <w:szCs w:val="16"/>
              </w:rPr>
              <w:t xml:space="preserve"> Acid</w:t>
            </w:r>
          </w:p>
        </w:tc>
        <w:tc>
          <w:tcPr>
            <w:tcW w:w="391" w:type="pct"/>
            <w:tcBorders>
              <w:top w:val="single" w:sz="4" w:space="0" w:color="auto"/>
              <w:left w:val="nil"/>
              <w:bottom w:val="single" w:sz="4" w:space="0" w:color="auto"/>
              <w:right w:val="nil"/>
            </w:tcBorders>
            <w:vAlign w:val="center"/>
            <w:hideMark/>
          </w:tcPr>
          <w:p w14:paraId="1DE83D01"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Lactic acid</w:t>
            </w:r>
          </w:p>
        </w:tc>
        <w:tc>
          <w:tcPr>
            <w:tcW w:w="391" w:type="pct"/>
            <w:tcBorders>
              <w:top w:val="single" w:sz="4" w:space="0" w:color="auto"/>
              <w:left w:val="nil"/>
              <w:bottom w:val="single" w:sz="4" w:space="0" w:color="auto"/>
              <w:right w:val="nil"/>
            </w:tcBorders>
            <w:vAlign w:val="center"/>
            <w:hideMark/>
          </w:tcPr>
          <w:p w14:paraId="71790216"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Sorbitol</w:t>
            </w:r>
          </w:p>
        </w:tc>
        <w:tc>
          <w:tcPr>
            <w:tcW w:w="391" w:type="pct"/>
            <w:tcBorders>
              <w:top w:val="single" w:sz="4" w:space="0" w:color="auto"/>
              <w:left w:val="nil"/>
              <w:bottom w:val="single" w:sz="4" w:space="0" w:color="auto"/>
              <w:right w:val="nil"/>
            </w:tcBorders>
            <w:vAlign w:val="center"/>
            <w:hideMark/>
          </w:tcPr>
          <w:p w14:paraId="4A520512"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Xylitol</w:t>
            </w:r>
          </w:p>
        </w:tc>
      </w:tr>
      <w:tr w:rsidR="008735EC" w:rsidRPr="00E7251C" w14:paraId="3EEF40DD" w14:textId="77777777" w:rsidTr="00031CF2">
        <w:trPr>
          <w:trHeight w:val="227"/>
        </w:trPr>
        <w:tc>
          <w:tcPr>
            <w:tcW w:w="698" w:type="pct"/>
            <w:tcBorders>
              <w:top w:val="nil"/>
              <w:left w:val="nil"/>
              <w:bottom w:val="nil"/>
              <w:right w:val="nil"/>
            </w:tcBorders>
            <w:vAlign w:val="center"/>
            <w:hideMark/>
          </w:tcPr>
          <w:p w14:paraId="61FC1FC5"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corn</w:t>
            </w:r>
          </w:p>
        </w:tc>
        <w:tc>
          <w:tcPr>
            <w:tcW w:w="391" w:type="pct"/>
            <w:tcBorders>
              <w:top w:val="nil"/>
              <w:left w:val="nil"/>
              <w:bottom w:val="nil"/>
              <w:right w:val="nil"/>
            </w:tcBorders>
            <w:shd w:val="clear" w:color="000000" w:fill="BD8C73"/>
            <w:vAlign w:val="center"/>
            <w:hideMark/>
          </w:tcPr>
          <w:p w14:paraId="205BB78A"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2350</w:t>
            </w:r>
          </w:p>
        </w:tc>
        <w:tc>
          <w:tcPr>
            <w:tcW w:w="391" w:type="pct"/>
            <w:tcBorders>
              <w:top w:val="nil"/>
              <w:left w:val="nil"/>
              <w:bottom w:val="nil"/>
              <w:right w:val="nil"/>
            </w:tcBorders>
            <w:shd w:val="clear" w:color="000000" w:fill="E6C5B2"/>
            <w:vAlign w:val="center"/>
            <w:hideMark/>
          </w:tcPr>
          <w:p w14:paraId="799CDCFB"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65</w:t>
            </w:r>
          </w:p>
        </w:tc>
        <w:tc>
          <w:tcPr>
            <w:tcW w:w="391" w:type="pct"/>
            <w:tcBorders>
              <w:top w:val="nil"/>
              <w:left w:val="nil"/>
              <w:bottom w:val="nil"/>
              <w:right w:val="nil"/>
            </w:tcBorders>
            <w:shd w:val="clear" w:color="000000" w:fill="E7C6B3"/>
            <w:vAlign w:val="center"/>
            <w:hideMark/>
          </w:tcPr>
          <w:p w14:paraId="11D67DB3"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12</w:t>
            </w:r>
          </w:p>
        </w:tc>
        <w:tc>
          <w:tcPr>
            <w:tcW w:w="391" w:type="pct"/>
            <w:tcBorders>
              <w:top w:val="nil"/>
              <w:left w:val="nil"/>
              <w:bottom w:val="nil"/>
              <w:right w:val="nil"/>
            </w:tcBorders>
            <w:shd w:val="clear" w:color="000000" w:fill="F9F2E7"/>
            <w:vAlign w:val="center"/>
            <w:hideMark/>
          </w:tcPr>
          <w:p w14:paraId="6CA100E2"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6EADD"/>
            <w:vAlign w:val="center"/>
            <w:hideMark/>
          </w:tcPr>
          <w:p w14:paraId="77ABDB87"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w:t>
            </w:r>
          </w:p>
        </w:tc>
        <w:tc>
          <w:tcPr>
            <w:tcW w:w="391" w:type="pct"/>
            <w:tcBorders>
              <w:top w:val="nil"/>
              <w:left w:val="nil"/>
              <w:bottom w:val="nil"/>
              <w:right w:val="nil"/>
            </w:tcBorders>
            <w:shd w:val="clear" w:color="000000" w:fill="E7C6B2"/>
            <w:vAlign w:val="center"/>
            <w:hideMark/>
          </w:tcPr>
          <w:p w14:paraId="1711CCF2"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45</w:t>
            </w:r>
          </w:p>
        </w:tc>
        <w:tc>
          <w:tcPr>
            <w:tcW w:w="391" w:type="pct"/>
            <w:tcBorders>
              <w:top w:val="nil"/>
              <w:left w:val="nil"/>
              <w:bottom w:val="nil"/>
              <w:right w:val="nil"/>
            </w:tcBorders>
            <w:shd w:val="clear" w:color="000000" w:fill="F2E1D3"/>
            <w:vAlign w:val="center"/>
            <w:hideMark/>
          </w:tcPr>
          <w:p w14:paraId="20F01FFB"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2</w:t>
            </w:r>
          </w:p>
        </w:tc>
        <w:tc>
          <w:tcPr>
            <w:tcW w:w="391" w:type="pct"/>
            <w:tcBorders>
              <w:top w:val="nil"/>
              <w:left w:val="nil"/>
              <w:bottom w:val="nil"/>
              <w:right w:val="nil"/>
            </w:tcBorders>
            <w:shd w:val="clear" w:color="000000" w:fill="E7C6B3"/>
            <w:vAlign w:val="center"/>
            <w:hideMark/>
          </w:tcPr>
          <w:p w14:paraId="37079F46"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9</w:t>
            </w:r>
          </w:p>
        </w:tc>
        <w:tc>
          <w:tcPr>
            <w:tcW w:w="391" w:type="pct"/>
            <w:tcBorders>
              <w:top w:val="nil"/>
              <w:left w:val="nil"/>
              <w:bottom w:val="nil"/>
              <w:right w:val="nil"/>
            </w:tcBorders>
            <w:shd w:val="clear" w:color="000000" w:fill="E3C0AD"/>
            <w:vAlign w:val="center"/>
            <w:hideMark/>
          </w:tcPr>
          <w:p w14:paraId="3A761806"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249</w:t>
            </w:r>
          </w:p>
        </w:tc>
        <w:tc>
          <w:tcPr>
            <w:tcW w:w="391" w:type="pct"/>
            <w:tcBorders>
              <w:top w:val="nil"/>
              <w:left w:val="nil"/>
              <w:bottom w:val="nil"/>
              <w:right w:val="nil"/>
            </w:tcBorders>
            <w:shd w:val="clear" w:color="000000" w:fill="F2E1D3"/>
            <w:vAlign w:val="center"/>
            <w:hideMark/>
          </w:tcPr>
          <w:p w14:paraId="5F845E9E"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2</w:t>
            </w:r>
          </w:p>
        </w:tc>
        <w:tc>
          <w:tcPr>
            <w:tcW w:w="391" w:type="pct"/>
            <w:tcBorders>
              <w:top w:val="nil"/>
              <w:left w:val="nil"/>
              <w:bottom w:val="nil"/>
              <w:right w:val="nil"/>
            </w:tcBorders>
            <w:shd w:val="clear" w:color="000000" w:fill="E6C4B1"/>
            <w:vAlign w:val="center"/>
            <w:hideMark/>
          </w:tcPr>
          <w:p w14:paraId="742EB554"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92</w:t>
            </w:r>
          </w:p>
        </w:tc>
      </w:tr>
      <w:tr w:rsidR="008735EC" w:rsidRPr="00E7251C" w14:paraId="617714BF" w14:textId="77777777" w:rsidTr="00031CF2">
        <w:trPr>
          <w:trHeight w:val="227"/>
        </w:trPr>
        <w:tc>
          <w:tcPr>
            <w:tcW w:w="698" w:type="pct"/>
            <w:tcBorders>
              <w:top w:val="nil"/>
              <w:left w:val="nil"/>
              <w:bottom w:val="nil"/>
              <w:right w:val="nil"/>
            </w:tcBorders>
            <w:vAlign w:val="center"/>
            <w:hideMark/>
          </w:tcPr>
          <w:p w14:paraId="7B98471B"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corn germ</w:t>
            </w:r>
          </w:p>
        </w:tc>
        <w:tc>
          <w:tcPr>
            <w:tcW w:w="391" w:type="pct"/>
            <w:tcBorders>
              <w:top w:val="nil"/>
              <w:left w:val="nil"/>
              <w:bottom w:val="nil"/>
              <w:right w:val="nil"/>
            </w:tcBorders>
            <w:shd w:val="clear" w:color="000000" w:fill="E7C6B3"/>
            <w:vAlign w:val="center"/>
            <w:hideMark/>
          </w:tcPr>
          <w:p w14:paraId="1BECDB6F"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11</w:t>
            </w:r>
          </w:p>
        </w:tc>
        <w:tc>
          <w:tcPr>
            <w:tcW w:w="391" w:type="pct"/>
            <w:tcBorders>
              <w:top w:val="nil"/>
              <w:left w:val="nil"/>
              <w:bottom w:val="nil"/>
              <w:right w:val="nil"/>
            </w:tcBorders>
            <w:shd w:val="clear" w:color="000000" w:fill="F9F2E7"/>
            <w:vAlign w:val="center"/>
            <w:hideMark/>
          </w:tcPr>
          <w:p w14:paraId="68AAF847"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0203BC86"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64641667"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6EBC5053"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49626801"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5F3CBEE9"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3874D49A"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750CD742"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08AAEB7A"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20185B66"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r>
      <w:tr w:rsidR="008735EC" w:rsidRPr="00E7251C" w14:paraId="0775E6D7" w14:textId="77777777" w:rsidTr="00031CF2">
        <w:trPr>
          <w:trHeight w:val="227"/>
        </w:trPr>
        <w:tc>
          <w:tcPr>
            <w:tcW w:w="698" w:type="pct"/>
            <w:tcBorders>
              <w:top w:val="nil"/>
              <w:left w:val="nil"/>
              <w:bottom w:val="nil"/>
              <w:right w:val="nil"/>
            </w:tcBorders>
            <w:vAlign w:val="center"/>
            <w:hideMark/>
          </w:tcPr>
          <w:p w14:paraId="3063C22C"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corn pericarp</w:t>
            </w:r>
          </w:p>
        </w:tc>
        <w:tc>
          <w:tcPr>
            <w:tcW w:w="391" w:type="pct"/>
            <w:tcBorders>
              <w:top w:val="nil"/>
              <w:left w:val="nil"/>
              <w:bottom w:val="nil"/>
              <w:right w:val="nil"/>
            </w:tcBorders>
            <w:shd w:val="clear" w:color="000000" w:fill="F6EADD"/>
            <w:vAlign w:val="center"/>
            <w:hideMark/>
          </w:tcPr>
          <w:p w14:paraId="7E1CE334"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w:t>
            </w:r>
          </w:p>
        </w:tc>
        <w:tc>
          <w:tcPr>
            <w:tcW w:w="391" w:type="pct"/>
            <w:tcBorders>
              <w:top w:val="nil"/>
              <w:left w:val="nil"/>
              <w:bottom w:val="nil"/>
              <w:right w:val="nil"/>
            </w:tcBorders>
            <w:shd w:val="clear" w:color="000000" w:fill="F9F2E7"/>
            <w:vAlign w:val="center"/>
            <w:hideMark/>
          </w:tcPr>
          <w:p w14:paraId="35453E33"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3C6FEB31"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2C9E8746"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58B8656A"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35177D4F"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612F0575"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63F13776"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37E9A187"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18E694F5"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60ED3778"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r>
      <w:tr w:rsidR="008735EC" w:rsidRPr="00E7251C" w14:paraId="7BA9F4FB" w14:textId="77777777" w:rsidTr="00031CF2">
        <w:trPr>
          <w:trHeight w:val="227"/>
        </w:trPr>
        <w:tc>
          <w:tcPr>
            <w:tcW w:w="698" w:type="pct"/>
            <w:tcBorders>
              <w:top w:val="nil"/>
              <w:left w:val="nil"/>
              <w:bottom w:val="nil"/>
              <w:right w:val="nil"/>
            </w:tcBorders>
            <w:vAlign w:val="center"/>
            <w:hideMark/>
          </w:tcPr>
          <w:p w14:paraId="51257D54"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Wheat grain</w:t>
            </w:r>
          </w:p>
        </w:tc>
        <w:tc>
          <w:tcPr>
            <w:tcW w:w="391" w:type="pct"/>
            <w:tcBorders>
              <w:top w:val="nil"/>
              <w:left w:val="nil"/>
              <w:bottom w:val="nil"/>
              <w:right w:val="nil"/>
            </w:tcBorders>
            <w:shd w:val="clear" w:color="000000" w:fill="E1BDA9"/>
            <w:vAlign w:val="center"/>
            <w:hideMark/>
          </w:tcPr>
          <w:p w14:paraId="2645D456"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383</w:t>
            </w:r>
          </w:p>
        </w:tc>
        <w:tc>
          <w:tcPr>
            <w:tcW w:w="391" w:type="pct"/>
            <w:tcBorders>
              <w:top w:val="nil"/>
              <w:left w:val="nil"/>
              <w:bottom w:val="nil"/>
              <w:right w:val="nil"/>
            </w:tcBorders>
            <w:shd w:val="clear" w:color="000000" w:fill="F2E1D3"/>
            <w:vAlign w:val="center"/>
            <w:hideMark/>
          </w:tcPr>
          <w:p w14:paraId="5FEFB265"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2</w:t>
            </w:r>
          </w:p>
        </w:tc>
        <w:tc>
          <w:tcPr>
            <w:tcW w:w="391" w:type="pct"/>
            <w:tcBorders>
              <w:top w:val="nil"/>
              <w:left w:val="nil"/>
              <w:bottom w:val="nil"/>
              <w:right w:val="nil"/>
            </w:tcBorders>
            <w:shd w:val="clear" w:color="000000" w:fill="F2E1D3"/>
            <w:vAlign w:val="center"/>
            <w:hideMark/>
          </w:tcPr>
          <w:p w14:paraId="099BADA7"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2</w:t>
            </w:r>
          </w:p>
        </w:tc>
        <w:tc>
          <w:tcPr>
            <w:tcW w:w="391" w:type="pct"/>
            <w:tcBorders>
              <w:top w:val="nil"/>
              <w:left w:val="nil"/>
              <w:bottom w:val="nil"/>
              <w:right w:val="nil"/>
            </w:tcBorders>
            <w:shd w:val="clear" w:color="000000" w:fill="F9F2E7"/>
            <w:vAlign w:val="center"/>
            <w:hideMark/>
          </w:tcPr>
          <w:p w14:paraId="346194CB"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1E960145"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E7C6B3"/>
            <w:vAlign w:val="center"/>
            <w:hideMark/>
          </w:tcPr>
          <w:p w14:paraId="7BBB7F84"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12</w:t>
            </w:r>
          </w:p>
        </w:tc>
        <w:tc>
          <w:tcPr>
            <w:tcW w:w="391" w:type="pct"/>
            <w:tcBorders>
              <w:top w:val="nil"/>
              <w:left w:val="nil"/>
              <w:bottom w:val="nil"/>
              <w:right w:val="nil"/>
            </w:tcBorders>
            <w:shd w:val="clear" w:color="000000" w:fill="F6EADD"/>
            <w:vAlign w:val="center"/>
            <w:hideMark/>
          </w:tcPr>
          <w:p w14:paraId="6317E7C8"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w:t>
            </w:r>
          </w:p>
        </w:tc>
        <w:tc>
          <w:tcPr>
            <w:tcW w:w="391" w:type="pct"/>
            <w:tcBorders>
              <w:top w:val="nil"/>
              <w:left w:val="nil"/>
              <w:bottom w:val="nil"/>
              <w:right w:val="nil"/>
            </w:tcBorders>
            <w:shd w:val="clear" w:color="000000" w:fill="EFD8C8"/>
            <w:vAlign w:val="center"/>
            <w:hideMark/>
          </w:tcPr>
          <w:p w14:paraId="2723D52D"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3</w:t>
            </w:r>
          </w:p>
        </w:tc>
        <w:tc>
          <w:tcPr>
            <w:tcW w:w="391" w:type="pct"/>
            <w:tcBorders>
              <w:top w:val="nil"/>
              <w:left w:val="nil"/>
              <w:bottom w:val="nil"/>
              <w:right w:val="nil"/>
            </w:tcBorders>
            <w:shd w:val="clear" w:color="000000" w:fill="E6C5B2"/>
            <w:vAlign w:val="center"/>
            <w:hideMark/>
          </w:tcPr>
          <w:p w14:paraId="24B5D9F2"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70</w:t>
            </w:r>
          </w:p>
        </w:tc>
        <w:tc>
          <w:tcPr>
            <w:tcW w:w="391" w:type="pct"/>
            <w:tcBorders>
              <w:top w:val="nil"/>
              <w:left w:val="nil"/>
              <w:bottom w:val="nil"/>
              <w:right w:val="nil"/>
            </w:tcBorders>
            <w:shd w:val="clear" w:color="000000" w:fill="F9F2E7"/>
            <w:vAlign w:val="center"/>
            <w:hideMark/>
          </w:tcPr>
          <w:p w14:paraId="6F76CE09"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2E1D3"/>
            <w:vAlign w:val="center"/>
            <w:hideMark/>
          </w:tcPr>
          <w:p w14:paraId="3BCB2728"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2</w:t>
            </w:r>
          </w:p>
        </w:tc>
      </w:tr>
      <w:tr w:rsidR="008735EC" w:rsidRPr="00E7251C" w14:paraId="6A487A01" w14:textId="77777777" w:rsidTr="00031CF2">
        <w:trPr>
          <w:trHeight w:val="227"/>
        </w:trPr>
        <w:tc>
          <w:tcPr>
            <w:tcW w:w="698" w:type="pct"/>
            <w:tcBorders>
              <w:top w:val="nil"/>
              <w:left w:val="nil"/>
              <w:bottom w:val="nil"/>
              <w:right w:val="nil"/>
            </w:tcBorders>
            <w:vAlign w:val="center"/>
            <w:hideMark/>
          </w:tcPr>
          <w:p w14:paraId="42283E04"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Wheat Bran</w:t>
            </w:r>
          </w:p>
        </w:tc>
        <w:tc>
          <w:tcPr>
            <w:tcW w:w="391" w:type="pct"/>
            <w:tcBorders>
              <w:top w:val="nil"/>
              <w:left w:val="nil"/>
              <w:bottom w:val="nil"/>
              <w:right w:val="nil"/>
            </w:tcBorders>
            <w:shd w:val="clear" w:color="000000" w:fill="E6C5B1"/>
            <w:vAlign w:val="center"/>
            <w:hideMark/>
          </w:tcPr>
          <w:p w14:paraId="1CDFEA9C"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82</w:t>
            </w:r>
          </w:p>
        </w:tc>
        <w:tc>
          <w:tcPr>
            <w:tcW w:w="391" w:type="pct"/>
            <w:tcBorders>
              <w:top w:val="nil"/>
              <w:left w:val="nil"/>
              <w:bottom w:val="nil"/>
              <w:right w:val="nil"/>
            </w:tcBorders>
            <w:shd w:val="clear" w:color="000000" w:fill="F2E1D3"/>
            <w:vAlign w:val="center"/>
            <w:hideMark/>
          </w:tcPr>
          <w:p w14:paraId="55381D44"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2</w:t>
            </w:r>
          </w:p>
        </w:tc>
        <w:tc>
          <w:tcPr>
            <w:tcW w:w="391" w:type="pct"/>
            <w:tcBorders>
              <w:top w:val="nil"/>
              <w:left w:val="nil"/>
              <w:bottom w:val="nil"/>
              <w:right w:val="nil"/>
            </w:tcBorders>
            <w:shd w:val="clear" w:color="000000" w:fill="F2E1D3"/>
            <w:vAlign w:val="center"/>
            <w:hideMark/>
          </w:tcPr>
          <w:p w14:paraId="64C79530"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2</w:t>
            </w:r>
          </w:p>
        </w:tc>
        <w:tc>
          <w:tcPr>
            <w:tcW w:w="391" w:type="pct"/>
            <w:tcBorders>
              <w:top w:val="nil"/>
              <w:left w:val="nil"/>
              <w:bottom w:val="nil"/>
              <w:right w:val="nil"/>
            </w:tcBorders>
            <w:shd w:val="clear" w:color="000000" w:fill="F9F2E7"/>
            <w:vAlign w:val="center"/>
            <w:hideMark/>
          </w:tcPr>
          <w:p w14:paraId="57B34A52"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14371D9C"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E7C6B3"/>
            <w:vAlign w:val="center"/>
            <w:hideMark/>
          </w:tcPr>
          <w:p w14:paraId="217799C7"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5</w:t>
            </w:r>
          </w:p>
        </w:tc>
        <w:tc>
          <w:tcPr>
            <w:tcW w:w="391" w:type="pct"/>
            <w:tcBorders>
              <w:top w:val="nil"/>
              <w:left w:val="nil"/>
              <w:bottom w:val="nil"/>
              <w:right w:val="nil"/>
            </w:tcBorders>
            <w:shd w:val="clear" w:color="000000" w:fill="F9F2E7"/>
            <w:vAlign w:val="center"/>
            <w:hideMark/>
          </w:tcPr>
          <w:p w14:paraId="0453324D"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06BD60A2"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E7C5B2"/>
            <w:vAlign w:val="center"/>
            <w:hideMark/>
          </w:tcPr>
          <w:p w14:paraId="2A30E438"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46</w:t>
            </w:r>
          </w:p>
        </w:tc>
        <w:tc>
          <w:tcPr>
            <w:tcW w:w="391" w:type="pct"/>
            <w:tcBorders>
              <w:top w:val="nil"/>
              <w:left w:val="nil"/>
              <w:bottom w:val="nil"/>
              <w:right w:val="nil"/>
            </w:tcBorders>
            <w:shd w:val="clear" w:color="000000" w:fill="F9F2E7"/>
            <w:vAlign w:val="center"/>
            <w:hideMark/>
          </w:tcPr>
          <w:p w14:paraId="30B0091E"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E7C6B3"/>
            <w:vAlign w:val="center"/>
            <w:hideMark/>
          </w:tcPr>
          <w:p w14:paraId="6C5A9664"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22</w:t>
            </w:r>
          </w:p>
        </w:tc>
      </w:tr>
      <w:tr w:rsidR="008735EC" w:rsidRPr="00E7251C" w14:paraId="67493236" w14:textId="77777777" w:rsidTr="00031CF2">
        <w:trPr>
          <w:trHeight w:val="227"/>
        </w:trPr>
        <w:tc>
          <w:tcPr>
            <w:tcW w:w="698" w:type="pct"/>
            <w:tcBorders>
              <w:top w:val="nil"/>
              <w:left w:val="nil"/>
              <w:bottom w:val="nil"/>
              <w:right w:val="nil"/>
            </w:tcBorders>
            <w:vAlign w:val="center"/>
            <w:hideMark/>
          </w:tcPr>
          <w:p w14:paraId="797D65FB"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Wheat Germ</w:t>
            </w:r>
          </w:p>
        </w:tc>
        <w:tc>
          <w:tcPr>
            <w:tcW w:w="391" w:type="pct"/>
            <w:tcBorders>
              <w:top w:val="nil"/>
              <w:left w:val="nil"/>
              <w:bottom w:val="nil"/>
              <w:right w:val="nil"/>
            </w:tcBorders>
            <w:shd w:val="clear" w:color="000000" w:fill="F6EADD"/>
            <w:vAlign w:val="center"/>
            <w:hideMark/>
          </w:tcPr>
          <w:p w14:paraId="5ABE446B"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w:t>
            </w:r>
          </w:p>
        </w:tc>
        <w:tc>
          <w:tcPr>
            <w:tcW w:w="391" w:type="pct"/>
            <w:tcBorders>
              <w:top w:val="nil"/>
              <w:left w:val="nil"/>
              <w:bottom w:val="nil"/>
              <w:right w:val="nil"/>
            </w:tcBorders>
            <w:shd w:val="clear" w:color="000000" w:fill="F9F2E7"/>
            <w:vAlign w:val="center"/>
            <w:hideMark/>
          </w:tcPr>
          <w:p w14:paraId="5053AEFC"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356CEBE3"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2EA24459"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2224DEDA"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7B8626D6"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648CD12F"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0941D237"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E7C6B3"/>
            <w:vAlign w:val="center"/>
            <w:hideMark/>
          </w:tcPr>
          <w:p w14:paraId="3D2A4F2A"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9</w:t>
            </w:r>
          </w:p>
        </w:tc>
        <w:tc>
          <w:tcPr>
            <w:tcW w:w="391" w:type="pct"/>
            <w:tcBorders>
              <w:top w:val="nil"/>
              <w:left w:val="nil"/>
              <w:bottom w:val="nil"/>
              <w:right w:val="nil"/>
            </w:tcBorders>
            <w:shd w:val="clear" w:color="000000" w:fill="F9F2E7"/>
            <w:vAlign w:val="center"/>
            <w:hideMark/>
          </w:tcPr>
          <w:p w14:paraId="1B2BC72A"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798465FA"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r>
      <w:tr w:rsidR="008735EC" w:rsidRPr="00E7251C" w14:paraId="14F06077" w14:textId="77777777" w:rsidTr="00031CF2">
        <w:trPr>
          <w:trHeight w:val="227"/>
        </w:trPr>
        <w:tc>
          <w:tcPr>
            <w:tcW w:w="698" w:type="pct"/>
            <w:tcBorders>
              <w:top w:val="nil"/>
              <w:left w:val="nil"/>
              <w:bottom w:val="nil"/>
              <w:right w:val="nil"/>
            </w:tcBorders>
            <w:vAlign w:val="center"/>
            <w:hideMark/>
          </w:tcPr>
          <w:p w14:paraId="7E182E56"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Whole Potato</w:t>
            </w:r>
          </w:p>
        </w:tc>
        <w:tc>
          <w:tcPr>
            <w:tcW w:w="391" w:type="pct"/>
            <w:tcBorders>
              <w:top w:val="nil"/>
              <w:left w:val="nil"/>
              <w:bottom w:val="nil"/>
              <w:right w:val="nil"/>
            </w:tcBorders>
            <w:shd w:val="clear" w:color="000000" w:fill="E6C4B1"/>
            <w:vAlign w:val="center"/>
            <w:hideMark/>
          </w:tcPr>
          <w:p w14:paraId="00B68897"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95</w:t>
            </w:r>
          </w:p>
        </w:tc>
        <w:tc>
          <w:tcPr>
            <w:tcW w:w="391" w:type="pct"/>
            <w:tcBorders>
              <w:top w:val="nil"/>
              <w:left w:val="nil"/>
              <w:bottom w:val="nil"/>
              <w:right w:val="nil"/>
            </w:tcBorders>
            <w:shd w:val="clear" w:color="000000" w:fill="F6EADD"/>
            <w:vAlign w:val="center"/>
            <w:hideMark/>
          </w:tcPr>
          <w:p w14:paraId="75A2B955"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w:t>
            </w:r>
          </w:p>
        </w:tc>
        <w:tc>
          <w:tcPr>
            <w:tcW w:w="391" w:type="pct"/>
            <w:tcBorders>
              <w:top w:val="nil"/>
              <w:left w:val="nil"/>
              <w:bottom w:val="nil"/>
              <w:right w:val="nil"/>
            </w:tcBorders>
            <w:shd w:val="clear" w:color="000000" w:fill="F6EADD"/>
            <w:vAlign w:val="center"/>
            <w:hideMark/>
          </w:tcPr>
          <w:p w14:paraId="7EACDFB9"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w:t>
            </w:r>
          </w:p>
        </w:tc>
        <w:tc>
          <w:tcPr>
            <w:tcW w:w="391" w:type="pct"/>
            <w:tcBorders>
              <w:top w:val="nil"/>
              <w:left w:val="nil"/>
              <w:bottom w:val="nil"/>
              <w:right w:val="nil"/>
            </w:tcBorders>
            <w:shd w:val="clear" w:color="000000" w:fill="F9F2E7"/>
            <w:vAlign w:val="center"/>
            <w:hideMark/>
          </w:tcPr>
          <w:p w14:paraId="490FAC86"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EFD8C8"/>
            <w:vAlign w:val="center"/>
            <w:hideMark/>
          </w:tcPr>
          <w:p w14:paraId="795A754E"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3</w:t>
            </w:r>
          </w:p>
        </w:tc>
        <w:tc>
          <w:tcPr>
            <w:tcW w:w="391" w:type="pct"/>
            <w:tcBorders>
              <w:top w:val="nil"/>
              <w:left w:val="nil"/>
              <w:bottom w:val="nil"/>
              <w:right w:val="nil"/>
            </w:tcBorders>
            <w:shd w:val="clear" w:color="000000" w:fill="F2E1D3"/>
            <w:vAlign w:val="center"/>
            <w:hideMark/>
          </w:tcPr>
          <w:p w14:paraId="1E532F5E"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2</w:t>
            </w:r>
          </w:p>
        </w:tc>
        <w:tc>
          <w:tcPr>
            <w:tcW w:w="391" w:type="pct"/>
            <w:tcBorders>
              <w:top w:val="nil"/>
              <w:left w:val="nil"/>
              <w:bottom w:val="nil"/>
              <w:right w:val="nil"/>
            </w:tcBorders>
            <w:shd w:val="clear" w:color="000000" w:fill="F9F2E7"/>
            <w:vAlign w:val="center"/>
            <w:hideMark/>
          </w:tcPr>
          <w:p w14:paraId="784CF0B4"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2E1D3"/>
            <w:vAlign w:val="center"/>
            <w:hideMark/>
          </w:tcPr>
          <w:p w14:paraId="3ABB1523"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2</w:t>
            </w:r>
          </w:p>
        </w:tc>
        <w:tc>
          <w:tcPr>
            <w:tcW w:w="391" w:type="pct"/>
            <w:tcBorders>
              <w:top w:val="nil"/>
              <w:left w:val="nil"/>
              <w:bottom w:val="nil"/>
              <w:right w:val="nil"/>
            </w:tcBorders>
            <w:shd w:val="clear" w:color="000000" w:fill="E7C5B2"/>
            <w:vAlign w:val="center"/>
            <w:hideMark/>
          </w:tcPr>
          <w:p w14:paraId="3626C159"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57</w:t>
            </w:r>
          </w:p>
        </w:tc>
        <w:tc>
          <w:tcPr>
            <w:tcW w:w="391" w:type="pct"/>
            <w:tcBorders>
              <w:top w:val="nil"/>
              <w:left w:val="nil"/>
              <w:bottom w:val="nil"/>
              <w:right w:val="nil"/>
            </w:tcBorders>
            <w:shd w:val="clear" w:color="000000" w:fill="F9F2E7"/>
            <w:vAlign w:val="center"/>
            <w:hideMark/>
          </w:tcPr>
          <w:p w14:paraId="07D440D0"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6EADD"/>
            <w:vAlign w:val="center"/>
            <w:hideMark/>
          </w:tcPr>
          <w:p w14:paraId="74C717FE"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w:t>
            </w:r>
          </w:p>
        </w:tc>
      </w:tr>
      <w:tr w:rsidR="008735EC" w:rsidRPr="00E7251C" w14:paraId="4D67184A" w14:textId="77777777" w:rsidTr="00031CF2">
        <w:trPr>
          <w:trHeight w:val="227"/>
        </w:trPr>
        <w:tc>
          <w:tcPr>
            <w:tcW w:w="698" w:type="pct"/>
            <w:tcBorders>
              <w:top w:val="nil"/>
              <w:left w:val="nil"/>
              <w:bottom w:val="nil"/>
              <w:right w:val="nil"/>
            </w:tcBorders>
            <w:vAlign w:val="center"/>
            <w:hideMark/>
          </w:tcPr>
          <w:p w14:paraId="64B16C00"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Whole Tomato</w:t>
            </w:r>
          </w:p>
        </w:tc>
        <w:tc>
          <w:tcPr>
            <w:tcW w:w="391" w:type="pct"/>
            <w:tcBorders>
              <w:top w:val="nil"/>
              <w:left w:val="nil"/>
              <w:bottom w:val="nil"/>
              <w:right w:val="nil"/>
            </w:tcBorders>
            <w:shd w:val="clear" w:color="000000" w:fill="E7C6B3"/>
            <w:vAlign w:val="center"/>
            <w:hideMark/>
          </w:tcPr>
          <w:p w14:paraId="058933BD"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12</w:t>
            </w:r>
          </w:p>
        </w:tc>
        <w:tc>
          <w:tcPr>
            <w:tcW w:w="391" w:type="pct"/>
            <w:tcBorders>
              <w:top w:val="nil"/>
              <w:left w:val="nil"/>
              <w:bottom w:val="nil"/>
              <w:right w:val="nil"/>
            </w:tcBorders>
            <w:shd w:val="clear" w:color="000000" w:fill="F9F2E7"/>
            <w:vAlign w:val="center"/>
            <w:hideMark/>
          </w:tcPr>
          <w:p w14:paraId="7B92972C"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41BE780F"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4310A1B4"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70185074"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6FD358B7"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19FF57F3"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6EADD"/>
            <w:vAlign w:val="center"/>
            <w:hideMark/>
          </w:tcPr>
          <w:p w14:paraId="73DDB54E"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w:t>
            </w:r>
          </w:p>
        </w:tc>
        <w:tc>
          <w:tcPr>
            <w:tcW w:w="391" w:type="pct"/>
            <w:tcBorders>
              <w:top w:val="nil"/>
              <w:left w:val="nil"/>
              <w:bottom w:val="nil"/>
              <w:right w:val="nil"/>
            </w:tcBorders>
            <w:shd w:val="clear" w:color="000000" w:fill="E7C6B3"/>
            <w:vAlign w:val="center"/>
            <w:hideMark/>
          </w:tcPr>
          <w:p w14:paraId="1B815BBD"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5</w:t>
            </w:r>
          </w:p>
        </w:tc>
        <w:tc>
          <w:tcPr>
            <w:tcW w:w="391" w:type="pct"/>
            <w:tcBorders>
              <w:top w:val="nil"/>
              <w:left w:val="nil"/>
              <w:bottom w:val="nil"/>
              <w:right w:val="nil"/>
            </w:tcBorders>
            <w:shd w:val="clear" w:color="000000" w:fill="F9F2E7"/>
            <w:vAlign w:val="center"/>
            <w:hideMark/>
          </w:tcPr>
          <w:p w14:paraId="4CA91270"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0D35360C"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r>
      <w:tr w:rsidR="008735EC" w:rsidRPr="00E7251C" w14:paraId="44077991" w14:textId="77777777" w:rsidTr="00031CF2">
        <w:trPr>
          <w:trHeight w:val="227"/>
        </w:trPr>
        <w:tc>
          <w:tcPr>
            <w:tcW w:w="698" w:type="pct"/>
            <w:tcBorders>
              <w:top w:val="nil"/>
              <w:left w:val="nil"/>
              <w:bottom w:val="nil"/>
              <w:right w:val="nil"/>
            </w:tcBorders>
            <w:vAlign w:val="center"/>
            <w:hideMark/>
          </w:tcPr>
          <w:p w14:paraId="071BB5FD"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Tomato Pomace</w:t>
            </w:r>
          </w:p>
        </w:tc>
        <w:tc>
          <w:tcPr>
            <w:tcW w:w="391" w:type="pct"/>
            <w:tcBorders>
              <w:top w:val="nil"/>
              <w:left w:val="nil"/>
              <w:bottom w:val="nil"/>
              <w:right w:val="nil"/>
            </w:tcBorders>
            <w:shd w:val="clear" w:color="000000" w:fill="F6EADD"/>
            <w:vAlign w:val="center"/>
            <w:hideMark/>
          </w:tcPr>
          <w:p w14:paraId="4D215BFD"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w:t>
            </w:r>
          </w:p>
        </w:tc>
        <w:tc>
          <w:tcPr>
            <w:tcW w:w="391" w:type="pct"/>
            <w:tcBorders>
              <w:top w:val="nil"/>
              <w:left w:val="nil"/>
              <w:bottom w:val="nil"/>
              <w:right w:val="nil"/>
            </w:tcBorders>
            <w:shd w:val="clear" w:color="000000" w:fill="F9F2E7"/>
            <w:vAlign w:val="center"/>
            <w:hideMark/>
          </w:tcPr>
          <w:p w14:paraId="13D2D1C7"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19C6831B"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6FA0650B"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775146B6"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0412ADBB"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5B9F8AEA"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12A124C1"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EBCFBE"/>
            <w:vAlign w:val="center"/>
            <w:hideMark/>
          </w:tcPr>
          <w:p w14:paraId="4B0BA940"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4</w:t>
            </w:r>
          </w:p>
        </w:tc>
        <w:tc>
          <w:tcPr>
            <w:tcW w:w="391" w:type="pct"/>
            <w:tcBorders>
              <w:top w:val="nil"/>
              <w:left w:val="nil"/>
              <w:bottom w:val="nil"/>
              <w:right w:val="nil"/>
            </w:tcBorders>
            <w:shd w:val="clear" w:color="000000" w:fill="F9F2E7"/>
            <w:vAlign w:val="center"/>
            <w:hideMark/>
          </w:tcPr>
          <w:p w14:paraId="1968CB61"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644EF485"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r>
      <w:tr w:rsidR="008735EC" w:rsidRPr="00E7251C" w14:paraId="3BC14CA3" w14:textId="77777777" w:rsidTr="00031CF2">
        <w:trPr>
          <w:trHeight w:val="227"/>
        </w:trPr>
        <w:tc>
          <w:tcPr>
            <w:tcW w:w="698" w:type="pct"/>
            <w:tcBorders>
              <w:top w:val="nil"/>
              <w:left w:val="nil"/>
              <w:bottom w:val="nil"/>
              <w:right w:val="nil"/>
            </w:tcBorders>
            <w:vAlign w:val="center"/>
            <w:hideMark/>
          </w:tcPr>
          <w:p w14:paraId="6DCF950D"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 xml:space="preserve"> sugarcane</w:t>
            </w:r>
          </w:p>
        </w:tc>
        <w:tc>
          <w:tcPr>
            <w:tcW w:w="391" w:type="pct"/>
            <w:tcBorders>
              <w:top w:val="nil"/>
              <w:left w:val="nil"/>
              <w:bottom w:val="nil"/>
              <w:right w:val="nil"/>
            </w:tcBorders>
            <w:shd w:val="clear" w:color="000000" w:fill="C09077"/>
            <w:vAlign w:val="center"/>
            <w:hideMark/>
          </w:tcPr>
          <w:p w14:paraId="4F960AB5"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2212</w:t>
            </w:r>
          </w:p>
        </w:tc>
        <w:tc>
          <w:tcPr>
            <w:tcW w:w="391" w:type="pct"/>
            <w:tcBorders>
              <w:top w:val="nil"/>
              <w:left w:val="nil"/>
              <w:bottom w:val="nil"/>
              <w:right w:val="nil"/>
            </w:tcBorders>
            <w:shd w:val="clear" w:color="000000" w:fill="EFD8C8"/>
            <w:vAlign w:val="center"/>
            <w:hideMark/>
          </w:tcPr>
          <w:p w14:paraId="4A25ACAD"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3</w:t>
            </w:r>
          </w:p>
        </w:tc>
        <w:tc>
          <w:tcPr>
            <w:tcW w:w="391" w:type="pct"/>
            <w:tcBorders>
              <w:top w:val="nil"/>
              <w:left w:val="nil"/>
              <w:bottom w:val="nil"/>
              <w:right w:val="nil"/>
            </w:tcBorders>
            <w:shd w:val="clear" w:color="000000" w:fill="EFD8C8"/>
            <w:vAlign w:val="center"/>
            <w:hideMark/>
          </w:tcPr>
          <w:p w14:paraId="225E4A68"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3</w:t>
            </w:r>
          </w:p>
        </w:tc>
        <w:tc>
          <w:tcPr>
            <w:tcW w:w="391" w:type="pct"/>
            <w:tcBorders>
              <w:top w:val="nil"/>
              <w:left w:val="nil"/>
              <w:bottom w:val="nil"/>
              <w:right w:val="nil"/>
            </w:tcBorders>
            <w:shd w:val="clear" w:color="000000" w:fill="F9F2E7"/>
            <w:vAlign w:val="center"/>
            <w:hideMark/>
          </w:tcPr>
          <w:p w14:paraId="16593E4B"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78B773CC"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E7C6B3"/>
            <w:vAlign w:val="center"/>
            <w:hideMark/>
          </w:tcPr>
          <w:p w14:paraId="30E24DED"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5</w:t>
            </w:r>
          </w:p>
        </w:tc>
        <w:tc>
          <w:tcPr>
            <w:tcW w:w="391" w:type="pct"/>
            <w:tcBorders>
              <w:top w:val="nil"/>
              <w:left w:val="nil"/>
              <w:bottom w:val="nil"/>
              <w:right w:val="nil"/>
            </w:tcBorders>
            <w:shd w:val="clear" w:color="000000" w:fill="F9F2E7"/>
            <w:vAlign w:val="center"/>
            <w:hideMark/>
          </w:tcPr>
          <w:p w14:paraId="74D43777"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6EADD"/>
            <w:vAlign w:val="center"/>
            <w:hideMark/>
          </w:tcPr>
          <w:p w14:paraId="0C60BD2E"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w:t>
            </w:r>
          </w:p>
        </w:tc>
        <w:tc>
          <w:tcPr>
            <w:tcW w:w="391" w:type="pct"/>
            <w:tcBorders>
              <w:top w:val="nil"/>
              <w:left w:val="nil"/>
              <w:bottom w:val="nil"/>
              <w:right w:val="nil"/>
            </w:tcBorders>
            <w:shd w:val="clear" w:color="000000" w:fill="E6C4B1"/>
            <w:vAlign w:val="center"/>
            <w:hideMark/>
          </w:tcPr>
          <w:p w14:paraId="76464561"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100</w:t>
            </w:r>
          </w:p>
        </w:tc>
        <w:tc>
          <w:tcPr>
            <w:tcW w:w="391" w:type="pct"/>
            <w:tcBorders>
              <w:top w:val="nil"/>
              <w:left w:val="nil"/>
              <w:bottom w:val="nil"/>
              <w:right w:val="nil"/>
            </w:tcBorders>
            <w:shd w:val="clear" w:color="000000" w:fill="EFD8C8"/>
            <w:vAlign w:val="center"/>
            <w:hideMark/>
          </w:tcPr>
          <w:p w14:paraId="00E098DF"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3</w:t>
            </w:r>
          </w:p>
        </w:tc>
        <w:tc>
          <w:tcPr>
            <w:tcW w:w="391" w:type="pct"/>
            <w:tcBorders>
              <w:top w:val="nil"/>
              <w:left w:val="nil"/>
              <w:bottom w:val="nil"/>
              <w:right w:val="nil"/>
            </w:tcBorders>
            <w:shd w:val="clear" w:color="000000" w:fill="E5C3B0"/>
            <w:vAlign w:val="center"/>
            <w:hideMark/>
          </w:tcPr>
          <w:p w14:paraId="43555597"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134</w:t>
            </w:r>
          </w:p>
        </w:tc>
      </w:tr>
      <w:tr w:rsidR="008735EC" w:rsidRPr="00E7251C" w14:paraId="47CD11F9" w14:textId="77777777" w:rsidTr="00031CF2">
        <w:trPr>
          <w:trHeight w:val="227"/>
        </w:trPr>
        <w:tc>
          <w:tcPr>
            <w:tcW w:w="698" w:type="pct"/>
            <w:tcBorders>
              <w:top w:val="nil"/>
              <w:left w:val="nil"/>
              <w:bottom w:val="nil"/>
              <w:right w:val="nil"/>
            </w:tcBorders>
            <w:vAlign w:val="center"/>
            <w:hideMark/>
          </w:tcPr>
          <w:p w14:paraId="01A5D2CC"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sugarcane bagasse</w:t>
            </w:r>
          </w:p>
        </w:tc>
        <w:tc>
          <w:tcPr>
            <w:tcW w:w="391" w:type="pct"/>
            <w:tcBorders>
              <w:top w:val="nil"/>
              <w:left w:val="nil"/>
              <w:bottom w:val="nil"/>
              <w:right w:val="nil"/>
            </w:tcBorders>
            <w:shd w:val="clear" w:color="000000" w:fill="D4AB95"/>
            <w:vAlign w:val="center"/>
            <w:hideMark/>
          </w:tcPr>
          <w:p w14:paraId="51949DD2"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1121</w:t>
            </w:r>
          </w:p>
        </w:tc>
        <w:tc>
          <w:tcPr>
            <w:tcW w:w="391" w:type="pct"/>
            <w:tcBorders>
              <w:top w:val="nil"/>
              <w:left w:val="nil"/>
              <w:bottom w:val="nil"/>
              <w:right w:val="nil"/>
            </w:tcBorders>
            <w:shd w:val="clear" w:color="000000" w:fill="E7C6B2"/>
            <w:vAlign w:val="center"/>
            <w:hideMark/>
          </w:tcPr>
          <w:p w14:paraId="4D776698"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42</w:t>
            </w:r>
          </w:p>
        </w:tc>
        <w:tc>
          <w:tcPr>
            <w:tcW w:w="391" w:type="pct"/>
            <w:tcBorders>
              <w:top w:val="nil"/>
              <w:left w:val="nil"/>
              <w:bottom w:val="nil"/>
              <w:right w:val="nil"/>
            </w:tcBorders>
            <w:shd w:val="clear" w:color="000000" w:fill="E7C6B3"/>
            <w:vAlign w:val="center"/>
            <w:hideMark/>
          </w:tcPr>
          <w:p w14:paraId="78A7AA56"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9</w:t>
            </w:r>
          </w:p>
        </w:tc>
        <w:tc>
          <w:tcPr>
            <w:tcW w:w="391" w:type="pct"/>
            <w:tcBorders>
              <w:top w:val="nil"/>
              <w:left w:val="nil"/>
              <w:bottom w:val="nil"/>
              <w:right w:val="nil"/>
            </w:tcBorders>
            <w:shd w:val="clear" w:color="000000" w:fill="F9F2E7"/>
            <w:vAlign w:val="center"/>
            <w:hideMark/>
          </w:tcPr>
          <w:p w14:paraId="533E8C45"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2198039E"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E7C6B3"/>
            <w:vAlign w:val="center"/>
            <w:hideMark/>
          </w:tcPr>
          <w:p w14:paraId="5FCF81FD"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22</w:t>
            </w:r>
          </w:p>
        </w:tc>
        <w:tc>
          <w:tcPr>
            <w:tcW w:w="391" w:type="pct"/>
            <w:tcBorders>
              <w:top w:val="nil"/>
              <w:left w:val="nil"/>
              <w:bottom w:val="nil"/>
              <w:right w:val="nil"/>
            </w:tcBorders>
            <w:shd w:val="clear" w:color="000000" w:fill="F9F2E7"/>
            <w:vAlign w:val="center"/>
            <w:hideMark/>
          </w:tcPr>
          <w:p w14:paraId="36BAAC97"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E7C6B3"/>
            <w:vAlign w:val="center"/>
            <w:hideMark/>
          </w:tcPr>
          <w:p w14:paraId="327BE2FD"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14</w:t>
            </w:r>
          </w:p>
        </w:tc>
        <w:tc>
          <w:tcPr>
            <w:tcW w:w="391" w:type="pct"/>
            <w:tcBorders>
              <w:top w:val="nil"/>
              <w:left w:val="nil"/>
              <w:bottom w:val="nil"/>
              <w:right w:val="nil"/>
            </w:tcBorders>
            <w:shd w:val="clear" w:color="000000" w:fill="E6C5B2"/>
            <w:vAlign w:val="center"/>
            <w:hideMark/>
          </w:tcPr>
          <w:p w14:paraId="55BFDE59"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63</w:t>
            </w:r>
          </w:p>
        </w:tc>
        <w:tc>
          <w:tcPr>
            <w:tcW w:w="391" w:type="pct"/>
            <w:tcBorders>
              <w:top w:val="nil"/>
              <w:left w:val="nil"/>
              <w:bottom w:val="nil"/>
              <w:right w:val="nil"/>
            </w:tcBorders>
            <w:shd w:val="clear" w:color="000000" w:fill="F6EADD"/>
            <w:vAlign w:val="center"/>
            <w:hideMark/>
          </w:tcPr>
          <w:p w14:paraId="3CC1DF63"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w:t>
            </w:r>
          </w:p>
        </w:tc>
        <w:tc>
          <w:tcPr>
            <w:tcW w:w="391" w:type="pct"/>
            <w:tcBorders>
              <w:top w:val="nil"/>
              <w:left w:val="nil"/>
              <w:bottom w:val="nil"/>
              <w:right w:val="nil"/>
            </w:tcBorders>
            <w:shd w:val="clear" w:color="000000" w:fill="E5C3B0"/>
            <w:vAlign w:val="center"/>
            <w:hideMark/>
          </w:tcPr>
          <w:p w14:paraId="74A3B7BF"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144</w:t>
            </w:r>
          </w:p>
        </w:tc>
      </w:tr>
      <w:tr w:rsidR="008735EC" w:rsidRPr="00E7251C" w14:paraId="6D9686F8" w14:textId="77777777" w:rsidTr="00031CF2">
        <w:trPr>
          <w:trHeight w:val="227"/>
        </w:trPr>
        <w:tc>
          <w:tcPr>
            <w:tcW w:w="698" w:type="pct"/>
            <w:tcBorders>
              <w:top w:val="nil"/>
              <w:left w:val="nil"/>
              <w:bottom w:val="nil"/>
              <w:right w:val="nil"/>
            </w:tcBorders>
            <w:vAlign w:val="center"/>
            <w:hideMark/>
          </w:tcPr>
          <w:p w14:paraId="21375367"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Molasses</w:t>
            </w:r>
          </w:p>
        </w:tc>
        <w:tc>
          <w:tcPr>
            <w:tcW w:w="391" w:type="pct"/>
            <w:tcBorders>
              <w:top w:val="nil"/>
              <w:left w:val="nil"/>
              <w:bottom w:val="nil"/>
              <w:right w:val="nil"/>
            </w:tcBorders>
            <w:shd w:val="clear" w:color="000000" w:fill="E5C3B0"/>
            <w:vAlign w:val="center"/>
            <w:hideMark/>
          </w:tcPr>
          <w:p w14:paraId="62875701"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132</w:t>
            </w:r>
          </w:p>
        </w:tc>
        <w:tc>
          <w:tcPr>
            <w:tcW w:w="391" w:type="pct"/>
            <w:tcBorders>
              <w:top w:val="nil"/>
              <w:left w:val="nil"/>
              <w:bottom w:val="nil"/>
              <w:right w:val="nil"/>
            </w:tcBorders>
            <w:shd w:val="clear" w:color="000000" w:fill="F9F2E7"/>
            <w:vAlign w:val="center"/>
            <w:hideMark/>
          </w:tcPr>
          <w:p w14:paraId="7D21B13A"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6EADD"/>
            <w:vAlign w:val="center"/>
            <w:hideMark/>
          </w:tcPr>
          <w:p w14:paraId="1099058B"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w:t>
            </w:r>
          </w:p>
        </w:tc>
        <w:tc>
          <w:tcPr>
            <w:tcW w:w="391" w:type="pct"/>
            <w:tcBorders>
              <w:top w:val="nil"/>
              <w:left w:val="nil"/>
              <w:bottom w:val="nil"/>
              <w:right w:val="nil"/>
            </w:tcBorders>
            <w:shd w:val="clear" w:color="000000" w:fill="F9F2E7"/>
            <w:vAlign w:val="center"/>
            <w:hideMark/>
          </w:tcPr>
          <w:p w14:paraId="5976688E"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2E95FF3B"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EFD8C8"/>
            <w:vAlign w:val="center"/>
            <w:hideMark/>
          </w:tcPr>
          <w:p w14:paraId="4B6D46A3"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3</w:t>
            </w:r>
          </w:p>
        </w:tc>
        <w:tc>
          <w:tcPr>
            <w:tcW w:w="391" w:type="pct"/>
            <w:tcBorders>
              <w:top w:val="nil"/>
              <w:left w:val="nil"/>
              <w:bottom w:val="nil"/>
              <w:right w:val="nil"/>
            </w:tcBorders>
            <w:shd w:val="clear" w:color="000000" w:fill="F9F2E7"/>
            <w:vAlign w:val="center"/>
            <w:hideMark/>
          </w:tcPr>
          <w:p w14:paraId="3A3BAAA4"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6EADD"/>
            <w:vAlign w:val="center"/>
            <w:hideMark/>
          </w:tcPr>
          <w:p w14:paraId="1E0E1DBD"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w:t>
            </w:r>
          </w:p>
        </w:tc>
        <w:tc>
          <w:tcPr>
            <w:tcW w:w="391" w:type="pct"/>
            <w:tcBorders>
              <w:top w:val="nil"/>
              <w:left w:val="nil"/>
              <w:bottom w:val="nil"/>
              <w:right w:val="nil"/>
            </w:tcBorders>
            <w:shd w:val="clear" w:color="000000" w:fill="E7C6B3"/>
            <w:vAlign w:val="center"/>
            <w:hideMark/>
          </w:tcPr>
          <w:p w14:paraId="1E978C11"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20</w:t>
            </w:r>
          </w:p>
        </w:tc>
        <w:tc>
          <w:tcPr>
            <w:tcW w:w="391" w:type="pct"/>
            <w:tcBorders>
              <w:top w:val="nil"/>
              <w:left w:val="nil"/>
              <w:bottom w:val="nil"/>
              <w:right w:val="nil"/>
            </w:tcBorders>
            <w:shd w:val="clear" w:color="000000" w:fill="F6EADD"/>
            <w:vAlign w:val="center"/>
            <w:hideMark/>
          </w:tcPr>
          <w:p w14:paraId="36E528B1"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w:t>
            </w:r>
          </w:p>
        </w:tc>
        <w:tc>
          <w:tcPr>
            <w:tcW w:w="391" w:type="pct"/>
            <w:tcBorders>
              <w:top w:val="nil"/>
              <w:left w:val="nil"/>
              <w:bottom w:val="nil"/>
              <w:right w:val="nil"/>
            </w:tcBorders>
            <w:shd w:val="clear" w:color="000000" w:fill="F6EADD"/>
            <w:vAlign w:val="center"/>
            <w:hideMark/>
          </w:tcPr>
          <w:p w14:paraId="1056D0D7"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w:t>
            </w:r>
          </w:p>
        </w:tc>
      </w:tr>
      <w:tr w:rsidR="008735EC" w:rsidRPr="00E7251C" w14:paraId="7480E8A6" w14:textId="77777777" w:rsidTr="00031CF2">
        <w:trPr>
          <w:trHeight w:val="227"/>
        </w:trPr>
        <w:tc>
          <w:tcPr>
            <w:tcW w:w="698" w:type="pct"/>
            <w:tcBorders>
              <w:top w:val="nil"/>
              <w:left w:val="nil"/>
              <w:bottom w:val="nil"/>
              <w:right w:val="nil"/>
            </w:tcBorders>
            <w:vAlign w:val="center"/>
            <w:hideMark/>
          </w:tcPr>
          <w:p w14:paraId="42C4C125"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Whole Beets</w:t>
            </w:r>
          </w:p>
        </w:tc>
        <w:tc>
          <w:tcPr>
            <w:tcW w:w="391" w:type="pct"/>
            <w:tcBorders>
              <w:top w:val="nil"/>
              <w:left w:val="nil"/>
              <w:bottom w:val="nil"/>
              <w:right w:val="nil"/>
            </w:tcBorders>
            <w:shd w:val="clear" w:color="000000" w:fill="E5C3AF"/>
            <w:vAlign w:val="center"/>
            <w:hideMark/>
          </w:tcPr>
          <w:p w14:paraId="11327565"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160</w:t>
            </w:r>
          </w:p>
        </w:tc>
        <w:tc>
          <w:tcPr>
            <w:tcW w:w="391" w:type="pct"/>
            <w:tcBorders>
              <w:top w:val="nil"/>
              <w:left w:val="nil"/>
              <w:bottom w:val="nil"/>
              <w:right w:val="nil"/>
            </w:tcBorders>
            <w:shd w:val="clear" w:color="000000" w:fill="F9F2E7"/>
            <w:vAlign w:val="center"/>
            <w:hideMark/>
          </w:tcPr>
          <w:p w14:paraId="57CE6C12"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2E1D3"/>
            <w:vAlign w:val="center"/>
            <w:hideMark/>
          </w:tcPr>
          <w:p w14:paraId="2514DA37"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2</w:t>
            </w:r>
          </w:p>
        </w:tc>
        <w:tc>
          <w:tcPr>
            <w:tcW w:w="391" w:type="pct"/>
            <w:tcBorders>
              <w:top w:val="nil"/>
              <w:left w:val="nil"/>
              <w:bottom w:val="nil"/>
              <w:right w:val="nil"/>
            </w:tcBorders>
            <w:shd w:val="clear" w:color="000000" w:fill="F6EADD"/>
            <w:vAlign w:val="center"/>
            <w:hideMark/>
          </w:tcPr>
          <w:p w14:paraId="2C042422"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w:t>
            </w:r>
          </w:p>
        </w:tc>
        <w:tc>
          <w:tcPr>
            <w:tcW w:w="391" w:type="pct"/>
            <w:tcBorders>
              <w:top w:val="nil"/>
              <w:left w:val="nil"/>
              <w:bottom w:val="nil"/>
              <w:right w:val="nil"/>
            </w:tcBorders>
            <w:shd w:val="clear" w:color="000000" w:fill="F9F2E7"/>
            <w:vAlign w:val="center"/>
            <w:hideMark/>
          </w:tcPr>
          <w:p w14:paraId="35EAF003"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6EADD"/>
            <w:vAlign w:val="center"/>
            <w:hideMark/>
          </w:tcPr>
          <w:p w14:paraId="11067DC2"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w:t>
            </w:r>
          </w:p>
        </w:tc>
        <w:tc>
          <w:tcPr>
            <w:tcW w:w="391" w:type="pct"/>
            <w:tcBorders>
              <w:top w:val="nil"/>
              <w:left w:val="nil"/>
              <w:bottom w:val="nil"/>
              <w:right w:val="nil"/>
            </w:tcBorders>
            <w:shd w:val="clear" w:color="000000" w:fill="F6EADD"/>
            <w:vAlign w:val="center"/>
            <w:hideMark/>
          </w:tcPr>
          <w:p w14:paraId="411326B6"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w:t>
            </w:r>
          </w:p>
        </w:tc>
        <w:tc>
          <w:tcPr>
            <w:tcW w:w="391" w:type="pct"/>
            <w:tcBorders>
              <w:top w:val="nil"/>
              <w:left w:val="nil"/>
              <w:bottom w:val="nil"/>
              <w:right w:val="nil"/>
            </w:tcBorders>
            <w:shd w:val="clear" w:color="000000" w:fill="F6EADD"/>
            <w:vAlign w:val="center"/>
            <w:hideMark/>
          </w:tcPr>
          <w:p w14:paraId="16C0E68B"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w:t>
            </w:r>
          </w:p>
        </w:tc>
        <w:tc>
          <w:tcPr>
            <w:tcW w:w="391" w:type="pct"/>
            <w:tcBorders>
              <w:top w:val="nil"/>
              <w:left w:val="nil"/>
              <w:bottom w:val="nil"/>
              <w:right w:val="nil"/>
            </w:tcBorders>
            <w:shd w:val="clear" w:color="000000" w:fill="F2E1D3"/>
            <w:vAlign w:val="center"/>
            <w:hideMark/>
          </w:tcPr>
          <w:p w14:paraId="01590E7C"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2</w:t>
            </w:r>
          </w:p>
        </w:tc>
        <w:tc>
          <w:tcPr>
            <w:tcW w:w="391" w:type="pct"/>
            <w:tcBorders>
              <w:top w:val="nil"/>
              <w:left w:val="nil"/>
              <w:bottom w:val="nil"/>
              <w:right w:val="nil"/>
            </w:tcBorders>
            <w:shd w:val="clear" w:color="000000" w:fill="F6EADD"/>
            <w:vAlign w:val="center"/>
            <w:hideMark/>
          </w:tcPr>
          <w:p w14:paraId="508D5010"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w:t>
            </w:r>
          </w:p>
        </w:tc>
        <w:tc>
          <w:tcPr>
            <w:tcW w:w="391" w:type="pct"/>
            <w:tcBorders>
              <w:top w:val="nil"/>
              <w:left w:val="nil"/>
              <w:bottom w:val="nil"/>
              <w:right w:val="nil"/>
            </w:tcBorders>
            <w:shd w:val="clear" w:color="000000" w:fill="F6EADD"/>
            <w:vAlign w:val="center"/>
            <w:hideMark/>
          </w:tcPr>
          <w:p w14:paraId="58454550"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w:t>
            </w:r>
          </w:p>
        </w:tc>
      </w:tr>
      <w:tr w:rsidR="008735EC" w:rsidRPr="00E7251C" w14:paraId="36C1D99A" w14:textId="77777777" w:rsidTr="00031CF2">
        <w:trPr>
          <w:trHeight w:val="227"/>
        </w:trPr>
        <w:tc>
          <w:tcPr>
            <w:tcW w:w="698" w:type="pct"/>
            <w:tcBorders>
              <w:top w:val="nil"/>
              <w:left w:val="nil"/>
              <w:bottom w:val="nil"/>
              <w:right w:val="nil"/>
            </w:tcBorders>
            <w:vAlign w:val="center"/>
            <w:hideMark/>
          </w:tcPr>
          <w:p w14:paraId="106A194D"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Beet pulp</w:t>
            </w:r>
          </w:p>
        </w:tc>
        <w:tc>
          <w:tcPr>
            <w:tcW w:w="391" w:type="pct"/>
            <w:tcBorders>
              <w:top w:val="nil"/>
              <w:left w:val="nil"/>
              <w:bottom w:val="nil"/>
              <w:right w:val="nil"/>
            </w:tcBorders>
            <w:shd w:val="clear" w:color="000000" w:fill="E7C6B3"/>
            <w:vAlign w:val="center"/>
            <w:hideMark/>
          </w:tcPr>
          <w:p w14:paraId="51594F27"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37</w:t>
            </w:r>
          </w:p>
        </w:tc>
        <w:tc>
          <w:tcPr>
            <w:tcW w:w="391" w:type="pct"/>
            <w:tcBorders>
              <w:top w:val="nil"/>
              <w:left w:val="nil"/>
              <w:bottom w:val="nil"/>
              <w:right w:val="nil"/>
            </w:tcBorders>
            <w:shd w:val="clear" w:color="000000" w:fill="F2E1D3"/>
            <w:vAlign w:val="center"/>
            <w:hideMark/>
          </w:tcPr>
          <w:p w14:paraId="6A3E5D23"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2</w:t>
            </w:r>
          </w:p>
        </w:tc>
        <w:tc>
          <w:tcPr>
            <w:tcW w:w="391" w:type="pct"/>
            <w:tcBorders>
              <w:top w:val="nil"/>
              <w:left w:val="nil"/>
              <w:bottom w:val="nil"/>
              <w:right w:val="nil"/>
            </w:tcBorders>
            <w:shd w:val="clear" w:color="000000" w:fill="F9F2E7"/>
            <w:vAlign w:val="center"/>
            <w:hideMark/>
          </w:tcPr>
          <w:p w14:paraId="7587FCFA"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7D00E6EC"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26A7DF5A"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2E1D3"/>
            <w:vAlign w:val="center"/>
            <w:hideMark/>
          </w:tcPr>
          <w:p w14:paraId="11303DAA"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2</w:t>
            </w:r>
          </w:p>
        </w:tc>
        <w:tc>
          <w:tcPr>
            <w:tcW w:w="391" w:type="pct"/>
            <w:tcBorders>
              <w:top w:val="nil"/>
              <w:left w:val="nil"/>
              <w:bottom w:val="nil"/>
              <w:right w:val="nil"/>
            </w:tcBorders>
            <w:shd w:val="clear" w:color="000000" w:fill="F9F2E7"/>
            <w:vAlign w:val="center"/>
            <w:hideMark/>
          </w:tcPr>
          <w:p w14:paraId="02BA5E8E"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42CA1F1D"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E7C6B3"/>
            <w:vAlign w:val="center"/>
            <w:hideMark/>
          </w:tcPr>
          <w:p w14:paraId="5F1877D9"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10</w:t>
            </w:r>
          </w:p>
        </w:tc>
        <w:tc>
          <w:tcPr>
            <w:tcW w:w="391" w:type="pct"/>
            <w:tcBorders>
              <w:top w:val="nil"/>
              <w:left w:val="nil"/>
              <w:bottom w:val="nil"/>
              <w:right w:val="nil"/>
            </w:tcBorders>
            <w:shd w:val="clear" w:color="000000" w:fill="F9F2E7"/>
            <w:vAlign w:val="center"/>
            <w:hideMark/>
          </w:tcPr>
          <w:p w14:paraId="48BAA848"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3BD6B3F0"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r>
      <w:tr w:rsidR="008735EC" w:rsidRPr="00E7251C" w14:paraId="01DAE60C" w14:textId="77777777" w:rsidTr="00031CF2">
        <w:trPr>
          <w:trHeight w:val="227"/>
        </w:trPr>
        <w:tc>
          <w:tcPr>
            <w:tcW w:w="698" w:type="pct"/>
            <w:tcBorders>
              <w:top w:val="nil"/>
              <w:left w:val="nil"/>
              <w:bottom w:val="nil"/>
              <w:right w:val="nil"/>
            </w:tcBorders>
            <w:vAlign w:val="center"/>
            <w:hideMark/>
          </w:tcPr>
          <w:p w14:paraId="45C5B380"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Molasses</w:t>
            </w:r>
          </w:p>
        </w:tc>
        <w:tc>
          <w:tcPr>
            <w:tcW w:w="391" w:type="pct"/>
            <w:tcBorders>
              <w:top w:val="nil"/>
              <w:left w:val="nil"/>
              <w:bottom w:val="nil"/>
              <w:right w:val="nil"/>
            </w:tcBorders>
            <w:shd w:val="clear" w:color="000000" w:fill="E7C5B2"/>
            <w:vAlign w:val="center"/>
            <w:hideMark/>
          </w:tcPr>
          <w:p w14:paraId="4C840513"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46</w:t>
            </w:r>
          </w:p>
        </w:tc>
        <w:tc>
          <w:tcPr>
            <w:tcW w:w="391" w:type="pct"/>
            <w:tcBorders>
              <w:top w:val="nil"/>
              <w:left w:val="nil"/>
              <w:bottom w:val="nil"/>
              <w:right w:val="nil"/>
            </w:tcBorders>
            <w:shd w:val="clear" w:color="000000" w:fill="F9F2E7"/>
            <w:vAlign w:val="center"/>
            <w:hideMark/>
          </w:tcPr>
          <w:p w14:paraId="7FC37FFE"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6EADD"/>
            <w:vAlign w:val="center"/>
            <w:hideMark/>
          </w:tcPr>
          <w:p w14:paraId="0A12282A"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w:t>
            </w:r>
          </w:p>
        </w:tc>
        <w:tc>
          <w:tcPr>
            <w:tcW w:w="391" w:type="pct"/>
            <w:tcBorders>
              <w:top w:val="nil"/>
              <w:left w:val="nil"/>
              <w:bottom w:val="nil"/>
              <w:right w:val="nil"/>
            </w:tcBorders>
            <w:shd w:val="clear" w:color="000000" w:fill="F9F2E7"/>
            <w:vAlign w:val="center"/>
            <w:hideMark/>
          </w:tcPr>
          <w:p w14:paraId="759B9484"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6C9D942C"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6EADD"/>
            <w:vAlign w:val="center"/>
            <w:hideMark/>
          </w:tcPr>
          <w:p w14:paraId="744A3E83"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w:t>
            </w:r>
          </w:p>
        </w:tc>
        <w:tc>
          <w:tcPr>
            <w:tcW w:w="391" w:type="pct"/>
            <w:tcBorders>
              <w:top w:val="nil"/>
              <w:left w:val="nil"/>
              <w:bottom w:val="nil"/>
              <w:right w:val="nil"/>
            </w:tcBorders>
            <w:shd w:val="clear" w:color="000000" w:fill="F9F2E7"/>
            <w:vAlign w:val="center"/>
            <w:hideMark/>
          </w:tcPr>
          <w:p w14:paraId="5F4D2265"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6EADD"/>
            <w:vAlign w:val="center"/>
            <w:hideMark/>
          </w:tcPr>
          <w:p w14:paraId="2D2D71CE"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w:t>
            </w:r>
          </w:p>
        </w:tc>
        <w:tc>
          <w:tcPr>
            <w:tcW w:w="391" w:type="pct"/>
            <w:tcBorders>
              <w:top w:val="nil"/>
              <w:left w:val="nil"/>
              <w:bottom w:val="nil"/>
              <w:right w:val="nil"/>
            </w:tcBorders>
            <w:shd w:val="clear" w:color="000000" w:fill="E7C6B3"/>
            <w:vAlign w:val="center"/>
            <w:hideMark/>
          </w:tcPr>
          <w:p w14:paraId="4373C201"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16</w:t>
            </w:r>
          </w:p>
        </w:tc>
        <w:tc>
          <w:tcPr>
            <w:tcW w:w="391" w:type="pct"/>
            <w:tcBorders>
              <w:top w:val="nil"/>
              <w:left w:val="nil"/>
              <w:bottom w:val="nil"/>
              <w:right w:val="nil"/>
            </w:tcBorders>
            <w:shd w:val="clear" w:color="000000" w:fill="F6EADD"/>
            <w:vAlign w:val="center"/>
            <w:hideMark/>
          </w:tcPr>
          <w:p w14:paraId="4AE675DB"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w:t>
            </w:r>
          </w:p>
        </w:tc>
        <w:tc>
          <w:tcPr>
            <w:tcW w:w="391" w:type="pct"/>
            <w:tcBorders>
              <w:top w:val="nil"/>
              <w:left w:val="nil"/>
              <w:bottom w:val="nil"/>
              <w:right w:val="nil"/>
            </w:tcBorders>
            <w:shd w:val="clear" w:color="000000" w:fill="F9F2E7"/>
            <w:vAlign w:val="center"/>
            <w:hideMark/>
          </w:tcPr>
          <w:p w14:paraId="06443611"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r>
      <w:tr w:rsidR="008735EC" w:rsidRPr="00E7251C" w14:paraId="742FFCFF" w14:textId="77777777" w:rsidTr="00031CF2">
        <w:trPr>
          <w:trHeight w:val="227"/>
        </w:trPr>
        <w:tc>
          <w:tcPr>
            <w:tcW w:w="698" w:type="pct"/>
            <w:tcBorders>
              <w:top w:val="nil"/>
              <w:left w:val="nil"/>
              <w:bottom w:val="nil"/>
              <w:right w:val="nil"/>
            </w:tcBorders>
            <w:vAlign w:val="center"/>
            <w:hideMark/>
          </w:tcPr>
          <w:p w14:paraId="45B812DB"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Rice grain</w:t>
            </w:r>
          </w:p>
        </w:tc>
        <w:tc>
          <w:tcPr>
            <w:tcW w:w="391" w:type="pct"/>
            <w:tcBorders>
              <w:top w:val="nil"/>
              <w:left w:val="nil"/>
              <w:bottom w:val="nil"/>
              <w:right w:val="nil"/>
            </w:tcBorders>
            <w:shd w:val="clear" w:color="000000" w:fill="E4C2AF"/>
            <w:vAlign w:val="center"/>
            <w:hideMark/>
          </w:tcPr>
          <w:p w14:paraId="41B833C0"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177</w:t>
            </w:r>
          </w:p>
        </w:tc>
        <w:tc>
          <w:tcPr>
            <w:tcW w:w="391" w:type="pct"/>
            <w:tcBorders>
              <w:top w:val="nil"/>
              <w:left w:val="nil"/>
              <w:bottom w:val="nil"/>
              <w:right w:val="nil"/>
            </w:tcBorders>
            <w:shd w:val="clear" w:color="000000" w:fill="F9F2E7"/>
            <w:vAlign w:val="center"/>
            <w:hideMark/>
          </w:tcPr>
          <w:p w14:paraId="52A63593"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E7C6B3"/>
            <w:vAlign w:val="center"/>
            <w:hideMark/>
          </w:tcPr>
          <w:p w14:paraId="4D6226A9"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11</w:t>
            </w:r>
          </w:p>
        </w:tc>
        <w:tc>
          <w:tcPr>
            <w:tcW w:w="391" w:type="pct"/>
            <w:tcBorders>
              <w:top w:val="nil"/>
              <w:left w:val="nil"/>
              <w:bottom w:val="nil"/>
              <w:right w:val="nil"/>
            </w:tcBorders>
            <w:shd w:val="clear" w:color="000000" w:fill="F2E1D3"/>
            <w:vAlign w:val="center"/>
            <w:hideMark/>
          </w:tcPr>
          <w:p w14:paraId="49720E91"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2</w:t>
            </w:r>
          </w:p>
        </w:tc>
        <w:tc>
          <w:tcPr>
            <w:tcW w:w="391" w:type="pct"/>
            <w:tcBorders>
              <w:top w:val="nil"/>
              <w:left w:val="nil"/>
              <w:bottom w:val="nil"/>
              <w:right w:val="nil"/>
            </w:tcBorders>
            <w:shd w:val="clear" w:color="000000" w:fill="F6EADD"/>
            <w:vAlign w:val="center"/>
            <w:hideMark/>
          </w:tcPr>
          <w:p w14:paraId="37A59D1A"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w:t>
            </w:r>
          </w:p>
        </w:tc>
        <w:tc>
          <w:tcPr>
            <w:tcW w:w="391" w:type="pct"/>
            <w:tcBorders>
              <w:top w:val="nil"/>
              <w:left w:val="nil"/>
              <w:bottom w:val="nil"/>
              <w:right w:val="nil"/>
            </w:tcBorders>
            <w:shd w:val="clear" w:color="000000" w:fill="EBCFBE"/>
            <w:vAlign w:val="center"/>
            <w:hideMark/>
          </w:tcPr>
          <w:p w14:paraId="6788D2C6"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4</w:t>
            </w:r>
          </w:p>
        </w:tc>
        <w:tc>
          <w:tcPr>
            <w:tcW w:w="391" w:type="pct"/>
            <w:tcBorders>
              <w:top w:val="nil"/>
              <w:left w:val="nil"/>
              <w:bottom w:val="nil"/>
              <w:right w:val="nil"/>
            </w:tcBorders>
            <w:shd w:val="clear" w:color="000000" w:fill="F9F2E7"/>
            <w:vAlign w:val="center"/>
            <w:hideMark/>
          </w:tcPr>
          <w:p w14:paraId="070AD817"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46109BE2"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0639096B"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6EADD"/>
            <w:vAlign w:val="center"/>
            <w:hideMark/>
          </w:tcPr>
          <w:p w14:paraId="552AF8F4"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w:t>
            </w:r>
          </w:p>
        </w:tc>
        <w:tc>
          <w:tcPr>
            <w:tcW w:w="391" w:type="pct"/>
            <w:tcBorders>
              <w:top w:val="nil"/>
              <w:left w:val="nil"/>
              <w:bottom w:val="nil"/>
              <w:right w:val="nil"/>
            </w:tcBorders>
            <w:shd w:val="clear" w:color="000000" w:fill="F9F2E7"/>
            <w:vAlign w:val="center"/>
            <w:hideMark/>
          </w:tcPr>
          <w:p w14:paraId="6C9D937C"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r>
      <w:tr w:rsidR="008735EC" w:rsidRPr="00E7251C" w14:paraId="5E5683D7" w14:textId="77777777" w:rsidTr="00031CF2">
        <w:trPr>
          <w:trHeight w:val="227"/>
        </w:trPr>
        <w:tc>
          <w:tcPr>
            <w:tcW w:w="698" w:type="pct"/>
            <w:tcBorders>
              <w:top w:val="nil"/>
              <w:left w:val="nil"/>
              <w:bottom w:val="nil"/>
              <w:right w:val="nil"/>
            </w:tcBorders>
            <w:vAlign w:val="center"/>
            <w:hideMark/>
          </w:tcPr>
          <w:p w14:paraId="7009B3B3"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Rice hull</w:t>
            </w:r>
          </w:p>
        </w:tc>
        <w:tc>
          <w:tcPr>
            <w:tcW w:w="391" w:type="pct"/>
            <w:tcBorders>
              <w:top w:val="nil"/>
              <w:left w:val="nil"/>
              <w:bottom w:val="nil"/>
              <w:right w:val="nil"/>
            </w:tcBorders>
            <w:shd w:val="clear" w:color="000000" w:fill="E7C6B3"/>
            <w:vAlign w:val="center"/>
            <w:hideMark/>
          </w:tcPr>
          <w:p w14:paraId="3F3FDDFA"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25</w:t>
            </w:r>
          </w:p>
        </w:tc>
        <w:tc>
          <w:tcPr>
            <w:tcW w:w="391" w:type="pct"/>
            <w:tcBorders>
              <w:top w:val="nil"/>
              <w:left w:val="nil"/>
              <w:bottom w:val="nil"/>
              <w:right w:val="nil"/>
            </w:tcBorders>
            <w:shd w:val="clear" w:color="000000" w:fill="E7C6B3"/>
            <w:vAlign w:val="center"/>
            <w:hideMark/>
          </w:tcPr>
          <w:p w14:paraId="103394B8"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14</w:t>
            </w:r>
          </w:p>
        </w:tc>
        <w:tc>
          <w:tcPr>
            <w:tcW w:w="391" w:type="pct"/>
            <w:tcBorders>
              <w:top w:val="nil"/>
              <w:left w:val="nil"/>
              <w:bottom w:val="nil"/>
              <w:right w:val="nil"/>
            </w:tcBorders>
            <w:shd w:val="clear" w:color="000000" w:fill="EFD8C8"/>
            <w:vAlign w:val="center"/>
            <w:hideMark/>
          </w:tcPr>
          <w:p w14:paraId="25DD029B"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3</w:t>
            </w:r>
          </w:p>
        </w:tc>
        <w:tc>
          <w:tcPr>
            <w:tcW w:w="391" w:type="pct"/>
            <w:tcBorders>
              <w:top w:val="nil"/>
              <w:left w:val="nil"/>
              <w:bottom w:val="nil"/>
              <w:right w:val="nil"/>
            </w:tcBorders>
            <w:shd w:val="clear" w:color="000000" w:fill="F9F2E7"/>
            <w:vAlign w:val="center"/>
            <w:hideMark/>
          </w:tcPr>
          <w:p w14:paraId="2AB9AAC8"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2FD99685"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6EADD"/>
            <w:vAlign w:val="center"/>
            <w:hideMark/>
          </w:tcPr>
          <w:p w14:paraId="49703A51"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w:t>
            </w:r>
          </w:p>
        </w:tc>
        <w:tc>
          <w:tcPr>
            <w:tcW w:w="391" w:type="pct"/>
            <w:tcBorders>
              <w:top w:val="nil"/>
              <w:left w:val="nil"/>
              <w:bottom w:val="nil"/>
              <w:right w:val="nil"/>
            </w:tcBorders>
            <w:shd w:val="clear" w:color="000000" w:fill="F9F2E7"/>
            <w:vAlign w:val="center"/>
            <w:hideMark/>
          </w:tcPr>
          <w:p w14:paraId="717A12A2"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E7C6B3"/>
            <w:vAlign w:val="center"/>
            <w:hideMark/>
          </w:tcPr>
          <w:p w14:paraId="7329CF8D"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5</w:t>
            </w:r>
          </w:p>
        </w:tc>
        <w:tc>
          <w:tcPr>
            <w:tcW w:w="391" w:type="pct"/>
            <w:tcBorders>
              <w:top w:val="nil"/>
              <w:left w:val="nil"/>
              <w:bottom w:val="nil"/>
              <w:right w:val="nil"/>
            </w:tcBorders>
            <w:shd w:val="clear" w:color="000000" w:fill="E7C6B3"/>
            <w:vAlign w:val="center"/>
            <w:hideMark/>
          </w:tcPr>
          <w:p w14:paraId="260C5A6C"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7</w:t>
            </w:r>
          </w:p>
        </w:tc>
        <w:tc>
          <w:tcPr>
            <w:tcW w:w="391" w:type="pct"/>
            <w:tcBorders>
              <w:top w:val="nil"/>
              <w:left w:val="nil"/>
              <w:bottom w:val="nil"/>
              <w:right w:val="nil"/>
            </w:tcBorders>
            <w:shd w:val="clear" w:color="000000" w:fill="F9F2E7"/>
            <w:vAlign w:val="center"/>
            <w:hideMark/>
          </w:tcPr>
          <w:p w14:paraId="42F5A100"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EFD8C8"/>
            <w:vAlign w:val="center"/>
            <w:hideMark/>
          </w:tcPr>
          <w:p w14:paraId="642E4694"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3</w:t>
            </w:r>
          </w:p>
        </w:tc>
      </w:tr>
      <w:tr w:rsidR="008735EC" w:rsidRPr="00E7251C" w14:paraId="346DB622" w14:textId="77777777" w:rsidTr="00031CF2">
        <w:trPr>
          <w:trHeight w:val="227"/>
        </w:trPr>
        <w:tc>
          <w:tcPr>
            <w:tcW w:w="698" w:type="pct"/>
            <w:tcBorders>
              <w:top w:val="nil"/>
              <w:left w:val="nil"/>
              <w:bottom w:val="nil"/>
              <w:right w:val="nil"/>
            </w:tcBorders>
            <w:vAlign w:val="center"/>
            <w:hideMark/>
          </w:tcPr>
          <w:p w14:paraId="380CB469"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Rice bran</w:t>
            </w:r>
          </w:p>
        </w:tc>
        <w:tc>
          <w:tcPr>
            <w:tcW w:w="391" w:type="pct"/>
            <w:tcBorders>
              <w:top w:val="nil"/>
              <w:left w:val="nil"/>
              <w:bottom w:val="nil"/>
              <w:right w:val="nil"/>
            </w:tcBorders>
            <w:shd w:val="clear" w:color="000000" w:fill="E7C6B3"/>
            <w:vAlign w:val="center"/>
            <w:hideMark/>
          </w:tcPr>
          <w:p w14:paraId="5A71E9CC"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30</w:t>
            </w:r>
          </w:p>
        </w:tc>
        <w:tc>
          <w:tcPr>
            <w:tcW w:w="391" w:type="pct"/>
            <w:tcBorders>
              <w:top w:val="nil"/>
              <w:left w:val="nil"/>
              <w:bottom w:val="nil"/>
              <w:right w:val="nil"/>
            </w:tcBorders>
            <w:shd w:val="clear" w:color="000000" w:fill="F9F2E7"/>
            <w:vAlign w:val="center"/>
            <w:hideMark/>
          </w:tcPr>
          <w:p w14:paraId="5F232627"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627B8759"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380451BA"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18C011BB"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1B74FF83"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727B107D"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76348BAF"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E7C6B3"/>
            <w:vAlign w:val="center"/>
            <w:hideMark/>
          </w:tcPr>
          <w:p w14:paraId="58DFB794"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18</w:t>
            </w:r>
          </w:p>
        </w:tc>
        <w:tc>
          <w:tcPr>
            <w:tcW w:w="391" w:type="pct"/>
            <w:tcBorders>
              <w:top w:val="nil"/>
              <w:left w:val="nil"/>
              <w:bottom w:val="nil"/>
              <w:right w:val="nil"/>
            </w:tcBorders>
            <w:shd w:val="clear" w:color="000000" w:fill="F9F2E7"/>
            <w:vAlign w:val="center"/>
            <w:hideMark/>
          </w:tcPr>
          <w:p w14:paraId="19927E1D"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E7C6B3"/>
            <w:vAlign w:val="center"/>
            <w:hideMark/>
          </w:tcPr>
          <w:p w14:paraId="23FCCDBE"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14</w:t>
            </w:r>
          </w:p>
        </w:tc>
      </w:tr>
      <w:tr w:rsidR="008735EC" w:rsidRPr="00E7251C" w14:paraId="57F1A03B" w14:textId="77777777" w:rsidTr="00031CF2">
        <w:trPr>
          <w:trHeight w:val="227"/>
        </w:trPr>
        <w:tc>
          <w:tcPr>
            <w:tcW w:w="698" w:type="pct"/>
            <w:tcBorders>
              <w:top w:val="nil"/>
              <w:left w:val="nil"/>
              <w:bottom w:val="nil"/>
              <w:right w:val="nil"/>
            </w:tcBorders>
            <w:vAlign w:val="center"/>
            <w:hideMark/>
          </w:tcPr>
          <w:p w14:paraId="6FF11475"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Apple</w:t>
            </w:r>
          </w:p>
        </w:tc>
        <w:tc>
          <w:tcPr>
            <w:tcW w:w="391" w:type="pct"/>
            <w:tcBorders>
              <w:top w:val="nil"/>
              <w:left w:val="nil"/>
              <w:bottom w:val="nil"/>
              <w:right w:val="nil"/>
            </w:tcBorders>
            <w:shd w:val="clear" w:color="000000" w:fill="E6C5B2"/>
            <w:vAlign w:val="center"/>
            <w:hideMark/>
          </w:tcPr>
          <w:p w14:paraId="0EAAD21B"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74</w:t>
            </w:r>
          </w:p>
        </w:tc>
        <w:tc>
          <w:tcPr>
            <w:tcW w:w="391" w:type="pct"/>
            <w:tcBorders>
              <w:top w:val="nil"/>
              <w:left w:val="nil"/>
              <w:bottom w:val="nil"/>
              <w:right w:val="nil"/>
            </w:tcBorders>
            <w:shd w:val="clear" w:color="000000" w:fill="F9F2E7"/>
            <w:vAlign w:val="center"/>
            <w:hideMark/>
          </w:tcPr>
          <w:p w14:paraId="4A4B0430"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3AEC8FFC"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205C9BA1"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1BCB243E"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EFD8C8"/>
            <w:vAlign w:val="center"/>
            <w:hideMark/>
          </w:tcPr>
          <w:p w14:paraId="5B3A0D34"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3</w:t>
            </w:r>
          </w:p>
        </w:tc>
        <w:tc>
          <w:tcPr>
            <w:tcW w:w="391" w:type="pct"/>
            <w:tcBorders>
              <w:top w:val="nil"/>
              <w:left w:val="nil"/>
              <w:bottom w:val="nil"/>
              <w:right w:val="nil"/>
            </w:tcBorders>
            <w:shd w:val="clear" w:color="000000" w:fill="F9F2E7"/>
            <w:vAlign w:val="center"/>
            <w:hideMark/>
          </w:tcPr>
          <w:p w14:paraId="5D1963F2"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321C35DF"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E7C6B3"/>
            <w:vAlign w:val="center"/>
            <w:hideMark/>
          </w:tcPr>
          <w:p w14:paraId="7F4B889F"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8</w:t>
            </w:r>
          </w:p>
        </w:tc>
        <w:tc>
          <w:tcPr>
            <w:tcW w:w="391" w:type="pct"/>
            <w:tcBorders>
              <w:top w:val="nil"/>
              <w:left w:val="nil"/>
              <w:bottom w:val="nil"/>
              <w:right w:val="nil"/>
            </w:tcBorders>
            <w:shd w:val="clear" w:color="000000" w:fill="F6EADD"/>
            <w:vAlign w:val="center"/>
            <w:hideMark/>
          </w:tcPr>
          <w:p w14:paraId="0FC52916"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w:t>
            </w:r>
          </w:p>
        </w:tc>
        <w:tc>
          <w:tcPr>
            <w:tcW w:w="391" w:type="pct"/>
            <w:tcBorders>
              <w:top w:val="nil"/>
              <w:left w:val="nil"/>
              <w:bottom w:val="nil"/>
              <w:right w:val="nil"/>
            </w:tcBorders>
            <w:shd w:val="clear" w:color="000000" w:fill="E7C6B3"/>
            <w:vAlign w:val="center"/>
            <w:hideMark/>
          </w:tcPr>
          <w:p w14:paraId="19C5E512"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6</w:t>
            </w:r>
          </w:p>
        </w:tc>
      </w:tr>
      <w:tr w:rsidR="008735EC" w:rsidRPr="00E7251C" w14:paraId="37EF5822" w14:textId="77777777" w:rsidTr="00031CF2">
        <w:trPr>
          <w:trHeight w:val="227"/>
        </w:trPr>
        <w:tc>
          <w:tcPr>
            <w:tcW w:w="698" w:type="pct"/>
            <w:tcBorders>
              <w:top w:val="nil"/>
              <w:left w:val="nil"/>
              <w:bottom w:val="nil"/>
              <w:right w:val="nil"/>
            </w:tcBorders>
            <w:vAlign w:val="center"/>
            <w:hideMark/>
          </w:tcPr>
          <w:p w14:paraId="6B9CD637"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apple pomace</w:t>
            </w:r>
          </w:p>
        </w:tc>
        <w:tc>
          <w:tcPr>
            <w:tcW w:w="391" w:type="pct"/>
            <w:tcBorders>
              <w:top w:val="nil"/>
              <w:left w:val="nil"/>
              <w:bottom w:val="nil"/>
              <w:right w:val="nil"/>
            </w:tcBorders>
            <w:shd w:val="clear" w:color="000000" w:fill="E7C6B3"/>
            <w:vAlign w:val="center"/>
            <w:hideMark/>
          </w:tcPr>
          <w:p w14:paraId="7AD2F390"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17</w:t>
            </w:r>
          </w:p>
        </w:tc>
        <w:tc>
          <w:tcPr>
            <w:tcW w:w="391" w:type="pct"/>
            <w:tcBorders>
              <w:top w:val="nil"/>
              <w:left w:val="nil"/>
              <w:bottom w:val="nil"/>
              <w:right w:val="nil"/>
            </w:tcBorders>
            <w:shd w:val="clear" w:color="000000" w:fill="F9F2E7"/>
            <w:vAlign w:val="center"/>
            <w:hideMark/>
          </w:tcPr>
          <w:p w14:paraId="09D6D79F"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6EADD"/>
            <w:vAlign w:val="center"/>
            <w:hideMark/>
          </w:tcPr>
          <w:p w14:paraId="121AAF6E"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w:t>
            </w:r>
          </w:p>
        </w:tc>
        <w:tc>
          <w:tcPr>
            <w:tcW w:w="391" w:type="pct"/>
            <w:tcBorders>
              <w:top w:val="nil"/>
              <w:left w:val="nil"/>
              <w:bottom w:val="nil"/>
              <w:right w:val="nil"/>
            </w:tcBorders>
            <w:shd w:val="clear" w:color="000000" w:fill="F9F2E7"/>
            <w:vAlign w:val="center"/>
            <w:hideMark/>
          </w:tcPr>
          <w:p w14:paraId="24C8B913"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4370C486"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2E1D3"/>
            <w:vAlign w:val="center"/>
            <w:hideMark/>
          </w:tcPr>
          <w:p w14:paraId="5830327A"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2</w:t>
            </w:r>
          </w:p>
        </w:tc>
        <w:tc>
          <w:tcPr>
            <w:tcW w:w="391" w:type="pct"/>
            <w:tcBorders>
              <w:top w:val="nil"/>
              <w:left w:val="nil"/>
              <w:bottom w:val="nil"/>
              <w:right w:val="nil"/>
            </w:tcBorders>
            <w:shd w:val="clear" w:color="000000" w:fill="F9F2E7"/>
            <w:vAlign w:val="center"/>
            <w:hideMark/>
          </w:tcPr>
          <w:p w14:paraId="4C0D5E71"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37ECF303"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E7C6B3"/>
            <w:vAlign w:val="center"/>
            <w:hideMark/>
          </w:tcPr>
          <w:p w14:paraId="18338B64"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6</w:t>
            </w:r>
          </w:p>
        </w:tc>
        <w:tc>
          <w:tcPr>
            <w:tcW w:w="391" w:type="pct"/>
            <w:tcBorders>
              <w:top w:val="nil"/>
              <w:left w:val="nil"/>
              <w:bottom w:val="nil"/>
              <w:right w:val="nil"/>
            </w:tcBorders>
            <w:shd w:val="clear" w:color="000000" w:fill="F9F2E7"/>
            <w:vAlign w:val="center"/>
            <w:hideMark/>
          </w:tcPr>
          <w:p w14:paraId="0C7731E1"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53C14134"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r>
      <w:tr w:rsidR="008735EC" w:rsidRPr="00E7251C" w14:paraId="1712966C" w14:textId="77777777" w:rsidTr="00031CF2">
        <w:trPr>
          <w:trHeight w:val="227"/>
        </w:trPr>
        <w:tc>
          <w:tcPr>
            <w:tcW w:w="698" w:type="pct"/>
            <w:tcBorders>
              <w:top w:val="nil"/>
              <w:left w:val="nil"/>
              <w:bottom w:val="nil"/>
              <w:right w:val="nil"/>
            </w:tcBorders>
            <w:vAlign w:val="center"/>
            <w:hideMark/>
          </w:tcPr>
          <w:p w14:paraId="7414EDEF"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orange</w:t>
            </w:r>
          </w:p>
        </w:tc>
        <w:tc>
          <w:tcPr>
            <w:tcW w:w="391" w:type="pct"/>
            <w:tcBorders>
              <w:top w:val="nil"/>
              <w:left w:val="nil"/>
              <w:bottom w:val="nil"/>
              <w:right w:val="nil"/>
            </w:tcBorders>
            <w:shd w:val="clear" w:color="000000" w:fill="E7C5B2"/>
            <w:vAlign w:val="center"/>
            <w:hideMark/>
          </w:tcPr>
          <w:p w14:paraId="61F8E501"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54</w:t>
            </w:r>
          </w:p>
        </w:tc>
        <w:tc>
          <w:tcPr>
            <w:tcW w:w="391" w:type="pct"/>
            <w:tcBorders>
              <w:top w:val="nil"/>
              <w:left w:val="nil"/>
              <w:bottom w:val="nil"/>
              <w:right w:val="nil"/>
            </w:tcBorders>
            <w:shd w:val="clear" w:color="000000" w:fill="F6EADD"/>
            <w:vAlign w:val="center"/>
            <w:hideMark/>
          </w:tcPr>
          <w:p w14:paraId="247648E2"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w:t>
            </w:r>
          </w:p>
        </w:tc>
        <w:tc>
          <w:tcPr>
            <w:tcW w:w="391" w:type="pct"/>
            <w:tcBorders>
              <w:top w:val="nil"/>
              <w:left w:val="nil"/>
              <w:bottom w:val="nil"/>
              <w:right w:val="nil"/>
            </w:tcBorders>
            <w:shd w:val="clear" w:color="000000" w:fill="F2E1D3"/>
            <w:vAlign w:val="center"/>
            <w:hideMark/>
          </w:tcPr>
          <w:p w14:paraId="68D6C0B1"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2</w:t>
            </w:r>
          </w:p>
        </w:tc>
        <w:tc>
          <w:tcPr>
            <w:tcW w:w="391" w:type="pct"/>
            <w:tcBorders>
              <w:top w:val="nil"/>
              <w:left w:val="nil"/>
              <w:bottom w:val="nil"/>
              <w:right w:val="nil"/>
            </w:tcBorders>
            <w:shd w:val="clear" w:color="000000" w:fill="F9F2E7"/>
            <w:vAlign w:val="center"/>
            <w:hideMark/>
          </w:tcPr>
          <w:p w14:paraId="11AB4828"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72FBD1B0"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6EADD"/>
            <w:vAlign w:val="center"/>
            <w:hideMark/>
          </w:tcPr>
          <w:p w14:paraId="41A83EC1"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w:t>
            </w:r>
          </w:p>
        </w:tc>
        <w:tc>
          <w:tcPr>
            <w:tcW w:w="391" w:type="pct"/>
            <w:tcBorders>
              <w:top w:val="nil"/>
              <w:left w:val="nil"/>
              <w:bottom w:val="nil"/>
              <w:right w:val="nil"/>
            </w:tcBorders>
            <w:shd w:val="clear" w:color="000000" w:fill="F9F2E7"/>
            <w:vAlign w:val="center"/>
            <w:hideMark/>
          </w:tcPr>
          <w:p w14:paraId="6E7C48A7"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30FC2701"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E7C6B3"/>
            <w:vAlign w:val="center"/>
            <w:hideMark/>
          </w:tcPr>
          <w:p w14:paraId="54712069"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13</w:t>
            </w:r>
          </w:p>
        </w:tc>
        <w:tc>
          <w:tcPr>
            <w:tcW w:w="391" w:type="pct"/>
            <w:tcBorders>
              <w:top w:val="nil"/>
              <w:left w:val="nil"/>
              <w:bottom w:val="nil"/>
              <w:right w:val="nil"/>
            </w:tcBorders>
            <w:shd w:val="clear" w:color="000000" w:fill="F6EADD"/>
            <w:vAlign w:val="center"/>
            <w:hideMark/>
          </w:tcPr>
          <w:p w14:paraId="12F54E30"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w:t>
            </w:r>
          </w:p>
        </w:tc>
        <w:tc>
          <w:tcPr>
            <w:tcW w:w="391" w:type="pct"/>
            <w:tcBorders>
              <w:top w:val="nil"/>
              <w:left w:val="nil"/>
              <w:bottom w:val="nil"/>
              <w:right w:val="nil"/>
            </w:tcBorders>
            <w:shd w:val="clear" w:color="000000" w:fill="F9F2E7"/>
            <w:vAlign w:val="center"/>
            <w:hideMark/>
          </w:tcPr>
          <w:p w14:paraId="67C54C72"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r>
      <w:tr w:rsidR="008735EC" w:rsidRPr="00E7251C" w14:paraId="0FBFB21C" w14:textId="77777777" w:rsidTr="00031CF2">
        <w:trPr>
          <w:trHeight w:val="227"/>
        </w:trPr>
        <w:tc>
          <w:tcPr>
            <w:tcW w:w="698" w:type="pct"/>
            <w:tcBorders>
              <w:top w:val="nil"/>
              <w:left w:val="nil"/>
              <w:bottom w:val="nil"/>
              <w:right w:val="nil"/>
            </w:tcBorders>
            <w:vAlign w:val="center"/>
            <w:hideMark/>
          </w:tcPr>
          <w:p w14:paraId="3F215B04"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orange peel</w:t>
            </w:r>
          </w:p>
        </w:tc>
        <w:tc>
          <w:tcPr>
            <w:tcW w:w="391" w:type="pct"/>
            <w:tcBorders>
              <w:top w:val="nil"/>
              <w:left w:val="nil"/>
              <w:bottom w:val="nil"/>
              <w:right w:val="nil"/>
            </w:tcBorders>
            <w:shd w:val="clear" w:color="000000" w:fill="E7C6B3"/>
            <w:vAlign w:val="center"/>
            <w:hideMark/>
          </w:tcPr>
          <w:p w14:paraId="7DAD819D"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35</w:t>
            </w:r>
          </w:p>
        </w:tc>
        <w:tc>
          <w:tcPr>
            <w:tcW w:w="391" w:type="pct"/>
            <w:tcBorders>
              <w:top w:val="nil"/>
              <w:left w:val="nil"/>
              <w:bottom w:val="nil"/>
              <w:right w:val="nil"/>
            </w:tcBorders>
            <w:shd w:val="clear" w:color="000000" w:fill="F6EADD"/>
            <w:vAlign w:val="center"/>
            <w:hideMark/>
          </w:tcPr>
          <w:p w14:paraId="04526A16"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w:t>
            </w:r>
          </w:p>
        </w:tc>
        <w:tc>
          <w:tcPr>
            <w:tcW w:w="391" w:type="pct"/>
            <w:tcBorders>
              <w:top w:val="nil"/>
              <w:left w:val="nil"/>
              <w:bottom w:val="nil"/>
              <w:right w:val="nil"/>
            </w:tcBorders>
            <w:shd w:val="clear" w:color="000000" w:fill="F9F2E7"/>
            <w:vAlign w:val="center"/>
            <w:hideMark/>
          </w:tcPr>
          <w:p w14:paraId="68BC7FD1"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22806D1D"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33E6B280"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EBCFBE"/>
            <w:vAlign w:val="center"/>
            <w:hideMark/>
          </w:tcPr>
          <w:p w14:paraId="345A9E7C"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4</w:t>
            </w:r>
          </w:p>
        </w:tc>
        <w:tc>
          <w:tcPr>
            <w:tcW w:w="391" w:type="pct"/>
            <w:tcBorders>
              <w:top w:val="nil"/>
              <w:left w:val="nil"/>
              <w:bottom w:val="nil"/>
              <w:right w:val="nil"/>
            </w:tcBorders>
            <w:shd w:val="clear" w:color="000000" w:fill="F9F2E7"/>
            <w:vAlign w:val="center"/>
            <w:hideMark/>
          </w:tcPr>
          <w:p w14:paraId="137EC78D"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2E1D3"/>
            <w:vAlign w:val="center"/>
            <w:hideMark/>
          </w:tcPr>
          <w:p w14:paraId="01BA3129"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2</w:t>
            </w:r>
          </w:p>
        </w:tc>
        <w:tc>
          <w:tcPr>
            <w:tcW w:w="391" w:type="pct"/>
            <w:tcBorders>
              <w:top w:val="nil"/>
              <w:left w:val="nil"/>
              <w:bottom w:val="nil"/>
              <w:right w:val="nil"/>
            </w:tcBorders>
            <w:shd w:val="clear" w:color="000000" w:fill="E7C6B3"/>
            <w:vAlign w:val="center"/>
            <w:hideMark/>
          </w:tcPr>
          <w:p w14:paraId="5EFCA991"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9</w:t>
            </w:r>
          </w:p>
        </w:tc>
        <w:tc>
          <w:tcPr>
            <w:tcW w:w="391" w:type="pct"/>
            <w:tcBorders>
              <w:top w:val="nil"/>
              <w:left w:val="nil"/>
              <w:bottom w:val="nil"/>
              <w:right w:val="nil"/>
            </w:tcBorders>
            <w:shd w:val="clear" w:color="000000" w:fill="F9F2E7"/>
            <w:vAlign w:val="center"/>
            <w:hideMark/>
          </w:tcPr>
          <w:p w14:paraId="1E01F7F2"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4C91C858"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r>
      <w:tr w:rsidR="008735EC" w:rsidRPr="00E7251C" w14:paraId="5DA53BE4" w14:textId="77777777" w:rsidTr="00031CF2">
        <w:trPr>
          <w:trHeight w:val="227"/>
        </w:trPr>
        <w:tc>
          <w:tcPr>
            <w:tcW w:w="698" w:type="pct"/>
            <w:tcBorders>
              <w:top w:val="nil"/>
              <w:left w:val="nil"/>
              <w:bottom w:val="nil"/>
              <w:right w:val="nil"/>
            </w:tcBorders>
            <w:vAlign w:val="center"/>
            <w:hideMark/>
          </w:tcPr>
          <w:p w14:paraId="4820A35B"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banana</w:t>
            </w:r>
          </w:p>
        </w:tc>
        <w:tc>
          <w:tcPr>
            <w:tcW w:w="391" w:type="pct"/>
            <w:tcBorders>
              <w:top w:val="nil"/>
              <w:left w:val="nil"/>
              <w:bottom w:val="nil"/>
              <w:right w:val="nil"/>
            </w:tcBorders>
            <w:shd w:val="clear" w:color="000000" w:fill="E7C5B2"/>
            <w:vAlign w:val="center"/>
            <w:hideMark/>
          </w:tcPr>
          <w:p w14:paraId="2727A2F7"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59</w:t>
            </w:r>
          </w:p>
        </w:tc>
        <w:tc>
          <w:tcPr>
            <w:tcW w:w="391" w:type="pct"/>
            <w:tcBorders>
              <w:top w:val="nil"/>
              <w:left w:val="nil"/>
              <w:bottom w:val="nil"/>
              <w:right w:val="nil"/>
            </w:tcBorders>
            <w:shd w:val="clear" w:color="000000" w:fill="F6EADD"/>
            <w:vAlign w:val="center"/>
            <w:hideMark/>
          </w:tcPr>
          <w:p w14:paraId="36A3AD74"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w:t>
            </w:r>
          </w:p>
        </w:tc>
        <w:tc>
          <w:tcPr>
            <w:tcW w:w="391" w:type="pct"/>
            <w:tcBorders>
              <w:top w:val="nil"/>
              <w:left w:val="nil"/>
              <w:bottom w:val="nil"/>
              <w:right w:val="nil"/>
            </w:tcBorders>
            <w:shd w:val="clear" w:color="000000" w:fill="F2E1D3"/>
            <w:vAlign w:val="center"/>
            <w:hideMark/>
          </w:tcPr>
          <w:p w14:paraId="40421F2C"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2</w:t>
            </w:r>
          </w:p>
        </w:tc>
        <w:tc>
          <w:tcPr>
            <w:tcW w:w="391" w:type="pct"/>
            <w:tcBorders>
              <w:top w:val="nil"/>
              <w:left w:val="nil"/>
              <w:bottom w:val="nil"/>
              <w:right w:val="nil"/>
            </w:tcBorders>
            <w:shd w:val="clear" w:color="000000" w:fill="F9F2E7"/>
            <w:vAlign w:val="center"/>
            <w:hideMark/>
          </w:tcPr>
          <w:p w14:paraId="43B2A144"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36E19614"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07475815"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570AD6CC"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55DF40A7"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EBCFBE"/>
            <w:vAlign w:val="center"/>
            <w:hideMark/>
          </w:tcPr>
          <w:p w14:paraId="70C019C3"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4</w:t>
            </w:r>
          </w:p>
        </w:tc>
        <w:tc>
          <w:tcPr>
            <w:tcW w:w="391" w:type="pct"/>
            <w:tcBorders>
              <w:top w:val="nil"/>
              <w:left w:val="nil"/>
              <w:bottom w:val="nil"/>
              <w:right w:val="nil"/>
            </w:tcBorders>
            <w:shd w:val="clear" w:color="000000" w:fill="F9F2E7"/>
            <w:vAlign w:val="center"/>
            <w:hideMark/>
          </w:tcPr>
          <w:p w14:paraId="14A9388A"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3AEAD2C9"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r>
      <w:tr w:rsidR="008735EC" w:rsidRPr="00E7251C" w14:paraId="2537ABB4" w14:textId="77777777" w:rsidTr="00031CF2">
        <w:trPr>
          <w:trHeight w:val="227"/>
        </w:trPr>
        <w:tc>
          <w:tcPr>
            <w:tcW w:w="698" w:type="pct"/>
            <w:tcBorders>
              <w:top w:val="nil"/>
              <w:left w:val="nil"/>
              <w:bottom w:val="nil"/>
              <w:right w:val="nil"/>
            </w:tcBorders>
            <w:vAlign w:val="center"/>
            <w:hideMark/>
          </w:tcPr>
          <w:p w14:paraId="26F76F9F"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banana peel</w:t>
            </w:r>
          </w:p>
        </w:tc>
        <w:tc>
          <w:tcPr>
            <w:tcW w:w="391" w:type="pct"/>
            <w:tcBorders>
              <w:top w:val="nil"/>
              <w:left w:val="nil"/>
              <w:bottom w:val="nil"/>
              <w:right w:val="nil"/>
            </w:tcBorders>
            <w:shd w:val="clear" w:color="000000" w:fill="E7C6B3"/>
            <w:vAlign w:val="center"/>
            <w:hideMark/>
          </w:tcPr>
          <w:p w14:paraId="7D81FFC6"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32</w:t>
            </w:r>
          </w:p>
        </w:tc>
        <w:tc>
          <w:tcPr>
            <w:tcW w:w="391" w:type="pct"/>
            <w:tcBorders>
              <w:top w:val="nil"/>
              <w:left w:val="nil"/>
              <w:bottom w:val="nil"/>
              <w:right w:val="nil"/>
            </w:tcBorders>
            <w:shd w:val="clear" w:color="000000" w:fill="F9F2E7"/>
            <w:vAlign w:val="center"/>
            <w:hideMark/>
          </w:tcPr>
          <w:p w14:paraId="7F3E4709"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EFD8C8"/>
            <w:vAlign w:val="center"/>
            <w:hideMark/>
          </w:tcPr>
          <w:p w14:paraId="13382B12"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3</w:t>
            </w:r>
          </w:p>
        </w:tc>
        <w:tc>
          <w:tcPr>
            <w:tcW w:w="391" w:type="pct"/>
            <w:tcBorders>
              <w:top w:val="nil"/>
              <w:left w:val="nil"/>
              <w:bottom w:val="nil"/>
              <w:right w:val="nil"/>
            </w:tcBorders>
            <w:shd w:val="clear" w:color="000000" w:fill="F9F2E7"/>
            <w:vAlign w:val="center"/>
            <w:hideMark/>
          </w:tcPr>
          <w:p w14:paraId="6CD8FC52"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5B54CB20"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5F0175D9"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5612DCE6"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2CB13FF1"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E7C6B3"/>
            <w:vAlign w:val="center"/>
            <w:hideMark/>
          </w:tcPr>
          <w:p w14:paraId="26EED8F8"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5</w:t>
            </w:r>
          </w:p>
        </w:tc>
        <w:tc>
          <w:tcPr>
            <w:tcW w:w="391" w:type="pct"/>
            <w:tcBorders>
              <w:top w:val="nil"/>
              <w:left w:val="nil"/>
              <w:bottom w:val="nil"/>
              <w:right w:val="nil"/>
            </w:tcBorders>
            <w:shd w:val="clear" w:color="000000" w:fill="F9F2E7"/>
            <w:vAlign w:val="center"/>
            <w:hideMark/>
          </w:tcPr>
          <w:p w14:paraId="34066275"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EBCFBE"/>
            <w:vAlign w:val="center"/>
            <w:hideMark/>
          </w:tcPr>
          <w:p w14:paraId="73FBFD77"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4</w:t>
            </w:r>
          </w:p>
        </w:tc>
      </w:tr>
      <w:tr w:rsidR="008735EC" w:rsidRPr="00E7251C" w14:paraId="2E41969C" w14:textId="77777777" w:rsidTr="00031CF2">
        <w:trPr>
          <w:trHeight w:val="227"/>
        </w:trPr>
        <w:tc>
          <w:tcPr>
            <w:tcW w:w="698" w:type="pct"/>
            <w:tcBorders>
              <w:top w:val="nil"/>
              <w:left w:val="nil"/>
              <w:bottom w:val="nil"/>
              <w:right w:val="nil"/>
            </w:tcBorders>
            <w:vAlign w:val="center"/>
            <w:hideMark/>
          </w:tcPr>
          <w:p w14:paraId="63C2DA67"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potato pulp</w:t>
            </w:r>
          </w:p>
        </w:tc>
        <w:tc>
          <w:tcPr>
            <w:tcW w:w="391" w:type="pct"/>
            <w:tcBorders>
              <w:top w:val="nil"/>
              <w:left w:val="nil"/>
              <w:bottom w:val="nil"/>
              <w:right w:val="nil"/>
            </w:tcBorders>
            <w:shd w:val="clear" w:color="000000" w:fill="EBCFBE"/>
            <w:vAlign w:val="center"/>
            <w:hideMark/>
          </w:tcPr>
          <w:p w14:paraId="45417C3B"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4</w:t>
            </w:r>
          </w:p>
        </w:tc>
        <w:tc>
          <w:tcPr>
            <w:tcW w:w="391" w:type="pct"/>
            <w:tcBorders>
              <w:top w:val="nil"/>
              <w:left w:val="nil"/>
              <w:bottom w:val="nil"/>
              <w:right w:val="nil"/>
            </w:tcBorders>
            <w:shd w:val="clear" w:color="000000" w:fill="F9F2E7"/>
            <w:vAlign w:val="center"/>
            <w:hideMark/>
          </w:tcPr>
          <w:p w14:paraId="7C47C2F7"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680F6E45"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6EADD"/>
            <w:vAlign w:val="center"/>
            <w:hideMark/>
          </w:tcPr>
          <w:p w14:paraId="330646AD"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w:t>
            </w:r>
          </w:p>
        </w:tc>
        <w:tc>
          <w:tcPr>
            <w:tcW w:w="391" w:type="pct"/>
            <w:tcBorders>
              <w:top w:val="nil"/>
              <w:left w:val="nil"/>
              <w:bottom w:val="nil"/>
              <w:right w:val="nil"/>
            </w:tcBorders>
            <w:shd w:val="clear" w:color="000000" w:fill="F9F2E7"/>
            <w:vAlign w:val="center"/>
            <w:hideMark/>
          </w:tcPr>
          <w:p w14:paraId="12D22D1F"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2419C2AC"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0B4E141C"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4D661E8F"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61AF2A1D"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17EF9665"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5D695DD5"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r>
      <w:tr w:rsidR="008735EC" w:rsidRPr="00E7251C" w14:paraId="76B61079" w14:textId="77777777" w:rsidTr="00031CF2">
        <w:trPr>
          <w:trHeight w:val="227"/>
        </w:trPr>
        <w:tc>
          <w:tcPr>
            <w:tcW w:w="698" w:type="pct"/>
            <w:tcBorders>
              <w:top w:val="nil"/>
              <w:left w:val="nil"/>
              <w:bottom w:val="nil"/>
              <w:right w:val="nil"/>
            </w:tcBorders>
            <w:vAlign w:val="center"/>
            <w:hideMark/>
          </w:tcPr>
          <w:p w14:paraId="253BBD88"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sweet potato</w:t>
            </w:r>
          </w:p>
        </w:tc>
        <w:tc>
          <w:tcPr>
            <w:tcW w:w="391" w:type="pct"/>
            <w:tcBorders>
              <w:top w:val="nil"/>
              <w:left w:val="nil"/>
              <w:bottom w:val="nil"/>
              <w:right w:val="nil"/>
            </w:tcBorders>
            <w:shd w:val="clear" w:color="000000" w:fill="E6C4B1"/>
            <w:vAlign w:val="center"/>
            <w:hideMark/>
          </w:tcPr>
          <w:p w14:paraId="7FE2E298"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94</w:t>
            </w:r>
          </w:p>
        </w:tc>
        <w:tc>
          <w:tcPr>
            <w:tcW w:w="391" w:type="pct"/>
            <w:tcBorders>
              <w:top w:val="nil"/>
              <w:left w:val="nil"/>
              <w:bottom w:val="nil"/>
              <w:right w:val="nil"/>
            </w:tcBorders>
            <w:shd w:val="clear" w:color="000000" w:fill="F9F2E7"/>
            <w:vAlign w:val="center"/>
            <w:hideMark/>
          </w:tcPr>
          <w:p w14:paraId="3E1BD967"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4D702BBE"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634B045E"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4FF37D03"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4B0FC763"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3760FF00"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1F237B45"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E7C6B3"/>
            <w:vAlign w:val="center"/>
            <w:hideMark/>
          </w:tcPr>
          <w:p w14:paraId="2F3CB87F"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10</w:t>
            </w:r>
          </w:p>
        </w:tc>
        <w:tc>
          <w:tcPr>
            <w:tcW w:w="391" w:type="pct"/>
            <w:tcBorders>
              <w:top w:val="nil"/>
              <w:left w:val="nil"/>
              <w:bottom w:val="nil"/>
              <w:right w:val="nil"/>
            </w:tcBorders>
            <w:shd w:val="clear" w:color="000000" w:fill="F9F2E7"/>
            <w:vAlign w:val="center"/>
            <w:hideMark/>
          </w:tcPr>
          <w:p w14:paraId="477E9CFA"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5F590F8A"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r>
      <w:tr w:rsidR="008735EC" w:rsidRPr="00E7251C" w14:paraId="72EBC6C3" w14:textId="77777777" w:rsidTr="00031CF2">
        <w:trPr>
          <w:trHeight w:val="227"/>
        </w:trPr>
        <w:tc>
          <w:tcPr>
            <w:tcW w:w="698" w:type="pct"/>
            <w:tcBorders>
              <w:top w:val="nil"/>
              <w:left w:val="nil"/>
              <w:bottom w:val="nil"/>
              <w:right w:val="nil"/>
            </w:tcBorders>
            <w:vAlign w:val="center"/>
            <w:hideMark/>
          </w:tcPr>
          <w:p w14:paraId="41A2EF03"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sweet potato pulp</w:t>
            </w:r>
          </w:p>
        </w:tc>
        <w:tc>
          <w:tcPr>
            <w:tcW w:w="391" w:type="pct"/>
            <w:tcBorders>
              <w:top w:val="nil"/>
              <w:left w:val="nil"/>
              <w:bottom w:val="nil"/>
              <w:right w:val="nil"/>
            </w:tcBorders>
            <w:shd w:val="clear" w:color="000000" w:fill="F9F2E7"/>
            <w:vAlign w:val="center"/>
            <w:hideMark/>
          </w:tcPr>
          <w:p w14:paraId="22B82613"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0D997488"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53183FC6"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64537BE0"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EFD8C8"/>
            <w:vAlign w:val="center"/>
            <w:hideMark/>
          </w:tcPr>
          <w:p w14:paraId="71C41E42"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3</w:t>
            </w:r>
          </w:p>
        </w:tc>
        <w:tc>
          <w:tcPr>
            <w:tcW w:w="391" w:type="pct"/>
            <w:tcBorders>
              <w:top w:val="nil"/>
              <w:left w:val="nil"/>
              <w:bottom w:val="nil"/>
              <w:right w:val="nil"/>
            </w:tcBorders>
            <w:shd w:val="clear" w:color="000000" w:fill="F6EADD"/>
            <w:vAlign w:val="center"/>
            <w:hideMark/>
          </w:tcPr>
          <w:p w14:paraId="0BC9BAAC"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w:t>
            </w:r>
          </w:p>
        </w:tc>
        <w:tc>
          <w:tcPr>
            <w:tcW w:w="391" w:type="pct"/>
            <w:tcBorders>
              <w:top w:val="nil"/>
              <w:left w:val="nil"/>
              <w:bottom w:val="nil"/>
              <w:right w:val="nil"/>
            </w:tcBorders>
            <w:shd w:val="clear" w:color="000000" w:fill="F9F2E7"/>
            <w:vAlign w:val="center"/>
            <w:hideMark/>
          </w:tcPr>
          <w:p w14:paraId="550B1327"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24EAA1A0"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58474486"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411CBADF"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0639CFF6"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r>
      <w:tr w:rsidR="008735EC" w:rsidRPr="00E7251C" w14:paraId="59BA36FD" w14:textId="77777777" w:rsidTr="00031CF2">
        <w:trPr>
          <w:trHeight w:val="227"/>
        </w:trPr>
        <w:tc>
          <w:tcPr>
            <w:tcW w:w="698" w:type="pct"/>
            <w:tcBorders>
              <w:top w:val="nil"/>
              <w:left w:val="nil"/>
              <w:bottom w:val="nil"/>
              <w:right w:val="nil"/>
            </w:tcBorders>
            <w:vAlign w:val="center"/>
            <w:hideMark/>
          </w:tcPr>
          <w:p w14:paraId="5A352218"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barley</w:t>
            </w:r>
          </w:p>
        </w:tc>
        <w:tc>
          <w:tcPr>
            <w:tcW w:w="391" w:type="pct"/>
            <w:tcBorders>
              <w:top w:val="nil"/>
              <w:left w:val="nil"/>
              <w:bottom w:val="nil"/>
              <w:right w:val="nil"/>
            </w:tcBorders>
            <w:shd w:val="clear" w:color="000000" w:fill="E5C2AF"/>
            <w:vAlign w:val="center"/>
            <w:hideMark/>
          </w:tcPr>
          <w:p w14:paraId="4369EB47"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171</w:t>
            </w:r>
          </w:p>
        </w:tc>
        <w:tc>
          <w:tcPr>
            <w:tcW w:w="391" w:type="pct"/>
            <w:tcBorders>
              <w:top w:val="nil"/>
              <w:left w:val="nil"/>
              <w:bottom w:val="nil"/>
              <w:right w:val="nil"/>
            </w:tcBorders>
            <w:shd w:val="clear" w:color="000000" w:fill="F9F2E7"/>
            <w:vAlign w:val="center"/>
            <w:hideMark/>
          </w:tcPr>
          <w:p w14:paraId="5173E699"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66625352"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65236587"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19FAC5BC"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6EADD"/>
            <w:vAlign w:val="center"/>
            <w:hideMark/>
          </w:tcPr>
          <w:p w14:paraId="44808108"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w:t>
            </w:r>
          </w:p>
        </w:tc>
        <w:tc>
          <w:tcPr>
            <w:tcW w:w="391" w:type="pct"/>
            <w:tcBorders>
              <w:top w:val="nil"/>
              <w:left w:val="nil"/>
              <w:bottom w:val="nil"/>
              <w:right w:val="nil"/>
            </w:tcBorders>
            <w:shd w:val="clear" w:color="000000" w:fill="F9F2E7"/>
            <w:vAlign w:val="center"/>
            <w:hideMark/>
          </w:tcPr>
          <w:p w14:paraId="10E2F18A"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6EADD"/>
            <w:vAlign w:val="center"/>
            <w:hideMark/>
          </w:tcPr>
          <w:p w14:paraId="6D59089B"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w:t>
            </w:r>
          </w:p>
        </w:tc>
        <w:tc>
          <w:tcPr>
            <w:tcW w:w="391" w:type="pct"/>
            <w:tcBorders>
              <w:top w:val="nil"/>
              <w:left w:val="nil"/>
              <w:bottom w:val="nil"/>
              <w:right w:val="nil"/>
            </w:tcBorders>
            <w:shd w:val="clear" w:color="000000" w:fill="F9F2E7"/>
            <w:vAlign w:val="center"/>
            <w:hideMark/>
          </w:tcPr>
          <w:p w14:paraId="0BAC1B79"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64A6997E"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E7C6B3"/>
            <w:vAlign w:val="center"/>
            <w:hideMark/>
          </w:tcPr>
          <w:p w14:paraId="665B5AE0"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5</w:t>
            </w:r>
          </w:p>
        </w:tc>
      </w:tr>
      <w:tr w:rsidR="008735EC" w:rsidRPr="00E7251C" w14:paraId="12358640" w14:textId="77777777" w:rsidTr="00031CF2">
        <w:trPr>
          <w:trHeight w:val="227"/>
        </w:trPr>
        <w:tc>
          <w:tcPr>
            <w:tcW w:w="698" w:type="pct"/>
            <w:tcBorders>
              <w:top w:val="nil"/>
              <w:left w:val="nil"/>
              <w:bottom w:val="nil"/>
              <w:right w:val="nil"/>
            </w:tcBorders>
            <w:vAlign w:val="center"/>
            <w:hideMark/>
          </w:tcPr>
          <w:p w14:paraId="57DC6C2A" w14:textId="204C81AB"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spent grain</w:t>
            </w:r>
            <w:r w:rsidR="00B03815">
              <w:rPr>
                <w:rFonts w:ascii="Times New Roman" w:hAnsi="Times New Roman" w:cs="Times New Roman" w:hint="eastAsia"/>
                <w:color w:val="000000"/>
                <w:sz w:val="16"/>
                <w:szCs w:val="16"/>
              </w:rPr>
              <w:t xml:space="preserve"> </w:t>
            </w:r>
            <w:r w:rsidRPr="00591D9B">
              <w:rPr>
                <w:rFonts w:ascii="Times New Roman" w:eastAsia="Times New Roman" w:hAnsi="Times New Roman" w:cs="Times New Roman"/>
                <w:color w:val="000000"/>
                <w:sz w:val="16"/>
                <w:szCs w:val="16"/>
              </w:rPr>
              <w:t>from beer</w:t>
            </w:r>
          </w:p>
        </w:tc>
        <w:tc>
          <w:tcPr>
            <w:tcW w:w="391" w:type="pct"/>
            <w:tcBorders>
              <w:top w:val="nil"/>
              <w:left w:val="nil"/>
              <w:bottom w:val="nil"/>
              <w:right w:val="nil"/>
            </w:tcBorders>
            <w:shd w:val="clear" w:color="000000" w:fill="E7C6B3"/>
            <w:vAlign w:val="center"/>
            <w:hideMark/>
          </w:tcPr>
          <w:p w14:paraId="3E2E6272"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40</w:t>
            </w:r>
          </w:p>
        </w:tc>
        <w:tc>
          <w:tcPr>
            <w:tcW w:w="391" w:type="pct"/>
            <w:tcBorders>
              <w:top w:val="nil"/>
              <w:left w:val="nil"/>
              <w:bottom w:val="nil"/>
              <w:right w:val="nil"/>
            </w:tcBorders>
            <w:shd w:val="clear" w:color="000000" w:fill="F9F2E7"/>
            <w:vAlign w:val="center"/>
            <w:hideMark/>
          </w:tcPr>
          <w:p w14:paraId="14838B6E"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6EADD"/>
            <w:vAlign w:val="center"/>
            <w:hideMark/>
          </w:tcPr>
          <w:p w14:paraId="1588B08A"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w:t>
            </w:r>
          </w:p>
        </w:tc>
        <w:tc>
          <w:tcPr>
            <w:tcW w:w="391" w:type="pct"/>
            <w:tcBorders>
              <w:top w:val="nil"/>
              <w:left w:val="nil"/>
              <w:bottom w:val="nil"/>
              <w:right w:val="nil"/>
            </w:tcBorders>
            <w:shd w:val="clear" w:color="000000" w:fill="F9F2E7"/>
            <w:vAlign w:val="center"/>
            <w:hideMark/>
          </w:tcPr>
          <w:p w14:paraId="37E94CBD"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0C31C7C1"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6CC8E976"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72B15677"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184F0426"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E7C6B3"/>
            <w:vAlign w:val="center"/>
            <w:hideMark/>
          </w:tcPr>
          <w:p w14:paraId="2A5EF575"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18</w:t>
            </w:r>
          </w:p>
        </w:tc>
        <w:tc>
          <w:tcPr>
            <w:tcW w:w="391" w:type="pct"/>
            <w:tcBorders>
              <w:top w:val="nil"/>
              <w:left w:val="nil"/>
              <w:bottom w:val="nil"/>
              <w:right w:val="nil"/>
            </w:tcBorders>
            <w:shd w:val="clear" w:color="000000" w:fill="F9F2E7"/>
            <w:vAlign w:val="center"/>
            <w:hideMark/>
          </w:tcPr>
          <w:p w14:paraId="17FB4034"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E7C6B3"/>
            <w:vAlign w:val="center"/>
            <w:hideMark/>
          </w:tcPr>
          <w:p w14:paraId="1CDAD54C"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10</w:t>
            </w:r>
          </w:p>
        </w:tc>
      </w:tr>
      <w:tr w:rsidR="008735EC" w:rsidRPr="00E7251C" w14:paraId="1D844882" w14:textId="77777777" w:rsidTr="00031CF2">
        <w:trPr>
          <w:trHeight w:val="227"/>
        </w:trPr>
        <w:tc>
          <w:tcPr>
            <w:tcW w:w="698" w:type="pct"/>
            <w:tcBorders>
              <w:top w:val="nil"/>
              <w:left w:val="nil"/>
              <w:bottom w:val="nil"/>
              <w:right w:val="nil"/>
            </w:tcBorders>
            <w:vAlign w:val="center"/>
            <w:hideMark/>
          </w:tcPr>
          <w:p w14:paraId="2A6BFD39"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Rapeseed</w:t>
            </w:r>
          </w:p>
        </w:tc>
        <w:tc>
          <w:tcPr>
            <w:tcW w:w="391" w:type="pct"/>
            <w:tcBorders>
              <w:top w:val="nil"/>
              <w:left w:val="nil"/>
              <w:bottom w:val="nil"/>
              <w:right w:val="nil"/>
            </w:tcBorders>
            <w:shd w:val="clear" w:color="000000" w:fill="E7C6B3"/>
            <w:vAlign w:val="center"/>
            <w:hideMark/>
          </w:tcPr>
          <w:p w14:paraId="0BDE417C"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8</w:t>
            </w:r>
          </w:p>
        </w:tc>
        <w:tc>
          <w:tcPr>
            <w:tcW w:w="391" w:type="pct"/>
            <w:tcBorders>
              <w:top w:val="nil"/>
              <w:left w:val="nil"/>
              <w:bottom w:val="nil"/>
              <w:right w:val="nil"/>
            </w:tcBorders>
            <w:shd w:val="clear" w:color="000000" w:fill="F9F2E7"/>
            <w:vAlign w:val="center"/>
            <w:hideMark/>
          </w:tcPr>
          <w:p w14:paraId="6882FA5A"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03CB3367"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257FAEB1"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2E5D7F96"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2E1D3"/>
            <w:vAlign w:val="center"/>
            <w:hideMark/>
          </w:tcPr>
          <w:p w14:paraId="53F47BAD"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2</w:t>
            </w:r>
          </w:p>
        </w:tc>
        <w:tc>
          <w:tcPr>
            <w:tcW w:w="391" w:type="pct"/>
            <w:tcBorders>
              <w:top w:val="nil"/>
              <w:left w:val="nil"/>
              <w:bottom w:val="nil"/>
              <w:right w:val="nil"/>
            </w:tcBorders>
            <w:shd w:val="clear" w:color="000000" w:fill="F9F2E7"/>
            <w:vAlign w:val="center"/>
            <w:hideMark/>
          </w:tcPr>
          <w:p w14:paraId="6539820C"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6A3EFD45"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EFD8C8"/>
            <w:vAlign w:val="center"/>
            <w:hideMark/>
          </w:tcPr>
          <w:p w14:paraId="0D872406"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3</w:t>
            </w:r>
          </w:p>
        </w:tc>
        <w:tc>
          <w:tcPr>
            <w:tcW w:w="391" w:type="pct"/>
            <w:tcBorders>
              <w:top w:val="nil"/>
              <w:left w:val="nil"/>
              <w:bottom w:val="nil"/>
              <w:right w:val="nil"/>
            </w:tcBorders>
            <w:shd w:val="clear" w:color="000000" w:fill="F9F2E7"/>
            <w:vAlign w:val="center"/>
            <w:hideMark/>
          </w:tcPr>
          <w:p w14:paraId="147DB97F"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6EADD"/>
            <w:vAlign w:val="center"/>
            <w:hideMark/>
          </w:tcPr>
          <w:p w14:paraId="36420345"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1</w:t>
            </w:r>
          </w:p>
        </w:tc>
      </w:tr>
      <w:tr w:rsidR="008735EC" w:rsidRPr="00E7251C" w14:paraId="3C240A56" w14:textId="77777777" w:rsidTr="00031CF2">
        <w:trPr>
          <w:trHeight w:val="227"/>
        </w:trPr>
        <w:tc>
          <w:tcPr>
            <w:tcW w:w="698" w:type="pct"/>
            <w:tcBorders>
              <w:top w:val="nil"/>
              <w:left w:val="nil"/>
              <w:bottom w:val="nil"/>
              <w:right w:val="nil"/>
            </w:tcBorders>
            <w:vAlign w:val="center"/>
            <w:hideMark/>
          </w:tcPr>
          <w:p w14:paraId="76DE5FEA"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Rapeseed meal</w:t>
            </w:r>
          </w:p>
        </w:tc>
        <w:tc>
          <w:tcPr>
            <w:tcW w:w="391" w:type="pct"/>
            <w:tcBorders>
              <w:top w:val="nil"/>
              <w:left w:val="nil"/>
              <w:bottom w:val="nil"/>
              <w:right w:val="nil"/>
            </w:tcBorders>
            <w:shd w:val="clear" w:color="000000" w:fill="E7C6B3"/>
            <w:vAlign w:val="center"/>
            <w:hideMark/>
          </w:tcPr>
          <w:p w14:paraId="4C129928"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9</w:t>
            </w:r>
          </w:p>
        </w:tc>
        <w:tc>
          <w:tcPr>
            <w:tcW w:w="391" w:type="pct"/>
            <w:tcBorders>
              <w:top w:val="nil"/>
              <w:left w:val="nil"/>
              <w:bottom w:val="nil"/>
              <w:right w:val="nil"/>
            </w:tcBorders>
            <w:shd w:val="clear" w:color="000000" w:fill="F9F2E7"/>
            <w:vAlign w:val="center"/>
            <w:hideMark/>
          </w:tcPr>
          <w:p w14:paraId="008A64D5"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584AF5ED"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4EC967EE"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1FA4EACE"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2E1D3"/>
            <w:vAlign w:val="center"/>
            <w:hideMark/>
          </w:tcPr>
          <w:p w14:paraId="14D0B668"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2</w:t>
            </w:r>
          </w:p>
        </w:tc>
        <w:tc>
          <w:tcPr>
            <w:tcW w:w="391" w:type="pct"/>
            <w:tcBorders>
              <w:top w:val="nil"/>
              <w:left w:val="nil"/>
              <w:bottom w:val="nil"/>
              <w:right w:val="nil"/>
            </w:tcBorders>
            <w:shd w:val="clear" w:color="000000" w:fill="F9F2E7"/>
            <w:vAlign w:val="center"/>
            <w:hideMark/>
          </w:tcPr>
          <w:p w14:paraId="25F277E5"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61EE43F0"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EFD8C8"/>
            <w:vAlign w:val="center"/>
            <w:hideMark/>
          </w:tcPr>
          <w:p w14:paraId="0CB12D6D"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3</w:t>
            </w:r>
          </w:p>
        </w:tc>
        <w:tc>
          <w:tcPr>
            <w:tcW w:w="391" w:type="pct"/>
            <w:tcBorders>
              <w:top w:val="nil"/>
              <w:left w:val="nil"/>
              <w:bottom w:val="nil"/>
              <w:right w:val="nil"/>
            </w:tcBorders>
            <w:shd w:val="clear" w:color="000000" w:fill="F9F2E7"/>
            <w:vAlign w:val="center"/>
            <w:hideMark/>
          </w:tcPr>
          <w:p w14:paraId="04285CE8"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c>
          <w:tcPr>
            <w:tcW w:w="391" w:type="pct"/>
            <w:tcBorders>
              <w:top w:val="nil"/>
              <w:left w:val="nil"/>
              <w:bottom w:val="nil"/>
              <w:right w:val="nil"/>
            </w:tcBorders>
            <w:shd w:val="clear" w:color="000000" w:fill="F9F2E7"/>
            <w:vAlign w:val="center"/>
            <w:hideMark/>
          </w:tcPr>
          <w:p w14:paraId="1B80ED80" w14:textId="77777777" w:rsidR="00591D9B" w:rsidRPr="00591D9B" w:rsidRDefault="00591D9B" w:rsidP="00B03815">
            <w:pPr>
              <w:spacing w:after="0" w:line="240" w:lineRule="auto"/>
              <w:rPr>
                <w:rFonts w:ascii="Times New Roman" w:eastAsia="Times New Roman" w:hAnsi="Times New Roman" w:cs="Times New Roman"/>
                <w:color w:val="000000"/>
                <w:sz w:val="16"/>
                <w:szCs w:val="16"/>
              </w:rPr>
            </w:pPr>
            <w:r w:rsidRPr="00591D9B">
              <w:rPr>
                <w:rFonts w:ascii="Times New Roman" w:eastAsia="Times New Roman" w:hAnsi="Times New Roman" w:cs="Times New Roman"/>
                <w:color w:val="000000"/>
                <w:sz w:val="16"/>
                <w:szCs w:val="16"/>
              </w:rPr>
              <w:t>0</w:t>
            </w:r>
          </w:p>
        </w:tc>
      </w:tr>
      <w:tr w:rsidR="00062232" w:rsidRPr="00E7251C" w14:paraId="57C9DBDB" w14:textId="77777777" w:rsidTr="00062232">
        <w:trPr>
          <w:trHeight w:val="227"/>
        </w:trPr>
        <w:tc>
          <w:tcPr>
            <w:tcW w:w="698" w:type="pct"/>
            <w:tcBorders>
              <w:top w:val="nil"/>
              <w:left w:val="nil"/>
              <w:bottom w:val="nil"/>
              <w:right w:val="nil"/>
            </w:tcBorders>
            <w:shd w:val="clear" w:color="auto" w:fill="D0CECE" w:themeFill="background2" w:themeFillShade="E6"/>
            <w:vAlign w:val="center"/>
          </w:tcPr>
          <w:p w14:paraId="059FC631" w14:textId="6B8BA1EC" w:rsidR="00130CE8" w:rsidRPr="00B869C1" w:rsidRDefault="00583DD5" w:rsidP="00B03815">
            <w:pPr>
              <w:spacing w:after="0" w:line="240" w:lineRule="auto"/>
              <w:rPr>
                <w:rFonts w:ascii="Times New Roman" w:eastAsia="Times New Roman" w:hAnsi="Times New Roman" w:cs="Times New Roman"/>
                <w:color w:val="000000"/>
                <w:sz w:val="14"/>
                <w:szCs w:val="14"/>
              </w:rPr>
            </w:pPr>
            <w:r w:rsidRPr="00B869C1">
              <w:rPr>
                <w:rFonts w:ascii="Times New Roman" w:eastAsia="Times New Roman" w:hAnsi="Times New Roman" w:cs="Times New Roman"/>
                <w:color w:val="000000"/>
                <w:sz w:val="14"/>
                <w:szCs w:val="14"/>
              </w:rPr>
              <w:t>Total paper</w:t>
            </w:r>
            <w:r w:rsidR="006029CA">
              <w:rPr>
                <w:rFonts w:ascii="Times New Roman" w:eastAsia="Times New Roman" w:hAnsi="Times New Roman" w:cs="Times New Roman"/>
                <w:color w:val="000000"/>
                <w:sz w:val="14"/>
                <w:szCs w:val="14"/>
              </w:rPr>
              <w:t>-</w:t>
            </w:r>
            <w:r w:rsidRPr="00B869C1">
              <w:rPr>
                <w:rFonts w:ascii="Times New Roman" w:eastAsia="Times New Roman" w:hAnsi="Times New Roman" w:cs="Times New Roman"/>
                <w:color w:val="000000"/>
                <w:sz w:val="14"/>
                <w:szCs w:val="14"/>
              </w:rPr>
              <w:t>ethanol</w:t>
            </w:r>
          </w:p>
        </w:tc>
        <w:tc>
          <w:tcPr>
            <w:tcW w:w="391" w:type="pct"/>
            <w:tcBorders>
              <w:top w:val="nil"/>
              <w:left w:val="nil"/>
              <w:bottom w:val="nil"/>
              <w:right w:val="nil"/>
            </w:tcBorders>
            <w:shd w:val="clear" w:color="auto" w:fill="D0CECE" w:themeFill="background2" w:themeFillShade="E6"/>
            <w:vAlign w:val="center"/>
          </w:tcPr>
          <w:p w14:paraId="5D82EF16" w14:textId="05C3DF63" w:rsidR="00130CE8" w:rsidRPr="00591D9B" w:rsidRDefault="00BC1D0C" w:rsidP="00B03815">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7473</w:t>
            </w:r>
          </w:p>
        </w:tc>
        <w:tc>
          <w:tcPr>
            <w:tcW w:w="391" w:type="pct"/>
            <w:tcBorders>
              <w:top w:val="nil"/>
              <w:left w:val="nil"/>
              <w:bottom w:val="nil"/>
              <w:right w:val="nil"/>
            </w:tcBorders>
            <w:shd w:val="clear" w:color="auto" w:fill="D0CECE" w:themeFill="background2" w:themeFillShade="E6"/>
            <w:vAlign w:val="center"/>
          </w:tcPr>
          <w:p w14:paraId="031AFC0F" w14:textId="54BF81E2" w:rsidR="00130CE8" w:rsidRPr="00591D9B" w:rsidRDefault="00130CE8" w:rsidP="00B03815">
            <w:pPr>
              <w:spacing w:after="0" w:line="240" w:lineRule="auto"/>
              <w:rPr>
                <w:rFonts w:ascii="Times New Roman" w:eastAsia="Times New Roman" w:hAnsi="Times New Roman" w:cs="Times New Roman"/>
                <w:color w:val="000000"/>
                <w:sz w:val="16"/>
                <w:szCs w:val="16"/>
              </w:rPr>
            </w:pPr>
          </w:p>
        </w:tc>
        <w:tc>
          <w:tcPr>
            <w:tcW w:w="391" w:type="pct"/>
            <w:tcBorders>
              <w:top w:val="nil"/>
              <w:left w:val="nil"/>
              <w:bottom w:val="nil"/>
              <w:right w:val="nil"/>
            </w:tcBorders>
            <w:shd w:val="clear" w:color="auto" w:fill="D0CECE" w:themeFill="background2" w:themeFillShade="E6"/>
            <w:vAlign w:val="center"/>
          </w:tcPr>
          <w:p w14:paraId="3D446F7D" w14:textId="15163765" w:rsidR="00130CE8" w:rsidRPr="00591D9B" w:rsidRDefault="00130CE8" w:rsidP="00B03815">
            <w:pPr>
              <w:spacing w:after="0" w:line="240" w:lineRule="auto"/>
              <w:rPr>
                <w:rFonts w:ascii="Times New Roman" w:eastAsia="Times New Roman" w:hAnsi="Times New Roman" w:cs="Times New Roman"/>
                <w:color w:val="000000"/>
                <w:sz w:val="16"/>
                <w:szCs w:val="16"/>
              </w:rPr>
            </w:pPr>
          </w:p>
        </w:tc>
        <w:tc>
          <w:tcPr>
            <w:tcW w:w="391" w:type="pct"/>
            <w:tcBorders>
              <w:top w:val="nil"/>
              <w:left w:val="nil"/>
              <w:bottom w:val="nil"/>
              <w:right w:val="nil"/>
            </w:tcBorders>
            <w:shd w:val="clear" w:color="auto" w:fill="D0CECE" w:themeFill="background2" w:themeFillShade="E6"/>
            <w:vAlign w:val="center"/>
          </w:tcPr>
          <w:p w14:paraId="0575F66B" w14:textId="77777777" w:rsidR="00130CE8" w:rsidRPr="00591D9B" w:rsidRDefault="00130CE8" w:rsidP="00B03815">
            <w:pPr>
              <w:spacing w:after="0" w:line="240" w:lineRule="auto"/>
              <w:rPr>
                <w:rFonts w:ascii="Times New Roman" w:eastAsia="Times New Roman" w:hAnsi="Times New Roman" w:cs="Times New Roman"/>
                <w:color w:val="000000"/>
                <w:sz w:val="16"/>
                <w:szCs w:val="16"/>
              </w:rPr>
            </w:pPr>
          </w:p>
        </w:tc>
        <w:tc>
          <w:tcPr>
            <w:tcW w:w="391" w:type="pct"/>
            <w:tcBorders>
              <w:top w:val="nil"/>
              <w:left w:val="nil"/>
              <w:bottom w:val="nil"/>
              <w:right w:val="nil"/>
            </w:tcBorders>
            <w:shd w:val="clear" w:color="auto" w:fill="D0CECE" w:themeFill="background2" w:themeFillShade="E6"/>
            <w:vAlign w:val="center"/>
          </w:tcPr>
          <w:p w14:paraId="197B0F7C" w14:textId="77777777" w:rsidR="00130CE8" w:rsidRPr="00591D9B" w:rsidRDefault="00130CE8" w:rsidP="00B03815">
            <w:pPr>
              <w:spacing w:after="0" w:line="240" w:lineRule="auto"/>
              <w:rPr>
                <w:rFonts w:ascii="Times New Roman" w:eastAsia="Times New Roman" w:hAnsi="Times New Roman" w:cs="Times New Roman"/>
                <w:color w:val="000000"/>
                <w:sz w:val="16"/>
                <w:szCs w:val="16"/>
              </w:rPr>
            </w:pPr>
          </w:p>
        </w:tc>
        <w:tc>
          <w:tcPr>
            <w:tcW w:w="391" w:type="pct"/>
            <w:tcBorders>
              <w:top w:val="nil"/>
              <w:left w:val="nil"/>
              <w:bottom w:val="nil"/>
              <w:right w:val="nil"/>
            </w:tcBorders>
            <w:shd w:val="clear" w:color="auto" w:fill="D0CECE" w:themeFill="background2" w:themeFillShade="E6"/>
            <w:vAlign w:val="center"/>
          </w:tcPr>
          <w:p w14:paraId="210DCCC2" w14:textId="77777777" w:rsidR="00130CE8" w:rsidRPr="00591D9B" w:rsidRDefault="00130CE8" w:rsidP="00B03815">
            <w:pPr>
              <w:spacing w:after="0" w:line="240" w:lineRule="auto"/>
              <w:rPr>
                <w:rFonts w:ascii="Times New Roman" w:eastAsia="Times New Roman" w:hAnsi="Times New Roman" w:cs="Times New Roman"/>
                <w:color w:val="000000"/>
                <w:sz w:val="16"/>
                <w:szCs w:val="16"/>
              </w:rPr>
            </w:pPr>
          </w:p>
        </w:tc>
        <w:tc>
          <w:tcPr>
            <w:tcW w:w="391" w:type="pct"/>
            <w:tcBorders>
              <w:top w:val="nil"/>
              <w:left w:val="nil"/>
              <w:bottom w:val="nil"/>
              <w:right w:val="nil"/>
            </w:tcBorders>
            <w:shd w:val="clear" w:color="auto" w:fill="D0CECE" w:themeFill="background2" w:themeFillShade="E6"/>
            <w:vAlign w:val="center"/>
          </w:tcPr>
          <w:p w14:paraId="2974F79C" w14:textId="77777777" w:rsidR="00130CE8" w:rsidRPr="00591D9B" w:rsidRDefault="00130CE8" w:rsidP="00B03815">
            <w:pPr>
              <w:spacing w:after="0" w:line="240" w:lineRule="auto"/>
              <w:rPr>
                <w:rFonts w:ascii="Times New Roman" w:eastAsia="Times New Roman" w:hAnsi="Times New Roman" w:cs="Times New Roman"/>
                <w:color w:val="000000"/>
                <w:sz w:val="16"/>
                <w:szCs w:val="16"/>
              </w:rPr>
            </w:pPr>
          </w:p>
        </w:tc>
        <w:tc>
          <w:tcPr>
            <w:tcW w:w="391" w:type="pct"/>
            <w:tcBorders>
              <w:top w:val="nil"/>
              <w:left w:val="nil"/>
              <w:bottom w:val="nil"/>
              <w:right w:val="nil"/>
            </w:tcBorders>
            <w:shd w:val="clear" w:color="auto" w:fill="D0CECE" w:themeFill="background2" w:themeFillShade="E6"/>
            <w:vAlign w:val="center"/>
          </w:tcPr>
          <w:p w14:paraId="074BD9F1" w14:textId="77777777" w:rsidR="00130CE8" w:rsidRPr="00591D9B" w:rsidRDefault="00130CE8" w:rsidP="00B03815">
            <w:pPr>
              <w:spacing w:after="0" w:line="240" w:lineRule="auto"/>
              <w:rPr>
                <w:rFonts w:ascii="Times New Roman" w:eastAsia="Times New Roman" w:hAnsi="Times New Roman" w:cs="Times New Roman"/>
                <w:color w:val="000000"/>
                <w:sz w:val="16"/>
                <w:szCs w:val="16"/>
              </w:rPr>
            </w:pPr>
          </w:p>
        </w:tc>
        <w:tc>
          <w:tcPr>
            <w:tcW w:w="391" w:type="pct"/>
            <w:tcBorders>
              <w:top w:val="nil"/>
              <w:left w:val="nil"/>
              <w:bottom w:val="nil"/>
              <w:right w:val="nil"/>
            </w:tcBorders>
            <w:shd w:val="clear" w:color="auto" w:fill="D0CECE" w:themeFill="background2" w:themeFillShade="E6"/>
            <w:vAlign w:val="center"/>
          </w:tcPr>
          <w:p w14:paraId="03F4A3DC" w14:textId="77777777" w:rsidR="00130CE8" w:rsidRPr="00591D9B" w:rsidRDefault="00130CE8" w:rsidP="00B03815">
            <w:pPr>
              <w:spacing w:after="0" w:line="240" w:lineRule="auto"/>
              <w:rPr>
                <w:rFonts w:ascii="Times New Roman" w:eastAsia="Times New Roman" w:hAnsi="Times New Roman" w:cs="Times New Roman"/>
                <w:color w:val="000000"/>
                <w:sz w:val="16"/>
                <w:szCs w:val="16"/>
              </w:rPr>
            </w:pPr>
          </w:p>
        </w:tc>
        <w:tc>
          <w:tcPr>
            <w:tcW w:w="391" w:type="pct"/>
            <w:tcBorders>
              <w:top w:val="nil"/>
              <w:left w:val="nil"/>
              <w:bottom w:val="nil"/>
              <w:right w:val="nil"/>
            </w:tcBorders>
            <w:shd w:val="clear" w:color="auto" w:fill="D0CECE" w:themeFill="background2" w:themeFillShade="E6"/>
            <w:vAlign w:val="center"/>
          </w:tcPr>
          <w:p w14:paraId="5B3ECFF7" w14:textId="77777777" w:rsidR="00130CE8" w:rsidRPr="00591D9B" w:rsidRDefault="00130CE8" w:rsidP="00B03815">
            <w:pPr>
              <w:spacing w:after="0" w:line="240" w:lineRule="auto"/>
              <w:rPr>
                <w:rFonts w:ascii="Times New Roman" w:eastAsia="Times New Roman" w:hAnsi="Times New Roman" w:cs="Times New Roman"/>
                <w:color w:val="000000"/>
                <w:sz w:val="16"/>
                <w:szCs w:val="16"/>
              </w:rPr>
            </w:pPr>
          </w:p>
        </w:tc>
        <w:tc>
          <w:tcPr>
            <w:tcW w:w="391" w:type="pct"/>
            <w:tcBorders>
              <w:top w:val="nil"/>
              <w:left w:val="nil"/>
              <w:bottom w:val="nil"/>
              <w:right w:val="nil"/>
            </w:tcBorders>
            <w:shd w:val="clear" w:color="auto" w:fill="D0CECE" w:themeFill="background2" w:themeFillShade="E6"/>
            <w:vAlign w:val="center"/>
          </w:tcPr>
          <w:p w14:paraId="13BD148B" w14:textId="77777777" w:rsidR="00130CE8" w:rsidRPr="00591D9B" w:rsidRDefault="00130CE8" w:rsidP="00B03815">
            <w:pPr>
              <w:spacing w:after="0" w:line="240" w:lineRule="auto"/>
              <w:rPr>
                <w:rFonts w:ascii="Times New Roman" w:eastAsia="Times New Roman" w:hAnsi="Times New Roman" w:cs="Times New Roman"/>
                <w:color w:val="000000"/>
                <w:sz w:val="16"/>
                <w:szCs w:val="16"/>
              </w:rPr>
            </w:pPr>
          </w:p>
        </w:tc>
      </w:tr>
      <w:tr w:rsidR="00583DD5" w:rsidRPr="00E7251C" w14:paraId="11C5F7B0" w14:textId="77777777" w:rsidTr="00062232">
        <w:trPr>
          <w:trHeight w:val="227"/>
        </w:trPr>
        <w:tc>
          <w:tcPr>
            <w:tcW w:w="698" w:type="pct"/>
            <w:tcBorders>
              <w:top w:val="nil"/>
              <w:left w:val="nil"/>
              <w:bottom w:val="nil"/>
              <w:right w:val="nil"/>
            </w:tcBorders>
            <w:shd w:val="clear" w:color="auto" w:fill="D0CECE" w:themeFill="background2" w:themeFillShade="E6"/>
            <w:vAlign w:val="center"/>
          </w:tcPr>
          <w:p w14:paraId="2C91EC59" w14:textId="1107BFBE" w:rsidR="00583DD5" w:rsidRPr="00B869C1" w:rsidRDefault="00583DD5" w:rsidP="00B03815">
            <w:pPr>
              <w:spacing w:after="0" w:line="240" w:lineRule="auto"/>
              <w:rPr>
                <w:rFonts w:ascii="Times New Roman" w:eastAsia="Times New Roman" w:hAnsi="Times New Roman" w:cs="Times New Roman"/>
                <w:color w:val="000000"/>
                <w:sz w:val="14"/>
                <w:szCs w:val="14"/>
              </w:rPr>
            </w:pPr>
            <w:r w:rsidRPr="00B869C1">
              <w:rPr>
                <w:rFonts w:ascii="Times New Roman" w:eastAsia="Times New Roman" w:hAnsi="Times New Roman" w:cs="Times New Roman"/>
                <w:color w:val="000000"/>
                <w:sz w:val="14"/>
                <w:szCs w:val="14"/>
              </w:rPr>
              <w:t>Total paper</w:t>
            </w:r>
            <w:r w:rsidR="006029CA">
              <w:rPr>
                <w:rFonts w:ascii="Times New Roman" w:eastAsia="Times New Roman" w:hAnsi="Times New Roman" w:cs="Times New Roman"/>
                <w:color w:val="000000"/>
                <w:sz w:val="14"/>
                <w:szCs w:val="14"/>
              </w:rPr>
              <w:t>-</w:t>
            </w:r>
            <w:r w:rsidRPr="00B869C1">
              <w:rPr>
                <w:rFonts w:ascii="Times New Roman" w:eastAsia="Times New Roman" w:hAnsi="Times New Roman" w:cs="Times New Roman"/>
                <w:color w:val="000000"/>
                <w:sz w:val="14"/>
                <w:szCs w:val="14"/>
              </w:rPr>
              <w:t>retrieved</w:t>
            </w:r>
          </w:p>
        </w:tc>
        <w:tc>
          <w:tcPr>
            <w:tcW w:w="391" w:type="pct"/>
            <w:tcBorders>
              <w:top w:val="nil"/>
              <w:left w:val="nil"/>
              <w:bottom w:val="nil"/>
              <w:right w:val="nil"/>
            </w:tcBorders>
            <w:shd w:val="clear" w:color="auto" w:fill="D0CECE" w:themeFill="background2" w:themeFillShade="E6"/>
            <w:vAlign w:val="center"/>
          </w:tcPr>
          <w:p w14:paraId="7524D28B" w14:textId="0F6FDFB6" w:rsidR="00583DD5" w:rsidRPr="00591D9B" w:rsidRDefault="00BC1D0C" w:rsidP="00B03815">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9046</w:t>
            </w:r>
          </w:p>
        </w:tc>
        <w:tc>
          <w:tcPr>
            <w:tcW w:w="391" w:type="pct"/>
            <w:tcBorders>
              <w:top w:val="nil"/>
              <w:left w:val="nil"/>
              <w:bottom w:val="nil"/>
              <w:right w:val="nil"/>
            </w:tcBorders>
            <w:shd w:val="clear" w:color="auto" w:fill="D0CECE" w:themeFill="background2" w:themeFillShade="E6"/>
            <w:vAlign w:val="center"/>
          </w:tcPr>
          <w:p w14:paraId="20AE11E3" w14:textId="77777777" w:rsidR="00583DD5" w:rsidRDefault="00583DD5" w:rsidP="00B03815">
            <w:pPr>
              <w:spacing w:after="0" w:line="240" w:lineRule="auto"/>
              <w:rPr>
                <w:rFonts w:ascii="Times New Roman" w:eastAsia="Times New Roman" w:hAnsi="Times New Roman" w:cs="Times New Roman"/>
                <w:color w:val="000000"/>
                <w:sz w:val="16"/>
                <w:szCs w:val="16"/>
              </w:rPr>
            </w:pPr>
          </w:p>
        </w:tc>
        <w:tc>
          <w:tcPr>
            <w:tcW w:w="391" w:type="pct"/>
            <w:tcBorders>
              <w:top w:val="nil"/>
              <w:left w:val="nil"/>
              <w:bottom w:val="nil"/>
              <w:right w:val="nil"/>
            </w:tcBorders>
            <w:shd w:val="clear" w:color="auto" w:fill="D0CECE" w:themeFill="background2" w:themeFillShade="E6"/>
            <w:vAlign w:val="center"/>
          </w:tcPr>
          <w:p w14:paraId="50F100D0" w14:textId="77777777" w:rsidR="00583DD5" w:rsidRDefault="00583DD5" w:rsidP="00B03815">
            <w:pPr>
              <w:spacing w:after="0" w:line="240" w:lineRule="auto"/>
              <w:rPr>
                <w:rFonts w:ascii="Times New Roman" w:eastAsia="Times New Roman" w:hAnsi="Times New Roman" w:cs="Times New Roman"/>
                <w:color w:val="000000"/>
                <w:sz w:val="16"/>
                <w:szCs w:val="16"/>
              </w:rPr>
            </w:pPr>
          </w:p>
        </w:tc>
        <w:tc>
          <w:tcPr>
            <w:tcW w:w="391" w:type="pct"/>
            <w:tcBorders>
              <w:top w:val="nil"/>
              <w:left w:val="nil"/>
              <w:bottom w:val="nil"/>
              <w:right w:val="nil"/>
            </w:tcBorders>
            <w:shd w:val="clear" w:color="auto" w:fill="D0CECE" w:themeFill="background2" w:themeFillShade="E6"/>
            <w:vAlign w:val="center"/>
          </w:tcPr>
          <w:p w14:paraId="48B9131D" w14:textId="77777777" w:rsidR="00583DD5" w:rsidRPr="00591D9B" w:rsidRDefault="00583DD5" w:rsidP="00B03815">
            <w:pPr>
              <w:spacing w:after="0" w:line="240" w:lineRule="auto"/>
              <w:rPr>
                <w:rFonts w:ascii="Times New Roman" w:eastAsia="Times New Roman" w:hAnsi="Times New Roman" w:cs="Times New Roman"/>
                <w:color w:val="000000"/>
                <w:sz w:val="16"/>
                <w:szCs w:val="16"/>
              </w:rPr>
            </w:pPr>
          </w:p>
        </w:tc>
        <w:tc>
          <w:tcPr>
            <w:tcW w:w="391" w:type="pct"/>
            <w:tcBorders>
              <w:top w:val="nil"/>
              <w:left w:val="nil"/>
              <w:bottom w:val="nil"/>
              <w:right w:val="nil"/>
            </w:tcBorders>
            <w:shd w:val="clear" w:color="auto" w:fill="D0CECE" w:themeFill="background2" w:themeFillShade="E6"/>
            <w:vAlign w:val="center"/>
          </w:tcPr>
          <w:p w14:paraId="7F1F1A6B" w14:textId="77777777" w:rsidR="00583DD5" w:rsidRPr="00591D9B" w:rsidRDefault="00583DD5" w:rsidP="00B03815">
            <w:pPr>
              <w:spacing w:after="0" w:line="240" w:lineRule="auto"/>
              <w:rPr>
                <w:rFonts w:ascii="Times New Roman" w:eastAsia="Times New Roman" w:hAnsi="Times New Roman" w:cs="Times New Roman"/>
                <w:color w:val="000000"/>
                <w:sz w:val="16"/>
                <w:szCs w:val="16"/>
              </w:rPr>
            </w:pPr>
          </w:p>
        </w:tc>
        <w:tc>
          <w:tcPr>
            <w:tcW w:w="391" w:type="pct"/>
            <w:tcBorders>
              <w:top w:val="nil"/>
              <w:left w:val="nil"/>
              <w:bottom w:val="nil"/>
              <w:right w:val="nil"/>
            </w:tcBorders>
            <w:shd w:val="clear" w:color="auto" w:fill="D0CECE" w:themeFill="background2" w:themeFillShade="E6"/>
            <w:vAlign w:val="center"/>
          </w:tcPr>
          <w:p w14:paraId="674587BC" w14:textId="77777777" w:rsidR="00583DD5" w:rsidRPr="00591D9B" w:rsidRDefault="00583DD5" w:rsidP="00B03815">
            <w:pPr>
              <w:spacing w:after="0" w:line="240" w:lineRule="auto"/>
              <w:rPr>
                <w:rFonts w:ascii="Times New Roman" w:eastAsia="Times New Roman" w:hAnsi="Times New Roman" w:cs="Times New Roman"/>
                <w:color w:val="000000"/>
                <w:sz w:val="16"/>
                <w:szCs w:val="16"/>
              </w:rPr>
            </w:pPr>
          </w:p>
        </w:tc>
        <w:tc>
          <w:tcPr>
            <w:tcW w:w="391" w:type="pct"/>
            <w:tcBorders>
              <w:top w:val="nil"/>
              <w:left w:val="nil"/>
              <w:bottom w:val="nil"/>
              <w:right w:val="nil"/>
            </w:tcBorders>
            <w:shd w:val="clear" w:color="auto" w:fill="D0CECE" w:themeFill="background2" w:themeFillShade="E6"/>
            <w:vAlign w:val="center"/>
          </w:tcPr>
          <w:p w14:paraId="717523B7" w14:textId="77777777" w:rsidR="00583DD5" w:rsidRPr="00591D9B" w:rsidRDefault="00583DD5" w:rsidP="00B03815">
            <w:pPr>
              <w:spacing w:after="0" w:line="240" w:lineRule="auto"/>
              <w:rPr>
                <w:rFonts w:ascii="Times New Roman" w:eastAsia="Times New Roman" w:hAnsi="Times New Roman" w:cs="Times New Roman"/>
                <w:color w:val="000000"/>
                <w:sz w:val="16"/>
                <w:szCs w:val="16"/>
              </w:rPr>
            </w:pPr>
          </w:p>
        </w:tc>
        <w:tc>
          <w:tcPr>
            <w:tcW w:w="391" w:type="pct"/>
            <w:tcBorders>
              <w:top w:val="nil"/>
              <w:left w:val="nil"/>
              <w:bottom w:val="nil"/>
              <w:right w:val="nil"/>
            </w:tcBorders>
            <w:shd w:val="clear" w:color="auto" w:fill="D0CECE" w:themeFill="background2" w:themeFillShade="E6"/>
            <w:vAlign w:val="center"/>
          </w:tcPr>
          <w:p w14:paraId="35E81D51" w14:textId="77777777" w:rsidR="00583DD5" w:rsidRPr="00591D9B" w:rsidRDefault="00583DD5" w:rsidP="00B03815">
            <w:pPr>
              <w:spacing w:after="0" w:line="240" w:lineRule="auto"/>
              <w:rPr>
                <w:rFonts w:ascii="Times New Roman" w:eastAsia="Times New Roman" w:hAnsi="Times New Roman" w:cs="Times New Roman"/>
                <w:color w:val="000000"/>
                <w:sz w:val="16"/>
                <w:szCs w:val="16"/>
              </w:rPr>
            </w:pPr>
          </w:p>
        </w:tc>
        <w:tc>
          <w:tcPr>
            <w:tcW w:w="391" w:type="pct"/>
            <w:tcBorders>
              <w:top w:val="nil"/>
              <w:left w:val="nil"/>
              <w:bottom w:val="nil"/>
              <w:right w:val="nil"/>
            </w:tcBorders>
            <w:shd w:val="clear" w:color="auto" w:fill="D0CECE" w:themeFill="background2" w:themeFillShade="E6"/>
            <w:vAlign w:val="center"/>
          </w:tcPr>
          <w:p w14:paraId="24B96D64" w14:textId="77777777" w:rsidR="00583DD5" w:rsidRPr="00591D9B" w:rsidRDefault="00583DD5" w:rsidP="00B03815">
            <w:pPr>
              <w:spacing w:after="0" w:line="240" w:lineRule="auto"/>
              <w:rPr>
                <w:rFonts w:ascii="Times New Roman" w:eastAsia="Times New Roman" w:hAnsi="Times New Roman" w:cs="Times New Roman"/>
                <w:color w:val="000000"/>
                <w:sz w:val="16"/>
                <w:szCs w:val="16"/>
              </w:rPr>
            </w:pPr>
          </w:p>
        </w:tc>
        <w:tc>
          <w:tcPr>
            <w:tcW w:w="391" w:type="pct"/>
            <w:tcBorders>
              <w:top w:val="nil"/>
              <w:left w:val="nil"/>
              <w:bottom w:val="nil"/>
              <w:right w:val="nil"/>
            </w:tcBorders>
            <w:shd w:val="clear" w:color="auto" w:fill="D0CECE" w:themeFill="background2" w:themeFillShade="E6"/>
            <w:vAlign w:val="center"/>
          </w:tcPr>
          <w:p w14:paraId="78A65B4F" w14:textId="77777777" w:rsidR="00583DD5" w:rsidRPr="00591D9B" w:rsidRDefault="00583DD5" w:rsidP="00B03815">
            <w:pPr>
              <w:spacing w:after="0" w:line="240" w:lineRule="auto"/>
              <w:rPr>
                <w:rFonts w:ascii="Times New Roman" w:eastAsia="Times New Roman" w:hAnsi="Times New Roman" w:cs="Times New Roman"/>
                <w:color w:val="000000"/>
                <w:sz w:val="16"/>
                <w:szCs w:val="16"/>
              </w:rPr>
            </w:pPr>
          </w:p>
        </w:tc>
        <w:tc>
          <w:tcPr>
            <w:tcW w:w="391" w:type="pct"/>
            <w:tcBorders>
              <w:top w:val="nil"/>
              <w:left w:val="nil"/>
              <w:bottom w:val="nil"/>
              <w:right w:val="nil"/>
            </w:tcBorders>
            <w:shd w:val="clear" w:color="auto" w:fill="D0CECE" w:themeFill="background2" w:themeFillShade="E6"/>
            <w:vAlign w:val="center"/>
          </w:tcPr>
          <w:p w14:paraId="2109D891" w14:textId="77777777" w:rsidR="00583DD5" w:rsidRPr="00591D9B" w:rsidRDefault="00583DD5" w:rsidP="00B03815">
            <w:pPr>
              <w:spacing w:after="0" w:line="240" w:lineRule="auto"/>
              <w:rPr>
                <w:rFonts w:ascii="Times New Roman" w:eastAsia="Times New Roman" w:hAnsi="Times New Roman" w:cs="Times New Roman"/>
                <w:color w:val="000000"/>
                <w:sz w:val="16"/>
                <w:szCs w:val="16"/>
              </w:rPr>
            </w:pPr>
          </w:p>
        </w:tc>
      </w:tr>
      <w:tr w:rsidR="00BC1D0C" w:rsidRPr="00E7251C" w14:paraId="69ECA668" w14:textId="77777777" w:rsidTr="00062232">
        <w:trPr>
          <w:trHeight w:val="227"/>
        </w:trPr>
        <w:tc>
          <w:tcPr>
            <w:tcW w:w="698" w:type="pct"/>
            <w:tcBorders>
              <w:top w:val="nil"/>
              <w:left w:val="nil"/>
              <w:bottom w:val="single" w:sz="4" w:space="0" w:color="auto"/>
              <w:right w:val="nil"/>
            </w:tcBorders>
            <w:shd w:val="clear" w:color="auto" w:fill="D0CECE" w:themeFill="background2" w:themeFillShade="E6"/>
            <w:vAlign w:val="center"/>
          </w:tcPr>
          <w:p w14:paraId="53A1361E" w14:textId="600C7905" w:rsidR="00BC1D0C" w:rsidRPr="00B869C1" w:rsidRDefault="00B869C1" w:rsidP="00B03815">
            <w:pPr>
              <w:spacing w:after="0" w:line="240" w:lineRule="auto"/>
              <w:rPr>
                <w:rFonts w:ascii="Times New Roman" w:eastAsia="Times New Roman" w:hAnsi="Times New Roman" w:cs="Times New Roman"/>
                <w:color w:val="000000"/>
                <w:sz w:val="14"/>
                <w:szCs w:val="14"/>
              </w:rPr>
            </w:pPr>
            <w:r w:rsidRPr="00B869C1">
              <w:rPr>
                <w:rFonts w:ascii="Times New Roman" w:eastAsia="Times New Roman" w:hAnsi="Times New Roman" w:cs="Times New Roman"/>
                <w:color w:val="000000"/>
                <w:sz w:val="14"/>
                <w:szCs w:val="14"/>
              </w:rPr>
              <w:t>Percentage of ethanol study</w:t>
            </w:r>
          </w:p>
        </w:tc>
        <w:tc>
          <w:tcPr>
            <w:tcW w:w="391" w:type="pct"/>
            <w:tcBorders>
              <w:top w:val="nil"/>
              <w:left w:val="nil"/>
              <w:bottom w:val="single" w:sz="4" w:space="0" w:color="auto"/>
              <w:right w:val="nil"/>
            </w:tcBorders>
            <w:shd w:val="clear" w:color="auto" w:fill="D0CECE" w:themeFill="background2" w:themeFillShade="E6"/>
            <w:vAlign w:val="center"/>
          </w:tcPr>
          <w:p w14:paraId="6AA611C9" w14:textId="60CDC163" w:rsidR="00BC1D0C" w:rsidRDefault="00062232" w:rsidP="00B03815">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82.61%</w:t>
            </w:r>
          </w:p>
        </w:tc>
        <w:tc>
          <w:tcPr>
            <w:tcW w:w="391" w:type="pct"/>
            <w:tcBorders>
              <w:top w:val="nil"/>
              <w:left w:val="nil"/>
              <w:bottom w:val="single" w:sz="4" w:space="0" w:color="auto"/>
              <w:right w:val="nil"/>
            </w:tcBorders>
            <w:shd w:val="clear" w:color="auto" w:fill="D0CECE" w:themeFill="background2" w:themeFillShade="E6"/>
            <w:vAlign w:val="center"/>
          </w:tcPr>
          <w:p w14:paraId="000533A6" w14:textId="77777777" w:rsidR="00BC1D0C" w:rsidRDefault="00BC1D0C" w:rsidP="00B03815">
            <w:pPr>
              <w:spacing w:after="0" w:line="240" w:lineRule="auto"/>
              <w:rPr>
                <w:rFonts w:ascii="Times New Roman" w:eastAsia="Times New Roman" w:hAnsi="Times New Roman" w:cs="Times New Roman"/>
                <w:color w:val="000000"/>
                <w:sz w:val="16"/>
                <w:szCs w:val="16"/>
              </w:rPr>
            </w:pPr>
          </w:p>
        </w:tc>
        <w:tc>
          <w:tcPr>
            <w:tcW w:w="391" w:type="pct"/>
            <w:tcBorders>
              <w:top w:val="nil"/>
              <w:left w:val="nil"/>
              <w:bottom w:val="single" w:sz="4" w:space="0" w:color="auto"/>
              <w:right w:val="nil"/>
            </w:tcBorders>
            <w:shd w:val="clear" w:color="auto" w:fill="D0CECE" w:themeFill="background2" w:themeFillShade="E6"/>
            <w:vAlign w:val="center"/>
          </w:tcPr>
          <w:p w14:paraId="629B22CC" w14:textId="77777777" w:rsidR="00BC1D0C" w:rsidRDefault="00BC1D0C" w:rsidP="00B03815">
            <w:pPr>
              <w:spacing w:after="0" w:line="240" w:lineRule="auto"/>
              <w:rPr>
                <w:rFonts w:ascii="Times New Roman" w:eastAsia="Times New Roman" w:hAnsi="Times New Roman" w:cs="Times New Roman"/>
                <w:color w:val="000000"/>
                <w:sz w:val="16"/>
                <w:szCs w:val="16"/>
              </w:rPr>
            </w:pPr>
          </w:p>
        </w:tc>
        <w:tc>
          <w:tcPr>
            <w:tcW w:w="391" w:type="pct"/>
            <w:tcBorders>
              <w:top w:val="nil"/>
              <w:left w:val="nil"/>
              <w:bottom w:val="single" w:sz="4" w:space="0" w:color="auto"/>
              <w:right w:val="nil"/>
            </w:tcBorders>
            <w:shd w:val="clear" w:color="auto" w:fill="D0CECE" w:themeFill="background2" w:themeFillShade="E6"/>
            <w:vAlign w:val="center"/>
          </w:tcPr>
          <w:p w14:paraId="7492CE7D" w14:textId="77777777" w:rsidR="00BC1D0C" w:rsidRPr="00591D9B" w:rsidRDefault="00BC1D0C" w:rsidP="00B03815">
            <w:pPr>
              <w:spacing w:after="0" w:line="240" w:lineRule="auto"/>
              <w:rPr>
                <w:rFonts w:ascii="Times New Roman" w:eastAsia="Times New Roman" w:hAnsi="Times New Roman" w:cs="Times New Roman"/>
                <w:color w:val="000000"/>
                <w:sz w:val="16"/>
                <w:szCs w:val="16"/>
              </w:rPr>
            </w:pPr>
          </w:p>
        </w:tc>
        <w:tc>
          <w:tcPr>
            <w:tcW w:w="391" w:type="pct"/>
            <w:tcBorders>
              <w:top w:val="nil"/>
              <w:left w:val="nil"/>
              <w:bottom w:val="single" w:sz="4" w:space="0" w:color="auto"/>
              <w:right w:val="nil"/>
            </w:tcBorders>
            <w:shd w:val="clear" w:color="auto" w:fill="D0CECE" w:themeFill="background2" w:themeFillShade="E6"/>
            <w:vAlign w:val="center"/>
          </w:tcPr>
          <w:p w14:paraId="3F088C11" w14:textId="77777777" w:rsidR="00BC1D0C" w:rsidRPr="00591D9B" w:rsidRDefault="00BC1D0C" w:rsidP="00B03815">
            <w:pPr>
              <w:spacing w:after="0" w:line="240" w:lineRule="auto"/>
              <w:rPr>
                <w:rFonts w:ascii="Times New Roman" w:eastAsia="Times New Roman" w:hAnsi="Times New Roman" w:cs="Times New Roman"/>
                <w:color w:val="000000"/>
                <w:sz w:val="16"/>
                <w:szCs w:val="16"/>
              </w:rPr>
            </w:pPr>
          </w:p>
        </w:tc>
        <w:tc>
          <w:tcPr>
            <w:tcW w:w="391" w:type="pct"/>
            <w:tcBorders>
              <w:top w:val="nil"/>
              <w:left w:val="nil"/>
              <w:bottom w:val="single" w:sz="4" w:space="0" w:color="auto"/>
              <w:right w:val="nil"/>
            </w:tcBorders>
            <w:shd w:val="clear" w:color="auto" w:fill="D0CECE" w:themeFill="background2" w:themeFillShade="E6"/>
            <w:vAlign w:val="center"/>
          </w:tcPr>
          <w:p w14:paraId="45F24F5A" w14:textId="77777777" w:rsidR="00BC1D0C" w:rsidRPr="00591D9B" w:rsidRDefault="00BC1D0C" w:rsidP="00B03815">
            <w:pPr>
              <w:spacing w:after="0" w:line="240" w:lineRule="auto"/>
              <w:rPr>
                <w:rFonts w:ascii="Times New Roman" w:eastAsia="Times New Roman" w:hAnsi="Times New Roman" w:cs="Times New Roman"/>
                <w:color w:val="000000"/>
                <w:sz w:val="16"/>
                <w:szCs w:val="16"/>
              </w:rPr>
            </w:pPr>
          </w:p>
        </w:tc>
        <w:tc>
          <w:tcPr>
            <w:tcW w:w="391" w:type="pct"/>
            <w:tcBorders>
              <w:top w:val="nil"/>
              <w:left w:val="nil"/>
              <w:bottom w:val="single" w:sz="4" w:space="0" w:color="auto"/>
              <w:right w:val="nil"/>
            </w:tcBorders>
            <w:shd w:val="clear" w:color="auto" w:fill="D0CECE" w:themeFill="background2" w:themeFillShade="E6"/>
            <w:vAlign w:val="center"/>
          </w:tcPr>
          <w:p w14:paraId="7BDB0E1A" w14:textId="77777777" w:rsidR="00BC1D0C" w:rsidRPr="00591D9B" w:rsidRDefault="00BC1D0C" w:rsidP="00B03815">
            <w:pPr>
              <w:spacing w:after="0" w:line="240" w:lineRule="auto"/>
              <w:rPr>
                <w:rFonts w:ascii="Times New Roman" w:eastAsia="Times New Roman" w:hAnsi="Times New Roman" w:cs="Times New Roman"/>
                <w:color w:val="000000"/>
                <w:sz w:val="16"/>
                <w:szCs w:val="16"/>
              </w:rPr>
            </w:pPr>
          </w:p>
        </w:tc>
        <w:tc>
          <w:tcPr>
            <w:tcW w:w="391" w:type="pct"/>
            <w:tcBorders>
              <w:top w:val="nil"/>
              <w:left w:val="nil"/>
              <w:bottom w:val="single" w:sz="4" w:space="0" w:color="auto"/>
              <w:right w:val="nil"/>
            </w:tcBorders>
            <w:shd w:val="clear" w:color="auto" w:fill="D0CECE" w:themeFill="background2" w:themeFillShade="E6"/>
            <w:vAlign w:val="center"/>
          </w:tcPr>
          <w:p w14:paraId="1DB8F68E" w14:textId="77777777" w:rsidR="00BC1D0C" w:rsidRPr="00591D9B" w:rsidRDefault="00BC1D0C" w:rsidP="00B03815">
            <w:pPr>
              <w:spacing w:after="0" w:line="240" w:lineRule="auto"/>
              <w:rPr>
                <w:rFonts w:ascii="Times New Roman" w:eastAsia="Times New Roman" w:hAnsi="Times New Roman" w:cs="Times New Roman"/>
                <w:color w:val="000000"/>
                <w:sz w:val="16"/>
                <w:szCs w:val="16"/>
              </w:rPr>
            </w:pPr>
          </w:p>
        </w:tc>
        <w:tc>
          <w:tcPr>
            <w:tcW w:w="391" w:type="pct"/>
            <w:tcBorders>
              <w:top w:val="nil"/>
              <w:left w:val="nil"/>
              <w:bottom w:val="single" w:sz="4" w:space="0" w:color="auto"/>
              <w:right w:val="nil"/>
            </w:tcBorders>
            <w:shd w:val="clear" w:color="auto" w:fill="D0CECE" w:themeFill="background2" w:themeFillShade="E6"/>
            <w:vAlign w:val="center"/>
          </w:tcPr>
          <w:p w14:paraId="5BD769D8" w14:textId="77777777" w:rsidR="00BC1D0C" w:rsidRPr="00591D9B" w:rsidRDefault="00BC1D0C" w:rsidP="00B03815">
            <w:pPr>
              <w:spacing w:after="0" w:line="240" w:lineRule="auto"/>
              <w:rPr>
                <w:rFonts w:ascii="Times New Roman" w:eastAsia="Times New Roman" w:hAnsi="Times New Roman" w:cs="Times New Roman"/>
                <w:color w:val="000000"/>
                <w:sz w:val="16"/>
                <w:szCs w:val="16"/>
              </w:rPr>
            </w:pPr>
          </w:p>
        </w:tc>
        <w:tc>
          <w:tcPr>
            <w:tcW w:w="391" w:type="pct"/>
            <w:tcBorders>
              <w:top w:val="nil"/>
              <w:left w:val="nil"/>
              <w:bottom w:val="single" w:sz="4" w:space="0" w:color="auto"/>
              <w:right w:val="nil"/>
            </w:tcBorders>
            <w:shd w:val="clear" w:color="auto" w:fill="D0CECE" w:themeFill="background2" w:themeFillShade="E6"/>
            <w:vAlign w:val="center"/>
          </w:tcPr>
          <w:p w14:paraId="72046F83" w14:textId="77777777" w:rsidR="00BC1D0C" w:rsidRPr="00591D9B" w:rsidRDefault="00BC1D0C" w:rsidP="00B03815">
            <w:pPr>
              <w:spacing w:after="0" w:line="240" w:lineRule="auto"/>
              <w:rPr>
                <w:rFonts w:ascii="Times New Roman" w:eastAsia="Times New Roman" w:hAnsi="Times New Roman" w:cs="Times New Roman"/>
                <w:color w:val="000000"/>
                <w:sz w:val="16"/>
                <w:szCs w:val="16"/>
              </w:rPr>
            </w:pPr>
          </w:p>
        </w:tc>
        <w:tc>
          <w:tcPr>
            <w:tcW w:w="391" w:type="pct"/>
            <w:tcBorders>
              <w:top w:val="nil"/>
              <w:left w:val="nil"/>
              <w:bottom w:val="single" w:sz="4" w:space="0" w:color="auto"/>
              <w:right w:val="nil"/>
            </w:tcBorders>
            <w:shd w:val="clear" w:color="auto" w:fill="D0CECE" w:themeFill="background2" w:themeFillShade="E6"/>
            <w:vAlign w:val="center"/>
          </w:tcPr>
          <w:p w14:paraId="2F36F1F2" w14:textId="77777777" w:rsidR="00BC1D0C" w:rsidRPr="00591D9B" w:rsidRDefault="00BC1D0C" w:rsidP="00B03815">
            <w:pPr>
              <w:spacing w:after="0" w:line="240" w:lineRule="auto"/>
              <w:rPr>
                <w:rFonts w:ascii="Times New Roman" w:eastAsia="Times New Roman" w:hAnsi="Times New Roman" w:cs="Times New Roman"/>
                <w:color w:val="000000"/>
                <w:sz w:val="16"/>
                <w:szCs w:val="16"/>
              </w:rPr>
            </w:pPr>
          </w:p>
        </w:tc>
      </w:tr>
    </w:tbl>
    <w:p w14:paraId="2CFCF818" w14:textId="77777777" w:rsidR="006F36D6" w:rsidRDefault="006F36D6" w:rsidP="00BE5D98">
      <w:pPr>
        <w:rPr>
          <w:rFonts w:ascii="Times New Roman" w:hAnsi="Times New Roman" w:cs="Times New Roman"/>
          <w:sz w:val="24"/>
          <w:szCs w:val="24"/>
        </w:rPr>
      </w:pPr>
    </w:p>
    <w:p w14:paraId="5C95B089" w14:textId="688D161F" w:rsidR="00BE5D98" w:rsidRPr="00CE2DBD" w:rsidRDefault="007659AB" w:rsidP="00BE5D98">
      <w:pPr>
        <w:rPr>
          <w:rFonts w:ascii="Times New Roman" w:hAnsi="Times New Roman" w:cs="Times New Roman"/>
          <w:sz w:val="24"/>
          <w:szCs w:val="24"/>
        </w:rPr>
      </w:pPr>
      <w:r w:rsidRPr="008236B4">
        <w:rPr>
          <w:rFonts w:ascii="Times New Roman" w:hAnsi="Times New Roman" w:cs="Times New Roman"/>
          <w:sz w:val="24"/>
          <w:szCs w:val="24"/>
        </w:rPr>
        <w:lastRenderedPageBreak/>
        <w:t>Table S.14</w:t>
      </w:r>
      <w:r w:rsidR="001A5B86">
        <w:rPr>
          <w:rFonts w:ascii="Times New Roman" w:hAnsi="Times New Roman" w:cs="Times New Roman" w:hint="eastAsia"/>
          <w:sz w:val="24"/>
          <w:szCs w:val="24"/>
        </w:rPr>
        <w:t xml:space="preserve"> </w:t>
      </w:r>
      <w:r w:rsidR="006D3DEC" w:rsidRPr="006D3DEC">
        <w:rPr>
          <w:rFonts w:ascii="Times New Roman" w:hAnsi="Times New Roman" w:cs="Times New Roman"/>
          <w:sz w:val="24"/>
          <w:szCs w:val="36"/>
          <w:lang w:val="en-GB"/>
        </w:rPr>
        <w:t xml:space="preserve">Yield of platform chemicals from each </w:t>
      </w:r>
      <w:r w:rsidR="006D3DEC" w:rsidRPr="006D3DEC">
        <w:rPr>
          <w:rFonts w:ascii="Times New Roman" w:hAnsi="Times New Roman" w:cs="Times New Roman" w:hint="eastAsia"/>
          <w:sz w:val="24"/>
          <w:szCs w:val="36"/>
          <w:lang w:val="en-GB"/>
        </w:rPr>
        <w:t>food loss</w:t>
      </w:r>
      <w:r w:rsidR="006D3DEC" w:rsidRPr="006D3DEC">
        <w:rPr>
          <w:rFonts w:ascii="Times New Roman" w:hAnsi="Times New Roman" w:cs="Times New Roman"/>
          <w:sz w:val="24"/>
          <w:szCs w:val="36"/>
          <w:lang w:val="en-GB"/>
        </w:rPr>
        <w:t xml:space="preserve"> and by-product</w:t>
      </w:r>
      <w:r w:rsidR="006D3DEC" w:rsidRPr="006D3DEC">
        <w:rPr>
          <w:rFonts w:ascii="Times New Roman" w:hAnsi="Times New Roman" w:cs="Times New Roman" w:hint="eastAsia"/>
          <w:sz w:val="24"/>
          <w:szCs w:val="36"/>
          <w:lang w:val="en-GB"/>
        </w:rPr>
        <w:t xml:space="preserve"> stream</w:t>
      </w:r>
      <w:r w:rsidR="006D3DEC">
        <w:rPr>
          <w:rFonts w:ascii="Times New Roman" w:hAnsi="Times New Roman" w:cs="Times New Roman" w:hint="eastAsia"/>
          <w:sz w:val="24"/>
          <w:szCs w:val="36"/>
          <w:lang w:val="en-GB"/>
        </w:rPr>
        <w:t xml:space="preserve"> (</w:t>
      </w:r>
      <w:r w:rsidR="006D3DEC" w:rsidRPr="00CE2DBD">
        <w:rPr>
          <w:rFonts w:ascii="Times New Roman" w:hAnsi="Times New Roman" w:cs="Times New Roman" w:hint="eastAsia"/>
          <w:sz w:val="24"/>
          <w:szCs w:val="24"/>
          <w:lang w:val="en-GB"/>
        </w:rPr>
        <w:t xml:space="preserve">Unit: </w:t>
      </w:r>
      <w:r w:rsidR="00CE2DBD" w:rsidRPr="00CE2DBD">
        <w:rPr>
          <w:rFonts w:ascii="Times New Roman" w:hAnsi="Times New Roman" w:cs="Times New Roman"/>
          <w:sz w:val="24"/>
          <w:szCs w:val="24"/>
          <w:shd w:val="clear" w:color="auto" w:fill="FFFFFF"/>
        </w:rPr>
        <w:t>g P</w:t>
      </w:r>
      <w:r w:rsidR="00CE2DBD" w:rsidRPr="00CE2DBD">
        <w:rPr>
          <w:rFonts w:ascii="Times New Roman" w:hAnsi="Times New Roman" w:cs="Times New Roman" w:hint="eastAsia"/>
          <w:sz w:val="24"/>
          <w:szCs w:val="24"/>
          <w:shd w:val="clear" w:color="auto" w:fill="FFFFFF"/>
        </w:rPr>
        <w:t>latform chemical</w:t>
      </w:r>
      <w:r w:rsidR="00CE2DBD" w:rsidRPr="00CE2DBD">
        <w:rPr>
          <w:rFonts w:ascii="Times New Roman" w:hAnsi="Times New Roman" w:cs="Times New Roman"/>
          <w:sz w:val="24"/>
          <w:szCs w:val="24"/>
          <w:shd w:val="clear" w:color="auto" w:fill="FFFFFF"/>
        </w:rPr>
        <w:t xml:space="preserve">/g </w:t>
      </w:r>
      <w:r w:rsidR="00CE2DBD" w:rsidRPr="00CE2DBD">
        <w:rPr>
          <w:rFonts w:ascii="Times New Roman" w:hAnsi="Times New Roman" w:cs="Times New Roman" w:hint="eastAsia"/>
          <w:color w:val="000000"/>
          <w:sz w:val="24"/>
          <w:szCs w:val="24"/>
        </w:rPr>
        <w:t>Food loss and by-products)</w:t>
      </w:r>
      <w:r w:rsidR="00E750E8" w:rsidRPr="00E750E8">
        <w:rPr>
          <w:rFonts w:ascii="Times New Roman" w:hAnsi="Times New Roman" w:cs="Times New Roman"/>
          <w:sz w:val="24"/>
          <w:szCs w:val="24"/>
          <w:lang w:val="en-GB"/>
        </w:rPr>
        <w:t xml:space="preserve"> </w:t>
      </w:r>
      <w:r w:rsidR="00E750E8">
        <w:rPr>
          <w:rFonts w:ascii="Times New Roman" w:hAnsi="Times New Roman" w:cs="Times New Roman" w:hint="eastAsia"/>
          <w:sz w:val="24"/>
          <w:szCs w:val="24"/>
          <w:lang w:val="en-GB"/>
        </w:rPr>
        <w:t xml:space="preserve">The </w:t>
      </w:r>
      <w:r w:rsidR="00E750E8" w:rsidRPr="007E5F7A">
        <w:rPr>
          <w:rFonts w:ascii="Times New Roman" w:hAnsi="Times New Roman" w:cs="Times New Roman"/>
          <w:sz w:val="24"/>
          <w:szCs w:val="24"/>
          <w:lang w:val="en-GB"/>
        </w:rPr>
        <w:t xml:space="preserve">detailed yield calculation </w:t>
      </w:r>
      <w:r w:rsidR="00332CF9">
        <w:rPr>
          <w:rFonts w:ascii="Times New Roman" w:hAnsi="Times New Roman" w:cs="Times New Roman" w:hint="eastAsia"/>
          <w:sz w:val="24"/>
          <w:szCs w:val="24"/>
          <w:lang w:val="en-GB"/>
        </w:rPr>
        <w:t xml:space="preserve">can be found </w:t>
      </w:r>
      <w:r w:rsidR="00E750E8" w:rsidRPr="007E5F7A">
        <w:rPr>
          <w:rFonts w:ascii="Times New Roman" w:hAnsi="Times New Roman" w:cs="Times New Roman"/>
          <w:sz w:val="24"/>
          <w:szCs w:val="24"/>
          <w:lang w:val="en-GB"/>
        </w:rPr>
        <w:t xml:space="preserve">in the </w:t>
      </w:r>
      <w:r w:rsidR="00332CF9" w:rsidRPr="7BEB39A8">
        <w:rPr>
          <w:rFonts w:ascii="Times New Roman" w:hAnsi="Times New Roman" w:cs="Times New Roman"/>
          <w:i/>
          <w:iCs/>
          <w:sz w:val="24"/>
          <w:szCs w:val="24"/>
          <w:lang w:val="en-GB"/>
        </w:rPr>
        <w:t xml:space="preserve">Supplementary Excel </w:t>
      </w:r>
      <w:r w:rsidR="00332CF9">
        <w:rPr>
          <w:rFonts w:ascii="Times New Roman" w:hAnsi="Times New Roman" w:cs="Times New Roman" w:hint="eastAsia"/>
          <w:i/>
          <w:iCs/>
          <w:sz w:val="24"/>
          <w:szCs w:val="24"/>
          <w:lang w:val="en-GB"/>
        </w:rPr>
        <w:t>1</w:t>
      </w:r>
      <w:r w:rsidR="00C85BDB">
        <w:rPr>
          <w:rFonts w:ascii="Times New Roman" w:hAnsi="Times New Roman" w:cs="Times New Roman" w:hint="eastAsia"/>
          <w:i/>
          <w:iCs/>
          <w:sz w:val="24"/>
          <w:szCs w:val="24"/>
          <w:lang w:val="en-GB"/>
        </w:rPr>
        <w:t>,</w:t>
      </w:r>
      <w:r w:rsidR="00C85BDB" w:rsidRPr="00C85BDB">
        <w:rPr>
          <w:rFonts w:ascii="Times New Roman" w:hAnsi="Times New Roman" w:cs="Times New Roman"/>
          <w:sz w:val="24"/>
          <w:szCs w:val="24"/>
          <w:lang w:val="en-GB"/>
        </w:rPr>
        <w:t xml:space="preserve"> </w:t>
      </w:r>
      <w:r w:rsidR="00C85BDB">
        <w:rPr>
          <w:rFonts w:ascii="Times New Roman" w:hAnsi="Times New Roman" w:cs="Times New Roman"/>
          <w:sz w:val="24"/>
          <w:szCs w:val="24"/>
          <w:lang w:val="en-GB"/>
        </w:rPr>
        <w:t>sheet “</w:t>
      </w:r>
      <w:proofErr w:type="spellStart"/>
      <w:r w:rsidR="00C85BDB" w:rsidRPr="7BEB39A8">
        <w:rPr>
          <w:rFonts w:ascii="Times New Roman" w:hAnsi="Times New Roman" w:cs="Times New Roman"/>
          <w:i/>
          <w:iCs/>
          <w:sz w:val="24"/>
          <w:szCs w:val="24"/>
          <w:lang w:val="en-GB"/>
        </w:rPr>
        <w:t>Yield_FLB_PC</w:t>
      </w:r>
      <w:proofErr w:type="spellEnd"/>
      <w:r w:rsidR="00C85BDB">
        <w:rPr>
          <w:rFonts w:ascii="Times New Roman" w:hAnsi="Times New Roman" w:cs="Times New Roman"/>
          <w:sz w:val="24"/>
          <w:szCs w:val="24"/>
          <w:lang w:val="en-GB"/>
        </w:rPr>
        <w:t>”</w:t>
      </w:r>
      <w:r w:rsidR="00332CF9">
        <w:rPr>
          <w:rFonts w:ascii="Times New Roman" w:hAnsi="Times New Roman" w:cs="Times New Roman" w:hint="eastAsia"/>
          <w:i/>
          <w:iCs/>
          <w:sz w:val="24"/>
          <w:szCs w:val="24"/>
          <w:lang w:val="en-GB"/>
        </w:rPr>
        <w:t xml:space="preserve"> </w:t>
      </w:r>
      <w:r w:rsidR="00332CF9" w:rsidRPr="00D35C00">
        <w:rPr>
          <w:rFonts w:ascii="Times New Roman" w:hAnsi="Times New Roman" w:cs="Times New Roman"/>
          <w:sz w:val="24"/>
          <w:szCs w:val="24"/>
          <w:lang w:val="en-GB"/>
        </w:rPr>
        <w:t>and</w:t>
      </w:r>
      <w:r w:rsidR="00332CF9">
        <w:rPr>
          <w:rFonts w:ascii="Times New Roman" w:hAnsi="Times New Roman" w:cs="Times New Roman" w:hint="eastAsia"/>
          <w:i/>
          <w:iCs/>
          <w:sz w:val="24"/>
          <w:szCs w:val="24"/>
          <w:lang w:val="en-GB"/>
        </w:rPr>
        <w:t xml:space="preserve"> </w:t>
      </w:r>
      <w:r w:rsidR="00E750E8" w:rsidRPr="7BEB39A8">
        <w:rPr>
          <w:rFonts w:ascii="Times New Roman" w:hAnsi="Times New Roman" w:cs="Times New Roman"/>
          <w:i/>
          <w:iCs/>
          <w:sz w:val="24"/>
          <w:szCs w:val="24"/>
          <w:lang w:val="en-GB"/>
        </w:rPr>
        <w:t>Supplementary Excel 2_Yield calculation</w:t>
      </w:r>
    </w:p>
    <w:tbl>
      <w:tblPr>
        <w:tblW w:w="5000" w:type="pct"/>
        <w:tblLook w:val="04A0" w:firstRow="1" w:lastRow="0" w:firstColumn="1" w:lastColumn="0" w:noHBand="0" w:noVBand="1"/>
      </w:tblPr>
      <w:tblGrid>
        <w:gridCol w:w="1910"/>
        <w:gridCol w:w="1906"/>
        <w:gridCol w:w="906"/>
        <w:gridCol w:w="1536"/>
        <w:gridCol w:w="1536"/>
        <w:gridCol w:w="767"/>
        <w:gridCol w:w="1527"/>
        <w:gridCol w:w="816"/>
        <w:gridCol w:w="830"/>
        <w:gridCol w:w="758"/>
        <w:gridCol w:w="758"/>
        <w:gridCol w:w="752"/>
      </w:tblGrid>
      <w:tr w:rsidR="00D35C00" w:rsidRPr="007659AB" w14:paraId="6F06A870" w14:textId="77777777" w:rsidTr="00D35C00">
        <w:trPr>
          <w:trHeight w:val="420"/>
        </w:trPr>
        <w:tc>
          <w:tcPr>
            <w:tcW w:w="643" w:type="pct"/>
            <w:tcBorders>
              <w:top w:val="single" w:sz="4" w:space="0" w:color="auto"/>
              <w:left w:val="nil"/>
              <w:bottom w:val="single" w:sz="4" w:space="0" w:color="auto"/>
              <w:right w:val="nil"/>
            </w:tcBorders>
            <w:noWrap/>
            <w:vAlign w:val="center"/>
            <w:hideMark/>
          </w:tcPr>
          <w:p w14:paraId="471D620F" w14:textId="08E4FDA1" w:rsidR="007659AB" w:rsidRPr="007659AB" w:rsidRDefault="001A5B86" w:rsidP="001A5B86">
            <w:pPr>
              <w:spacing w:after="0" w:line="240" w:lineRule="auto"/>
              <w:rPr>
                <w:rFonts w:ascii="Times New Roman" w:hAnsi="Times New Roman" w:cs="Times New Roman"/>
                <w:sz w:val="16"/>
                <w:szCs w:val="16"/>
              </w:rPr>
            </w:pPr>
            <w:r>
              <w:rPr>
                <w:rFonts w:ascii="Times New Roman" w:hAnsi="Times New Roman" w:cs="Times New Roman" w:hint="eastAsia"/>
                <w:color w:val="000000"/>
                <w:sz w:val="16"/>
                <w:szCs w:val="16"/>
              </w:rPr>
              <w:t>Food loss and by-products</w:t>
            </w:r>
          </w:p>
        </w:tc>
        <w:tc>
          <w:tcPr>
            <w:tcW w:w="688" w:type="pct"/>
            <w:tcBorders>
              <w:top w:val="single" w:sz="4" w:space="0" w:color="auto"/>
              <w:left w:val="nil"/>
              <w:bottom w:val="single" w:sz="4" w:space="0" w:color="auto"/>
              <w:right w:val="nil"/>
            </w:tcBorders>
            <w:vAlign w:val="center"/>
            <w:hideMark/>
          </w:tcPr>
          <w:p w14:paraId="4D47A8CC"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Ethanol</w:t>
            </w:r>
          </w:p>
        </w:tc>
        <w:tc>
          <w:tcPr>
            <w:tcW w:w="331" w:type="pct"/>
            <w:tcBorders>
              <w:top w:val="single" w:sz="4" w:space="0" w:color="auto"/>
              <w:left w:val="nil"/>
              <w:bottom w:val="single" w:sz="4" w:space="0" w:color="auto"/>
              <w:right w:val="nil"/>
            </w:tcBorders>
            <w:vAlign w:val="center"/>
            <w:hideMark/>
          </w:tcPr>
          <w:p w14:paraId="512381A9"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Furfural</w:t>
            </w:r>
          </w:p>
        </w:tc>
        <w:tc>
          <w:tcPr>
            <w:tcW w:w="556" w:type="pct"/>
            <w:tcBorders>
              <w:top w:val="single" w:sz="4" w:space="0" w:color="auto"/>
              <w:left w:val="nil"/>
              <w:bottom w:val="single" w:sz="4" w:space="0" w:color="auto"/>
              <w:right w:val="nil"/>
            </w:tcBorders>
            <w:vAlign w:val="center"/>
            <w:hideMark/>
          </w:tcPr>
          <w:p w14:paraId="5A320B48"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HMF</w:t>
            </w:r>
          </w:p>
        </w:tc>
        <w:tc>
          <w:tcPr>
            <w:tcW w:w="556" w:type="pct"/>
            <w:tcBorders>
              <w:top w:val="single" w:sz="4" w:space="0" w:color="auto"/>
              <w:left w:val="nil"/>
              <w:bottom w:val="single" w:sz="4" w:space="0" w:color="auto"/>
              <w:right w:val="nil"/>
            </w:tcBorders>
            <w:vAlign w:val="center"/>
            <w:hideMark/>
          </w:tcPr>
          <w:p w14:paraId="4CE7AFA8"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FDCA</w:t>
            </w:r>
          </w:p>
        </w:tc>
        <w:tc>
          <w:tcPr>
            <w:tcW w:w="278" w:type="pct"/>
            <w:tcBorders>
              <w:top w:val="single" w:sz="4" w:space="0" w:color="auto"/>
              <w:left w:val="nil"/>
              <w:bottom w:val="single" w:sz="4" w:space="0" w:color="auto"/>
              <w:right w:val="nil"/>
            </w:tcBorders>
            <w:vAlign w:val="center"/>
            <w:hideMark/>
          </w:tcPr>
          <w:p w14:paraId="6F4AAC73"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Isoprene</w:t>
            </w:r>
          </w:p>
        </w:tc>
        <w:tc>
          <w:tcPr>
            <w:tcW w:w="556" w:type="pct"/>
            <w:tcBorders>
              <w:top w:val="single" w:sz="4" w:space="0" w:color="auto"/>
              <w:left w:val="nil"/>
              <w:bottom w:val="single" w:sz="4" w:space="0" w:color="auto"/>
              <w:right w:val="nil"/>
            </w:tcBorders>
            <w:vAlign w:val="center"/>
            <w:hideMark/>
          </w:tcPr>
          <w:p w14:paraId="1EC6B19D"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Succinic Acid</w:t>
            </w:r>
          </w:p>
        </w:tc>
        <w:tc>
          <w:tcPr>
            <w:tcW w:w="278" w:type="pct"/>
            <w:tcBorders>
              <w:top w:val="single" w:sz="4" w:space="0" w:color="auto"/>
              <w:left w:val="nil"/>
              <w:bottom w:val="single" w:sz="4" w:space="0" w:color="auto"/>
              <w:right w:val="nil"/>
            </w:tcBorders>
            <w:vAlign w:val="center"/>
            <w:hideMark/>
          </w:tcPr>
          <w:p w14:paraId="479894FF"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3-HP</w:t>
            </w:r>
          </w:p>
        </w:tc>
        <w:tc>
          <w:tcPr>
            <w:tcW w:w="282" w:type="pct"/>
            <w:tcBorders>
              <w:top w:val="single" w:sz="4" w:space="0" w:color="auto"/>
              <w:left w:val="nil"/>
              <w:bottom w:val="single" w:sz="4" w:space="0" w:color="auto"/>
              <w:right w:val="nil"/>
            </w:tcBorders>
            <w:vAlign w:val="center"/>
            <w:hideMark/>
          </w:tcPr>
          <w:p w14:paraId="4398E6FC"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proofErr w:type="spellStart"/>
            <w:r w:rsidRPr="007659AB">
              <w:rPr>
                <w:rFonts w:ascii="Times New Roman" w:eastAsia="Times New Roman" w:hAnsi="Times New Roman" w:cs="Times New Roman"/>
                <w:color w:val="000000"/>
                <w:sz w:val="16"/>
                <w:szCs w:val="16"/>
              </w:rPr>
              <w:t>Levulinic</w:t>
            </w:r>
            <w:proofErr w:type="spellEnd"/>
            <w:r w:rsidRPr="007659AB">
              <w:rPr>
                <w:rFonts w:ascii="Times New Roman" w:eastAsia="Times New Roman" w:hAnsi="Times New Roman" w:cs="Times New Roman"/>
                <w:color w:val="000000"/>
                <w:sz w:val="16"/>
                <w:szCs w:val="16"/>
              </w:rPr>
              <w:t xml:space="preserve"> Acid</w:t>
            </w:r>
          </w:p>
        </w:tc>
        <w:tc>
          <w:tcPr>
            <w:tcW w:w="278" w:type="pct"/>
            <w:tcBorders>
              <w:top w:val="single" w:sz="4" w:space="0" w:color="auto"/>
              <w:left w:val="nil"/>
              <w:bottom w:val="single" w:sz="4" w:space="0" w:color="auto"/>
              <w:right w:val="nil"/>
            </w:tcBorders>
            <w:vAlign w:val="center"/>
            <w:hideMark/>
          </w:tcPr>
          <w:p w14:paraId="5BE21E0C"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Lactic acid</w:t>
            </w:r>
          </w:p>
        </w:tc>
        <w:tc>
          <w:tcPr>
            <w:tcW w:w="278" w:type="pct"/>
            <w:tcBorders>
              <w:top w:val="single" w:sz="4" w:space="0" w:color="auto"/>
              <w:left w:val="nil"/>
              <w:bottom w:val="single" w:sz="4" w:space="0" w:color="auto"/>
              <w:right w:val="nil"/>
            </w:tcBorders>
            <w:vAlign w:val="center"/>
            <w:hideMark/>
          </w:tcPr>
          <w:p w14:paraId="0CA79DA9"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Sorbitol</w:t>
            </w:r>
          </w:p>
        </w:tc>
        <w:tc>
          <w:tcPr>
            <w:tcW w:w="278" w:type="pct"/>
            <w:tcBorders>
              <w:top w:val="single" w:sz="4" w:space="0" w:color="auto"/>
              <w:left w:val="nil"/>
              <w:bottom w:val="single" w:sz="4" w:space="0" w:color="auto"/>
              <w:right w:val="nil"/>
            </w:tcBorders>
            <w:vAlign w:val="center"/>
            <w:hideMark/>
          </w:tcPr>
          <w:p w14:paraId="15581412"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Xylitol</w:t>
            </w:r>
          </w:p>
        </w:tc>
      </w:tr>
      <w:tr w:rsidR="00D35C00" w:rsidRPr="007659AB" w14:paraId="451A2C3B" w14:textId="77777777" w:rsidTr="00D35C00">
        <w:trPr>
          <w:trHeight w:val="288"/>
        </w:trPr>
        <w:tc>
          <w:tcPr>
            <w:tcW w:w="643" w:type="pct"/>
            <w:tcBorders>
              <w:top w:val="single" w:sz="4" w:space="0" w:color="auto"/>
              <w:left w:val="nil"/>
              <w:bottom w:val="nil"/>
              <w:right w:val="nil"/>
            </w:tcBorders>
            <w:vAlign w:val="center"/>
            <w:hideMark/>
          </w:tcPr>
          <w:p w14:paraId="6D78CFD7"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corn</w:t>
            </w:r>
          </w:p>
        </w:tc>
        <w:tc>
          <w:tcPr>
            <w:tcW w:w="688" w:type="pct"/>
            <w:tcBorders>
              <w:top w:val="single" w:sz="4" w:space="0" w:color="auto"/>
              <w:left w:val="nil"/>
              <w:bottom w:val="nil"/>
              <w:right w:val="nil"/>
            </w:tcBorders>
            <w:noWrap/>
            <w:vAlign w:val="center"/>
            <w:hideMark/>
          </w:tcPr>
          <w:p w14:paraId="4ECA4E63"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0,2761</w:t>
            </w:r>
          </w:p>
        </w:tc>
        <w:tc>
          <w:tcPr>
            <w:tcW w:w="331" w:type="pct"/>
            <w:tcBorders>
              <w:top w:val="single" w:sz="4" w:space="0" w:color="auto"/>
              <w:left w:val="nil"/>
              <w:bottom w:val="nil"/>
              <w:right w:val="nil"/>
            </w:tcBorders>
            <w:noWrap/>
            <w:vAlign w:val="center"/>
            <w:hideMark/>
          </w:tcPr>
          <w:p w14:paraId="422DF95E"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0,0543</w:t>
            </w:r>
          </w:p>
        </w:tc>
        <w:tc>
          <w:tcPr>
            <w:tcW w:w="556" w:type="pct"/>
            <w:tcBorders>
              <w:top w:val="single" w:sz="4" w:space="0" w:color="auto"/>
              <w:left w:val="nil"/>
              <w:bottom w:val="nil"/>
              <w:right w:val="nil"/>
            </w:tcBorders>
            <w:noWrap/>
            <w:vAlign w:val="center"/>
            <w:hideMark/>
          </w:tcPr>
          <w:p w14:paraId="78C456F9"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0,0567</w:t>
            </w:r>
          </w:p>
        </w:tc>
        <w:tc>
          <w:tcPr>
            <w:tcW w:w="556" w:type="pct"/>
            <w:tcBorders>
              <w:top w:val="single" w:sz="4" w:space="0" w:color="auto"/>
              <w:left w:val="nil"/>
              <w:bottom w:val="nil"/>
              <w:right w:val="nil"/>
            </w:tcBorders>
            <w:noWrap/>
            <w:vAlign w:val="center"/>
            <w:hideMark/>
          </w:tcPr>
          <w:p w14:paraId="1F4987C5"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0,0525</w:t>
            </w:r>
          </w:p>
        </w:tc>
        <w:tc>
          <w:tcPr>
            <w:tcW w:w="278" w:type="pct"/>
            <w:tcBorders>
              <w:top w:val="single" w:sz="4" w:space="0" w:color="auto"/>
              <w:left w:val="nil"/>
              <w:bottom w:val="nil"/>
              <w:right w:val="nil"/>
            </w:tcBorders>
            <w:noWrap/>
            <w:vAlign w:val="center"/>
            <w:hideMark/>
          </w:tcPr>
          <w:p w14:paraId="62EA470A"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0,0204</w:t>
            </w:r>
          </w:p>
        </w:tc>
        <w:tc>
          <w:tcPr>
            <w:tcW w:w="556" w:type="pct"/>
            <w:tcBorders>
              <w:top w:val="single" w:sz="4" w:space="0" w:color="auto"/>
              <w:left w:val="nil"/>
              <w:bottom w:val="nil"/>
              <w:right w:val="nil"/>
            </w:tcBorders>
            <w:noWrap/>
            <w:vAlign w:val="center"/>
            <w:hideMark/>
          </w:tcPr>
          <w:p w14:paraId="50B4267F"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0,2604</w:t>
            </w:r>
          </w:p>
        </w:tc>
        <w:tc>
          <w:tcPr>
            <w:tcW w:w="278" w:type="pct"/>
            <w:tcBorders>
              <w:top w:val="single" w:sz="4" w:space="0" w:color="auto"/>
              <w:left w:val="nil"/>
              <w:bottom w:val="nil"/>
              <w:right w:val="nil"/>
            </w:tcBorders>
            <w:noWrap/>
            <w:vAlign w:val="center"/>
            <w:hideMark/>
          </w:tcPr>
          <w:p w14:paraId="2A35A424"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0,1191</w:t>
            </w:r>
          </w:p>
        </w:tc>
        <w:tc>
          <w:tcPr>
            <w:tcW w:w="282" w:type="pct"/>
            <w:tcBorders>
              <w:top w:val="single" w:sz="4" w:space="0" w:color="auto"/>
              <w:left w:val="nil"/>
              <w:bottom w:val="nil"/>
              <w:right w:val="nil"/>
            </w:tcBorders>
            <w:noWrap/>
            <w:vAlign w:val="center"/>
            <w:hideMark/>
          </w:tcPr>
          <w:p w14:paraId="66E6AFEC"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0,2420</w:t>
            </w:r>
          </w:p>
        </w:tc>
        <w:tc>
          <w:tcPr>
            <w:tcW w:w="278" w:type="pct"/>
            <w:tcBorders>
              <w:top w:val="single" w:sz="4" w:space="0" w:color="auto"/>
              <w:left w:val="nil"/>
              <w:bottom w:val="nil"/>
              <w:right w:val="nil"/>
            </w:tcBorders>
            <w:noWrap/>
            <w:vAlign w:val="center"/>
            <w:hideMark/>
          </w:tcPr>
          <w:p w14:paraId="3AF7EF70"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0,6441</w:t>
            </w:r>
          </w:p>
        </w:tc>
        <w:tc>
          <w:tcPr>
            <w:tcW w:w="278" w:type="pct"/>
            <w:tcBorders>
              <w:top w:val="single" w:sz="4" w:space="0" w:color="auto"/>
              <w:left w:val="nil"/>
              <w:bottom w:val="nil"/>
              <w:right w:val="nil"/>
            </w:tcBorders>
            <w:noWrap/>
            <w:vAlign w:val="center"/>
            <w:hideMark/>
          </w:tcPr>
          <w:p w14:paraId="54A97B72"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0,4190</w:t>
            </w:r>
          </w:p>
        </w:tc>
        <w:tc>
          <w:tcPr>
            <w:tcW w:w="278" w:type="pct"/>
            <w:tcBorders>
              <w:top w:val="single" w:sz="4" w:space="0" w:color="auto"/>
              <w:left w:val="nil"/>
              <w:bottom w:val="nil"/>
              <w:right w:val="nil"/>
            </w:tcBorders>
            <w:noWrap/>
            <w:vAlign w:val="center"/>
            <w:hideMark/>
          </w:tcPr>
          <w:p w14:paraId="04F1A381"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0,0327</w:t>
            </w:r>
          </w:p>
        </w:tc>
      </w:tr>
      <w:tr w:rsidR="00D35C00" w:rsidRPr="007659AB" w14:paraId="0BD412FD" w14:textId="77777777" w:rsidTr="00D35C00">
        <w:trPr>
          <w:trHeight w:val="288"/>
        </w:trPr>
        <w:tc>
          <w:tcPr>
            <w:tcW w:w="643" w:type="pct"/>
            <w:tcBorders>
              <w:top w:val="nil"/>
              <w:left w:val="nil"/>
              <w:bottom w:val="nil"/>
              <w:right w:val="nil"/>
            </w:tcBorders>
            <w:vAlign w:val="center"/>
            <w:hideMark/>
          </w:tcPr>
          <w:p w14:paraId="181FBF42"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corn germ</w:t>
            </w:r>
          </w:p>
        </w:tc>
        <w:tc>
          <w:tcPr>
            <w:tcW w:w="688" w:type="pct"/>
            <w:tcBorders>
              <w:top w:val="nil"/>
              <w:left w:val="nil"/>
              <w:bottom w:val="nil"/>
              <w:right w:val="nil"/>
            </w:tcBorders>
            <w:noWrap/>
            <w:vAlign w:val="center"/>
            <w:hideMark/>
          </w:tcPr>
          <w:p w14:paraId="14F90911"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0,4039</w:t>
            </w:r>
          </w:p>
        </w:tc>
        <w:tc>
          <w:tcPr>
            <w:tcW w:w="331" w:type="pct"/>
            <w:tcBorders>
              <w:top w:val="nil"/>
              <w:left w:val="nil"/>
              <w:bottom w:val="nil"/>
              <w:right w:val="nil"/>
            </w:tcBorders>
            <w:noWrap/>
            <w:vAlign w:val="center"/>
            <w:hideMark/>
          </w:tcPr>
          <w:p w14:paraId="30DD8C98"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0,0000</w:t>
            </w:r>
          </w:p>
        </w:tc>
        <w:tc>
          <w:tcPr>
            <w:tcW w:w="556" w:type="pct"/>
            <w:tcBorders>
              <w:top w:val="nil"/>
              <w:left w:val="nil"/>
              <w:bottom w:val="nil"/>
              <w:right w:val="nil"/>
            </w:tcBorders>
            <w:noWrap/>
            <w:vAlign w:val="center"/>
            <w:hideMark/>
          </w:tcPr>
          <w:p w14:paraId="3E677EA2"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0,0584</w:t>
            </w:r>
          </w:p>
        </w:tc>
        <w:tc>
          <w:tcPr>
            <w:tcW w:w="556" w:type="pct"/>
            <w:tcBorders>
              <w:top w:val="nil"/>
              <w:left w:val="nil"/>
              <w:bottom w:val="nil"/>
              <w:right w:val="nil"/>
            </w:tcBorders>
            <w:noWrap/>
            <w:vAlign w:val="center"/>
            <w:hideMark/>
          </w:tcPr>
          <w:p w14:paraId="2371D768"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0,0724</w:t>
            </w:r>
          </w:p>
        </w:tc>
        <w:tc>
          <w:tcPr>
            <w:tcW w:w="278" w:type="pct"/>
            <w:tcBorders>
              <w:top w:val="nil"/>
              <w:left w:val="nil"/>
              <w:bottom w:val="nil"/>
              <w:right w:val="nil"/>
            </w:tcBorders>
            <w:noWrap/>
            <w:vAlign w:val="center"/>
            <w:hideMark/>
          </w:tcPr>
          <w:p w14:paraId="6161805A"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0,0142</w:t>
            </w:r>
          </w:p>
        </w:tc>
        <w:tc>
          <w:tcPr>
            <w:tcW w:w="556" w:type="pct"/>
            <w:tcBorders>
              <w:top w:val="nil"/>
              <w:left w:val="nil"/>
              <w:bottom w:val="nil"/>
              <w:right w:val="nil"/>
            </w:tcBorders>
            <w:noWrap/>
            <w:vAlign w:val="center"/>
            <w:hideMark/>
          </w:tcPr>
          <w:p w14:paraId="7485F926"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0,0557</w:t>
            </w:r>
          </w:p>
        </w:tc>
        <w:tc>
          <w:tcPr>
            <w:tcW w:w="278" w:type="pct"/>
            <w:tcBorders>
              <w:top w:val="nil"/>
              <w:left w:val="nil"/>
              <w:bottom w:val="nil"/>
              <w:right w:val="nil"/>
            </w:tcBorders>
            <w:noWrap/>
            <w:vAlign w:val="center"/>
            <w:hideMark/>
          </w:tcPr>
          <w:p w14:paraId="52B41BB1"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0,0584</w:t>
            </w:r>
          </w:p>
        </w:tc>
        <w:tc>
          <w:tcPr>
            <w:tcW w:w="282" w:type="pct"/>
            <w:tcBorders>
              <w:top w:val="nil"/>
              <w:left w:val="nil"/>
              <w:bottom w:val="nil"/>
              <w:right w:val="nil"/>
            </w:tcBorders>
            <w:noWrap/>
            <w:vAlign w:val="center"/>
            <w:hideMark/>
          </w:tcPr>
          <w:p w14:paraId="62973CED"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0,0435</w:t>
            </w:r>
          </w:p>
        </w:tc>
        <w:tc>
          <w:tcPr>
            <w:tcW w:w="278" w:type="pct"/>
            <w:tcBorders>
              <w:top w:val="nil"/>
              <w:left w:val="nil"/>
              <w:bottom w:val="nil"/>
              <w:right w:val="nil"/>
            </w:tcBorders>
            <w:noWrap/>
            <w:vAlign w:val="center"/>
            <w:hideMark/>
          </w:tcPr>
          <w:p w14:paraId="5F0931F4"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0,0634</w:t>
            </w:r>
          </w:p>
        </w:tc>
        <w:tc>
          <w:tcPr>
            <w:tcW w:w="278" w:type="pct"/>
            <w:tcBorders>
              <w:top w:val="nil"/>
              <w:left w:val="nil"/>
              <w:bottom w:val="nil"/>
              <w:right w:val="nil"/>
            </w:tcBorders>
            <w:noWrap/>
            <w:vAlign w:val="center"/>
            <w:hideMark/>
          </w:tcPr>
          <w:p w14:paraId="7ECE4005"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0,0803</w:t>
            </w:r>
          </w:p>
        </w:tc>
        <w:tc>
          <w:tcPr>
            <w:tcW w:w="278" w:type="pct"/>
            <w:tcBorders>
              <w:top w:val="nil"/>
              <w:left w:val="nil"/>
              <w:bottom w:val="nil"/>
              <w:right w:val="nil"/>
            </w:tcBorders>
            <w:noWrap/>
            <w:vAlign w:val="center"/>
            <w:hideMark/>
          </w:tcPr>
          <w:p w14:paraId="497AEC9D"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0,0000</w:t>
            </w:r>
          </w:p>
        </w:tc>
      </w:tr>
      <w:tr w:rsidR="00D35C00" w:rsidRPr="007659AB" w14:paraId="559F6F5B" w14:textId="77777777" w:rsidTr="00D35C00">
        <w:trPr>
          <w:trHeight w:val="288"/>
        </w:trPr>
        <w:tc>
          <w:tcPr>
            <w:tcW w:w="643" w:type="pct"/>
            <w:tcBorders>
              <w:top w:val="nil"/>
              <w:left w:val="nil"/>
              <w:bottom w:val="nil"/>
              <w:right w:val="nil"/>
            </w:tcBorders>
            <w:vAlign w:val="center"/>
            <w:hideMark/>
          </w:tcPr>
          <w:p w14:paraId="61E9201E"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corn pericarp</w:t>
            </w:r>
          </w:p>
        </w:tc>
        <w:tc>
          <w:tcPr>
            <w:tcW w:w="688" w:type="pct"/>
            <w:tcBorders>
              <w:top w:val="nil"/>
              <w:left w:val="nil"/>
              <w:bottom w:val="nil"/>
              <w:right w:val="nil"/>
            </w:tcBorders>
            <w:noWrap/>
            <w:vAlign w:val="center"/>
            <w:hideMark/>
          </w:tcPr>
          <w:p w14:paraId="4781FF2E"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0,2074</w:t>
            </w:r>
          </w:p>
        </w:tc>
        <w:tc>
          <w:tcPr>
            <w:tcW w:w="331" w:type="pct"/>
            <w:tcBorders>
              <w:top w:val="nil"/>
              <w:left w:val="nil"/>
              <w:bottom w:val="nil"/>
              <w:right w:val="nil"/>
            </w:tcBorders>
            <w:noWrap/>
            <w:vAlign w:val="center"/>
            <w:hideMark/>
          </w:tcPr>
          <w:p w14:paraId="61277135"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0,0564</w:t>
            </w:r>
          </w:p>
        </w:tc>
        <w:tc>
          <w:tcPr>
            <w:tcW w:w="556" w:type="pct"/>
            <w:tcBorders>
              <w:top w:val="nil"/>
              <w:left w:val="nil"/>
              <w:bottom w:val="nil"/>
              <w:right w:val="nil"/>
            </w:tcBorders>
            <w:noWrap/>
            <w:vAlign w:val="center"/>
            <w:hideMark/>
          </w:tcPr>
          <w:p w14:paraId="412EF4DE"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0,1899</w:t>
            </w:r>
          </w:p>
        </w:tc>
        <w:tc>
          <w:tcPr>
            <w:tcW w:w="556" w:type="pct"/>
            <w:tcBorders>
              <w:top w:val="nil"/>
              <w:left w:val="nil"/>
              <w:bottom w:val="nil"/>
              <w:right w:val="nil"/>
            </w:tcBorders>
            <w:noWrap/>
            <w:vAlign w:val="center"/>
            <w:hideMark/>
          </w:tcPr>
          <w:p w14:paraId="4174B0BB"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0,2352</w:t>
            </w:r>
          </w:p>
        </w:tc>
        <w:tc>
          <w:tcPr>
            <w:tcW w:w="278" w:type="pct"/>
            <w:tcBorders>
              <w:top w:val="nil"/>
              <w:left w:val="nil"/>
              <w:bottom w:val="nil"/>
              <w:right w:val="nil"/>
            </w:tcBorders>
            <w:noWrap/>
            <w:vAlign w:val="center"/>
            <w:hideMark/>
          </w:tcPr>
          <w:p w14:paraId="34ACC5BC"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0,0461</w:t>
            </w:r>
          </w:p>
        </w:tc>
        <w:tc>
          <w:tcPr>
            <w:tcW w:w="556" w:type="pct"/>
            <w:tcBorders>
              <w:top w:val="nil"/>
              <w:left w:val="nil"/>
              <w:bottom w:val="nil"/>
              <w:right w:val="nil"/>
            </w:tcBorders>
            <w:noWrap/>
            <w:vAlign w:val="center"/>
            <w:hideMark/>
          </w:tcPr>
          <w:p w14:paraId="632A81EE"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0,2327</w:t>
            </w:r>
          </w:p>
        </w:tc>
        <w:tc>
          <w:tcPr>
            <w:tcW w:w="278" w:type="pct"/>
            <w:tcBorders>
              <w:top w:val="nil"/>
              <w:left w:val="nil"/>
              <w:bottom w:val="nil"/>
              <w:right w:val="nil"/>
            </w:tcBorders>
            <w:noWrap/>
            <w:vAlign w:val="center"/>
            <w:hideMark/>
          </w:tcPr>
          <w:p w14:paraId="70C76FFC"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0,1899</w:t>
            </w:r>
          </w:p>
        </w:tc>
        <w:tc>
          <w:tcPr>
            <w:tcW w:w="282" w:type="pct"/>
            <w:tcBorders>
              <w:top w:val="nil"/>
              <w:left w:val="nil"/>
              <w:bottom w:val="nil"/>
              <w:right w:val="nil"/>
            </w:tcBorders>
            <w:noWrap/>
            <w:vAlign w:val="center"/>
            <w:hideMark/>
          </w:tcPr>
          <w:p w14:paraId="2E1FFF4C"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0,1413</w:t>
            </w:r>
          </w:p>
        </w:tc>
        <w:tc>
          <w:tcPr>
            <w:tcW w:w="278" w:type="pct"/>
            <w:tcBorders>
              <w:top w:val="nil"/>
              <w:left w:val="nil"/>
              <w:bottom w:val="nil"/>
              <w:right w:val="nil"/>
            </w:tcBorders>
            <w:noWrap/>
            <w:vAlign w:val="center"/>
            <w:hideMark/>
          </w:tcPr>
          <w:p w14:paraId="1C91DE0E"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0,2651</w:t>
            </w:r>
          </w:p>
        </w:tc>
        <w:tc>
          <w:tcPr>
            <w:tcW w:w="278" w:type="pct"/>
            <w:tcBorders>
              <w:top w:val="nil"/>
              <w:left w:val="nil"/>
              <w:bottom w:val="nil"/>
              <w:right w:val="nil"/>
            </w:tcBorders>
            <w:noWrap/>
            <w:vAlign w:val="center"/>
            <w:hideMark/>
          </w:tcPr>
          <w:p w14:paraId="23007197"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0,2611</w:t>
            </w:r>
          </w:p>
        </w:tc>
        <w:tc>
          <w:tcPr>
            <w:tcW w:w="278" w:type="pct"/>
            <w:tcBorders>
              <w:top w:val="nil"/>
              <w:left w:val="nil"/>
              <w:bottom w:val="nil"/>
              <w:right w:val="nil"/>
            </w:tcBorders>
            <w:noWrap/>
            <w:vAlign w:val="center"/>
            <w:hideMark/>
          </w:tcPr>
          <w:p w14:paraId="631271AA"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0,0377</w:t>
            </w:r>
          </w:p>
        </w:tc>
      </w:tr>
      <w:tr w:rsidR="00D35C00" w:rsidRPr="007659AB" w14:paraId="1BB456F4" w14:textId="77777777" w:rsidTr="00D35C00">
        <w:trPr>
          <w:trHeight w:val="288"/>
        </w:trPr>
        <w:tc>
          <w:tcPr>
            <w:tcW w:w="643" w:type="pct"/>
            <w:tcBorders>
              <w:top w:val="nil"/>
              <w:left w:val="nil"/>
              <w:bottom w:val="nil"/>
              <w:right w:val="nil"/>
            </w:tcBorders>
            <w:vAlign w:val="center"/>
            <w:hideMark/>
          </w:tcPr>
          <w:p w14:paraId="607FE5C6"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rice grain</w:t>
            </w:r>
          </w:p>
        </w:tc>
        <w:tc>
          <w:tcPr>
            <w:tcW w:w="688" w:type="pct"/>
            <w:tcBorders>
              <w:top w:val="nil"/>
              <w:left w:val="nil"/>
              <w:bottom w:val="nil"/>
              <w:right w:val="nil"/>
            </w:tcBorders>
            <w:noWrap/>
            <w:vAlign w:val="center"/>
            <w:hideMark/>
          </w:tcPr>
          <w:p w14:paraId="259ED677"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0,0704</w:t>
            </w:r>
          </w:p>
        </w:tc>
        <w:tc>
          <w:tcPr>
            <w:tcW w:w="331" w:type="pct"/>
            <w:tcBorders>
              <w:top w:val="nil"/>
              <w:left w:val="nil"/>
              <w:bottom w:val="nil"/>
              <w:right w:val="nil"/>
            </w:tcBorders>
            <w:noWrap/>
            <w:vAlign w:val="center"/>
            <w:hideMark/>
          </w:tcPr>
          <w:p w14:paraId="59965E88"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0,0000</w:t>
            </w:r>
          </w:p>
        </w:tc>
        <w:tc>
          <w:tcPr>
            <w:tcW w:w="556" w:type="pct"/>
            <w:tcBorders>
              <w:top w:val="nil"/>
              <w:left w:val="nil"/>
              <w:bottom w:val="nil"/>
              <w:right w:val="nil"/>
            </w:tcBorders>
            <w:noWrap/>
            <w:vAlign w:val="center"/>
            <w:hideMark/>
          </w:tcPr>
          <w:p w14:paraId="78B5764C"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0,1982</w:t>
            </w:r>
          </w:p>
        </w:tc>
        <w:tc>
          <w:tcPr>
            <w:tcW w:w="556" w:type="pct"/>
            <w:tcBorders>
              <w:top w:val="nil"/>
              <w:left w:val="nil"/>
              <w:bottom w:val="nil"/>
              <w:right w:val="nil"/>
            </w:tcBorders>
            <w:noWrap/>
            <w:vAlign w:val="center"/>
            <w:hideMark/>
          </w:tcPr>
          <w:p w14:paraId="64883B37"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0,3584</w:t>
            </w:r>
          </w:p>
        </w:tc>
        <w:tc>
          <w:tcPr>
            <w:tcW w:w="278" w:type="pct"/>
            <w:tcBorders>
              <w:top w:val="nil"/>
              <w:left w:val="nil"/>
              <w:bottom w:val="nil"/>
              <w:right w:val="nil"/>
            </w:tcBorders>
            <w:noWrap/>
            <w:vAlign w:val="center"/>
            <w:hideMark/>
          </w:tcPr>
          <w:p w14:paraId="5954A5B0"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0,0703</w:t>
            </w:r>
          </w:p>
        </w:tc>
        <w:tc>
          <w:tcPr>
            <w:tcW w:w="556" w:type="pct"/>
            <w:tcBorders>
              <w:top w:val="nil"/>
              <w:left w:val="nil"/>
              <w:bottom w:val="nil"/>
              <w:right w:val="nil"/>
            </w:tcBorders>
            <w:noWrap/>
            <w:vAlign w:val="center"/>
            <w:hideMark/>
          </w:tcPr>
          <w:p w14:paraId="1F6542AE"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0,2758</w:t>
            </w:r>
          </w:p>
        </w:tc>
        <w:tc>
          <w:tcPr>
            <w:tcW w:w="278" w:type="pct"/>
            <w:tcBorders>
              <w:top w:val="nil"/>
              <w:left w:val="nil"/>
              <w:bottom w:val="nil"/>
              <w:right w:val="nil"/>
            </w:tcBorders>
            <w:noWrap/>
            <w:vAlign w:val="center"/>
            <w:hideMark/>
          </w:tcPr>
          <w:p w14:paraId="0ABBDCB7"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0,0978</w:t>
            </w:r>
          </w:p>
        </w:tc>
        <w:tc>
          <w:tcPr>
            <w:tcW w:w="282" w:type="pct"/>
            <w:tcBorders>
              <w:top w:val="nil"/>
              <w:left w:val="nil"/>
              <w:bottom w:val="nil"/>
              <w:right w:val="nil"/>
            </w:tcBorders>
            <w:noWrap/>
            <w:vAlign w:val="center"/>
            <w:hideMark/>
          </w:tcPr>
          <w:p w14:paraId="640F013D"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0,2154</w:t>
            </w:r>
          </w:p>
        </w:tc>
        <w:tc>
          <w:tcPr>
            <w:tcW w:w="278" w:type="pct"/>
            <w:tcBorders>
              <w:top w:val="nil"/>
              <w:left w:val="nil"/>
              <w:bottom w:val="nil"/>
              <w:right w:val="nil"/>
            </w:tcBorders>
            <w:noWrap/>
            <w:vAlign w:val="center"/>
            <w:hideMark/>
          </w:tcPr>
          <w:p w14:paraId="2EAF7A2C"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0,3141</w:t>
            </w:r>
          </w:p>
        </w:tc>
        <w:tc>
          <w:tcPr>
            <w:tcW w:w="278" w:type="pct"/>
            <w:tcBorders>
              <w:top w:val="nil"/>
              <w:left w:val="nil"/>
              <w:bottom w:val="nil"/>
              <w:right w:val="nil"/>
            </w:tcBorders>
            <w:noWrap/>
            <w:vAlign w:val="center"/>
            <w:hideMark/>
          </w:tcPr>
          <w:p w14:paraId="1CEEAAE0"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0,3979</w:t>
            </w:r>
          </w:p>
        </w:tc>
        <w:tc>
          <w:tcPr>
            <w:tcW w:w="278" w:type="pct"/>
            <w:tcBorders>
              <w:top w:val="nil"/>
              <w:left w:val="nil"/>
              <w:bottom w:val="nil"/>
              <w:right w:val="nil"/>
            </w:tcBorders>
            <w:noWrap/>
            <w:vAlign w:val="center"/>
            <w:hideMark/>
          </w:tcPr>
          <w:p w14:paraId="0B1E1265"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0,0000</w:t>
            </w:r>
          </w:p>
        </w:tc>
      </w:tr>
      <w:tr w:rsidR="00D35C00" w:rsidRPr="007659AB" w14:paraId="2959DD02" w14:textId="77777777" w:rsidTr="00D35C00">
        <w:trPr>
          <w:trHeight w:val="288"/>
        </w:trPr>
        <w:tc>
          <w:tcPr>
            <w:tcW w:w="643" w:type="pct"/>
            <w:tcBorders>
              <w:top w:val="nil"/>
              <w:left w:val="nil"/>
              <w:bottom w:val="nil"/>
              <w:right w:val="nil"/>
            </w:tcBorders>
            <w:vAlign w:val="center"/>
            <w:hideMark/>
          </w:tcPr>
          <w:p w14:paraId="70789333"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rice hull</w:t>
            </w:r>
          </w:p>
        </w:tc>
        <w:tc>
          <w:tcPr>
            <w:tcW w:w="688" w:type="pct"/>
            <w:tcBorders>
              <w:top w:val="nil"/>
              <w:left w:val="nil"/>
              <w:bottom w:val="nil"/>
              <w:right w:val="nil"/>
            </w:tcBorders>
            <w:noWrap/>
            <w:vAlign w:val="center"/>
            <w:hideMark/>
          </w:tcPr>
          <w:p w14:paraId="5CB3ED15"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0,3309</w:t>
            </w:r>
          </w:p>
        </w:tc>
        <w:tc>
          <w:tcPr>
            <w:tcW w:w="331" w:type="pct"/>
            <w:tcBorders>
              <w:top w:val="nil"/>
              <w:left w:val="nil"/>
              <w:bottom w:val="nil"/>
              <w:right w:val="nil"/>
            </w:tcBorders>
            <w:noWrap/>
            <w:vAlign w:val="center"/>
            <w:hideMark/>
          </w:tcPr>
          <w:p w14:paraId="7D9B2BA5"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0,0767</w:t>
            </w:r>
          </w:p>
        </w:tc>
        <w:tc>
          <w:tcPr>
            <w:tcW w:w="556" w:type="pct"/>
            <w:tcBorders>
              <w:top w:val="nil"/>
              <w:left w:val="nil"/>
              <w:bottom w:val="nil"/>
              <w:right w:val="nil"/>
            </w:tcBorders>
            <w:noWrap/>
            <w:vAlign w:val="center"/>
            <w:hideMark/>
          </w:tcPr>
          <w:p w14:paraId="44E66429"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0,1351</w:t>
            </w:r>
          </w:p>
        </w:tc>
        <w:tc>
          <w:tcPr>
            <w:tcW w:w="556" w:type="pct"/>
            <w:tcBorders>
              <w:top w:val="nil"/>
              <w:left w:val="nil"/>
              <w:bottom w:val="nil"/>
              <w:right w:val="nil"/>
            </w:tcBorders>
            <w:noWrap/>
            <w:vAlign w:val="center"/>
            <w:hideMark/>
          </w:tcPr>
          <w:p w14:paraId="559D3F40"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0,1521</w:t>
            </w:r>
          </w:p>
        </w:tc>
        <w:tc>
          <w:tcPr>
            <w:tcW w:w="278" w:type="pct"/>
            <w:tcBorders>
              <w:top w:val="nil"/>
              <w:left w:val="nil"/>
              <w:bottom w:val="nil"/>
              <w:right w:val="nil"/>
            </w:tcBorders>
            <w:noWrap/>
            <w:vAlign w:val="center"/>
            <w:hideMark/>
          </w:tcPr>
          <w:p w14:paraId="0C906999"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0,0298</w:t>
            </w:r>
          </w:p>
        </w:tc>
        <w:tc>
          <w:tcPr>
            <w:tcW w:w="556" w:type="pct"/>
            <w:tcBorders>
              <w:top w:val="nil"/>
              <w:left w:val="nil"/>
              <w:bottom w:val="nil"/>
              <w:right w:val="nil"/>
            </w:tcBorders>
            <w:noWrap/>
            <w:vAlign w:val="center"/>
            <w:hideMark/>
          </w:tcPr>
          <w:p w14:paraId="1B2FC2EA"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0,1250</w:t>
            </w:r>
          </w:p>
        </w:tc>
        <w:tc>
          <w:tcPr>
            <w:tcW w:w="278" w:type="pct"/>
            <w:tcBorders>
              <w:top w:val="nil"/>
              <w:left w:val="nil"/>
              <w:bottom w:val="nil"/>
              <w:right w:val="nil"/>
            </w:tcBorders>
            <w:noWrap/>
            <w:vAlign w:val="center"/>
            <w:hideMark/>
          </w:tcPr>
          <w:p w14:paraId="1255448E"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0,1250</w:t>
            </w:r>
          </w:p>
        </w:tc>
        <w:tc>
          <w:tcPr>
            <w:tcW w:w="282" w:type="pct"/>
            <w:tcBorders>
              <w:top w:val="nil"/>
              <w:left w:val="nil"/>
              <w:bottom w:val="nil"/>
              <w:right w:val="nil"/>
            </w:tcBorders>
            <w:noWrap/>
            <w:vAlign w:val="center"/>
            <w:hideMark/>
          </w:tcPr>
          <w:p w14:paraId="6C33C23E"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0,1067</w:t>
            </w:r>
          </w:p>
        </w:tc>
        <w:tc>
          <w:tcPr>
            <w:tcW w:w="278" w:type="pct"/>
            <w:tcBorders>
              <w:top w:val="nil"/>
              <w:left w:val="nil"/>
              <w:bottom w:val="nil"/>
              <w:right w:val="nil"/>
            </w:tcBorders>
            <w:noWrap/>
            <w:vAlign w:val="center"/>
            <w:hideMark/>
          </w:tcPr>
          <w:p w14:paraId="18AFA961"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0,2479</w:t>
            </w:r>
          </w:p>
        </w:tc>
        <w:tc>
          <w:tcPr>
            <w:tcW w:w="278" w:type="pct"/>
            <w:tcBorders>
              <w:top w:val="nil"/>
              <w:left w:val="nil"/>
              <w:bottom w:val="nil"/>
              <w:right w:val="nil"/>
            </w:tcBorders>
            <w:noWrap/>
            <w:vAlign w:val="center"/>
            <w:hideMark/>
          </w:tcPr>
          <w:p w14:paraId="2601B499"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0,1689</w:t>
            </w:r>
          </w:p>
        </w:tc>
        <w:tc>
          <w:tcPr>
            <w:tcW w:w="278" w:type="pct"/>
            <w:tcBorders>
              <w:top w:val="nil"/>
              <w:left w:val="nil"/>
              <w:bottom w:val="nil"/>
              <w:right w:val="nil"/>
            </w:tcBorders>
            <w:noWrap/>
            <w:vAlign w:val="center"/>
            <w:hideMark/>
          </w:tcPr>
          <w:p w14:paraId="2A7A1A90"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0,0607</w:t>
            </w:r>
          </w:p>
        </w:tc>
      </w:tr>
      <w:tr w:rsidR="00D35C00" w:rsidRPr="007659AB" w14:paraId="09A7141A" w14:textId="77777777" w:rsidTr="00D35C00">
        <w:trPr>
          <w:trHeight w:val="288"/>
        </w:trPr>
        <w:tc>
          <w:tcPr>
            <w:tcW w:w="643" w:type="pct"/>
            <w:tcBorders>
              <w:top w:val="nil"/>
              <w:left w:val="nil"/>
              <w:bottom w:val="nil"/>
              <w:right w:val="nil"/>
            </w:tcBorders>
            <w:vAlign w:val="center"/>
            <w:hideMark/>
          </w:tcPr>
          <w:p w14:paraId="77804F45"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rice bran</w:t>
            </w:r>
          </w:p>
        </w:tc>
        <w:tc>
          <w:tcPr>
            <w:tcW w:w="688" w:type="pct"/>
            <w:tcBorders>
              <w:top w:val="nil"/>
              <w:left w:val="nil"/>
              <w:bottom w:val="nil"/>
              <w:right w:val="nil"/>
            </w:tcBorders>
            <w:noWrap/>
            <w:vAlign w:val="center"/>
            <w:hideMark/>
          </w:tcPr>
          <w:p w14:paraId="106DF717"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0,1680</w:t>
            </w:r>
          </w:p>
        </w:tc>
        <w:tc>
          <w:tcPr>
            <w:tcW w:w="331" w:type="pct"/>
            <w:tcBorders>
              <w:top w:val="nil"/>
              <w:left w:val="nil"/>
              <w:bottom w:val="nil"/>
              <w:right w:val="nil"/>
            </w:tcBorders>
            <w:noWrap/>
            <w:vAlign w:val="center"/>
            <w:hideMark/>
          </w:tcPr>
          <w:p w14:paraId="65ACEBEB"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0,0245</w:t>
            </w:r>
          </w:p>
        </w:tc>
        <w:tc>
          <w:tcPr>
            <w:tcW w:w="556" w:type="pct"/>
            <w:tcBorders>
              <w:top w:val="nil"/>
              <w:left w:val="nil"/>
              <w:bottom w:val="nil"/>
              <w:right w:val="nil"/>
            </w:tcBorders>
            <w:noWrap/>
            <w:vAlign w:val="center"/>
            <w:hideMark/>
          </w:tcPr>
          <w:p w14:paraId="35E389E9"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0,0694</w:t>
            </w:r>
          </w:p>
        </w:tc>
        <w:tc>
          <w:tcPr>
            <w:tcW w:w="556" w:type="pct"/>
            <w:tcBorders>
              <w:top w:val="nil"/>
              <w:left w:val="nil"/>
              <w:bottom w:val="nil"/>
              <w:right w:val="nil"/>
            </w:tcBorders>
            <w:noWrap/>
            <w:vAlign w:val="center"/>
            <w:hideMark/>
          </w:tcPr>
          <w:p w14:paraId="752E8CED"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0,0859</w:t>
            </w:r>
          </w:p>
        </w:tc>
        <w:tc>
          <w:tcPr>
            <w:tcW w:w="278" w:type="pct"/>
            <w:tcBorders>
              <w:top w:val="nil"/>
              <w:left w:val="nil"/>
              <w:bottom w:val="nil"/>
              <w:right w:val="nil"/>
            </w:tcBorders>
            <w:noWrap/>
            <w:vAlign w:val="center"/>
            <w:hideMark/>
          </w:tcPr>
          <w:p w14:paraId="15E165C6"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0,0141</w:t>
            </w:r>
          </w:p>
        </w:tc>
        <w:tc>
          <w:tcPr>
            <w:tcW w:w="556" w:type="pct"/>
            <w:tcBorders>
              <w:top w:val="nil"/>
              <w:left w:val="nil"/>
              <w:bottom w:val="nil"/>
              <w:right w:val="nil"/>
            </w:tcBorders>
            <w:noWrap/>
            <w:vAlign w:val="center"/>
            <w:hideMark/>
          </w:tcPr>
          <w:p w14:paraId="030A1235"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0,0886</w:t>
            </w:r>
          </w:p>
        </w:tc>
        <w:tc>
          <w:tcPr>
            <w:tcW w:w="278" w:type="pct"/>
            <w:tcBorders>
              <w:top w:val="nil"/>
              <w:left w:val="nil"/>
              <w:bottom w:val="nil"/>
              <w:right w:val="nil"/>
            </w:tcBorders>
            <w:noWrap/>
            <w:vAlign w:val="center"/>
            <w:hideMark/>
          </w:tcPr>
          <w:p w14:paraId="3469345A"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0,0196</w:t>
            </w:r>
          </w:p>
        </w:tc>
        <w:tc>
          <w:tcPr>
            <w:tcW w:w="282" w:type="pct"/>
            <w:tcBorders>
              <w:top w:val="nil"/>
              <w:left w:val="nil"/>
              <w:bottom w:val="nil"/>
              <w:right w:val="nil"/>
            </w:tcBorders>
            <w:noWrap/>
            <w:vAlign w:val="center"/>
            <w:hideMark/>
          </w:tcPr>
          <w:p w14:paraId="430A23E9"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0,0516</w:t>
            </w:r>
          </w:p>
        </w:tc>
        <w:tc>
          <w:tcPr>
            <w:tcW w:w="278" w:type="pct"/>
            <w:tcBorders>
              <w:top w:val="nil"/>
              <w:left w:val="nil"/>
              <w:bottom w:val="nil"/>
              <w:right w:val="nil"/>
            </w:tcBorders>
            <w:noWrap/>
            <w:vAlign w:val="center"/>
            <w:hideMark/>
          </w:tcPr>
          <w:p w14:paraId="7710697F"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0,1413</w:t>
            </w:r>
          </w:p>
        </w:tc>
        <w:tc>
          <w:tcPr>
            <w:tcW w:w="278" w:type="pct"/>
            <w:tcBorders>
              <w:top w:val="nil"/>
              <w:left w:val="nil"/>
              <w:bottom w:val="nil"/>
              <w:right w:val="nil"/>
            </w:tcBorders>
            <w:noWrap/>
            <w:vAlign w:val="center"/>
            <w:hideMark/>
          </w:tcPr>
          <w:p w14:paraId="4BAC34C2"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0,0954</w:t>
            </w:r>
          </w:p>
        </w:tc>
        <w:tc>
          <w:tcPr>
            <w:tcW w:w="278" w:type="pct"/>
            <w:tcBorders>
              <w:top w:val="nil"/>
              <w:left w:val="nil"/>
              <w:bottom w:val="nil"/>
              <w:right w:val="nil"/>
            </w:tcBorders>
            <w:noWrap/>
            <w:vAlign w:val="center"/>
            <w:hideMark/>
          </w:tcPr>
          <w:p w14:paraId="2870C7A0"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0,0164</w:t>
            </w:r>
          </w:p>
        </w:tc>
      </w:tr>
      <w:tr w:rsidR="00D35C00" w:rsidRPr="007659AB" w14:paraId="2A4F85F7" w14:textId="77777777" w:rsidTr="00D35C00">
        <w:trPr>
          <w:trHeight w:val="288"/>
        </w:trPr>
        <w:tc>
          <w:tcPr>
            <w:tcW w:w="643" w:type="pct"/>
            <w:tcBorders>
              <w:top w:val="nil"/>
              <w:left w:val="nil"/>
              <w:bottom w:val="nil"/>
              <w:right w:val="nil"/>
            </w:tcBorders>
            <w:noWrap/>
            <w:vAlign w:val="center"/>
            <w:hideMark/>
          </w:tcPr>
          <w:p w14:paraId="69BAEE27"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whole wheat</w:t>
            </w:r>
          </w:p>
        </w:tc>
        <w:tc>
          <w:tcPr>
            <w:tcW w:w="688" w:type="pct"/>
            <w:tcBorders>
              <w:top w:val="nil"/>
              <w:left w:val="nil"/>
              <w:bottom w:val="nil"/>
              <w:right w:val="nil"/>
            </w:tcBorders>
            <w:noWrap/>
            <w:vAlign w:val="center"/>
            <w:hideMark/>
          </w:tcPr>
          <w:p w14:paraId="434F3DA9"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0,1069</w:t>
            </w:r>
          </w:p>
        </w:tc>
        <w:tc>
          <w:tcPr>
            <w:tcW w:w="331" w:type="pct"/>
            <w:tcBorders>
              <w:top w:val="nil"/>
              <w:left w:val="nil"/>
              <w:bottom w:val="nil"/>
              <w:right w:val="nil"/>
            </w:tcBorders>
            <w:noWrap/>
            <w:vAlign w:val="center"/>
            <w:hideMark/>
          </w:tcPr>
          <w:p w14:paraId="51FD6106"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0,0148</w:t>
            </w:r>
          </w:p>
        </w:tc>
        <w:tc>
          <w:tcPr>
            <w:tcW w:w="556" w:type="pct"/>
            <w:tcBorders>
              <w:top w:val="nil"/>
              <w:left w:val="nil"/>
              <w:bottom w:val="nil"/>
              <w:right w:val="nil"/>
            </w:tcBorders>
            <w:noWrap/>
            <w:vAlign w:val="center"/>
            <w:hideMark/>
          </w:tcPr>
          <w:p w14:paraId="007FFADA"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0,2477</w:t>
            </w:r>
          </w:p>
        </w:tc>
        <w:tc>
          <w:tcPr>
            <w:tcW w:w="556" w:type="pct"/>
            <w:tcBorders>
              <w:top w:val="nil"/>
              <w:left w:val="nil"/>
              <w:bottom w:val="nil"/>
              <w:right w:val="nil"/>
            </w:tcBorders>
            <w:noWrap/>
            <w:vAlign w:val="center"/>
            <w:hideMark/>
          </w:tcPr>
          <w:p w14:paraId="48C71E3D"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0,3068</w:t>
            </w:r>
          </w:p>
        </w:tc>
        <w:tc>
          <w:tcPr>
            <w:tcW w:w="278" w:type="pct"/>
            <w:tcBorders>
              <w:top w:val="nil"/>
              <w:left w:val="nil"/>
              <w:bottom w:val="nil"/>
              <w:right w:val="nil"/>
            </w:tcBorders>
            <w:noWrap/>
            <w:vAlign w:val="center"/>
            <w:hideMark/>
          </w:tcPr>
          <w:p w14:paraId="19DFE7F9"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0,0602</w:t>
            </w:r>
          </w:p>
        </w:tc>
        <w:tc>
          <w:tcPr>
            <w:tcW w:w="556" w:type="pct"/>
            <w:tcBorders>
              <w:top w:val="nil"/>
              <w:left w:val="nil"/>
              <w:bottom w:val="nil"/>
              <w:right w:val="nil"/>
            </w:tcBorders>
            <w:noWrap/>
            <w:vAlign w:val="center"/>
            <w:hideMark/>
          </w:tcPr>
          <w:p w14:paraId="3DD30A48"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0,3691</w:t>
            </w:r>
          </w:p>
        </w:tc>
        <w:tc>
          <w:tcPr>
            <w:tcW w:w="278" w:type="pct"/>
            <w:tcBorders>
              <w:top w:val="nil"/>
              <w:left w:val="nil"/>
              <w:bottom w:val="nil"/>
              <w:right w:val="nil"/>
            </w:tcBorders>
            <w:noWrap/>
            <w:vAlign w:val="center"/>
            <w:hideMark/>
          </w:tcPr>
          <w:p w14:paraId="643E494A"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0,0837</w:t>
            </w:r>
          </w:p>
        </w:tc>
        <w:tc>
          <w:tcPr>
            <w:tcW w:w="282" w:type="pct"/>
            <w:tcBorders>
              <w:top w:val="nil"/>
              <w:left w:val="nil"/>
              <w:bottom w:val="nil"/>
              <w:right w:val="nil"/>
            </w:tcBorders>
            <w:noWrap/>
            <w:vAlign w:val="center"/>
            <w:hideMark/>
          </w:tcPr>
          <w:p w14:paraId="448E939E"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0,2022</w:t>
            </w:r>
          </w:p>
        </w:tc>
        <w:tc>
          <w:tcPr>
            <w:tcW w:w="278" w:type="pct"/>
            <w:tcBorders>
              <w:top w:val="nil"/>
              <w:left w:val="nil"/>
              <w:bottom w:val="nil"/>
              <w:right w:val="nil"/>
            </w:tcBorders>
            <w:noWrap/>
            <w:vAlign w:val="center"/>
            <w:hideMark/>
          </w:tcPr>
          <w:p w14:paraId="2CC1F848"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0,4623</w:t>
            </w:r>
          </w:p>
        </w:tc>
        <w:tc>
          <w:tcPr>
            <w:tcW w:w="278" w:type="pct"/>
            <w:tcBorders>
              <w:top w:val="nil"/>
              <w:left w:val="nil"/>
              <w:bottom w:val="nil"/>
              <w:right w:val="nil"/>
            </w:tcBorders>
            <w:noWrap/>
            <w:vAlign w:val="center"/>
            <w:hideMark/>
          </w:tcPr>
          <w:p w14:paraId="285E9A81"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0,3406</w:t>
            </w:r>
          </w:p>
        </w:tc>
        <w:tc>
          <w:tcPr>
            <w:tcW w:w="278" w:type="pct"/>
            <w:tcBorders>
              <w:top w:val="nil"/>
              <w:left w:val="nil"/>
              <w:bottom w:val="nil"/>
              <w:right w:val="nil"/>
            </w:tcBorders>
            <w:noWrap/>
            <w:vAlign w:val="center"/>
            <w:hideMark/>
          </w:tcPr>
          <w:p w14:paraId="505A111E"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0,0099</w:t>
            </w:r>
          </w:p>
        </w:tc>
      </w:tr>
      <w:tr w:rsidR="00D35C00" w:rsidRPr="007659AB" w14:paraId="7713347E" w14:textId="77777777" w:rsidTr="00D35C00">
        <w:trPr>
          <w:trHeight w:val="288"/>
        </w:trPr>
        <w:tc>
          <w:tcPr>
            <w:tcW w:w="643" w:type="pct"/>
            <w:tcBorders>
              <w:top w:val="nil"/>
              <w:left w:val="nil"/>
              <w:bottom w:val="nil"/>
              <w:right w:val="nil"/>
            </w:tcBorders>
            <w:noWrap/>
            <w:vAlign w:val="center"/>
            <w:hideMark/>
          </w:tcPr>
          <w:p w14:paraId="47D314F2"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wheat bran</w:t>
            </w:r>
          </w:p>
        </w:tc>
        <w:tc>
          <w:tcPr>
            <w:tcW w:w="688" w:type="pct"/>
            <w:tcBorders>
              <w:top w:val="nil"/>
              <w:left w:val="nil"/>
              <w:bottom w:val="nil"/>
              <w:right w:val="nil"/>
            </w:tcBorders>
            <w:noWrap/>
            <w:vAlign w:val="center"/>
            <w:hideMark/>
          </w:tcPr>
          <w:p w14:paraId="07D754F2"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0,0758</w:t>
            </w:r>
          </w:p>
        </w:tc>
        <w:tc>
          <w:tcPr>
            <w:tcW w:w="331" w:type="pct"/>
            <w:tcBorders>
              <w:top w:val="nil"/>
              <w:left w:val="nil"/>
              <w:bottom w:val="nil"/>
              <w:right w:val="nil"/>
            </w:tcBorders>
            <w:noWrap/>
            <w:vAlign w:val="center"/>
            <w:hideMark/>
          </w:tcPr>
          <w:p w14:paraId="6AE270E6"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0,0556</w:t>
            </w:r>
          </w:p>
        </w:tc>
        <w:tc>
          <w:tcPr>
            <w:tcW w:w="556" w:type="pct"/>
            <w:tcBorders>
              <w:top w:val="nil"/>
              <w:left w:val="nil"/>
              <w:bottom w:val="nil"/>
              <w:right w:val="nil"/>
            </w:tcBorders>
            <w:noWrap/>
            <w:vAlign w:val="center"/>
            <w:hideMark/>
          </w:tcPr>
          <w:p w14:paraId="0C120F1C"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0,1219</w:t>
            </w:r>
          </w:p>
        </w:tc>
        <w:tc>
          <w:tcPr>
            <w:tcW w:w="556" w:type="pct"/>
            <w:tcBorders>
              <w:top w:val="nil"/>
              <w:left w:val="nil"/>
              <w:bottom w:val="nil"/>
              <w:right w:val="nil"/>
            </w:tcBorders>
            <w:noWrap/>
            <w:vAlign w:val="center"/>
            <w:hideMark/>
          </w:tcPr>
          <w:p w14:paraId="2BDA59D9"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0,1510</w:t>
            </w:r>
          </w:p>
        </w:tc>
        <w:tc>
          <w:tcPr>
            <w:tcW w:w="278" w:type="pct"/>
            <w:tcBorders>
              <w:top w:val="nil"/>
              <w:left w:val="nil"/>
              <w:bottom w:val="nil"/>
              <w:right w:val="nil"/>
            </w:tcBorders>
            <w:noWrap/>
            <w:vAlign w:val="center"/>
            <w:hideMark/>
          </w:tcPr>
          <w:p w14:paraId="72B5A7E8"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0,0296</w:t>
            </w:r>
          </w:p>
        </w:tc>
        <w:tc>
          <w:tcPr>
            <w:tcW w:w="556" w:type="pct"/>
            <w:tcBorders>
              <w:top w:val="nil"/>
              <w:left w:val="nil"/>
              <w:bottom w:val="nil"/>
              <w:right w:val="nil"/>
            </w:tcBorders>
            <w:noWrap/>
            <w:vAlign w:val="center"/>
            <w:hideMark/>
          </w:tcPr>
          <w:p w14:paraId="3DF75376"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0,1903</w:t>
            </w:r>
          </w:p>
        </w:tc>
        <w:tc>
          <w:tcPr>
            <w:tcW w:w="278" w:type="pct"/>
            <w:tcBorders>
              <w:top w:val="nil"/>
              <w:left w:val="nil"/>
              <w:bottom w:val="nil"/>
              <w:right w:val="nil"/>
            </w:tcBorders>
            <w:noWrap/>
            <w:vAlign w:val="center"/>
            <w:hideMark/>
          </w:tcPr>
          <w:p w14:paraId="5449AA29"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0,0412</w:t>
            </w:r>
          </w:p>
        </w:tc>
        <w:tc>
          <w:tcPr>
            <w:tcW w:w="282" w:type="pct"/>
            <w:tcBorders>
              <w:top w:val="nil"/>
              <w:left w:val="nil"/>
              <w:bottom w:val="nil"/>
              <w:right w:val="nil"/>
            </w:tcBorders>
            <w:noWrap/>
            <w:vAlign w:val="center"/>
            <w:hideMark/>
          </w:tcPr>
          <w:p w14:paraId="2911CDFF"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0,0908</w:t>
            </w:r>
          </w:p>
        </w:tc>
        <w:tc>
          <w:tcPr>
            <w:tcW w:w="278" w:type="pct"/>
            <w:tcBorders>
              <w:top w:val="nil"/>
              <w:left w:val="nil"/>
              <w:bottom w:val="nil"/>
              <w:right w:val="nil"/>
            </w:tcBorders>
            <w:noWrap/>
            <w:vAlign w:val="center"/>
            <w:hideMark/>
          </w:tcPr>
          <w:p w14:paraId="2B188714"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0,3028</w:t>
            </w:r>
          </w:p>
        </w:tc>
        <w:tc>
          <w:tcPr>
            <w:tcW w:w="278" w:type="pct"/>
            <w:tcBorders>
              <w:top w:val="nil"/>
              <w:left w:val="nil"/>
              <w:bottom w:val="nil"/>
              <w:right w:val="nil"/>
            </w:tcBorders>
            <w:noWrap/>
            <w:vAlign w:val="center"/>
            <w:hideMark/>
          </w:tcPr>
          <w:p w14:paraId="6702E321"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0,1677</w:t>
            </w:r>
          </w:p>
        </w:tc>
        <w:tc>
          <w:tcPr>
            <w:tcW w:w="278" w:type="pct"/>
            <w:tcBorders>
              <w:top w:val="nil"/>
              <w:left w:val="nil"/>
              <w:bottom w:val="nil"/>
              <w:right w:val="nil"/>
            </w:tcBorders>
            <w:noWrap/>
            <w:vAlign w:val="center"/>
            <w:hideMark/>
          </w:tcPr>
          <w:p w14:paraId="74D05329"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0,0699</w:t>
            </w:r>
          </w:p>
        </w:tc>
      </w:tr>
      <w:tr w:rsidR="00D35C00" w:rsidRPr="007659AB" w14:paraId="506478DD" w14:textId="77777777" w:rsidTr="00D35C00">
        <w:trPr>
          <w:trHeight w:val="288"/>
        </w:trPr>
        <w:tc>
          <w:tcPr>
            <w:tcW w:w="643" w:type="pct"/>
            <w:tcBorders>
              <w:top w:val="nil"/>
              <w:left w:val="nil"/>
              <w:bottom w:val="nil"/>
              <w:right w:val="nil"/>
            </w:tcBorders>
            <w:noWrap/>
            <w:vAlign w:val="center"/>
            <w:hideMark/>
          </w:tcPr>
          <w:p w14:paraId="36D1B57E"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wheat germ</w:t>
            </w:r>
          </w:p>
        </w:tc>
        <w:tc>
          <w:tcPr>
            <w:tcW w:w="688" w:type="pct"/>
            <w:tcBorders>
              <w:top w:val="nil"/>
              <w:left w:val="nil"/>
              <w:bottom w:val="nil"/>
              <w:right w:val="nil"/>
            </w:tcBorders>
            <w:noWrap/>
            <w:vAlign w:val="center"/>
            <w:hideMark/>
          </w:tcPr>
          <w:p w14:paraId="262C7605"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0,2352</w:t>
            </w:r>
          </w:p>
        </w:tc>
        <w:tc>
          <w:tcPr>
            <w:tcW w:w="331" w:type="pct"/>
            <w:tcBorders>
              <w:top w:val="nil"/>
              <w:left w:val="nil"/>
              <w:bottom w:val="nil"/>
              <w:right w:val="nil"/>
            </w:tcBorders>
            <w:noWrap/>
            <w:vAlign w:val="center"/>
            <w:hideMark/>
          </w:tcPr>
          <w:p w14:paraId="12B87017"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0,0000</w:t>
            </w:r>
          </w:p>
        </w:tc>
        <w:tc>
          <w:tcPr>
            <w:tcW w:w="556" w:type="pct"/>
            <w:tcBorders>
              <w:top w:val="nil"/>
              <w:left w:val="nil"/>
              <w:bottom w:val="nil"/>
              <w:right w:val="nil"/>
            </w:tcBorders>
            <w:noWrap/>
            <w:vAlign w:val="center"/>
            <w:hideMark/>
          </w:tcPr>
          <w:p w14:paraId="48B0E6C4"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0,1463</w:t>
            </w:r>
          </w:p>
        </w:tc>
        <w:tc>
          <w:tcPr>
            <w:tcW w:w="556" w:type="pct"/>
            <w:tcBorders>
              <w:top w:val="nil"/>
              <w:left w:val="nil"/>
              <w:bottom w:val="nil"/>
              <w:right w:val="nil"/>
            </w:tcBorders>
            <w:noWrap/>
            <w:vAlign w:val="center"/>
            <w:hideMark/>
          </w:tcPr>
          <w:p w14:paraId="4591C0D3"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0,1812</w:t>
            </w:r>
          </w:p>
        </w:tc>
        <w:tc>
          <w:tcPr>
            <w:tcW w:w="278" w:type="pct"/>
            <w:tcBorders>
              <w:top w:val="nil"/>
              <w:left w:val="nil"/>
              <w:bottom w:val="nil"/>
              <w:right w:val="nil"/>
            </w:tcBorders>
            <w:noWrap/>
            <w:vAlign w:val="center"/>
            <w:hideMark/>
          </w:tcPr>
          <w:p w14:paraId="039F2D68"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0,0355</w:t>
            </w:r>
          </w:p>
        </w:tc>
        <w:tc>
          <w:tcPr>
            <w:tcW w:w="556" w:type="pct"/>
            <w:tcBorders>
              <w:top w:val="nil"/>
              <w:left w:val="nil"/>
              <w:bottom w:val="nil"/>
              <w:right w:val="nil"/>
            </w:tcBorders>
            <w:noWrap/>
            <w:vAlign w:val="center"/>
            <w:hideMark/>
          </w:tcPr>
          <w:p w14:paraId="0C9D9E97"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0,1672</w:t>
            </w:r>
          </w:p>
        </w:tc>
        <w:tc>
          <w:tcPr>
            <w:tcW w:w="278" w:type="pct"/>
            <w:tcBorders>
              <w:top w:val="nil"/>
              <w:left w:val="nil"/>
              <w:bottom w:val="nil"/>
              <w:right w:val="nil"/>
            </w:tcBorders>
            <w:noWrap/>
            <w:vAlign w:val="center"/>
            <w:hideMark/>
          </w:tcPr>
          <w:p w14:paraId="15D9B5FD"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0,0494</w:t>
            </w:r>
          </w:p>
        </w:tc>
        <w:tc>
          <w:tcPr>
            <w:tcW w:w="282" w:type="pct"/>
            <w:tcBorders>
              <w:top w:val="nil"/>
              <w:left w:val="nil"/>
              <w:bottom w:val="nil"/>
              <w:right w:val="nil"/>
            </w:tcBorders>
            <w:noWrap/>
            <w:vAlign w:val="center"/>
            <w:hideMark/>
          </w:tcPr>
          <w:p w14:paraId="5C27680D"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0,1089</w:t>
            </w:r>
          </w:p>
        </w:tc>
        <w:tc>
          <w:tcPr>
            <w:tcW w:w="278" w:type="pct"/>
            <w:tcBorders>
              <w:top w:val="nil"/>
              <w:left w:val="nil"/>
              <w:bottom w:val="nil"/>
              <w:right w:val="nil"/>
            </w:tcBorders>
            <w:noWrap/>
            <w:vAlign w:val="center"/>
            <w:hideMark/>
          </w:tcPr>
          <w:p w14:paraId="6ECF9CF3"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0,1588</w:t>
            </w:r>
          </w:p>
        </w:tc>
        <w:tc>
          <w:tcPr>
            <w:tcW w:w="278" w:type="pct"/>
            <w:tcBorders>
              <w:top w:val="nil"/>
              <w:left w:val="nil"/>
              <w:bottom w:val="nil"/>
              <w:right w:val="nil"/>
            </w:tcBorders>
            <w:noWrap/>
            <w:vAlign w:val="center"/>
            <w:hideMark/>
          </w:tcPr>
          <w:p w14:paraId="2DC51B80"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0,2012</w:t>
            </w:r>
          </w:p>
        </w:tc>
        <w:tc>
          <w:tcPr>
            <w:tcW w:w="278" w:type="pct"/>
            <w:tcBorders>
              <w:top w:val="nil"/>
              <w:left w:val="nil"/>
              <w:bottom w:val="nil"/>
              <w:right w:val="nil"/>
            </w:tcBorders>
            <w:noWrap/>
            <w:vAlign w:val="center"/>
            <w:hideMark/>
          </w:tcPr>
          <w:p w14:paraId="7DBCD5D6"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0,0000</w:t>
            </w:r>
          </w:p>
        </w:tc>
      </w:tr>
      <w:tr w:rsidR="00D35C00" w:rsidRPr="007659AB" w14:paraId="0460D33F" w14:textId="77777777" w:rsidTr="00D35C00">
        <w:trPr>
          <w:trHeight w:val="288"/>
        </w:trPr>
        <w:tc>
          <w:tcPr>
            <w:tcW w:w="643" w:type="pct"/>
            <w:tcBorders>
              <w:top w:val="nil"/>
              <w:left w:val="nil"/>
              <w:bottom w:val="nil"/>
              <w:right w:val="nil"/>
            </w:tcBorders>
            <w:noWrap/>
            <w:vAlign w:val="center"/>
            <w:hideMark/>
          </w:tcPr>
          <w:p w14:paraId="397D9585"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sugarcane</w:t>
            </w:r>
          </w:p>
        </w:tc>
        <w:tc>
          <w:tcPr>
            <w:tcW w:w="688" w:type="pct"/>
            <w:tcBorders>
              <w:top w:val="nil"/>
              <w:left w:val="nil"/>
              <w:bottom w:val="nil"/>
              <w:right w:val="nil"/>
            </w:tcBorders>
            <w:noWrap/>
            <w:vAlign w:val="center"/>
            <w:hideMark/>
          </w:tcPr>
          <w:p w14:paraId="21DDE3FD"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0,0989</w:t>
            </w:r>
          </w:p>
        </w:tc>
        <w:tc>
          <w:tcPr>
            <w:tcW w:w="331" w:type="pct"/>
            <w:tcBorders>
              <w:top w:val="nil"/>
              <w:left w:val="nil"/>
              <w:bottom w:val="nil"/>
              <w:right w:val="nil"/>
            </w:tcBorders>
            <w:noWrap/>
            <w:vAlign w:val="center"/>
            <w:hideMark/>
          </w:tcPr>
          <w:p w14:paraId="58801E20"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0,0499</w:t>
            </w:r>
          </w:p>
        </w:tc>
        <w:tc>
          <w:tcPr>
            <w:tcW w:w="556" w:type="pct"/>
            <w:tcBorders>
              <w:top w:val="nil"/>
              <w:left w:val="nil"/>
              <w:bottom w:val="nil"/>
              <w:right w:val="nil"/>
            </w:tcBorders>
            <w:noWrap/>
            <w:vAlign w:val="center"/>
            <w:hideMark/>
          </w:tcPr>
          <w:p w14:paraId="46109AD3"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0,7070</w:t>
            </w:r>
          </w:p>
        </w:tc>
        <w:tc>
          <w:tcPr>
            <w:tcW w:w="556" w:type="pct"/>
            <w:tcBorders>
              <w:top w:val="nil"/>
              <w:left w:val="nil"/>
              <w:bottom w:val="nil"/>
              <w:right w:val="nil"/>
            </w:tcBorders>
            <w:noWrap/>
            <w:vAlign w:val="center"/>
            <w:hideMark/>
          </w:tcPr>
          <w:p w14:paraId="06106B65"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0,1253</w:t>
            </w:r>
          </w:p>
        </w:tc>
        <w:tc>
          <w:tcPr>
            <w:tcW w:w="278" w:type="pct"/>
            <w:tcBorders>
              <w:top w:val="nil"/>
              <w:left w:val="nil"/>
              <w:bottom w:val="nil"/>
              <w:right w:val="nil"/>
            </w:tcBorders>
            <w:noWrap/>
            <w:vAlign w:val="center"/>
            <w:hideMark/>
          </w:tcPr>
          <w:p w14:paraId="3EF4B3E5"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0,0184</w:t>
            </w:r>
          </w:p>
        </w:tc>
        <w:tc>
          <w:tcPr>
            <w:tcW w:w="556" w:type="pct"/>
            <w:tcBorders>
              <w:top w:val="nil"/>
              <w:left w:val="nil"/>
              <w:bottom w:val="nil"/>
              <w:right w:val="nil"/>
            </w:tcBorders>
            <w:noWrap/>
            <w:vAlign w:val="center"/>
            <w:hideMark/>
          </w:tcPr>
          <w:p w14:paraId="4CA6267E"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0,1599</w:t>
            </w:r>
          </w:p>
        </w:tc>
        <w:tc>
          <w:tcPr>
            <w:tcW w:w="278" w:type="pct"/>
            <w:tcBorders>
              <w:top w:val="nil"/>
              <w:left w:val="nil"/>
              <w:bottom w:val="nil"/>
              <w:right w:val="nil"/>
            </w:tcBorders>
            <w:noWrap/>
            <w:vAlign w:val="center"/>
            <w:hideMark/>
          </w:tcPr>
          <w:p w14:paraId="1D1F827F"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0,0235</w:t>
            </w:r>
          </w:p>
        </w:tc>
        <w:tc>
          <w:tcPr>
            <w:tcW w:w="282" w:type="pct"/>
            <w:tcBorders>
              <w:top w:val="nil"/>
              <w:left w:val="nil"/>
              <w:bottom w:val="nil"/>
              <w:right w:val="nil"/>
            </w:tcBorders>
            <w:noWrap/>
            <w:vAlign w:val="center"/>
            <w:hideMark/>
          </w:tcPr>
          <w:p w14:paraId="5CDE09FE"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0,0706</w:t>
            </w:r>
          </w:p>
        </w:tc>
        <w:tc>
          <w:tcPr>
            <w:tcW w:w="278" w:type="pct"/>
            <w:tcBorders>
              <w:top w:val="nil"/>
              <w:left w:val="nil"/>
              <w:bottom w:val="nil"/>
              <w:right w:val="nil"/>
            </w:tcBorders>
            <w:noWrap/>
            <w:vAlign w:val="center"/>
            <w:hideMark/>
          </w:tcPr>
          <w:p w14:paraId="4D323688"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0,2640</w:t>
            </w:r>
          </w:p>
        </w:tc>
        <w:tc>
          <w:tcPr>
            <w:tcW w:w="278" w:type="pct"/>
            <w:tcBorders>
              <w:top w:val="nil"/>
              <w:left w:val="nil"/>
              <w:bottom w:val="nil"/>
              <w:right w:val="nil"/>
            </w:tcBorders>
            <w:noWrap/>
            <w:vAlign w:val="center"/>
            <w:hideMark/>
          </w:tcPr>
          <w:p w14:paraId="1A62D068"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0,1305</w:t>
            </w:r>
          </w:p>
        </w:tc>
        <w:tc>
          <w:tcPr>
            <w:tcW w:w="278" w:type="pct"/>
            <w:tcBorders>
              <w:top w:val="nil"/>
              <w:left w:val="nil"/>
              <w:bottom w:val="nil"/>
              <w:right w:val="nil"/>
            </w:tcBorders>
            <w:noWrap/>
            <w:vAlign w:val="center"/>
            <w:hideMark/>
          </w:tcPr>
          <w:p w14:paraId="5BE1E6D1"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0,0206</w:t>
            </w:r>
          </w:p>
        </w:tc>
      </w:tr>
      <w:tr w:rsidR="00D35C00" w:rsidRPr="007659AB" w14:paraId="5AF58B0C" w14:textId="77777777" w:rsidTr="00D35C00">
        <w:trPr>
          <w:trHeight w:val="288"/>
        </w:trPr>
        <w:tc>
          <w:tcPr>
            <w:tcW w:w="643" w:type="pct"/>
            <w:tcBorders>
              <w:top w:val="nil"/>
              <w:left w:val="nil"/>
              <w:bottom w:val="nil"/>
              <w:right w:val="nil"/>
            </w:tcBorders>
            <w:noWrap/>
            <w:vAlign w:val="center"/>
            <w:hideMark/>
          </w:tcPr>
          <w:p w14:paraId="1194B9E8"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sugarcane bagasse</w:t>
            </w:r>
          </w:p>
        </w:tc>
        <w:tc>
          <w:tcPr>
            <w:tcW w:w="688" w:type="pct"/>
            <w:tcBorders>
              <w:top w:val="nil"/>
              <w:left w:val="nil"/>
              <w:bottom w:val="nil"/>
              <w:right w:val="nil"/>
            </w:tcBorders>
            <w:noWrap/>
            <w:vAlign w:val="center"/>
            <w:hideMark/>
          </w:tcPr>
          <w:p w14:paraId="11ACBE98"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0,0714</w:t>
            </w:r>
          </w:p>
        </w:tc>
        <w:tc>
          <w:tcPr>
            <w:tcW w:w="331" w:type="pct"/>
            <w:tcBorders>
              <w:top w:val="nil"/>
              <w:left w:val="nil"/>
              <w:bottom w:val="nil"/>
              <w:right w:val="nil"/>
            </w:tcBorders>
            <w:noWrap/>
            <w:vAlign w:val="center"/>
            <w:hideMark/>
          </w:tcPr>
          <w:p w14:paraId="2B18815F"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0,1618</w:t>
            </w:r>
          </w:p>
        </w:tc>
        <w:tc>
          <w:tcPr>
            <w:tcW w:w="556" w:type="pct"/>
            <w:tcBorders>
              <w:top w:val="nil"/>
              <w:left w:val="nil"/>
              <w:bottom w:val="nil"/>
              <w:right w:val="nil"/>
            </w:tcBorders>
            <w:noWrap/>
            <w:vAlign w:val="center"/>
            <w:hideMark/>
          </w:tcPr>
          <w:p w14:paraId="6627DD2C"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0,1251</w:t>
            </w:r>
          </w:p>
        </w:tc>
        <w:tc>
          <w:tcPr>
            <w:tcW w:w="556" w:type="pct"/>
            <w:tcBorders>
              <w:top w:val="nil"/>
              <w:left w:val="nil"/>
              <w:bottom w:val="nil"/>
              <w:right w:val="nil"/>
            </w:tcBorders>
            <w:noWrap/>
            <w:vAlign w:val="center"/>
            <w:hideMark/>
          </w:tcPr>
          <w:p w14:paraId="225CBBA6"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0,3071</w:t>
            </w:r>
          </w:p>
        </w:tc>
        <w:tc>
          <w:tcPr>
            <w:tcW w:w="278" w:type="pct"/>
            <w:tcBorders>
              <w:top w:val="nil"/>
              <w:left w:val="nil"/>
              <w:bottom w:val="nil"/>
              <w:right w:val="nil"/>
            </w:tcBorders>
            <w:noWrap/>
            <w:vAlign w:val="center"/>
            <w:hideMark/>
          </w:tcPr>
          <w:p w14:paraId="5A97A0E6"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0,0602</w:t>
            </w:r>
          </w:p>
        </w:tc>
        <w:tc>
          <w:tcPr>
            <w:tcW w:w="556" w:type="pct"/>
            <w:tcBorders>
              <w:top w:val="nil"/>
              <w:left w:val="nil"/>
              <w:bottom w:val="nil"/>
              <w:right w:val="nil"/>
            </w:tcBorders>
            <w:noWrap/>
            <w:vAlign w:val="center"/>
            <w:hideMark/>
          </w:tcPr>
          <w:p w14:paraId="06049058"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0,4938</w:t>
            </w:r>
          </w:p>
        </w:tc>
        <w:tc>
          <w:tcPr>
            <w:tcW w:w="278" w:type="pct"/>
            <w:tcBorders>
              <w:top w:val="nil"/>
              <w:left w:val="nil"/>
              <w:bottom w:val="nil"/>
              <w:right w:val="nil"/>
            </w:tcBorders>
            <w:noWrap/>
            <w:vAlign w:val="center"/>
            <w:hideMark/>
          </w:tcPr>
          <w:p w14:paraId="78222BF3"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0,0766</w:t>
            </w:r>
          </w:p>
        </w:tc>
        <w:tc>
          <w:tcPr>
            <w:tcW w:w="282" w:type="pct"/>
            <w:tcBorders>
              <w:top w:val="nil"/>
              <w:left w:val="nil"/>
              <w:bottom w:val="nil"/>
              <w:right w:val="nil"/>
            </w:tcBorders>
            <w:noWrap/>
            <w:vAlign w:val="center"/>
            <w:hideMark/>
          </w:tcPr>
          <w:p w14:paraId="51FCFB05"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0,2381</w:t>
            </w:r>
          </w:p>
        </w:tc>
        <w:tc>
          <w:tcPr>
            <w:tcW w:w="278" w:type="pct"/>
            <w:tcBorders>
              <w:top w:val="nil"/>
              <w:left w:val="nil"/>
              <w:bottom w:val="nil"/>
              <w:right w:val="nil"/>
            </w:tcBorders>
            <w:noWrap/>
            <w:vAlign w:val="center"/>
            <w:hideMark/>
          </w:tcPr>
          <w:p w14:paraId="7136BE76"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0,4593</w:t>
            </w:r>
          </w:p>
        </w:tc>
        <w:tc>
          <w:tcPr>
            <w:tcW w:w="278" w:type="pct"/>
            <w:tcBorders>
              <w:top w:val="nil"/>
              <w:left w:val="nil"/>
              <w:bottom w:val="nil"/>
              <w:right w:val="nil"/>
            </w:tcBorders>
            <w:noWrap/>
            <w:vAlign w:val="center"/>
            <w:hideMark/>
          </w:tcPr>
          <w:p w14:paraId="5C35B84A"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0,3119</w:t>
            </w:r>
          </w:p>
        </w:tc>
        <w:tc>
          <w:tcPr>
            <w:tcW w:w="278" w:type="pct"/>
            <w:tcBorders>
              <w:top w:val="nil"/>
              <w:left w:val="nil"/>
              <w:bottom w:val="nil"/>
              <w:right w:val="nil"/>
            </w:tcBorders>
            <w:noWrap/>
            <w:vAlign w:val="center"/>
            <w:hideMark/>
          </w:tcPr>
          <w:p w14:paraId="13EBDFCE"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0,0671</w:t>
            </w:r>
          </w:p>
        </w:tc>
      </w:tr>
      <w:tr w:rsidR="00D35C00" w:rsidRPr="007659AB" w14:paraId="2A617A16" w14:textId="77777777" w:rsidTr="00D35C00">
        <w:trPr>
          <w:trHeight w:val="288"/>
        </w:trPr>
        <w:tc>
          <w:tcPr>
            <w:tcW w:w="643" w:type="pct"/>
            <w:tcBorders>
              <w:top w:val="nil"/>
              <w:left w:val="nil"/>
              <w:bottom w:val="nil"/>
              <w:right w:val="nil"/>
            </w:tcBorders>
            <w:noWrap/>
            <w:vAlign w:val="center"/>
            <w:hideMark/>
          </w:tcPr>
          <w:p w14:paraId="18E42174"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sugarcane molasses</w:t>
            </w:r>
          </w:p>
        </w:tc>
        <w:tc>
          <w:tcPr>
            <w:tcW w:w="688" w:type="pct"/>
            <w:tcBorders>
              <w:top w:val="nil"/>
              <w:left w:val="nil"/>
              <w:bottom w:val="nil"/>
              <w:right w:val="nil"/>
            </w:tcBorders>
            <w:noWrap/>
            <w:vAlign w:val="center"/>
            <w:hideMark/>
          </w:tcPr>
          <w:p w14:paraId="02E42DAB"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0,0640</w:t>
            </w:r>
          </w:p>
        </w:tc>
        <w:tc>
          <w:tcPr>
            <w:tcW w:w="331" w:type="pct"/>
            <w:tcBorders>
              <w:top w:val="nil"/>
              <w:left w:val="nil"/>
              <w:bottom w:val="nil"/>
              <w:right w:val="nil"/>
            </w:tcBorders>
            <w:noWrap/>
            <w:vAlign w:val="center"/>
            <w:hideMark/>
          </w:tcPr>
          <w:p w14:paraId="06B8BA63"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0,0000</w:t>
            </w:r>
          </w:p>
        </w:tc>
        <w:tc>
          <w:tcPr>
            <w:tcW w:w="556" w:type="pct"/>
            <w:tcBorders>
              <w:top w:val="nil"/>
              <w:left w:val="nil"/>
              <w:bottom w:val="nil"/>
              <w:right w:val="nil"/>
            </w:tcBorders>
            <w:noWrap/>
            <w:vAlign w:val="center"/>
            <w:hideMark/>
          </w:tcPr>
          <w:p w14:paraId="77D32375"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0,1812</w:t>
            </w:r>
          </w:p>
        </w:tc>
        <w:tc>
          <w:tcPr>
            <w:tcW w:w="556" w:type="pct"/>
            <w:tcBorders>
              <w:top w:val="nil"/>
              <w:left w:val="nil"/>
              <w:bottom w:val="nil"/>
              <w:right w:val="nil"/>
            </w:tcBorders>
            <w:noWrap/>
            <w:vAlign w:val="center"/>
            <w:hideMark/>
          </w:tcPr>
          <w:p w14:paraId="7A0438E0"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0,2412</w:t>
            </w:r>
          </w:p>
        </w:tc>
        <w:tc>
          <w:tcPr>
            <w:tcW w:w="278" w:type="pct"/>
            <w:tcBorders>
              <w:top w:val="nil"/>
              <w:left w:val="nil"/>
              <w:bottom w:val="nil"/>
              <w:right w:val="nil"/>
            </w:tcBorders>
            <w:noWrap/>
            <w:vAlign w:val="center"/>
            <w:hideMark/>
          </w:tcPr>
          <w:p w14:paraId="0F06E456"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0,0233</w:t>
            </w:r>
          </w:p>
        </w:tc>
        <w:tc>
          <w:tcPr>
            <w:tcW w:w="556" w:type="pct"/>
            <w:tcBorders>
              <w:top w:val="nil"/>
              <w:left w:val="nil"/>
              <w:bottom w:val="nil"/>
              <w:right w:val="nil"/>
            </w:tcBorders>
            <w:noWrap/>
            <w:vAlign w:val="center"/>
            <w:hideMark/>
          </w:tcPr>
          <w:p w14:paraId="16726D91"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0,4127</w:t>
            </w:r>
          </w:p>
        </w:tc>
        <w:tc>
          <w:tcPr>
            <w:tcW w:w="278" w:type="pct"/>
            <w:tcBorders>
              <w:top w:val="nil"/>
              <w:left w:val="nil"/>
              <w:bottom w:val="nil"/>
              <w:right w:val="nil"/>
            </w:tcBorders>
            <w:noWrap/>
            <w:vAlign w:val="center"/>
            <w:hideMark/>
          </w:tcPr>
          <w:p w14:paraId="3EE2219A"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0,0324</w:t>
            </w:r>
          </w:p>
        </w:tc>
        <w:tc>
          <w:tcPr>
            <w:tcW w:w="282" w:type="pct"/>
            <w:tcBorders>
              <w:top w:val="nil"/>
              <w:left w:val="nil"/>
              <w:bottom w:val="nil"/>
              <w:right w:val="nil"/>
            </w:tcBorders>
            <w:noWrap/>
            <w:vAlign w:val="center"/>
            <w:hideMark/>
          </w:tcPr>
          <w:p w14:paraId="042FE731"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0,2793</w:t>
            </w:r>
          </w:p>
        </w:tc>
        <w:tc>
          <w:tcPr>
            <w:tcW w:w="278" w:type="pct"/>
            <w:tcBorders>
              <w:top w:val="nil"/>
              <w:left w:val="nil"/>
              <w:bottom w:val="nil"/>
              <w:right w:val="nil"/>
            </w:tcBorders>
            <w:noWrap/>
            <w:vAlign w:val="center"/>
            <w:hideMark/>
          </w:tcPr>
          <w:p w14:paraId="3CC4F8E6"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0,4920</w:t>
            </w:r>
          </w:p>
        </w:tc>
        <w:tc>
          <w:tcPr>
            <w:tcW w:w="278" w:type="pct"/>
            <w:tcBorders>
              <w:top w:val="nil"/>
              <w:left w:val="nil"/>
              <w:bottom w:val="nil"/>
              <w:right w:val="nil"/>
            </w:tcBorders>
            <w:noWrap/>
            <w:vAlign w:val="center"/>
            <w:hideMark/>
          </w:tcPr>
          <w:p w14:paraId="6B8D6EF0"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0,0596</w:t>
            </w:r>
          </w:p>
        </w:tc>
        <w:tc>
          <w:tcPr>
            <w:tcW w:w="278" w:type="pct"/>
            <w:tcBorders>
              <w:top w:val="nil"/>
              <w:left w:val="nil"/>
              <w:bottom w:val="nil"/>
              <w:right w:val="nil"/>
            </w:tcBorders>
            <w:noWrap/>
            <w:vAlign w:val="center"/>
            <w:hideMark/>
          </w:tcPr>
          <w:p w14:paraId="2BE5CFCB" w14:textId="77777777" w:rsidR="007659AB" w:rsidRPr="007659AB" w:rsidRDefault="007659AB" w:rsidP="001A5B86">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0,0000</w:t>
            </w:r>
          </w:p>
        </w:tc>
      </w:tr>
      <w:tr w:rsidR="00D35C00" w:rsidRPr="007659AB" w14:paraId="196FDF1B" w14:textId="77777777" w:rsidTr="00D35C00">
        <w:trPr>
          <w:trHeight w:val="288"/>
        </w:trPr>
        <w:tc>
          <w:tcPr>
            <w:tcW w:w="643" w:type="pct"/>
            <w:tcBorders>
              <w:top w:val="nil"/>
              <w:left w:val="nil"/>
              <w:bottom w:val="nil"/>
              <w:right w:val="nil"/>
            </w:tcBorders>
            <w:noWrap/>
            <w:vAlign w:val="center"/>
          </w:tcPr>
          <w:p w14:paraId="12B3C00A" w14:textId="78D3C8E2" w:rsidR="00F97D98" w:rsidRPr="007659AB" w:rsidRDefault="00F97D98" w:rsidP="00F97D98">
            <w:pPr>
              <w:spacing w:after="0" w:line="240" w:lineRule="auto"/>
              <w:rPr>
                <w:rFonts w:ascii="Times New Roman" w:eastAsia="Times New Roman" w:hAnsi="Times New Roman" w:cs="Times New Roman"/>
                <w:color w:val="000000"/>
                <w:sz w:val="16"/>
                <w:szCs w:val="16"/>
              </w:rPr>
            </w:pPr>
            <w:r w:rsidRPr="002C1166">
              <w:rPr>
                <w:rFonts w:ascii="Times New Roman" w:eastAsia="Times New Roman" w:hAnsi="Times New Roman" w:cs="Times New Roman"/>
                <w:color w:val="000000"/>
                <w:sz w:val="16"/>
                <w:szCs w:val="16"/>
              </w:rPr>
              <w:t>sugar beet</w:t>
            </w:r>
          </w:p>
        </w:tc>
        <w:tc>
          <w:tcPr>
            <w:tcW w:w="688" w:type="pct"/>
            <w:tcBorders>
              <w:top w:val="nil"/>
              <w:left w:val="nil"/>
              <w:bottom w:val="nil"/>
              <w:right w:val="nil"/>
            </w:tcBorders>
            <w:noWrap/>
            <w:vAlign w:val="center"/>
          </w:tcPr>
          <w:p w14:paraId="14DB0791" w14:textId="6FA7284D" w:rsidR="00F97D98" w:rsidRPr="007659AB" w:rsidRDefault="00F97D98" w:rsidP="00F97D98">
            <w:pPr>
              <w:spacing w:after="0" w:line="240" w:lineRule="auto"/>
              <w:rPr>
                <w:rFonts w:ascii="Times New Roman" w:eastAsia="Times New Roman" w:hAnsi="Times New Roman" w:cs="Times New Roman"/>
                <w:color w:val="000000"/>
                <w:sz w:val="16"/>
                <w:szCs w:val="16"/>
              </w:rPr>
            </w:pPr>
            <w:r w:rsidRPr="002C1166">
              <w:rPr>
                <w:rFonts w:ascii="Times New Roman" w:eastAsia="Times New Roman" w:hAnsi="Times New Roman" w:cs="Times New Roman"/>
                <w:color w:val="000000"/>
                <w:sz w:val="16"/>
                <w:szCs w:val="16"/>
              </w:rPr>
              <w:t>0,074</w:t>
            </w:r>
            <w:r w:rsidR="00D35C00">
              <w:rPr>
                <w:rFonts w:ascii="Times New Roman" w:eastAsia="Times New Roman" w:hAnsi="Times New Roman" w:cs="Times New Roman"/>
                <w:color w:val="000000"/>
                <w:sz w:val="16"/>
                <w:szCs w:val="16"/>
              </w:rPr>
              <w:t>5</w:t>
            </w:r>
          </w:p>
        </w:tc>
        <w:tc>
          <w:tcPr>
            <w:tcW w:w="331" w:type="pct"/>
            <w:tcBorders>
              <w:top w:val="nil"/>
              <w:left w:val="nil"/>
              <w:bottom w:val="nil"/>
              <w:right w:val="nil"/>
            </w:tcBorders>
            <w:noWrap/>
            <w:vAlign w:val="center"/>
          </w:tcPr>
          <w:p w14:paraId="31BE078A" w14:textId="77BD7281" w:rsidR="00F97D98" w:rsidRPr="007659AB" w:rsidRDefault="00F97D98" w:rsidP="00F97D98">
            <w:pPr>
              <w:spacing w:after="0" w:line="240" w:lineRule="auto"/>
              <w:rPr>
                <w:rFonts w:ascii="Times New Roman" w:eastAsia="Times New Roman" w:hAnsi="Times New Roman" w:cs="Times New Roman"/>
                <w:color w:val="000000"/>
                <w:sz w:val="16"/>
                <w:szCs w:val="16"/>
              </w:rPr>
            </w:pPr>
            <w:r w:rsidRPr="002C1166">
              <w:rPr>
                <w:rFonts w:ascii="Times New Roman" w:eastAsia="Times New Roman" w:hAnsi="Times New Roman" w:cs="Times New Roman"/>
                <w:color w:val="000000"/>
                <w:sz w:val="16"/>
                <w:szCs w:val="16"/>
              </w:rPr>
              <w:t>0,003</w:t>
            </w:r>
            <w:r w:rsidR="00D35C00">
              <w:rPr>
                <w:rFonts w:ascii="Times New Roman" w:eastAsia="Times New Roman" w:hAnsi="Times New Roman" w:cs="Times New Roman"/>
                <w:color w:val="000000"/>
                <w:sz w:val="16"/>
                <w:szCs w:val="16"/>
              </w:rPr>
              <w:t>9</w:t>
            </w:r>
          </w:p>
        </w:tc>
        <w:tc>
          <w:tcPr>
            <w:tcW w:w="556" w:type="pct"/>
            <w:tcBorders>
              <w:top w:val="nil"/>
              <w:left w:val="nil"/>
              <w:bottom w:val="nil"/>
              <w:right w:val="nil"/>
            </w:tcBorders>
            <w:noWrap/>
            <w:vAlign w:val="center"/>
          </w:tcPr>
          <w:p w14:paraId="62340602" w14:textId="642A4CCA" w:rsidR="00F97D98" w:rsidRPr="007659AB" w:rsidRDefault="00F97D98" w:rsidP="00F97D98">
            <w:pPr>
              <w:spacing w:after="0" w:line="240" w:lineRule="auto"/>
              <w:rPr>
                <w:rFonts w:ascii="Times New Roman" w:eastAsia="Times New Roman" w:hAnsi="Times New Roman" w:cs="Times New Roman"/>
                <w:color w:val="000000"/>
                <w:sz w:val="16"/>
                <w:szCs w:val="16"/>
              </w:rPr>
            </w:pPr>
            <w:r w:rsidRPr="002C1166">
              <w:rPr>
                <w:rFonts w:ascii="Times New Roman" w:eastAsia="Times New Roman" w:hAnsi="Times New Roman" w:cs="Times New Roman"/>
                <w:color w:val="000000"/>
                <w:sz w:val="16"/>
                <w:szCs w:val="16"/>
              </w:rPr>
              <w:t>0,0429</w:t>
            </w:r>
          </w:p>
        </w:tc>
        <w:tc>
          <w:tcPr>
            <w:tcW w:w="556" w:type="pct"/>
            <w:tcBorders>
              <w:top w:val="nil"/>
              <w:left w:val="nil"/>
              <w:bottom w:val="nil"/>
              <w:right w:val="nil"/>
            </w:tcBorders>
            <w:noWrap/>
            <w:vAlign w:val="center"/>
          </w:tcPr>
          <w:p w14:paraId="00D76282" w14:textId="11E765D8" w:rsidR="00F97D98" w:rsidRPr="007659AB" w:rsidRDefault="00F97D98" w:rsidP="00F97D98">
            <w:pPr>
              <w:spacing w:after="0" w:line="240" w:lineRule="auto"/>
              <w:rPr>
                <w:rFonts w:ascii="Times New Roman" w:eastAsia="Times New Roman" w:hAnsi="Times New Roman" w:cs="Times New Roman"/>
                <w:color w:val="000000"/>
                <w:sz w:val="16"/>
                <w:szCs w:val="16"/>
              </w:rPr>
            </w:pPr>
            <w:r w:rsidRPr="002C1166">
              <w:rPr>
                <w:rFonts w:ascii="Times New Roman" w:eastAsia="Times New Roman" w:hAnsi="Times New Roman" w:cs="Times New Roman"/>
                <w:color w:val="000000"/>
                <w:sz w:val="16"/>
                <w:szCs w:val="16"/>
              </w:rPr>
              <w:t>0,0761</w:t>
            </w:r>
          </w:p>
        </w:tc>
        <w:tc>
          <w:tcPr>
            <w:tcW w:w="278" w:type="pct"/>
            <w:tcBorders>
              <w:top w:val="nil"/>
              <w:left w:val="nil"/>
              <w:bottom w:val="nil"/>
              <w:right w:val="nil"/>
            </w:tcBorders>
            <w:noWrap/>
            <w:vAlign w:val="center"/>
          </w:tcPr>
          <w:p w14:paraId="61EAB84B" w14:textId="4E710DD9" w:rsidR="00F97D98" w:rsidRPr="007659AB" w:rsidRDefault="00F97D98" w:rsidP="00F97D98">
            <w:pPr>
              <w:spacing w:after="0" w:line="240" w:lineRule="auto"/>
              <w:rPr>
                <w:rFonts w:ascii="Times New Roman" w:eastAsia="Times New Roman" w:hAnsi="Times New Roman" w:cs="Times New Roman"/>
                <w:color w:val="000000"/>
                <w:sz w:val="16"/>
                <w:szCs w:val="16"/>
              </w:rPr>
            </w:pPr>
            <w:r w:rsidRPr="002C1166">
              <w:rPr>
                <w:rFonts w:ascii="Times New Roman" w:eastAsia="Times New Roman" w:hAnsi="Times New Roman" w:cs="Times New Roman"/>
                <w:color w:val="000000"/>
                <w:sz w:val="16"/>
                <w:szCs w:val="16"/>
              </w:rPr>
              <w:t>0,0079</w:t>
            </w:r>
          </w:p>
        </w:tc>
        <w:tc>
          <w:tcPr>
            <w:tcW w:w="556" w:type="pct"/>
            <w:tcBorders>
              <w:top w:val="nil"/>
              <w:left w:val="nil"/>
              <w:bottom w:val="nil"/>
              <w:right w:val="nil"/>
            </w:tcBorders>
            <w:noWrap/>
            <w:vAlign w:val="center"/>
          </w:tcPr>
          <w:p w14:paraId="04ACEF64" w14:textId="73816F94" w:rsidR="00F97D98" w:rsidRPr="007659AB" w:rsidRDefault="00F97D98" w:rsidP="00F97D98">
            <w:pPr>
              <w:spacing w:after="0" w:line="240" w:lineRule="auto"/>
              <w:rPr>
                <w:rFonts w:ascii="Times New Roman" w:eastAsia="Times New Roman" w:hAnsi="Times New Roman" w:cs="Times New Roman"/>
                <w:color w:val="000000"/>
                <w:sz w:val="16"/>
                <w:szCs w:val="16"/>
              </w:rPr>
            </w:pPr>
            <w:r w:rsidRPr="002C1166">
              <w:rPr>
                <w:rFonts w:ascii="Times New Roman" w:eastAsia="Times New Roman" w:hAnsi="Times New Roman" w:cs="Times New Roman"/>
                <w:color w:val="000000"/>
                <w:sz w:val="16"/>
                <w:szCs w:val="16"/>
              </w:rPr>
              <w:t>0,0586</w:t>
            </w:r>
          </w:p>
        </w:tc>
        <w:tc>
          <w:tcPr>
            <w:tcW w:w="278" w:type="pct"/>
            <w:tcBorders>
              <w:top w:val="nil"/>
              <w:left w:val="nil"/>
              <w:bottom w:val="nil"/>
              <w:right w:val="nil"/>
            </w:tcBorders>
            <w:noWrap/>
            <w:vAlign w:val="center"/>
          </w:tcPr>
          <w:p w14:paraId="79687B9C" w14:textId="34E98F75" w:rsidR="00F97D98" w:rsidRPr="007659AB" w:rsidRDefault="00F97D98" w:rsidP="00F97D98">
            <w:pPr>
              <w:spacing w:after="0" w:line="240" w:lineRule="auto"/>
              <w:rPr>
                <w:rFonts w:ascii="Times New Roman" w:eastAsia="Times New Roman" w:hAnsi="Times New Roman" w:cs="Times New Roman"/>
                <w:color w:val="000000"/>
                <w:sz w:val="16"/>
                <w:szCs w:val="16"/>
              </w:rPr>
            </w:pPr>
            <w:r w:rsidRPr="002C1166">
              <w:rPr>
                <w:rFonts w:ascii="Times New Roman" w:eastAsia="Times New Roman" w:hAnsi="Times New Roman" w:cs="Times New Roman"/>
                <w:color w:val="000000"/>
                <w:sz w:val="16"/>
                <w:szCs w:val="16"/>
              </w:rPr>
              <w:t>0,020774</w:t>
            </w:r>
          </w:p>
        </w:tc>
        <w:tc>
          <w:tcPr>
            <w:tcW w:w="282" w:type="pct"/>
            <w:tcBorders>
              <w:top w:val="nil"/>
              <w:left w:val="nil"/>
              <w:bottom w:val="nil"/>
              <w:right w:val="nil"/>
            </w:tcBorders>
            <w:noWrap/>
            <w:vAlign w:val="center"/>
          </w:tcPr>
          <w:p w14:paraId="385AF6ED" w14:textId="074EBAE9" w:rsidR="00F97D98" w:rsidRPr="007659AB" w:rsidRDefault="00F97D98" w:rsidP="00F97D98">
            <w:pPr>
              <w:spacing w:after="0" w:line="240" w:lineRule="auto"/>
              <w:rPr>
                <w:rFonts w:ascii="Times New Roman" w:eastAsia="Times New Roman" w:hAnsi="Times New Roman" w:cs="Times New Roman"/>
                <w:color w:val="000000"/>
                <w:sz w:val="16"/>
                <w:szCs w:val="16"/>
              </w:rPr>
            </w:pPr>
            <w:r w:rsidRPr="002C1166">
              <w:rPr>
                <w:rFonts w:ascii="Times New Roman" w:eastAsia="Times New Roman" w:hAnsi="Times New Roman" w:cs="Times New Roman"/>
                <w:color w:val="000000"/>
                <w:sz w:val="16"/>
                <w:szCs w:val="16"/>
              </w:rPr>
              <w:t>0,0457</w:t>
            </w:r>
          </w:p>
        </w:tc>
        <w:tc>
          <w:tcPr>
            <w:tcW w:w="278" w:type="pct"/>
            <w:tcBorders>
              <w:top w:val="nil"/>
              <w:left w:val="nil"/>
              <w:bottom w:val="nil"/>
              <w:right w:val="nil"/>
            </w:tcBorders>
            <w:noWrap/>
            <w:vAlign w:val="center"/>
          </w:tcPr>
          <w:p w14:paraId="14BFA144" w14:textId="644E1420" w:rsidR="00F97D98" w:rsidRPr="007659AB" w:rsidRDefault="00F97D98" w:rsidP="00F97D98">
            <w:pPr>
              <w:spacing w:after="0" w:line="240" w:lineRule="auto"/>
              <w:rPr>
                <w:rFonts w:ascii="Times New Roman" w:eastAsia="Times New Roman" w:hAnsi="Times New Roman" w:cs="Times New Roman"/>
                <w:color w:val="000000"/>
                <w:sz w:val="16"/>
                <w:szCs w:val="16"/>
              </w:rPr>
            </w:pPr>
            <w:r w:rsidRPr="002C1166">
              <w:rPr>
                <w:rFonts w:ascii="Times New Roman" w:eastAsia="Times New Roman" w:hAnsi="Times New Roman" w:cs="Times New Roman"/>
                <w:color w:val="000000"/>
                <w:sz w:val="16"/>
                <w:szCs w:val="16"/>
              </w:rPr>
              <w:t>0,0354</w:t>
            </w:r>
          </w:p>
        </w:tc>
        <w:tc>
          <w:tcPr>
            <w:tcW w:w="278" w:type="pct"/>
            <w:tcBorders>
              <w:top w:val="nil"/>
              <w:left w:val="nil"/>
              <w:bottom w:val="nil"/>
              <w:right w:val="nil"/>
            </w:tcBorders>
            <w:noWrap/>
            <w:vAlign w:val="center"/>
          </w:tcPr>
          <w:p w14:paraId="169A65E7" w14:textId="471A4AC0" w:rsidR="00F97D98" w:rsidRPr="007659AB" w:rsidRDefault="00F97D98" w:rsidP="00F97D98">
            <w:pPr>
              <w:spacing w:after="0" w:line="240" w:lineRule="auto"/>
              <w:rPr>
                <w:rFonts w:ascii="Times New Roman" w:eastAsia="Times New Roman" w:hAnsi="Times New Roman" w:cs="Times New Roman"/>
                <w:color w:val="000000"/>
                <w:sz w:val="16"/>
                <w:szCs w:val="16"/>
              </w:rPr>
            </w:pPr>
            <w:r w:rsidRPr="002C1166">
              <w:rPr>
                <w:rFonts w:ascii="Times New Roman" w:eastAsia="Times New Roman" w:hAnsi="Times New Roman" w:cs="Times New Roman"/>
                <w:color w:val="000000"/>
                <w:sz w:val="16"/>
                <w:szCs w:val="16"/>
              </w:rPr>
              <w:t>0,084</w:t>
            </w:r>
            <w:r w:rsidR="00D35C00">
              <w:rPr>
                <w:rFonts w:ascii="Times New Roman" w:eastAsia="Times New Roman" w:hAnsi="Times New Roman" w:cs="Times New Roman"/>
                <w:color w:val="000000"/>
                <w:sz w:val="16"/>
                <w:szCs w:val="16"/>
              </w:rPr>
              <w:t>5</w:t>
            </w:r>
          </w:p>
        </w:tc>
        <w:tc>
          <w:tcPr>
            <w:tcW w:w="278" w:type="pct"/>
            <w:tcBorders>
              <w:top w:val="nil"/>
              <w:left w:val="nil"/>
              <w:bottom w:val="nil"/>
              <w:right w:val="nil"/>
            </w:tcBorders>
            <w:noWrap/>
            <w:vAlign w:val="center"/>
          </w:tcPr>
          <w:p w14:paraId="3C440B3C" w14:textId="74B6704E" w:rsidR="00F97D98" w:rsidRPr="007659AB" w:rsidRDefault="00F97D98" w:rsidP="00F97D98">
            <w:pPr>
              <w:spacing w:after="0" w:line="240" w:lineRule="auto"/>
              <w:rPr>
                <w:rFonts w:ascii="Times New Roman" w:eastAsia="Times New Roman" w:hAnsi="Times New Roman" w:cs="Times New Roman"/>
                <w:color w:val="000000"/>
                <w:sz w:val="16"/>
                <w:szCs w:val="16"/>
              </w:rPr>
            </w:pPr>
            <w:r w:rsidRPr="002C1166">
              <w:rPr>
                <w:rFonts w:ascii="Times New Roman" w:eastAsia="Times New Roman" w:hAnsi="Times New Roman" w:cs="Times New Roman"/>
                <w:color w:val="000000"/>
                <w:sz w:val="16"/>
                <w:szCs w:val="16"/>
              </w:rPr>
              <w:t>2,7E-05</w:t>
            </w:r>
          </w:p>
        </w:tc>
      </w:tr>
      <w:tr w:rsidR="00D35C00" w:rsidRPr="007659AB" w14:paraId="3FB8DD2C" w14:textId="77777777" w:rsidTr="00D35C00">
        <w:trPr>
          <w:trHeight w:val="288"/>
        </w:trPr>
        <w:tc>
          <w:tcPr>
            <w:tcW w:w="643" w:type="pct"/>
            <w:tcBorders>
              <w:top w:val="nil"/>
              <w:left w:val="nil"/>
              <w:bottom w:val="nil"/>
              <w:right w:val="nil"/>
            </w:tcBorders>
            <w:noWrap/>
            <w:vAlign w:val="center"/>
          </w:tcPr>
          <w:p w14:paraId="27D53FDF" w14:textId="18B531A9" w:rsidR="00D35C00" w:rsidRPr="002C1166" w:rsidRDefault="00D35C00" w:rsidP="00D35C00">
            <w:pPr>
              <w:spacing w:after="0" w:line="240" w:lineRule="auto"/>
              <w:rPr>
                <w:rFonts w:ascii="Times New Roman" w:eastAsia="Times New Roman" w:hAnsi="Times New Roman" w:cs="Times New Roman"/>
                <w:color w:val="000000"/>
                <w:sz w:val="16"/>
                <w:szCs w:val="16"/>
              </w:rPr>
            </w:pPr>
            <w:r w:rsidRPr="002C1166">
              <w:rPr>
                <w:rFonts w:ascii="Times New Roman" w:eastAsia="Times New Roman" w:hAnsi="Times New Roman" w:cs="Times New Roman"/>
                <w:color w:val="000000"/>
                <w:sz w:val="16"/>
                <w:szCs w:val="16"/>
              </w:rPr>
              <w:t>sugar beet pulp</w:t>
            </w:r>
          </w:p>
        </w:tc>
        <w:tc>
          <w:tcPr>
            <w:tcW w:w="688" w:type="pct"/>
            <w:tcBorders>
              <w:top w:val="nil"/>
              <w:left w:val="nil"/>
              <w:bottom w:val="nil"/>
              <w:right w:val="nil"/>
            </w:tcBorders>
            <w:noWrap/>
            <w:vAlign w:val="center"/>
          </w:tcPr>
          <w:p w14:paraId="3B001113" w14:textId="6188899F" w:rsidR="00D35C00" w:rsidRPr="002C1166" w:rsidRDefault="00D35C00" w:rsidP="00D35C00">
            <w:pPr>
              <w:spacing w:after="0" w:line="240" w:lineRule="auto"/>
              <w:rPr>
                <w:rFonts w:ascii="Times New Roman" w:eastAsia="Times New Roman" w:hAnsi="Times New Roman" w:cs="Times New Roman"/>
                <w:color w:val="000000"/>
                <w:sz w:val="16"/>
                <w:szCs w:val="16"/>
              </w:rPr>
            </w:pPr>
            <w:r w:rsidRPr="002C1166">
              <w:rPr>
                <w:rFonts w:ascii="Times New Roman" w:eastAsia="Times New Roman" w:hAnsi="Times New Roman" w:cs="Times New Roman"/>
                <w:color w:val="000000"/>
                <w:sz w:val="16"/>
                <w:szCs w:val="16"/>
              </w:rPr>
              <w:t>0,0535</w:t>
            </w:r>
          </w:p>
        </w:tc>
        <w:tc>
          <w:tcPr>
            <w:tcW w:w="331" w:type="pct"/>
            <w:tcBorders>
              <w:top w:val="nil"/>
              <w:left w:val="nil"/>
              <w:bottom w:val="nil"/>
              <w:right w:val="nil"/>
            </w:tcBorders>
            <w:noWrap/>
            <w:vAlign w:val="center"/>
          </w:tcPr>
          <w:p w14:paraId="0C9BCF30" w14:textId="217A9810" w:rsidR="00D35C00" w:rsidRPr="002C1166" w:rsidRDefault="00D35C00" w:rsidP="00D35C00">
            <w:pPr>
              <w:spacing w:after="0" w:line="240" w:lineRule="auto"/>
              <w:rPr>
                <w:rFonts w:ascii="Times New Roman" w:eastAsia="Times New Roman" w:hAnsi="Times New Roman" w:cs="Times New Roman"/>
                <w:color w:val="000000"/>
                <w:sz w:val="16"/>
                <w:szCs w:val="16"/>
              </w:rPr>
            </w:pPr>
            <w:r w:rsidRPr="002C1166">
              <w:rPr>
                <w:rFonts w:ascii="Times New Roman" w:eastAsia="Times New Roman" w:hAnsi="Times New Roman" w:cs="Times New Roman"/>
                <w:color w:val="000000"/>
                <w:sz w:val="16"/>
                <w:szCs w:val="16"/>
              </w:rPr>
              <w:t>0,048</w:t>
            </w:r>
            <w:r>
              <w:rPr>
                <w:rFonts w:ascii="Times New Roman" w:eastAsia="Times New Roman" w:hAnsi="Times New Roman" w:cs="Times New Roman"/>
                <w:color w:val="000000"/>
                <w:sz w:val="16"/>
                <w:szCs w:val="16"/>
              </w:rPr>
              <w:t>6</w:t>
            </w:r>
          </w:p>
        </w:tc>
        <w:tc>
          <w:tcPr>
            <w:tcW w:w="556" w:type="pct"/>
            <w:tcBorders>
              <w:top w:val="nil"/>
              <w:left w:val="nil"/>
              <w:bottom w:val="nil"/>
              <w:right w:val="nil"/>
            </w:tcBorders>
            <w:noWrap/>
            <w:vAlign w:val="center"/>
          </w:tcPr>
          <w:p w14:paraId="50680A47" w14:textId="7C98224D" w:rsidR="00D35C00" w:rsidRPr="002C1166" w:rsidRDefault="00D35C00" w:rsidP="00D35C00">
            <w:pPr>
              <w:spacing w:after="0" w:line="240" w:lineRule="auto"/>
              <w:rPr>
                <w:rFonts w:ascii="Times New Roman" w:eastAsia="Times New Roman" w:hAnsi="Times New Roman" w:cs="Times New Roman"/>
                <w:color w:val="000000"/>
                <w:sz w:val="16"/>
                <w:szCs w:val="16"/>
              </w:rPr>
            </w:pPr>
            <w:r w:rsidRPr="002C1166">
              <w:rPr>
                <w:rFonts w:ascii="Times New Roman" w:eastAsia="Times New Roman" w:hAnsi="Times New Roman" w:cs="Times New Roman"/>
                <w:color w:val="000000"/>
                <w:sz w:val="16"/>
                <w:szCs w:val="16"/>
              </w:rPr>
              <w:t>0,0501</w:t>
            </w:r>
          </w:p>
        </w:tc>
        <w:tc>
          <w:tcPr>
            <w:tcW w:w="556" w:type="pct"/>
            <w:tcBorders>
              <w:top w:val="nil"/>
              <w:left w:val="nil"/>
              <w:bottom w:val="nil"/>
              <w:right w:val="nil"/>
            </w:tcBorders>
            <w:noWrap/>
            <w:vAlign w:val="center"/>
          </w:tcPr>
          <w:p w14:paraId="425F1538" w14:textId="0A905E89" w:rsidR="00D35C00" w:rsidRPr="002C1166" w:rsidRDefault="00D35C00" w:rsidP="00D35C00">
            <w:pPr>
              <w:spacing w:after="0" w:line="240" w:lineRule="auto"/>
              <w:rPr>
                <w:rFonts w:ascii="Times New Roman" w:eastAsia="Times New Roman" w:hAnsi="Times New Roman" w:cs="Times New Roman"/>
                <w:color w:val="000000"/>
                <w:sz w:val="16"/>
                <w:szCs w:val="16"/>
              </w:rPr>
            </w:pPr>
            <w:r w:rsidRPr="002C1166">
              <w:rPr>
                <w:rFonts w:ascii="Times New Roman" w:eastAsia="Times New Roman" w:hAnsi="Times New Roman" w:cs="Times New Roman"/>
                <w:color w:val="000000"/>
                <w:sz w:val="16"/>
                <w:szCs w:val="16"/>
              </w:rPr>
              <w:t>0,191</w:t>
            </w:r>
            <w:r>
              <w:rPr>
                <w:rFonts w:ascii="Times New Roman" w:eastAsia="Times New Roman" w:hAnsi="Times New Roman" w:cs="Times New Roman"/>
                <w:color w:val="000000"/>
                <w:sz w:val="16"/>
                <w:szCs w:val="16"/>
              </w:rPr>
              <w:t>4</w:t>
            </w:r>
          </w:p>
        </w:tc>
        <w:tc>
          <w:tcPr>
            <w:tcW w:w="278" w:type="pct"/>
            <w:tcBorders>
              <w:top w:val="nil"/>
              <w:left w:val="nil"/>
              <w:bottom w:val="nil"/>
              <w:right w:val="nil"/>
            </w:tcBorders>
            <w:noWrap/>
            <w:vAlign w:val="center"/>
          </w:tcPr>
          <w:p w14:paraId="54BDCD80" w14:textId="295E77D2" w:rsidR="00D35C00" w:rsidRPr="002C1166" w:rsidRDefault="00D35C00" w:rsidP="00D35C00">
            <w:pPr>
              <w:spacing w:after="0" w:line="240" w:lineRule="auto"/>
              <w:rPr>
                <w:rFonts w:ascii="Times New Roman" w:eastAsia="Times New Roman" w:hAnsi="Times New Roman" w:cs="Times New Roman"/>
                <w:color w:val="000000"/>
                <w:sz w:val="16"/>
                <w:szCs w:val="16"/>
              </w:rPr>
            </w:pPr>
            <w:r w:rsidRPr="002C1166">
              <w:rPr>
                <w:rFonts w:ascii="Times New Roman" w:eastAsia="Times New Roman" w:hAnsi="Times New Roman" w:cs="Times New Roman"/>
                <w:color w:val="000000"/>
                <w:sz w:val="16"/>
                <w:szCs w:val="16"/>
              </w:rPr>
              <w:t>0,0295</w:t>
            </w:r>
          </w:p>
        </w:tc>
        <w:tc>
          <w:tcPr>
            <w:tcW w:w="556" w:type="pct"/>
            <w:tcBorders>
              <w:top w:val="nil"/>
              <w:left w:val="nil"/>
              <w:bottom w:val="nil"/>
              <w:right w:val="nil"/>
            </w:tcBorders>
            <w:noWrap/>
            <w:vAlign w:val="center"/>
          </w:tcPr>
          <w:p w14:paraId="10817E45" w14:textId="0D0C869D" w:rsidR="00D35C00" w:rsidRPr="002C1166" w:rsidRDefault="00D35C00" w:rsidP="00D35C00">
            <w:pPr>
              <w:spacing w:after="0" w:line="240" w:lineRule="auto"/>
              <w:rPr>
                <w:rFonts w:ascii="Times New Roman" w:eastAsia="Times New Roman" w:hAnsi="Times New Roman" w:cs="Times New Roman"/>
                <w:color w:val="000000"/>
                <w:sz w:val="16"/>
                <w:szCs w:val="16"/>
              </w:rPr>
            </w:pPr>
            <w:r w:rsidRPr="002C1166">
              <w:rPr>
                <w:rFonts w:ascii="Times New Roman" w:eastAsia="Times New Roman" w:hAnsi="Times New Roman" w:cs="Times New Roman"/>
                <w:color w:val="000000"/>
                <w:sz w:val="16"/>
                <w:szCs w:val="16"/>
              </w:rPr>
              <w:t>0,3350</w:t>
            </w:r>
          </w:p>
        </w:tc>
        <w:tc>
          <w:tcPr>
            <w:tcW w:w="278" w:type="pct"/>
            <w:tcBorders>
              <w:top w:val="nil"/>
              <w:left w:val="nil"/>
              <w:bottom w:val="nil"/>
              <w:right w:val="nil"/>
            </w:tcBorders>
            <w:noWrap/>
            <w:vAlign w:val="center"/>
          </w:tcPr>
          <w:p w14:paraId="52D5DD94" w14:textId="02876FDB" w:rsidR="00D35C00" w:rsidRPr="002C1166" w:rsidRDefault="00D35C00" w:rsidP="00D35C00">
            <w:pPr>
              <w:spacing w:after="0" w:line="240" w:lineRule="auto"/>
              <w:rPr>
                <w:rFonts w:ascii="Times New Roman" w:eastAsia="Times New Roman" w:hAnsi="Times New Roman" w:cs="Times New Roman"/>
                <w:color w:val="000000"/>
                <w:sz w:val="16"/>
                <w:szCs w:val="16"/>
              </w:rPr>
            </w:pPr>
            <w:r w:rsidRPr="002C1166">
              <w:rPr>
                <w:rFonts w:ascii="Times New Roman" w:eastAsia="Times New Roman" w:hAnsi="Times New Roman" w:cs="Times New Roman"/>
                <w:color w:val="000000"/>
                <w:sz w:val="16"/>
                <w:szCs w:val="16"/>
              </w:rPr>
              <w:t>0,053364</w:t>
            </w:r>
          </w:p>
        </w:tc>
        <w:tc>
          <w:tcPr>
            <w:tcW w:w="282" w:type="pct"/>
            <w:tcBorders>
              <w:top w:val="nil"/>
              <w:left w:val="nil"/>
              <w:bottom w:val="nil"/>
              <w:right w:val="nil"/>
            </w:tcBorders>
            <w:noWrap/>
            <w:vAlign w:val="center"/>
          </w:tcPr>
          <w:p w14:paraId="71A25FAA" w14:textId="5BBF4C04" w:rsidR="00D35C00" w:rsidRPr="002C1166" w:rsidRDefault="00D35C00" w:rsidP="00D35C00">
            <w:pPr>
              <w:spacing w:after="0" w:line="240" w:lineRule="auto"/>
              <w:rPr>
                <w:rFonts w:ascii="Times New Roman" w:eastAsia="Times New Roman" w:hAnsi="Times New Roman" w:cs="Times New Roman"/>
                <w:color w:val="000000"/>
                <w:sz w:val="16"/>
                <w:szCs w:val="16"/>
              </w:rPr>
            </w:pPr>
            <w:r w:rsidRPr="002C1166">
              <w:rPr>
                <w:rFonts w:ascii="Times New Roman" w:eastAsia="Times New Roman" w:hAnsi="Times New Roman" w:cs="Times New Roman"/>
                <w:color w:val="000000"/>
                <w:sz w:val="16"/>
                <w:szCs w:val="16"/>
              </w:rPr>
              <w:t>0,1150</w:t>
            </w:r>
          </w:p>
        </w:tc>
        <w:tc>
          <w:tcPr>
            <w:tcW w:w="278" w:type="pct"/>
            <w:tcBorders>
              <w:top w:val="nil"/>
              <w:left w:val="nil"/>
              <w:bottom w:val="nil"/>
              <w:right w:val="nil"/>
            </w:tcBorders>
            <w:noWrap/>
            <w:vAlign w:val="center"/>
          </w:tcPr>
          <w:p w14:paraId="7D3CE1FC" w14:textId="4E6E413C" w:rsidR="00D35C00" w:rsidRPr="002C1166" w:rsidRDefault="00D35C00" w:rsidP="00D35C00">
            <w:pPr>
              <w:spacing w:after="0" w:line="240" w:lineRule="auto"/>
              <w:rPr>
                <w:rFonts w:ascii="Times New Roman" w:eastAsia="Times New Roman" w:hAnsi="Times New Roman" w:cs="Times New Roman"/>
                <w:color w:val="000000"/>
                <w:sz w:val="16"/>
                <w:szCs w:val="16"/>
              </w:rPr>
            </w:pPr>
            <w:r w:rsidRPr="002C1166">
              <w:rPr>
                <w:rFonts w:ascii="Times New Roman" w:eastAsia="Times New Roman" w:hAnsi="Times New Roman" w:cs="Times New Roman"/>
                <w:color w:val="000000"/>
                <w:sz w:val="16"/>
                <w:szCs w:val="16"/>
              </w:rPr>
              <w:t>0,1252</w:t>
            </w:r>
          </w:p>
        </w:tc>
        <w:tc>
          <w:tcPr>
            <w:tcW w:w="278" w:type="pct"/>
            <w:tcBorders>
              <w:top w:val="nil"/>
              <w:left w:val="nil"/>
              <w:bottom w:val="nil"/>
              <w:right w:val="nil"/>
            </w:tcBorders>
            <w:noWrap/>
            <w:vAlign w:val="center"/>
          </w:tcPr>
          <w:p w14:paraId="23B669AC" w14:textId="3D638E91" w:rsidR="00D35C00" w:rsidRPr="002C1166" w:rsidRDefault="00D35C00" w:rsidP="00D35C00">
            <w:pPr>
              <w:spacing w:after="0" w:line="240" w:lineRule="auto"/>
              <w:rPr>
                <w:rFonts w:ascii="Times New Roman" w:eastAsia="Times New Roman" w:hAnsi="Times New Roman" w:cs="Times New Roman"/>
                <w:color w:val="000000"/>
                <w:sz w:val="16"/>
                <w:szCs w:val="16"/>
              </w:rPr>
            </w:pPr>
            <w:r w:rsidRPr="002C1166">
              <w:rPr>
                <w:rFonts w:ascii="Times New Roman" w:eastAsia="Times New Roman" w:hAnsi="Times New Roman" w:cs="Times New Roman"/>
                <w:color w:val="000000"/>
                <w:sz w:val="16"/>
                <w:szCs w:val="16"/>
              </w:rPr>
              <w:t>0,2124</w:t>
            </w:r>
          </w:p>
        </w:tc>
        <w:tc>
          <w:tcPr>
            <w:tcW w:w="278" w:type="pct"/>
            <w:tcBorders>
              <w:top w:val="nil"/>
              <w:left w:val="nil"/>
              <w:bottom w:val="nil"/>
              <w:right w:val="nil"/>
            </w:tcBorders>
            <w:noWrap/>
            <w:vAlign w:val="center"/>
          </w:tcPr>
          <w:p w14:paraId="2800BF55" w14:textId="142E4711" w:rsidR="00D35C00" w:rsidRPr="002C1166" w:rsidRDefault="00D35C00" w:rsidP="00D35C00">
            <w:pPr>
              <w:spacing w:after="0" w:line="240" w:lineRule="auto"/>
              <w:rPr>
                <w:rFonts w:ascii="Times New Roman" w:eastAsia="Times New Roman" w:hAnsi="Times New Roman" w:cs="Times New Roman"/>
                <w:color w:val="000000"/>
                <w:sz w:val="16"/>
                <w:szCs w:val="16"/>
              </w:rPr>
            </w:pPr>
            <w:r w:rsidRPr="002C1166">
              <w:rPr>
                <w:rFonts w:ascii="Times New Roman" w:eastAsia="Times New Roman" w:hAnsi="Times New Roman" w:cs="Times New Roman"/>
                <w:color w:val="000000"/>
                <w:sz w:val="16"/>
                <w:szCs w:val="16"/>
              </w:rPr>
              <w:t>0,002</w:t>
            </w:r>
            <w:r>
              <w:rPr>
                <w:rFonts w:ascii="Times New Roman" w:eastAsia="Times New Roman" w:hAnsi="Times New Roman" w:cs="Times New Roman"/>
                <w:color w:val="000000"/>
                <w:sz w:val="16"/>
                <w:szCs w:val="16"/>
              </w:rPr>
              <w:t>4</w:t>
            </w:r>
          </w:p>
        </w:tc>
      </w:tr>
      <w:tr w:rsidR="00D35C00" w:rsidRPr="007659AB" w14:paraId="58BA61C9" w14:textId="77777777" w:rsidTr="00D35C00">
        <w:trPr>
          <w:trHeight w:val="288"/>
        </w:trPr>
        <w:tc>
          <w:tcPr>
            <w:tcW w:w="643" w:type="pct"/>
            <w:tcBorders>
              <w:top w:val="nil"/>
              <w:left w:val="nil"/>
              <w:bottom w:val="nil"/>
              <w:right w:val="nil"/>
            </w:tcBorders>
            <w:noWrap/>
            <w:vAlign w:val="center"/>
          </w:tcPr>
          <w:p w14:paraId="7FD9C8F5" w14:textId="33B1012F" w:rsidR="00D35C00" w:rsidRPr="002C1166" w:rsidRDefault="00D35C00" w:rsidP="00D35C00">
            <w:pPr>
              <w:spacing w:after="0" w:line="240" w:lineRule="auto"/>
              <w:rPr>
                <w:rFonts w:ascii="Times New Roman" w:eastAsia="Times New Roman" w:hAnsi="Times New Roman" w:cs="Times New Roman"/>
                <w:color w:val="000000"/>
                <w:sz w:val="16"/>
                <w:szCs w:val="16"/>
              </w:rPr>
            </w:pPr>
            <w:r w:rsidRPr="002C1166">
              <w:rPr>
                <w:rFonts w:ascii="Times New Roman" w:eastAsia="Times New Roman" w:hAnsi="Times New Roman" w:cs="Times New Roman"/>
                <w:color w:val="000000"/>
                <w:sz w:val="16"/>
                <w:szCs w:val="16"/>
              </w:rPr>
              <w:t>sugar beet molasses</w:t>
            </w:r>
          </w:p>
        </w:tc>
        <w:tc>
          <w:tcPr>
            <w:tcW w:w="688" w:type="pct"/>
            <w:tcBorders>
              <w:top w:val="nil"/>
              <w:left w:val="nil"/>
              <w:bottom w:val="nil"/>
              <w:right w:val="nil"/>
            </w:tcBorders>
            <w:noWrap/>
            <w:vAlign w:val="center"/>
          </w:tcPr>
          <w:p w14:paraId="60FF5889" w14:textId="618E59E2" w:rsidR="00D35C00" w:rsidRPr="002C1166" w:rsidRDefault="00D35C00" w:rsidP="00D35C00">
            <w:pPr>
              <w:spacing w:after="0" w:line="240" w:lineRule="auto"/>
              <w:rPr>
                <w:rFonts w:ascii="Times New Roman" w:eastAsia="Times New Roman" w:hAnsi="Times New Roman" w:cs="Times New Roman"/>
                <w:color w:val="000000"/>
                <w:sz w:val="16"/>
                <w:szCs w:val="16"/>
              </w:rPr>
            </w:pPr>
            <w:r w:rsidRPr="002C1166">
              <w:rPr>
                <w:rFonts w:ascii="Times New Roman" w:eastAsia="Times New Roman" w:hAnsi="Times New Roman" w:cs="Times New Roman"/>
                <w:color w:val="000000"/>
                <w:sz w:val="16"/>
                <w:szCs w:val="16"/>
              </w:rPr>
              <w:t>0,120</w:t>
            </w:r>
            <w:r>
              <w:rPr>
                <w:rFonts w:ascii="Times New Roman" w:eastAsia="Times New Roman" w:hAnsi="Times New Roman" w:cs="Times New Roman"/>
                <w:color w:val="000000"/>
                <w:sz w:val="16"/>
                <w:szCs w:val="16"/>
              </w:rPr>
              <w:t>9</w:t>
            </w:r>
          </w:p>
        </w:tc>
        <w:tc>
          <w:tcPr>
            <w:tcW w:w="331" w:type="pct"/>
            <w:tcBorders>
              <w:top w:val="nil"/>
              <w:left w:val="nil"/>
              <w:bottom w:val="nil"/>
              <w:right w:val="nil"/>
            </w:tcBorders>
            <w:noWrap/>
            <w:vAlign w:val="center"/>
          </w:tcPr>
          <w:p w14:paraId="3EF47196" w14:textId="501EC27E" w:rsidR="00D35C00" w:rsidRPr="002C1166" w:rsidRDefault="00D35C00" w:rsidP="00D35C00">
            <w:pPr>
              <w:spacing w:after="0" w:line="240" w:lineRule="auto"/>
              <w:rPr>
                <w:rFonts w:ascii="Times New Roman" w:eastAsia="Times New Roman" w:hAnsi="Times New Roman" w:cs="Times New Roman"/>
                <w:color w:val="000000"/>
                <w:sz w:val="16"/>
                <w:szCs w:val="16"/>
              </w:rPr>
            </w:pPr>
            <w:r w:rsidRPr="002C1166">
              <w:rPr>
                <w:rFonts w:ascii="Times New Roman" w:eastAsia="Times New Roman" w:hAnsi="Times New Roman" w:cs="Times New Roman"/>
                <w:color w:val="000000"/>
                <w:sz w:val="16"/>
                <w:szCs w:val="16"/>
              </w:rPr>
              <w:t>0,0019</w:t>
            </w:r>
          </w:p>
        </w:tc>
        <w:tc>
          <w:tcPr>
            <w:tcW w:w="556" w:type="pct"/>
            <w:tcBorders>
              <w:top w:val="nil"/>
              <w:left w:val="nil"/>
              <w:bottom w:val="nil"/>
              <w:right w:val="nil"/>
            </w:tcBorders>
            <w:noWrap/>
            <w:vAlign w:val="center"/>
          </w:tcPr>
          <w:p w14:paraId="42B65DF6" w14:textId="1A7680EB" w:rsidR="00D35C00" w:rsidRPr="002C1166" w:rsidRDefault="00D35C00" w:rsidP="00D35C00">
            <w:pPr>
              <w:spacing w:after="0" w:line="240" w:lineRule="auto"/>
              <w:rPr>
                <w:rFonts w:ascii="Times New Roman" w:eastAsia="Times New Roman" w:hAnsi="Times New Roman" w:cs="Times New Roman"/>
                <w:color w:val="000000"/>
                <w:sz w:val="16"/>
                <w:szCs w:val="16"/>
              </w:rPr>
            </w:pPr>
            <w:r w:rsidRPr="002C1166">
              <w:rPr>
                <w:rFonts w:ascii="Times New Roman" w:eastAsia="Times New Roman" w:hAnsi="Times New Roman" w:cs="Times New Roman"/>
                <w:color w:val="000000"/>
                <w:sz w:val="16"/>
                <w:szCs w:val="16"/>
              </w:rPr>
              <w:t>0,194</w:t>
            </w:r>
            <w:r>
              <w:rPr>
                <w:rFonts w:ascii="Times New Roman" w:eastAsia="Times New Roman" w:hAnsi="Times New Roman" w:cs="Times New Roman"/>
                <w:color w:val="000000"/>
                <w:sz w:val="16"/>
                <w:szCs w:val="16"/>
              </w:rPr>
              <w:t>8</w:t>
            </w:r>
          </w:p>
        </w:tc>
        <w:tc>
          <w:tcPr>
            <w:tcW w:w="556" w:type="pct"/>
            <w:tcBorders>
              <w:top w:val="nil"/>
              <w:left w:val="nil"/>
              <w:bottom w:val="nil"/>
              <w:right w:val="nil"/>
            </w:tcBorders>
            <w:noWrap/>
            <w:vAlign w:val="center"/>
          </w:tcPr>
          <w:p w14:paraId="693F715E" w14:textId="2C674642" w:rsidR="00D35C00" w:rsidRPr="002C1166" w:rsidRDefault="00D35C00" w:rsidP="00D35C00">
            <w:pPr>
              <w:spacing w:after="0" w:line="240" w:lineRule="auto"/>
              <w:rPr>
                <w:rFonts w:ascii="Times New Roman" w:eastAsia="Times New Roman" w:hAnsi="Times New Roman" w:cs="Times New Roman"/>
                <w:color w:val="000000"/>
                <w:sz w:val="16"/>
                <w:szCs w:val="16"/>
              </w:rPr>
            </w:pPr>
            <w:r w:rsidRPr="002C1166">
              <w:rPr>
                <w:rFonts w:ascii="Times New Roman" w:eastAsia="Times New Roman" w:hAnsi="Times New Roman" w:cs="Times New Roman"/>
                <w:color w:val="000000"/>
                <w:sz w:val="16"/>
                <w:szCs w:val="16"/>
              </w:rPr>
              <w:t>0,1299</w:t>
            </w:r>
          </w:p>
        </w:tc>
        <w:tc>
          <w:tcPr>
            <w:tcW w:w="278" w:type="pct"/>
            <w:tcBorders>
              <w:top w:val="nil"/>
              <w:left w:val="nil"/>
              <w:bottom w:val="nil"/>
              <w:right w:val="nil"/>
            </w:tcBorders>
            <w:noWrap/>
            <w:vAlign w:val="center"/>
          </w:tcPr>
          <w:p w14:paraId="41ED1C88" w14:textId="520D63C4" w:rsidR="00D35C00" w:rsidRPr="002C1166" w:rsidRDefault="00D35C00" w:rsidP="00D35C00">
            <w:pPr>
              <w:spacing w:after="0" w:line="240" w:lineRule="auto"/>
              <w:rPr>
                <w:rFonts w:ascii="Times New Roman" w:eastAsia="Times New Roman" w:hAnsi="Times New Roman" w:cs="Times New Roman"/>
                <w:color w:val="000000"/>
                <w:sz w:val="16"/>
                <w:szCs w:val="16"/>
              </w:rPr>
            </w:pPr>
            <w:r w:rsidRPr="002C1166">
              <w:rPr>
                <w:rFonts w:ascii="Times New Roman" w:eastAsia="Times New Roman" w:hAnsi="Times New Roman" w:cs="Times New Roman"/>
                <w:color w:val="000000"/>
                <w:sz w:val="16"/>
                <w:szCs w:val="16"/>
              </w:rPr>
              <w:t>0,01</w:t>
            </w:r>
            <w:r>
              <w:rPr>
                <w:rFonts w:ascii="Times New Roman" w:eastAsia="Times New Roman" w:hAnsi="Times New Roman" w:cs="Times New Roman"/>
                <w:color w:val="000000"/>
                <w:sz w:val="16"/>
                <w:szCs w:val="16"/>
              </w:rPr>
              <w:t>80</w:t>
            </w:r>
          </w:p>
        </w:tc>
        <w:tc>
          <w:tcPr>
            <w:tcW w:w="556" w:type="pct"/>
            <w:tcBorders>
              <w:top w:val="nil"/>
              <w:left w:val="nil"/>
              <w:bottom w:val="nil"/>
              <w:right w:val="nil"/>
            </w:tcBorders>
            <w:noWrap/>
            <w:vAlign w:val="center"/>
          </w:tcPr>
          <w:p w14:paraId="406C7123" w14:textId="3641181E" w:rsidR="00D35C00" w:rsidRPr="002C1166" w:rsidRDefault="00D35C00" w:rsidP="00D35C00">
            <w:pPr>
              <w:spacing w:after="0" w:line="240" w:lineRule="auto"/>
              <w:rPr>
                <w:rFonts w:ascii="Times New Roman" w:eastAsia="Times New Roman" w:hAnsi="Times New Roman" w:cs="Times New Roman"/>
                <w:color w:val="000000"/>
                <w:sz w:val="16"/>
                <w:szCs w:val="16"/>
              </w:rPr>
            </w:pPr>
            <w:r w:rsidRPr="002C1166">
              <w:rPr>
                <w:rFonts w:ascii="Times New Roman" w:eastAsia="Times New Roman" w:hAnsi="Times New Roman" w:cs="Times New Roman"/>
                <w:color w:val="000000"/>
                <w:sz w:val="16"/>
                <w:szCs w:val="16"/>
              </w:rPr>
              <w:t>0,037</w:t>
            </w:r>
            <w:r>
              <w:rPr>
                <w:rFonts w:ascii="Times New Roman" w:eastAsia="Times New Roman" w:hAnsi="Times New Roman" w:cs="Times New Roman"/>
                <w:color w:val="000000"/>
                <w:sz w:val="16"/>
                <w:szCs w:val="16"/>
              </w:rPr>
              <w:t>1</w:t>
            </w:r>
          </w:p>
        </w:tc>
        <w:tc>
          <w:tcPr>
            <w:tcW w:w="278" w:type="pct"/>
            <w:tcBorders>
              <w:top w:val="nil"/>
              <w:left w:val="nil"/>
              <w:bottom w:val="nil"/>
              <w:right w:val="nil"/>
            </w:tcBorders>
            <w:noWrap/>
            <w:vAlign w:val="center"/>
          </w:tcPr>
          <w:p w14:paraId="1B3D1C7D" w14:textId="776EFA21" w:rsidR="00D35C00" w:rsidRPr="002C1166" w:rsidRDefault="00D35C00" w:rsidP="00D35C00">
            <w:pPr>
              <w:spacing w:after="0" w:line="240" w:lineRule="auto"/>
              <w:rPr>
                <w:rFonts w:ascii="Times New Roman" w:eastAsia="Times New Roman" w:hAnsi="Times New Roman" w:cs="Times New Roman"/>
                <w:color w:val="000000"/>
                <w:sz w:val="16"/>
                <w:szCs w:val="16"/>
              </w:rPr>
            </w:pPr>
            <w:r w:rsidRPr="002C1166">
              <w:rPr>
                <w:rFonts w:ascii="Times New Roman" w:eastAsia="Times New Roman" w:hAnsi="Times New Roman" w:cs="Times New Roman"/>
                <w:color w:val="000000"/>
                <w:sz w:val="16"/>
                <w:szCs w:val="16"/>
              </w:rPr>
              <w:t>0,036066</w:t>
            </w:r>
          </w:p>
        </w:tc>
        <w:tc>
          <w:tcPr>
            <w:tcW w:w="282" w:type="pct"/>
            <w:tcBorders>
              <w:top w:val="nil"/>
              <w:left w:val="nil"/>
              <w:bottom w:val="nil"/>
              <w:right w:val="nil"/>
            </w:tcBorders>
            <w:noWrap/>
            <w:vAlign w:val="center"/>
          </w:tcPr>
          <w:p w14:paraId="127AB9E9" w14:textId="2C90C35B" w:rsidR="00D35C00" w:rsidRPr="002C1166" w:rsidRDefault="00D35C00" w:rsidP="00D35C00">
            <w:pPr>
              <w:spacing w:after="0" w:line="240" w:lineRule="auto"/>
              <w:rPr>
                <w:rFonts w:ascii="Times New Roman" w:eastAsia="Times New Roman" w:hAnsi="Times New Roman" w:cs="Times New Roman"/>
                <w:color w:val="000000"/>
                <w:sz w:val="16"/>
                <w:szCs w:val="16"/>
              </w:rPr>
            </w:pPr>
            <w:r w:rsidRPr="002C1166">
              <w:rPr>
                <w:rFonts w:ascii="Times New Roman" w:eastAsia="Times New Roman" w:hAnsi="Times New Roman" w:cs="Times New Roman"/>
                <w:color w:val="000000"/>
                <w:sz w:val="16"/>
                <w:szCs w:val="16"/>
              </w:rPr>
              <w:t>0,0221</w:t>
            </w:r>
          </w:p>
        </w:tc>
        <w:tc>
          <w:tcPr>
            <w:tcW w:w="278" w:type="pct"/>
            <w:tcBorders>
              <w:top w:val="nil"/>
              <w:left w:val="nil"/>
              <w:bottom w:val="nil"/>
              <w:right w:val="nil"/>
            </w:tcBorders>
            <w:noWrap/>
            <w:vAlign w:val="center"/>
          </w:tcPr>
          <w:p w14:paraId="093AD299" w14:textId="2DFD5C80" w:rsidR="00D35C00" w:rsidRPr="002C1166" w:rsidRDefault="00D35C00" w:rsidP="00D35C00">
            <w:pPr>
              <w:spacing w:after="0" w:line="240" w:lineRule="auto"/>
              <w:rPr>
                <w:rFonts w:ascii="Times New Roman" w:eastAsia="Times New Roman" w:hAnsi="Times New Roman" w:cs="Times New Roman"/>
                <w:color w:val="000000"/>
                <w:sz w:val="16"/>
                <w:szCs w:val="16"/>
              </w:rPr>
            </w:pPr>
            <w:r w:rsidRPr="002C1166">
              <w:rPr>
                <w:rFonts w:ascii="Times New Roman" w:eastAsia="Times New Roman" w:hAnsi="Times New Roman" w:cs="Times New Roman"/>
                <w:color w:val="000000"/>
                <w:sz w:val="16"/>
                <w:szCs w:val="16"/>
              </w:rPr>
              <w:t>0,204</w:t>
            </w:r>
            <w:r>
              <w:rPr>
                <w:rFonts w:ascii="Times New Roman" w:eastAsia="Times New Roman" w:hAnsi="Times New Roman" w:cs="Times New Roman"/>
                <w:color w:val="000000"/>
                <w:sz w:val="16"/>
                <w:szCs w:val="16"/>
              </w:rPr>
              <w:t>9</w:t>
            </w:r>
          </w:p>
        </w:tc>
        <w:tc>
          <w:tcPr>
            <w:tcW w:w="278" w:type="pct"/>
            <w:tcBorders>
              <w:top w:val="nil"/>
              <w:left w:val="nil"/>
              <w:bottom w:val="nil"/>
              <w:right w:val="nil"/>
            </w:tcBorders>
            <w:noWrap/>
            <w:vAlign w:val="center"/>
          </w:tcPr>
          <w:p w14:paraId="30ADFED7" w14:textId="37B41AC0" w:rsidR="00D35C00" w:rsidRPr="002C1166" w:rsidRDefault="00D35C00" w:rsidP="00D35C00">
            <w:pPr>
              <w:spacing w:after="0" w:line="240" w:lineRule="auto"/>
              <w:rPr>
                <w:rFonts w:ascii="Times New Roman" w:eastAsia="Times New Roman" w:hAnsi="Times New Roman" w:cs="Times New Roman"/>
                <w:color w:val="000000"/>
                <w:sz w:val="16"/>
                <w:szCs w:val="16"/>
              </w:rPr>
            </w:pPr>
            <w:r w:rsidRPr="002C1166">
              <w:rPr>
                <w:rFonts w:ascii="Times New Roman" w:eastAsia="Times New Roman" w:hAnsi="Times New Roman" w:cs="Times New Roman"/>
                <w:color w:val="000000"/>
                <w:sz w:val="16"/>
                <w:szCs w:val="16"/>
              </w:rPr>
              <w:t>0,1442</w:t>
            </w:r>
          </w:p>
        </w:tc>
        <w:tc>
          <w:tcPr>
            <w:tcW w:w="278" w:type="pct"/>
            <w:tcBorders>
              <w:top w:val="nil"/>
              <w:left w:val="nil"/>
              <w:bottom w:val="nil"/>
              <w:right w:val="nil"/>
            </w:tcBorders>
            <w:noWrap/>
            <w:vAlign w:val="center"/>
          </w:tcPr>
          <w:p w14:paraId="1E164DFB" w14:textId="20C13C9E" w:rsidR="00D35C00" w:rsidRPr="002C1166" w:rsidRDefault="00D35C00" w:rsidP="00D35C00">
            <w:pPr>
              <w:spacing w:after="0" w:line="240" w:lineRule="auto"/>
              <w:rPr>
                <w:rFonts w:ascii="Times New Roman" w:eastAsia="Times New Roman" w:hAnsi="Times New Roman" w:cs="Times New Roman"/>
                <w:color w:val="000000"/>
                <w:sz w:val="16"/>
                <w:szCs w:val="16"/>
              </w:rPr>
            </w:pPr>
            <w:r w:rsidRPr="002C1166">
              <w:rPr>
                <w:rFonts w:ascii="Times New Roman" w:eastAsia="Times New Roman" w:hAnsi="Times New Roman" w:cs="Times New Roman"/>
                <w:color w:val="000000"/>
                <w:sz w:val="16"/>
                <w:szCs w:val="16"/>
              </w:rPr>
              <w:t>0,001</w:t>
            </w:r>
            <w:r>
              <w:rPr>
                <w:rFonts w:ascii="Times New Roman" w:eastAsia="Times New Roman" w:hAnsi="Times New Roman" w:cs="Times New Roman"/>
                <w:color w:val="000000"/>
                <w:sz w:val="16"/>
                <w:szCs w:val="16"/>
              </w:rPr>
              <w:t>3</w:t>
            </w:r>
          </w:p>
        </w:tc>
      </w:tr>
      <w:tr w:rsidR="00D35C00" w:rsidRPr="007659AB" w14:paraId="6BF73B9D" w14:textId="77777777" w:rsidTr="00D35C00">
        <w:trPr>
          <w:trHeight w:val="288"/>
        </w:trPr>
        <w:tc>
          <w:tcPr>
            <w:tcW w:w="643" w:type="pct"/>
            <w:tcBorders>
              <w:top w:val="nil"/>
              <w:left w:val="nil"/>
              <w:bottom w:val="nil"/>
              <w:right w:val="nil"/>
            </w:tcBorders>
            <w:noWrap/>
            <w:vAlign w:val="center"/>
            <w:hideMark/>
          </w:tcPr>
          <w:p w14:paraId="78956193"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potato</w:t>
            </w:r>
          </w:p>
        </w:tc>
        <w:tc>
          <w:tcPr>
            <w:tcW w:w="688" w:type="pct"/>
            <w:tcBorders>
              <w:top w:val="nil"/>
              <w:left w:val="nil"/>
              <w:bottom w:val="nil"/>
              <w:right w:val="nil"/>
            </w:tcBorders>
            <w:noWrap/>
            <w:vAlign w:val="center"/>
            <w:hideMark/>
          </w:tcPr>
          <w:p w14:paraId="15CD3E77"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0,0205</w:t>
            </w:r>
          </w:p>
        </w:tc>
        <w:tc>
          <w:tcPr>
            <w:tcW w:w="331" w:type="pct"/>
            <w:tcBorders>
              <w:top w:val="nil"/>
              <w:left w:val="nil"/>
              <w:bottom w:val="nil"/>
              <w:right w:val="nil"/>
            </w:tcBorders>
            <w:noWrap/>
            <w:vAlign w:val="center"/>
            <w:hideMark/>
          </w:tcPr>
          <w:p w14:paraId="7DE20AA8"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0,0007</w:t>
            </w:r>
          </w:p>
        </w:tc>
        <w:tc>
          <w:tcPr>
            <w:tcW w:w="556" w:type="pct"/>
            <w:tcBorders>
              <w:top w:val="nil"/>
              <w:left w:val="nil"/>
              <w:bottom w:val="nil"/>
              <w:right w:val="nil"/>
            </w:tcBorders>
            <w:noWrap/>
            <w:vAlign w:val="center"/>
            <w:hideMark/>
          </w:tcPr>
          <w:p w14:paraId="63BFCE68"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0,2750</w:t>
            </w:r>
          </w:p>
        </w:tc>
        <w:tc>
          <w:tcPr>
            <w:tcW w:w="556" w:type="pct"/>
            <w:tcBorders>
              <w:top w:val="nil"/>
              <w:left w:val="nil"/>
              <w:bottom w:val="nil"/>
              <w:right w:val="nil"/>
            </w:tcBorders>
            <w:noWrap/>
            <w:vAlign w:val="center"/>
            <w:hideMark/>
          </w:tcPr>
          <w:p w14:paraId="505E63E4"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0,0693</w:t>
            </w:r>
          </w:p>
        </w:tc>
        <w:tc>
          <w:tcPr>
            <w:tcW w:w="278" w:type="pct"/>
            <w:tcBorders>
              <w:top w:val="nil"/>
              <w:left w:val="nil"/>
              <w:bottom w:val="nil"/>
              <w:right w:val="nil"/>
            </w:tcBorders>
            <w:noWrap/>
            <w:vAlign w:val="center"/>
            <w:hideMark/>
          </w:tcPr>
          <w:p w14:paraId="502B022F"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0,0133</w:t>
            </w:r>
          </w:p>
        </w:tc>
        <w:tc>
          <w:tcPr>
            <w:tcW w:w="556" w:type="pct"/>
            <w:tcBorders>
              <w:top w:val="nil"/>
              <w:left w:val="nil"/>
              <w:bottom w:val="nil"/>
              <w:right w:val="nil"/>
            </w:tcBorders>
            <w:noWrap/>
            <w:vAlign w:val="center"/>
            <w:hideMark/>
          </w:tcPr>
          <w:p w14:paraId="1CFFB58B"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0,1249</w:t>
            </w:r>
          </w:p>
        </w:tc>
        <w:tc>
          <w:tcPr>
            <w:tcW w:w="278" w:type="pct"/>
            <w:tcBorders>
              <w:top w:val="nil"/>
              <w:left w:val="nil"/>
              <w:bottom w:val="nil"/>
              <w:right w:val="nil"/>
            </w:tcBorders>
            <w:noWrap/>
            <w:vAlign w:val="center"/>
            <w:hideMark/>
          </w:tcPr>
          <w:p w14:paraId="18E461A0"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0,0185</w:t>
            </w:r>
          </w:p>
        </w:tc>
        <w:tc>
          <w:tcPr>
            <w:tcW w:w="282" w:type="pct"/>
            <w:tcBorders>
              <w:top w:val="nil"/>
              <w:left w:val="nil"/>
              <w:bottom w:val="nil"/>
              <w:right w:val="nil"/>
            </w:tcBorders>
            <w:noWrap/>
            <w:vAlign w:val="center"/>
            <w:hideMark/>
          </w:tcPr>
          <w:p w14:paraId="0C81FF96"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0,0417</w:t>
            </w:r>
          </w:p>
        </w:tc>
        <w:tc>
          <w:tcPr>
            <w:tcW w:w="278" w:type="pct"/>
            <w:tcBorders>
              <w:top w:val="nil"/>
              <w:left w:val="nil"/>
              <w:bottom w:val="nil"/>
              <w:right w:val="nil"/>
            </w:tcBorders>
            <w:noWrap/>
            <w:vAlign w:val="center"/>
            <w:hideMark/>
          </w:tcPr>
          <w:p w14:paraId="7236C367"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0,1154</w:t>
            </w:r>
          </w:p>
        </w:tc>
        <w:tc>
          <w:tcPr>
            <w:tcW w:w="278" w:type="pct"/>
            <w:tcBorders>
              <w:top w:val="nil"/>
              <w:left w:val="nil"/>
              <w:bottom w:val="nil"/>
              <w:right w:val="nil"/>
            </w:tcBorders>
            <w:noWrap/>
            <w:vAlign w:val="center"/>
            <w:hideMark/>
          </w:tcPr>
          <w:p w14:paraId="39F3432D"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0,0770</w:t>
            </w:r>
          </w:p>
        </w:tc>
        <w:tc>
          <w:tcPr>
            <w:tcW w:w="278" w:type="pct"/>
            <w:tcBorders>
              <w:top w:val="nil"/>
              <w:left w:val="nil"/>
              <w:bottom w:val="nil"/>
              <w:right w:val="nil"/>
            </w:tcBorders>
            <w:noWrap/>
            <w:vAlign w:val="center"/>
            <w:hideMark/>
          </w:tcPr>
          <w:p w14:paraId="4464D975"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0,0005</w:t>
            </w:r>
          </w:p>
        </w:tc>
      </w:tr>
      <w:tr w:rsidR="00D35C00" w:rsidRPr="007659AB" w14:paraId="646FC876" w14:textId="77777777" w:rsidTr="00D35C00">
        <w:trPr>
          <w:trHeight w:val="288"/>
        </w:trPr>
        <w:tc>
          <w:tcPr>
            <w:tcW w:w="643" w:type="pct"/>
            <w:tcBorders>
              <w:top w:val="nil"/>
              <w:left w:val="nil"/>
              <w:bottom w:val="nil"/>
              <w:right w:val="nil"/>
            </w:tcBorders>
            <w:noWrap/>
            <w:vAlign w:val="center"/>
            <w:hideMark/>
          </w:tcPr>
          <w:p w14:paraId="06B6D546"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potato pulp</w:t>
            </w:r>
          </w:p>
        </w:tc>
        <w:tc>
          <w:tcPr>
            <w:tcW w:w="688" w:type="pct"/>
            <w:tcBorders>
              <w:top w:val="nil"/>
              <w:left w:val="nil"/>
              <w:bottom w:val="nil"/>
              <w:right w:val="nil"/>
            </w:tcBorders>
            <w:noWrap/>
            <w:vAlign w:val="center"/>
            <w:hideMark/>
          </w:tcPr>
          <w:p w14:paraId="2F208CD0"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0,0521</w:t>
            </w:r>
          </w:p>
        </w:tc>
        <w:tc>
          <w:tcPr>
            <w:tcW w:w="331" w:type="pct"/>
            <w:tcBorders>
              <w:top w:val="nil"/>
              <w:left w:val="nil"/>
              <w:bottom w:val="nil"/>
              <w:right w:val="nil"/>
            </w:tcBorders>
            <w:noWrap/>
            <w:vAlign w:val="center"/>
            <w:hideMark/>
          </w:tcPr>
          <w:p w14:paraId="0EC6CBC0"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0,0008</w:t>
            </w:r>
          </w:p>
        </w:tc>
        <w:tc>
          <w:tcPr>
            <w:tcW w:w="556" w:type="pct"/>
            <w:tcBorders>
              <w:top w:val="nil"/>
              <w:left w:val="nil"/>
              <w:bottom w:val="nil"/>
              <w:right w:val="nil"/>
            </w:tcBorders>
            <w:noWrap/>
            <w:vAlign w:val="center"/>
            <w:hideMark/>
          </w:tcPr>
          <w:p w14:paraId="7B834376"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0,0411</w:t>
            </w:r>
          </w:p>
        </w:tc>
        <w:tc>
          <w:tcPr>
            <w:tcW w:w="556" w:type="pct"/>
            <w:tcBorders>
              <w:top w:val="nil"/>
              <w:left w:val="nil"/>
              <w:bottom w:val="nil"/>
              <w:right w:val="nil"/>
            </w:tcBorders>
            <w:noWrap/>
            <w:vAlign w:val="center"/>
            <w:hideMark/>
          </w:tcPr>
          <w:p w14:paraId="75C00757"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0,0509</w:t>
            </w:r>
          </w:p>
        </w:tc>
        <w:tc>
          <w:tcPr>
            <w:tcW w:w="278" w:type="pct"/>
            <w:tcBorders>
              <w:top w:val="nil"/>
              <w:left w:val="nil"/>
              <w:bottom w:val="nil"/>
              <w:right w:val="nil"/>
            </w:tcBorders>
            <w:noWrap/>
            <w:vAlign w:val="center"/>
            <w:hideMark/>
          </w:tcPr>
          <w:p w14:paraId="62E69003"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0,0100</w:t>
            </w:r>
          </w:p>
        </w:tc>
        <w:tc>
          <w:tcPr>
            <w:tcW w:w="556" w:type="pct"/>
            <w:tcBorders>
              <w:top w:val="nil"/>
              <w:left w:val="nil"/>
              <w:bottom w:val="nil"/>
              <w:right w:val="nil"/>
            </w:tcBorders>
            <w:noWrap/>
            <w:vAlign w:val="center"/>
            <w:hideMark/>
          </w:tcPr>
          <w:p w14:paraId="422FA339"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0,0398</w:t>
            </w:r>
          </w:p>
        </w:tc>
        <w:tc>
          <w:tcPr>
            <w:tcW w:w="278" w:type="pct"/>
            <w:tcBorders>
              <w:top w:val="nil"/>
              <w:left w:val="nil"/>
              <w:bottom w:val="nil"/>
              <w:right w:val="nil"/>
            </w:tcBorders>
            <w:noWrap/>
            <w:vAlign w:val="center"/>
            <w:hideMark/>
          </w:tcPr>
          <w:p w14:paraId="38959D45"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0,0139</w:t>
            </w:r>
          </w:p>
        </w:tc>
        <w:tc>
          <w:tcPr>
            <w:tcW w:w="282" w:type="pct"/>
            <w:tcBorders>
              <w:top w:val="nil"/>
              <w:left w:val="nil"/>
              <w:bottom w:val="nil"/>
              <w:right w:val="nil"/>
            </w:tcBorders>
            <w:noWrap/>
            <w:vAlign w:val="center"/>
            <w:hideMark/>
          </w:tcPr>
          <w:p w14:paraId="5EBF388E"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0,0306</w:t>
            </w:r>
          </w:p>
        </w:tc>
        <w:tc>
          <w:tcPr>
            <w:tcW w:w="278" w:type="pct"/>
            <w:tcBorders>
              <w:top w:val="nil"/>
              <w:left w:val="nil"/>
              <w:bottom w:val="nil"/>
              <w:right w:val="nil"/>
            </w:tcBorders>
            <w:noWrap/>
            <w:vAlign w:val="center"/>
            <w:hideMark/>
          </w:tcPr>
          <w:p w14:paraId="68E98D47"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0,0454</w:t>
            </w:r>
          </w:p>
        </w:tc>
        <w:tc>
          <w:tcPr>
            <w:tcW w:w="278" w:type="pct"/>
            <w:tcBorders>
              <w:top w:val="nil"/>
              <w:left w:val="nil"/>
              <w:bottom w:val="nil"/>
              <w:right w:val="nil"/>
            </w:tcBorders>
            <w:noWrap/>
            <w:vAlign w:val="center"/>
            <w:hideMark/>
          </w:tcPr>
          <w:p w14:paraId="62DDD9FF"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0,0565</w:t>
            </w:r>
          </w:p>
        </w:tc>
        <w:tc>
          <w:tcPr>
            <w:tcW w:w="278" w:type="pct"/>
            <w:tcBorders>
              <w:top w:val="nil"/>
              <w:left w:val="nil"/>
              <w:bottom w:val="nil"/>
              <w:right w:val="nil"/>
            </w:tcBorders>
            <w:noWrap/>
            <w:vAlign w:val="center"/>
            <w:hideMark/>
          </w:tcPr>
          <w:p w14:paraId="7400F97B"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0,0005</w:t>
            </w:r>
          </w:p>
        </w:tc>
      </w:tr>
      <w:tr w:rsidR="00D35C00" w:rsidRPr="007659AB" w14:paraId="07F51EB1" w14:textId="77777777" w:rsidTr="00D35C00">
        <w:trPr>
          <w:trHeight w:val="288"/>
        </w:trPr>
        <w:tc>
          <w:tcPr>
            <w:tcW w:w="643" w:type="pct"/>
            <w:tcBorders>
              <w:top w:val="nil"/>
              <w:left w:val="nil"/>
              <w:bottom w:val="nil"/>
              <w:right w:val="nil"/>
            </w:tcBorders>
            <w:noWrap/>
            <w:vAlign w:val="center"/>
            <w:hideMark/>
          </w:tcPr>
          <w:p w14:paraId="2F6A3C8C"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tomato</w:t>
            </w:r>
          </w:p>
        </w:tc>
        <w:tc>
          <w:tcPr>
            <w:tcW w:w="688" w:type="pct"/>
            <w:tcBorders>
              <w:top w:val="nil"/>
              <w:left w:val="nil"/>
              <w:bottom w:val="nil"/>
              <w:right w:val="nil"/>
            </w:tcBorders>
            <w:noWrap/>
            <w:vAlign w:val="center"/>
            <w:hideMark/>
          </w:tcPr>
          <w:p w14:paraId="19A18CFF"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0,1035</w:t>
            </w:r>
          </w:p>
        </w:tc>
        <w:tc>
          <w:tcPr>
            <w:tcW w:w="331" w:type="pct"/>
            <w:tcBorders>
              <w:top w:val="nil"/>
              <w:left w:val="nil"/>
              <w:bottom w:val="nil"/>
              <w:right w:val="nil"/>
            </w:tcBorders>
            <w:noWrap/>
            <w:vAlign w:val="center"/>
            <w:hideMark/>
          </w:tcPr>
          <w:p w14:paraId="65AAC6B6"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0,0014</w:t>
            </w:r>
          </w:p>
        </w:tc>
        <w:tc>
          <w:tcPr>
            <w:tcW w:w="556" w:type="pct"/>
            <w:tcBorders>
              <w:top w:val="nil"/>
              <w:left w:val="nil"/>
              <w:bottom w:val="nil"/>
              <w:right w:val="nil"/>
            </w:tcBorders>
            <w:noWrap/>
            <w:vAlign w:val="center"/>
            <w:hideMark/>
          </w:tcPr>
          <w:p w14:paraId="6396172C"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0,0060</w:t>
            </w:r>
          </w:p>
        </w:tc>
        <w:tc>
          <w:tcPr>
            <w:tcW w:w="556" w:type="pct"/>
            <w:tcBorders>
              <w:top w:val="nil"/>
              <w:left w:val="nil"/>
              <w:bottom w:val="nil"/>
              <w:right w:val="nil"/>
            </w:tcBorders>
            <w:noWrap/>
            <w:vAlign w:val="center"/>
            <w:hideMark/>
          </w:tcPr>
          <w:p w14:paraId="1003D1C6"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0,0137</w:t>
            </w:r>
          </w:p>
        </w:tc>
        <w:tc>
          <w:tcPr>
            <w:tcW w:w="278" w:type="pct"/>
            <w:tcBorders>
              <w:top w:val="nil"/>
              <w:left w:val="nil"/>
              <w:bottom w:val="nil"/>
              <w:right w:val="nil"/>
            </w:tcBorders>
            <w:noWrap/>
            <w:vAlign w:val="center"/>
            <w:hideMark/>
          </w:tcPr>
          <w:p w14:paraId="7D9343C9"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0,0012</w:t>
            </w:r>
          </w:p>
        </w:tc>
        <w:tc>
          <w:tcPr>
            <w:tcW w:w="556" w:type="pct"/>
            <w:tcBorders>
              <w:top w:val="nil"/>
              <w:left w:val="nil"/>
              <w:bottom w:val="nil"/>
              <w:right w:val="nil"/>
            </w:tcBorders>
            <w:noWrap/>
            <w:vAlign w:val="center"/>
            <w:hideMark/>
          </w:tcPr>
          <w:p w14:paraId="159C7254"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0,0109</w:t>
            </w:r>
          </w:p>
        </w:tc>
        <w:tc>
          <w:tcPr>
            <w:tcW w:w="278" w:type="pct"/>
            <w:tcBorders>
              <w:top w:val="nil"/>
              <w:left w:val="nil"/>
              <w:bottom w:val="nil"/>
              <w:right w:val="nil"/>
            </w:tcBorders>
            <w:noWrap/>
            <w:vAlign w:val="center"/>
            <w:hideMark/>
          </w:tcPr>
          <w:p w14:paraId="2DDAC12E"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0,0017</w:t>
            </w:r>
          </w:p>
        </w:tc>
        <w:tc>
          <w:tcPr>
            <w:tcW w:w="282" w:type="pct"/>
            <w:tcBorders>
              <w:top w:val="nil"/>
              <w:left w:val="nil"/>
              <w:bottom w:val="nil"/>
              <w:right w:val="nil"/>
            </w:tcBorders>
            <w:noWrap/>
            <w:vAlign w:val="center"/>
            <w:hideMark/>
          </w:tcPr>
          <w:p w14:paraId="3C31D22F"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0,0083</w:t>
            </w:r>
          </w:p>
        </w:tc>
        <w:tc>
          <w:tcPr>
            <w:tcW w:w="278" w:type="pct"/>
            <w:tcBorders>
              <w:top w:val="nil"/>
              <w:left w:val="nil"/>
              <w:bottom w:val="nil"/>
              <w:right w:val="nil"/>
            </w:tcBorders>
            <w:noWrap/>
            <w:vAlign w:val="center"/>
            <w:hideMark/>
          </w:tcPr>
          <w:p w14:paraId="5E59320F"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0,0426</w:t>
            </w:r>
          </w:p>
        </w:tc>
        <w:tc>
          <w:tcPr>
            <w:tcW w:w="278" w:type="pct"/>
            <w:tcBorders>
              <w:top w:val="nil"/>
              <w:left w:val="nil"/>
              <w:bottom w:val="nil"/>
              <w:right w:val="nil"/>
            </w:tcBorders>
            <w:noWrap/>
            <w:vAlign w:val="center"/>
            <w:hideMark/>
          </w:tcPr>
          <w:p w14:paraId="1EE25340"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0,0153</w:t>
            </w:r>
          </w:p>
        </w:tc>
        <w:tc>
          <w:tcPr>
            <w:tcW w:w="278" w:type="pct"/>
            <w:tcBorders>
              <w:top w:val="nil"/>
              <w:left w:val="nil"/>
              <w:bottom w:val="nil"/>
              <w:right w:val="nil"/>
            </w:tcBorders>
            <w:noWrap/>
            <w:vAlign w:val="center"/>
            <w:hideMark/>
          </w:tcPr>
          <w:p w14:paraId="6BA08402"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0,0002</w:t>
            </w:r>
          </w:p>
        </w:tc>
      </w:tr>
      <w:tr w:rsidR="00D35C00" w:rsidRPr="007659AB" w14:paraId="59D1489C" w14:textId="77777777" w:rsidTr="00D35C00">
        <w:trPr>
          <w:trHeight w:val="288"/>
        </w:trPr>
        <w:tc>
          <w:tcPr>
            <w:tcW w:w="643" w:type="pct"/>
            <w:tcBorders>
              <w:top w:val="nil"/>
              <w:left w:val="nil"/>
              <w:bottom w:val="nil"/>
              <w:right w:val="nil"/>
            </w:tcBorders>
            <w:noWrap/>
            <w:vAlign w:val="center"/>
            <w:hideMark/>
          </w:tcPr>
          <w:p w14:paraId="61A71762"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tomato pomace</w:t>
            </w:r>
          </w:p>
        </w:tc>
        <w:tc>
          <w:tcPr>
            <w:tcW w:w="688" w:type="pct"/>
            <w:tcBorders>
              <w:top w:val="nil"/>
              <w:left w:val="nil"/>
              <w:bottom w:val="nil"/>
              <w:right w:val="nil"/>
            </w:tcBorders>
            <w:noWrap/>
            <w:vAlign w:val="center"/>
            <w:hideMark/>
          </w:tcPr>
          <w:p w14:paraId="6238F573"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0,0529</w:t>
            </w:r>
          </w:p>
        </w:tc>
        <w:tc>
          <w:tcPr>
            <w:tcW w:w="331" w:type="pct"/>
            <w:tcBorders>
              <w:top w:val="nil"/>
              <w:left w:val="nil"/>
              <w:bottom w:val="nil"/>
              <w:right w:val="nil"/>
            </w:tcBorders>
            <w:noWrap/>
            <w:vAlign w:val="center"/>
            <w:hideMark/>
          </w:tcPr>
          <w:p w14:paraId="3E2D175E"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0,0055</w:t>
            </w:r>
          </w:p>
        </w:tc>
        <w:tc>
          <w:tcPr>
            <w:tcW w:w="556" w:type="pct"/>
            <w:tcBorders>
              <w:top w:val="nil"/>
              <w:left w:val="nil"/>
              <w:bottom w:val="nil"/>
              <w:right w:val="nil"/>
            </w:tcBorders>
            <w:noWrap/>
            <w:vAlign w:val="center"/>
            <w:hideMark/>
          </w:tcPr>
          <w:p w14:paraId="62E63BC6"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0,0058</w:t>
            </w:r>
          </w:p>
        </w:tc>
        <w:tc>
          <w:tcPr>
            <w:tcW w:w="556" w:type="pct"/>
            <w:tcBorders>
              <w:top w:val="nil"/>
              <w:left w:val="nil"/>
              <w:bottom w:val="nil"/>
              <w:right w:val="nil"/>
            </w:tcBorders>
            <w:noWrap/>
            <w:vAlign w:val="center"/>
            <w:hideMark/>
          </w:tcPr>
          <w:p w14:paraId="359017D6"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0,0341</w:t>
            </w:r>
          </w:p>
        </w:tc>
        <w:tc>
          <w:tcPr>
            <w:tcW w:w="278" w:type="pct"/>
            <w:tcBorders>
              <w:top w:val="nil"/>
              <w:left w:val="nil"/>
              <w:bottom w:val="nil"/>
              <w:right w:val="nil"/>
            </w:tcBorders>
            <w:noWrap/>
            <w:vAlign w:val="center"/>
            <w:hideMark/>
          </w:tcPr>
          <w:p w14:paraId="73EF3EB6"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0,0053</w:t>
            </w:r>
          </w:p>
        </w:tc>
        <w:tc>
          <w:tcPr>
            <w:tcW w:w="556" w:type="pct"/>
            <w:tcBorders>
              <w:top w:val="nil"/>
              <w:left w:val="nil"/>
              <w:bottom w:val="nil"/>
              <w:right w:val="nil"/>
            </w:tcBorders>
            <w:noWrap/>
            <w:vAlign w:val="center"/>
            <w:hideMark/>
          </w:tcPr>
          <w:p w14:paraId="3C45C161"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0,0313</w:t>
            </w:r>
          </w:p>
        </w:tc>
        <w:tc>
          <w:tcPr>
            <w:tcW w:w="278" w:type="pct"/>
            <w:tcBorders>
              <w:top w:val="nil"/>
              <w:left w:val="nil"/>
              <w:bottom w:val="nil"/>
              <w:right w:val="nil"/>
            </w:tcBorders>
            <w:noWrap/>
            <w:vAlign w:val="center"/>
            <w:hideMark/>
          </w:tcPr>
          <w:p w14:paraId="5B188A6B"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0,0073</w:t>
            </w:r>
          </w:p>
        </w:tc>
        <w:tc>
          <w:tcPr>
            <w:tcW w:w="282" w:type="pct"/>
            <w:tcBorders>
              <w:top w:val="nil"/>
              <w:left w:val="nil"/>
              <w:bottom w:val="nil"/>
              <w:right w:val="nil"/>
            </w:tcBorders>
            <w:noWrap/>
            <w:vAlign w:val="center"/>
            <w:hideMark/>
          </w:tcPr>
          <w:p w14:paraId="5782FF17"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0,0205</w:t>
            </w:r>
          </w:p>
        </w:tc>
        <w:tc>
          <w:tcPr>
            <w:tcW w:w="278" w:type="pct"/>
            <w:tcBorders>
              <w:top w:val="nil"/>
              <w:left w:val="nil"/>
              <w:bottom w:val="nil"/>
              <w:right w:val="nil"/>
            </w:tcBorders>
            <w:noWrap/>
            <w:vAlign w:val="center"/>
            <w:hideMark/>
          </w:tcPr>
          <w:p w14:paraId="5780F57D"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0,0145</w:t>
            </w:r>
          </w:p>
        </w:tc>
        <w:tc>
          <w:tcPr>
            <w:tcW w:w="278" w:type="pct"/>
            <w:tcBorders>
              <w:top w:val="nil"/>
              <w:left w:val="nil"/>
              <w:bottom w:val="nil"/>
              <w:right w:val="nil"/>
            </w:tcBorders>
            <w:noWrap/>
            <w:vAlign w:val="center"/>
            <w:hideMark/>
          </w:tcPr>
          <w:p w14:paraId="095697FA"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0,0379</w:t>
            </w:r>
          </w:p>
        </w:tc>
        <w:tc>
          <w:tcPr>
            <w:tcW w:w="278" w:type="pct"/>
            <w:tcBorders>
              <w:top w:val="nil"/>
              <w:left w:val="nil"/>
              <w:bottom w:val="nil"/>
              <w:right w:val="nil"/>
            </w:tcBorders>
            <w:noWrap/>
            <w:vAlign w:val="center"/>
            <w:hideMark/>
          </w:tcPr>
          <w:p w14:paraId="5A1103F2"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0,0037</w:t>
            </w:r>
          </w:p>
        </w:tc>
      </w:tr>
      <w:tr w:rsidR="00D35C00" w:rsidRPr="007659AB" w14:paraId="214DF345" w14:textId="77777777" w:rsidTr="00D35C00">
        <w:trPr>
          <w:trHeight w:val="288"/>
        </w:trPr>
        <w:tc>
          <w:tcPr>
            <w:tcW w:w="643" w:type="pct"/>
            <w:tcBorders>
              <w:top w:val="nil"/>
              <w:left w:val="nil"/>
              <w:bottom w:val="nil"/>
              <w:right w:val="nil"/>
            </w:tcBorders>
            <w:noWrap/>
            <w:vAlign w:val="center"/>
            <w:hideMark/>
          </w:tcPr>
          <w:p w14:paraId="4CDB5F83"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sweet potato</w:t>
            </w:r>
          </w:p>
        </w:tc>
        <w:tc>
          <w:tcPr>
            <w:tcW w:w="688" w:type="pct"/>
            <w:tcBorders>
              <w:top w:val="nil"/>
              <w:left w:val="nil"/>
              <w:bottom w:val="nil"/>
              <w:right w:val="nil"/>
            </w:tcBorders>
            <w:noWrap/>
            <w:vAlign w:val="center"/>
            <w:hideMark/>
          </w:tcPr>
          <w:p w14:paraId="16EC1270"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0,0598</w:t>
            </w:r>
          </w:p>
        </w:tc>
        <w:tc>
          <w:tcPr>
            <w:tcW w:w="331" w:type="pct"/>
            <w:tcBorders>
              <w:top w:val="nil"/>
              <w:left w:val="nil"/>
              <w:bottom w:val="nil"/>
              <w:right w:val="nil"/>
            </w:tcBorders>
            <w:noWrap/>
            <w:vAlign w:val="center"/>
            <w:hideMark/>
          </w:tcPr>
          <w:p w14:paraId="798C1119"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0,0010</w:t>
            </w:r>
          </w:p>
        </w:tc>
        <w:tc>
          <w:tcPr>
            <w:tcW w:w="556" w:type="pct"/>
            <w:tcBorders>
              <w:top w:val="nil"/>
              <w:left w:val="nil"/>
              <w:bottom w:val="nil"/>
              <w:right w:val="nil"/>
            </w:tcBorders>
            <w:noWrap/>
            <w:vAlign w:val="center"/>
            <w:hideMark/>
          </w:tcPr>
          <w:p w14:paraId="0D78F80D"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0,0748</w:t>
            </w:r>
          </w:p>
        </w:tc>
        <w:tc>
          <w:tcPr>
            <w:tcW w:w="556" w:type="pct"/>
            <w:tcBorders>
              <w:top w:val="nil"/>
              <w:left w:val="nil"/>
              <w:bottom w:val="nil"/>
              <w:right w:val="nil"/>
            </w:tcBorders>
            <w:noWrap/>
            <w:vAlign w:val="center"/>
            <w:hideMark/>
          </w:tcPr>
          <w:p w14:paraId="74D0C9E2"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0,0926</w:t>
            </w:r>
          </w:p>
        </w:tc>
        <w:tc>
          <w:tcPr>
            <w:tcW w:w="278" w:type="pct"/>
            <w:tcBorders>
              <w:top w:val="nil"/>
              <w:left w:val="nil"/>
              <w:bottom w:val="nil"/>
              <w:right w:val="nil"/>
            </w:tcBorders>
            <w:noWrap/>
            <w:vAlign w:val="center"/>
            <w:hideMark/>
          </w:tcPr>
          <w:p w14:paraId="08DDE807"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0,0160</w:t>
            </w:r>
          </w:p>
        </w:tc>
        <w:tc>
          <w:tcPr>
            <w:tcW w:w="556" w:type="pct"/>
            <w:tcBorders>
              <w:top w:val="nil"/>
              <w:left w:val="nil"/>
              <w:bottom w:val="nil"/>
              <w:right w:val="nil"/>
            </w:tcBorders>
            <w:noWrap/>
            <w:vAlign w:val="center"/>
            <w:hideMark/>
          </w:tcPr>
          <w:p w14:paraId="441B1103"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0,0722</w:t>
            </w:r>
          </w:p>
        </w:tc>
        <w:tc>
          <w:tcPr>
            <w:tcW w:w="278" w:type="pct"/>
            <w:tcBorders>
              <w:top w:val="nil"/>
              <w:left w:val="nil"/>
              <w:bottom w:val="nil"/>
              <w:right w:val="nil"/>
            </w:tcBorders>
            <w:noWrap/>
            <w:vAlign w:val="center"/>
            <w:hideMark/>
          </w:tcPr>
          <w:p w14:paraId="5D6869F8"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0,0223</w:t>
            </w:r>
          </w:p>
        </w:tc>
        <w:tc>
          <w:tcPr>
            <w:tcW w:w="282" w:type="pct"/>
            <w:tcBorders>
              <w:top w:val="nil"/>
              <w:left w:val="nil"/>
              <w:bottom w:val="nil"/>
              <w:right w:val="nil"/>
            </w:tcBorders>
            <w:noWrap/>
            <w:vAlign w:val="center"/>
            <w:hideMark/>
          </w:tcPr>
          <w:p w14:paraId="09B62CAF"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0,0557</w:t>
            </w:r>
          </w:p>
        </w:tc>
        <w:tc>
          <w:tcPr>
            <w:tcW w:w="278" w:type="pct"/>
            <w:tcBorders>
              <w:top w:val="nil"/>
              <w:left w:val="nil"/>
              <w:bottom w:val="nil"/>
              <w:right w:val="nil"/>
            </w:tcBorders>
            <w:noWrap/>
            <w:vAlign w:val="center"/>
            <w:hideMark/>
          </w:tcPr>
          <w:p w14:paraId="2CDCE408"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0,1112</w:t>
            </w:r>
          </w:p>
        </w:tc>
        <w:tc>
          <w:tcPr>
            <w:tcW w:w="278" w:type="pct"/>
            <w:tcBorders>
              <w:top w:val="nil"/>
              <w:left w:val="nil"/>
              <w:bottom w:val="nil"/>
              <w:right w:val="nil"/>
            </w:tcBorders>
            <w:noWrap/>
            <w:vAlign w:val="center"/>
            <w:hideMark/>
          </w:tcPr>
          <w:p w14:paraId="3124D210"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0,1029</w:t>
            </w:r>
          </w:p>
        </w:tc>
        <w:tc>
          <w:tcPr>
            <w:tcW w:w="278" w:type="pct"/>
            <w:tcBorders>
              <w:top w:val="nil"/>
              <w:left w:val="nil"/>
              <w:bottom w:val="nil"/>
              <w:right w:val="nil"/>
            </w:tcBorders>
            <w:noWrap/>
            <w:vAlign w:val="center"/>
            <w:hideMark/>
          </w:tcPr>
          <w:p w14:paraId="6C9B6A67"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0,0007</w:t>
            </w:r>
          </w:p>
        </w:tc>
      </w:tr>
      <w:tr w:rsidR="00D35C00" w:rsidRPr="007659AB" w14:paraId="5FFB800E" w14:textId="77777777" w:rsidTr="00D35C00">
        <w:trPr>
          <w:trHeight w:val="288"/>
        </w:trPr>
        <w:tc>
          <w:tcPr>
            <w:tcW w:w="643" w:type="pct"/>
            <w:tcBorders>
              <w:top w:val="nil"/>
              <w:left w:val="nil"/>
              <w:bottom w:val="nil"/>
              <w:right w:val="nil"/>
            </w:tcBorders>
            <w:noWrap/>
            <w:vAlign w:val="center"/>
            <w:hideMark/>
          </w:tcPr>
          <w:p w14:paraId="467A6FAA"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sweet potato pulp</w:t>
            </w:r>
          </w:p>
        </w:tc>
        <w:tc>
          <w:tcPr>
            <w:tcW w:w="688" w:type="pct"/>
            <w:tcBorders>
              <w:top w:val="nil"/>
              <w:left w:val="nil"/>
              <w:bottom w:val="nil"/>
              <w:right w:val="nil"/>
            </w:tcBorders>
            <w:noWrap/>
            <w:vAlign w:val="center"/>
            <w:hideMark/>
          </w:tcPr>
          <w:p w14:paraId="621A9F2D"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0,2659</w:t>
            </w:r>
          </w:p>
        </w:tc>
        <w:tc>
          <w:tcPr>
            <w:tcW w:w="331" w:type="pct"/>
            <w:tcBorders>
              <w:top w:val="nil"/>
              <w:left w:val="nil"/>
              <w:bottom w:val="nil"/>
              <w:right w:val="nil"/>
            </w:tcBorders>
            <w:noWrap/>
            <w:vAlign w:val="center"/>
            <w:hideMark/>
          </w:tcPr>
          <w:p w14:paraId="32597A0F"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0,0015</w:t>
            </w:r>
          </w:p>
        </w:tc>
        <w:tc>
          <w:tcPr>
            <w:tcW w:w="556" w:type="pct"/>
            <w:tcBorders>
              <w:top w:val="nil"/>
              <w:left w:val="nil"/>
              <w:bottom w:val="nil"/>
              <w:right w:val="nil"/>
            </w:tcBorders>
            <w:noWrap/>
            <w:vAlign w:val="center"/>
            <w:hideMark/>
          </w:tcPr>
          <w:p w14:paraId="2DAC5CD4"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0,0711</w:t>
            </w:r>
          </w:p>
        </w:tc>
        <w:tc>
          <w:tcPr>
            <w:tcW w:w="556" w:type="pct"/>
            <w:tcBorders>
              <w:top w:val="nil"/>
              <w:left w:val="nil"/>
              <w:bottom w:val="nil"/>
              <w:right w:val="nil"/>
            </w:tcBorders>
            <w:noWrap/>
            <w:vAlign w:val="center"/>
            <w:hideMark/>
          </w:tcPr>
          <w:p w14:paraId="48720084"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0,0880</w:t>
            </w:r>
          </w:p>
        </w:tc>
        <w:tc>
          <w:tcPr>
            <w:tcW w:w="278" w:type="pct"/>
            <w:tcBorders>
              <w:top w:val="nil"/>
              <w:left w:val="nil"/>
              <w:bottom w:val="nil"/>
              <w:right w:val="nil"/>
            </w:tcBorders>
            <w:noWrap/>
            <w:vAlign w:val="center"/>
            <w:hideMark/>
          </w:tcPr>
          <w:p w14:paraId="588A9714"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0,0173</w:t>
            </w:r>
          </w:p>
        </w:tc>
        <w:tc>
          <w:tcPr>
            <w:tcW w:w="556" w:type="pct"/>
            <w:tcBorders>
              <w:top w:val="nil"/>
              <w:left w:val="nil"/>
              <w:bottom w:val="nil"/>
              <w:right w:val="nil"/>
            </w:tcBorders>
            <w:noWrap/>
            <w:vAlign w:val="center"/>
            <w:hideMark/>
          </w:tcPr>
          <w:p w14:paraId="57D2ACE9"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0,0691</w:t>
            </w:r>
          </w:p>
        </w:tc>
        <w:tc>
          <w:tcPr>
            <w:tcW w:w="278" w:type="pct"/>
            <w:tcBorders>
              <w:top w:val="nil"/>
              <w:left w:val="nil"/>
              <w:bottom w:val="nil"/>
              <w:right w:val="nil"/>
            </w:tcBorders>
            <w:noWrap/>
            <w:vAlign w:val="center"/>
            <w:hideMark/>
          </w:tcPr>
          <w:p w14:paraId="48404DE5"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0,0240</w:t>
            </w:r>
          </w:p>
        </w:tc>
        <w:tc>
          <w:tcPr>
            <w:tcW w:w="282" w:type="pct"/>
            <w:tcBorders>
              <w:top w:val="nil"/>
              <w:left w:val="nil"/>
              <w:bottom w:val="nil"/>
              <w:right w:val="nil"/>
            </w:tcBorders>
            <w:noWrap/>
            <w:vAlign w:val="center"/>
            <w:hideMark/>
          </w:tcPr>
          <w:p w14:paraId="65F92F91"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0,0529</w:t>
            </w:r>
          </w:p>
        </w:tc>
        <w:tc>
          <w:tcPr>
            <w:tcW w:w="278" w:type="pct"/>
            <w:tcBorders>
              <w:top w:val="nil"/>
              <w:left w:val="nil"/>
              <w:bottom w:val="nil"/>
              <w:right w:val="nil"/>
            </w:tcBorders>
            <w:noWrap/>
            <w:vAlign w:val="center"/>
            <w:hideMark/>
          </w:tcPr>
          <w:p w14:paraId="23A2C4AA"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0,0787</w:t>
            </w:r>
          </w:p>
        </w:tc>
        <w:tc>
          <w:tcPr>
            <w:tcW w:w="278" w:type="pct"/>
            <w:tcBorders>
              <w:top w:val="nil"/>
              <w:left w:val="nil"/>
              <w:bottom w:val="nil"/>
              <w:right w:val="nil"/>
            </w:tcBorders>
            <w:noWrap/>
            <w:vAlign w:val="center"/>
            <w:hideMark/>
          </w:tcPr>
          <w:p w14:paraId="365F7251"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0,0977</w:t>
            </w:r>
          </w:p>
        </w:tc>
        <w:tc>
          <w:tcPr>
            <w:tcW w:w="278" w:type="pct"/>
            <w:tcBorders>
              <w:top w:val="nil"/>
              <w:left w:val="nil"/>
              <w:bottom w:val="nil"/>
              <w:right w:val="nil"/>
            </w:tcBorders>
            <w:noWrap/>
            <w:vAlign w:val="center"/>
            <w:hideMark/>
          </w:tcPr>
          <w:p w14:paraId="06B16EFC"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0,0010</w:t>
            </w:r>
          </w:p>
        </w:tc>
      </w:tr>
      <w:tr w:rsidR="00D35C00" w:rsidRPr="007659AB" w14:paraId="64B39EA4" w14:textId="77777777" w:rsidTr="00D35C00">
        <w:trPr>
          <w:trHeight w:val="288"/>
        </w:trPr>
        <w:tc>
          <w:tcPr>
            <w:tcW w:w="643" w:type="pct"/>
            <w:tcBorders>
              <w:top w:val="nil"/>
              <w:left w:val="nil"/>
              <w:bottom w:val="nil"/>
              <w:right w:val="nil"/>
            </w:tcBorders>
            <w:noWrap/>
            <w:vAlign w:val="center"/>
            <w:hideMark/>
          </w:tcPr>
          <w:p w14:paraId="4E6C7001"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apple</w:t>
            </w:r>
          </w:p>
        </w:tc>
        <w:tc>
          <w:tcPr>
            <w:tcW w:w="688" w:type="pct"/>
            <w:tcBorders>
              <w:top w:val="nil"/>
              <w:left w:val="nil"/>
              <w:bottom w:val="nil"/>
              <w:right w:val="nil"/>
            </w:tcBorders>
            <w:noWrap/>
            <w:vAlign w:val="center"/>
            <w:hideMark/>
          </w:tcPr>
          <w:p w14:paraId="3111A4D0"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0,0499</w:t>
            </w:r>
          </w:p>
        </w:tc>
        <w:tc>
          <w:tcPr>
            <w:tcW w:w="331" w:type="pct"/>
            <w:tcBorders>
              <w:top w:val="nil"/>
              <w:left w:val="nil"/>
              <w:bottom w:val="nil"/>
              <w:right w:val="nil"/>
            </w:tcBorders>
            <w:noWrap/>
            <w:vAlign w:val="center"/>
            <w:hideMark/>
          </w:tcPr>
          <w:p w14:paraId="0CECA039"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0,0001</w:t>
            </w:r>
          </w:p>
        </w:tc>
        <w:tc>
          <w:tcPr>
            <w:tcW w:w="556" w:type="pct"/>
            <w:tcBorders>
              <w:top w:val="nil"/>
              <w:left w:val="nil"/>
              <w:bottom w:val="nil"/>
              <w:right w:val="nil"/>
            </w:tcBorders>
            <w:noWrap/>
            <w:vAlign w:val="center"/>
            <w:hideMark/>
          </w:tcPr>
          <w:p w14:paraId="6CCB6A52"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0,0488</w:t>
            </w:r>
          </w:p>
        </w:tc>
        <w:tc>
          <w:tcPr>
            <w:tcW w:w="556" w:type="pct"/>
            <w:tcBorders>
              <w:top w:val="nil"/>
              <w:left w:val="nil"/>
              <w:bottom w:val="nil"/>
              <w:right w:val="nil"/>
            </w:tcBorders>
            <w:noWrap/>
            <w:vAlign w:val="center"/>
            <w:hideMark/>
          </w:tcPr>
          <w:p w14:paraId="52BAADCB"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0,0604</w:t>
            </w:r>
          </w:p>
        </w:tc>
        <w:tc>
          <w:tcPr>
            <w:tcW w:w="278" w:type="pct"/>
            <w:tcBorders>
              <w:top w:val="nil"/>
              <w:left w:val="nil"/>
              <w:bottom w:val="nil"/>
              <w:right w:val="nil"/>
            </w:tcBorders>
            <w:noWrap/>
            <w:vAlign w:val="center"/>
            <w:hideMark/>
          </w:tcPr>
          <w:p w14:paraId="5EAA3510"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0,0038</w:t>
            </w:r>
          </w:p>
        </w:tc>
        <w:tc>
          <w:tcPr>
            <w:tcW w:w="556" w:type="pct"/>
            <w:tcBorders>
              <w:top w:val="nil"/>
              <w:left w:val="nil"/>
              <w:bottom w:val="nil"/>
              <w:right w:val="nil"/>
            </w:tcBorders>
            <w:noWrap/>
            <w:vAlign w:val="center"/>
            <w:hideMark/>
          </w:tcPr>
          <w:p w14:paraId="42C28B5E"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0,0466</w:t>
            </w:r>
          </w:p>
        </w:tc>
        <w:tc>
          <w:tcPr>
            <w:tcW w:w="278" w:type="pct"/>
            <w:tcBorders>
              <w:top w:val="nil"/>
              <w:left w:val="nil"/>
              <w:bottom w:val="nil"/>
              <w:right w:val="nil"/>
            </w:tcBorders>
            <w:noWrap/>
            <w:vAlign w:val="center"/>
            <w:hideMark/>
          </w:tcPr>
          <w:p w14:paraId="3C6965D9"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0,0053</w:t>
            </w:r>
          </w:p>
        </w:tc>
        <w:tc>
          <w:tcPr>
            <w:tcW w:w="282" w:type="pct"/>
            <w:tcBorders>
              <w:top w:val="nil"/>
              <w:left w:val="nil"/>
              <w:bottom w:val="nil"/>
              <w:right w:val="nil"/>
            </w:tcBorders>
            <w:noWrap/>
            <w:vAlign w:val="center"/>
            <w:hideMark/>
          </w:tcPr>
          <w:p w14:paraId="3275015C"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0,0363</w:t>
            </w:r>
          </w:p>
        </w:tc>
        <w:tc>
          <w:tcPr>
            <w:tcW w:w="278" w:type="pct"/>
            <w:tcBorders>
              <w:top w:val="nil"/>
              <w:left w:val="nil"/>
              <w:bottom w:val="nil"/>
              <w:right w:val="nil"/>
            </w:tcBorders>
            <w:noWrap/>
            <w:vAlign w:val="center"/>
            <w:hideMark/>
          </w:tcPr>
          <w:p w14:paraId="4DC203DB"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0,0613</w:t>
            </w:r>
          </w:p>
        </w:tc>
        <w:tc>
          <w:tcPr>
            <w:tcW w:w="278" w:type="pct"/>
            <w:tcBorders>
              <w:top w:val="nil"/>
              <w:left w:val="nil"/>
              <w:bottom w:val="nil"/>
              <w:right w:val="nil"/>
            </w:tcBorders>
            <w:noWrap/>
            <w:vAlign w:val="center"/>
            <w:hideMark/>
          </w:tcPr>
          <w:p w14:paraId="271AD5CE"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0,0671</w:t>
            </w:r>
          </w:p>
        </w:tc>
        <w:tc>
          <w:tcPr>
            <w:tcW w:w="278" w:type="pct"/>
            <w:tcBorders>
              <w:top w:val="nil"/>
              <w:left w:val="nil"/>
              <w:bottom w:val="nil"/>
              <w:right w:val="nil"/>
            </w:tcBorders>
            <w:noWrap/>
            <w:vAlign w:val="center"/>
            <w:hideMark/>
          </w:tcPr>
          <w:p w14:paraId="4B89133B"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0,0001</w:t>
            </w:r>
          </w:p>
        </w:tc>
      </w:tr>
      <w:tr w:rsidR="00D35C00" w:rsidRPr="007659AB" w14:paraId="6B5F449F" w14:textId="77777777" w:rsidTr="00D35C00">
        <w:trPr>
          <w:trHeight w:val="288"/>
        </w:trPr>
        <w:tc>
          <w:tcPr>
            <w:tcW w:w="643" w:type="pct"/>
            <w:tcBorders>
              <w:top w:val="nil"/>
              <w:left w:val="nil"/>
              <w:bottom w:val="nil"/>
              <w:right w:val="nil"/>
            </w:tcBorders>
            <w:noWrap/>
            <w:vAlign w:val="center"/>
            <w:hideMark/>
          </w:tcPr>
          <w:p w14:paraId="59D9DC1C"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apple pomace</w:t>
            </w:r>
          </w:p>
        </w:tc>
        <w:tc>
          <w:tcPr>
            <w:tcW w:w="688" w:type="pct"/>
            <w:tcBorders>
              <w:top w:val="nil"/>
              <w:left w:val="nil"/>
              <w:bottom w:val="nil"/>
              <w:right w:val="nil"/>
            </w:tcBorders>
            <w:noWrap/>
            <w:vAlign w:val="center"/>
            <w:hideMark/>
          </w:tcPr>
          <w:p w14:paraId="15DDF28B"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0,0680</w:t>
            </w:r>
          </w:p>
        </w:tc>
        <w:tc>
          <w:tcPr>
            <w:tcW w:w="331" w:type="pct"/>
            <w:tcBorders>
              <w:top w:val="nil"/>
              <w:left w:val="nil"/>
              <w:bottom w:val="nil"/>
              <w:right w:val="nil"/>
            </w:tcBorders>
            <w:noWrap/>
            <w:vAlign w:val="center"/>
            <w:hideMark/>
          </w:tcPr>
          <w:p w14:paraId="7EAE8633"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0,0373</w:t>
            </w:r>
          </w:p>
        </w:tc>
        <w:tc>
          <w:tcPr>
            <w:tcW w:w="556" w:type="pct"/>
            <w:tcBorders>
              <w:top w:val="nil"/>
              <w:left w:val="nil"/>
              <w:bottom w:val="nil"/>
              <w:right w:val="nil"/>
            </w:tcBorders>
            <w:noWrap/>
            <w:vAlign w:val="center"/>
            <w:hideMark/>
          </w:tcPr>
          <w:p w14:paraId="085F4C37"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0,0419</w:t>
            </w:r>
          </w:p>
        </w:tc>
        <w:tc>
          <w:tcPr>
            <w:tcW w:w="556" w:type="pct"/>
            <w:tcBorders>
              <w:top w:val="nil"/>
              <w:left w:val="nil"/>
              <w:bottom w:val="nil"/>
              <w:right w:val="nil"/>
            </w:tcBorders>
            <w:noWrap/>
            <w:vAlign w:val="center"/>
            <w:hideMark/>
          </w:tcPr>
          <w:p w14:paraId="4AFB8CDB"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0,2477</w:t>
            </w:r>
          </w:p>
        </w:tc>
        <w:tc>
          <w:tcPr>
            <w:tcW w:w="278" w:type="pct"/>
            <w:tcBorders>
              <w:top w:val="nil"/>
              <w:left w:val="nil"/>
              <w:bottom w:val="nil"/>
              <w:right w:val="nil"/>
            </w:tcBorders>
            <w:noWrap/>
            <w:vAlign w:val="center"/>
            <w:hideMark/>
          </w:tcPr>
          <w:p w14:paraId="2F579436"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0,0319</w:t>
            </w:r>
          </w:p>
        </w:tc>
        <w:tc>
          <w:tcPr>
            <w:tcW w:w="556" w:type="pct"/>
            <w:tcBorders>
              <w:top w:val="nil"/>
              <w:left w:val="nil"/>
              <w:bottom w:val="nil"/>
              <w:right w:val="nil"/>
            </w:tcBorders>
            <w:noWrap/>
            <w:vAlign w:val="center"/>
            <w:hideMark/>
          </w:tcPr>
          <w:p w14:paraId="4DDDAF9C"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0,2248</w:t>
            </w:r>
          </w:p>
        </w:tc>
        <w:tc>
          <w:tcPr>
            <w:tcW w:w="278" w:type="pct"/>
            <w:tcBorders>
              <w:top w:val="nil"/>
              <w:left w:val="nil"/>
              <w:bottom w:val="nil"/>
              <w:right w:val="nil"/>
            </w:tcBorders>
            <w:noWrap/>
            <w:vAlign w:val="center"/>
            <w:hideMark/>
          </w:tcPr>
          <w:p w14:paraId="4CA6E543"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0,0444</w:t>
            </w:r>
          </w:p>
        </w:tc>
        <w:tc>
          <w:tcPr>
            <w:tcW w:w="282" w:type="pct"/>
            <w:tcBorders>
              <w:top w:val="nil"/>
              <w:left w:val="nil"/>
              <w:bottom w:val="nil"/>
              <w:right w:val="nil"/>
            </w:tcBorders>
            <w:noWrap/>
            <w:vAlign w:val="center"/>
            <w:hideMark/>
          </w:tcPr>
          <w:p w14:paraId="39B62344"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0,1489</w:t>
            </w:r>
          </w:p>
        </w:tc>
        <w:tc>
          <w:tcPr>
            <w:tcW w:w="278" w:type="pct"/>
            <w:tcBorders>
              <w:top w:val="nil"/>
              <w:left w:val="nil"/>
              <w:bottom w:val="nil"/>
              <w:right w:val="nil"/>
            </w:tcBorders>
            <w:noWrap/>
            <w:vAlign w:val="center"/>
            <w:hideMark/>
          </w:tcPr>
          <w:p w14:paraId="1B73BF12"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0,3559</w:t>
            </w:r>
          </w:p>
        </w:tc>
        <w:tc>
          <w:tcPr>
            <w:tcW w:w="278" w:type="pct"/>
            <w:tcBorders>
              <w:top w:val="nil"/>
              <w:left w:val="nil"/>
              <w:bottom w:val="nil"/>
              <w:right w:val="nil"/>
            </w:tcBorders>
            <w:noWrap/>
            <w:vAlign w:val="center"/>
            <w:hideMark/>
          </w:tcPr>
          <w:p w14:paraId="4275E770"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0,2750</w:t>
            </w:r>
          </w:p>
        </w:tc>
        <w:tc>
          <w:tcPr>
            <w:tcW w:w="278" w:type="pct"/>
            <w:tcBorders>
              <w:top w:val="nil"/>
              <w:left w:val="nil"/>
              <w:bottom w:val="nil"/>
              <w:right w:val="nil"/>
            </w:tcBorders>
            <w:noWrap/>
            <w:vAlign w:val="center"/>
            <w:hideMark/>
          </w:tcPr>
          <w:p w14:paraId="403C7B9E"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0,0249</w:t>
            </w:r>
          </w:p>
        </w:tc>
      </w:tr>
      <w:tr w:rsidR="00D35C00" w:rsidRPr="007659AB" w14:paraId="567CD712" w14:textId="77777777" w:rsidTr="00D35C00">
        <w:trPr>
          <w:trHeight w:val="288"/>
        </w:trPr>
        <w:tc>
          <w:tcPr>
            <w:tcW w:w="643" w:type="pct"/>
            <w:tcBorders>
              <w:top w:val="nil"/>
              <w:left w:val="nil"/>
              <w:bottom w:val="nil"/>
              <w:right w:val="nil"/>
            </w:tcBorders>
            <w:noWrap/>
            <w:vAlign w:val="center"/>
            <w:hideMark/>
          </w:tcPr>
          <w:p w14:paraId="40D87B00"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orange</w:t>
            </w:r>
          </w:p>
        </w:tc>
        <w:tc>
          <w:tcPr>
            <w:tcW w:w="688" w:type="pct"/>
            <w:tcBorders>
              <w:top w:val="nil"/>
              <w:left w:val="nil"/>
              <w:bottom w:val="nil"/>
              <w:right w:val="nil"/>
            </w:tcBorders>
            <w:noWrap/>
            <w:vAlign w:val="center"/>
            <w:hideMark/>
          </w:tcPr>
          <w:p w14:paraId="4BF396ED"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0,0554</w:t>
            </w:r>
          </w:p>
        </w:tc>
        <w:tc>
          <w:tcPr>
            <w:tcW w:w="331" w:type="pct"/>
            <w:tcBorders>
              <w:top w:val="nil"/>
              <w:left w:val="nil"/>
              <w:bottom w:val="nil"/>
              <w:right w:val="nil"/>
            </w:tcBorders>
            <w:noWrap/>
            <w:vAlign w:val="center"/>
            <w:hideMark/>
          </w:tcPr>
          <w:p w14:paraId="5AF1D976"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0,0104</w:t>
            </w:r>
          </w:p>
        </w:tc>
        <w:tc>
          <w:tcPr>
            <w:tcW w:w="556" w:type="pct"/>
            <w:tcBorders>
              <w:top w:val="nil"/>
              <w:left w:val="nil"/>
              <w:bottom w:val="nil"/>
              <w:right w:val="nil"/>
            </w:tcBorders>
            <w:noWrap/>
            <w:vAlign w:val="center"/>
            <w:hideMark/>
          </w:tcPr>
          <w:p w14:paraId="0B307C21"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0,0308</w:t>
            </w:r>
          </w:p>
        </w:tc>
        <w:tc>
          <w:tcPr>
            <w:tcW w:w="556" w:type="pct"/>
            <w:tcBorders>
              <w:top w:val="nil"/>
              <w:left w:val="nil"/>
              <w:bottom w:val="nil"/>
              <w:right w:val="nil"/>
            </w:tcBorders>
            <w:noWrap/>
            <w:vAlign w:val="center"/>
            <w:hideMark/>
          </w:tcPr>
          <w:p w14:paraId="5E16C5EB"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0,0381</w:t>
            </w:r>
          </w:p>
        </w:tc>
        <w:tc>
          <w:tcPr>
            <w:tcW w:w="278" w:type="pct"/>
            <w:tcBorders>
              <w:top w:val="nil"/>
              <w:left w:val="nil"/>
              <w:bottom w:val="nil"/>
              <w:right w:val="nil"/>
            </w:tcBorders>
            <w:noWrap/>
            <w:vAlign w:val="center"/>
            <w:hideMark/>
          </w:tcPr>
          <w:p w14:paraId="2AB3B099"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0,0036</w:t>
            </w:r>
          </w:p>
        </w:tc>
        <w:tc>
          <w:tcPr>
            <w:tcW w:w="556" w:type="pct"/>
            <w:tcBorders>
              <w:top w:val="nil"/>
              <w:left w:val="nil"/>
              <w:bottom w:val="nil"/>
              <w:right w:val="nil"/>
            </w:tcBorders>
            <w:noWrap/>
            <w:vAlign w:val="center"/>
            <w:hideMark/>
          </w:tcPr>
          <w:p w14:paraId="4A8AAA75"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0,0388</w:t>
            </w:r>
          </w:p>
        </w:tc>
        <w:tc>
          <w:tcPr>
            <w:tcW w:w="278" w:type="pct"/>
            <w:tcBorders>
              <w:top w:val="nil"/>
              <w:left w:val="nil"/>
              <w:bottom w:val="nil"/>
              <w:right w:val="nil"/>
            </w:tcBorders>
            <w:noWrap/>
            <w:vAlign w:val="center"/>
            <w:hideMark/>
          </w:tcPr>
          <w:p w14:paraId="44BA3248"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0,0050</w:t>
            </w:r>
          </w:p>
        </w:tc>
        <w:tc>
          <w:tcPr>
            <w:tcW w:w="282" w:type="pct"/>
            <w:tcBorders>
              <w:top w:val="nil"/>
              <w:left w:val="nil"/>
              <w:bottom w:val="nil"/>
              <w:right w:val="nil"/>
            </w:tcBorders>
            <w:noWrap/>
            <w:vAlign w:val="center"/>
            <w:hideMark/>
          </w:tcPr>
          <w:p w14:paraId="3627BD96"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0,0229</w:t>
            </w:r>
          </w:p>
        </w:tc>
        <w:tc>
          <w:tcPr>
            <w:tcW w:w="278" w:type="pct"/>
            <w:tcBorders>
              <w:top w:val="nil"/>
              <w:left w:val="nil"/>
              <w:bottom w:val="nil"/>
              <w:right w:val="nil"/>
            </w:tcBorders>
            <w:noWrap/>
            <w:vAlign w:val="center"/>
            <w:hideMark/>
          </w:tcPr>
          <w:p w14:paraId="2DA0FDA2"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0,0442</w:t>
            </w:r>
          </w:p>
        </w:tc>
        <w:tc>
          <w:tcPr>
            <w:tcW w:w="278" w:type="pct"/>
            <w:tcBorders>
              <w:top w:val="nil"/>
              <w:left w:val="nil"/>
              <w:bottom w:val="nil"/>
              <w:right w:val="nil"/>
            </w:tcBorders>
            <w:noWrap/>
            <w:vAlign w:val="center"/>
            <w:hideMark/>
          </w:tcPr>
          <w:p w14:paraId="142EF709"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0,0423</w:t>
            </w:r>
          </w:p>
        </w:tc>
        <w:tc>
          <w:tcPr>
            <w:tcW w:w="278" w:type="pct"/>
            <w:tcBorders>
              <w:top w:val="nil"/>
              <w:left w:val="nil"/>
              <w:bottom w:val="nil"/>
              <w:right w:val="nil"/>
            </w:tcBorders>
            <w:noWrap/>
            <w:vAlign w:val="center"/>
            <w:hideMark/>
          </w:tcPr>
          <w:p w14:paraId="68C7DD2C"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0,0069</w:t>
            </w:r>
          </w:p>
        </w:tc>
      </w:tr>
      <w:tr w:rsidR="00D35C00" w:rsidRPr="007659AB" w14:paraId="4F96B4F8" w14:textId="77777777" w:rsidTr="00D35C00">
        <w:trPr>
          <w:trHeight w:val="288"/>
        </w:trPr>
        <w:tc>
          <w:tcPr>
            <w:tcW w:w="643" w:type="pct"/>
            <w:tcBorders>
              <w:top w:val="nil"/>
              <w:left w:val="nil"/>
              <w:bottom w:val="nil"/>
              <w:right w:val="nil"/>
            </w:tcBorders>
            <w:noWrap/>
            <w:vAlign w:val="center"/>
            <w:hideMark/>
          </w:tcPr>
          <w:p w14:paraId="0E53B192"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orange peel</w:t>
            </w:r>
          </w:p>
        </w:tc>
        <w:tc>
          <w:tcPr>
            <w:tcW w:w="688" w:type="pct"/>
            <w:tcBorders>
              <w:top w:val="nil"/>
              <w:left w:val="nil"/>
              <w:bottom w:val="nil"/>
              <w:right w:val="nil"/>
            </w:tcBorders>
            <w:noWrap/>
            <w:vAlign w:val="center"/>
            <w:hideMark/>
          </w:tcPr>
          <w:p w14:paraId="3BCFF453"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0,0819</w:t>
            </w:r>
          </w:p>
        </w:tc>
        <w:tc>
          <w:tcPr>
            <w:tcW w:w="331" w:type="pct"/>
            <w:tcBorders>
              <w:top w:val="nil"/>
              <w:left w:val="nil"/>
              <w:bottom w:val="nil"/>
              <w:right w:val="nil"/>
            </w:tcBorders>
            <w:noWrap/>
            <w:vAlign w:val="center"/>
            <w:hideMark/>
          </w:tcPr>
          <w:p w14:paraId="33DCD62A"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0,0000</w:t>
            </w:r>
          </w:p>
        </w:tc>
        <w:tc>
          <w:tcPr>
            <w:tcW w:w="556" w:type="pct"/>
            <w:tcBorders>
              <w:top w:val="nil"/>
              <w:left w:val="nil"/>
              <w:bottom w:val="nil"/>
              <w:right w:val="nil"/>
            </w:tcBorders>
            <w:noWrap/>
            <w:vAlign w:val="center"/>
            <w:hideMark/>
          </w:tcPr>
          <w:p w14:paraId="3A10E412"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0,0552</w:t>
            </w:r>
          </w:p>
        </w:tc>
        <w:tc>
          <w:tcPr>
            <w:tcW w:w="556" w:type="pct"/>
            <w:tcBorders>
              <w:top w:val="nil"/>
              <w:left w:val="nil"/>
              <w:bottom w:val="nil"/>
              <w:right w:val="nil"/>
            </w:tcBorders>
            <w:noWrap/>
            <w:vAlign w:val="center"/>
            <w:hideMark/>
          </w:tcPr>
          <w:p w14:paraId="350A6613"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0,0683</w:t>
            </w:r>
          </w:p>
        </w:tc>
        <w:tc>
          <w:tcPr>
            <w:tcW w:w="278" w:type="pct"/>
            <w:tcBorders>
              <w:top w:val="nil"/>
              <w:left w:val="nil"/>
              <w:bottom w:val="nil"/>
              <w:right w:val="nil"/>
            </w:tcBorders>
            <w:noWrap/>
            <w:vAlign w:val="center"/>
            <w:hideMark/>
          </w:tcPr>
          <w:p w14:paraId="6AFAB114"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0,0089</w:t>
            </w:r>
          </w:p>
        </w:tc>
        <w:tc>
          <w:tcPr>
            <w:tcW w:w="556" w:type="pct"/>
            <w:tcBorders>
              <w:top w:val="nil"/>
              <w:left w:val="nil"/>
              <w:bottom w:val="nil"/>
              <w:right w:val="nil"/>
            </w:tcBorders>
            <w:noWrap/>
            <w:vAlign w:val="center"/>
            <w:hideMark/>
          </w:tcPr>
          <w:p w14:paraId="2E6845BA"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0,1222</w:t>
            </w:r>
          </w:p>
        </w:tc>
        <w:tc>
          <w:tcPr>
            <w:tcW w:w="278" w:type="pct"/>
            <w:tcBorders>
              <w:top w:val="nil"/>
              <w:left w:val="nil"/>
              <w:bottom w:val="nil"/>
              <w:right w:val="nil"/>
            </w:tcBorders>
            <w:noWrap/>
            <w:vAlign w:val="center"/>
            <w:hideMark/>
          </w:tcPr>
          <w:p w14:paraId="7147B4FA"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0,1220</w:t>
            </w:r>
          </w:p>
        </w:tc>
        <w:tc>
          <w:tcPr>
            <w:tcW w:w="282" w:type="pct"/>
            <w:tcBorders>
              <w:top w:val="nil"/>
              <w:left w:val="nil"/>
              <w:bottom w:val="nil"/>
              <w:right w:val="nil"/>
            </w:tcBorders>
            <w:noWrap/>
            <w:vAlign w:val="center"/>
            <w:hideMark/>
          </w:tcPr>
          <w:p w14:paraId="66F6D4CD"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0,0382</w:t>
            </w:r>
          </w:p>
        </w:tc>
        <w:tc>
          <w:tcPr>
            <w:tcW w:w="278" w:type="pct"/>
            <w:tcBorders>
              <w:top w:val="nil"/>
              <w:left w:val="nil"/>
              <w:bottom w:val="nil"/>
              <w:right w:val="nil"/>
            </w:tcBorders>
            <w:noWrap/>
            <w:vAlign w:val="center"/>
            <w:hideMark/>
          </w:tcPr>
          <w:p w14:paraId="264EB196"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0,1180</w:t>
            </w:r>
          </w:p>
        </w:tc>
        <w:tc>
          <w:tcPr>
            <w:tcW w:w="278" w:type="pct"/>
            <w:tcBorders>
              <w:top w:val="nil"/>
              <w:left w:val="nil"/>
              <w:bottom w:val="nil"/>
              <w:right w:val="nil"/>
            </w:tcBorders>
            <w:noWrap/>
            <w:vAlign w:val="center"/>
            <w:hideMark/>
          </w:tcPr>
          <w:p w14:paraId="33FF9DA9"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0,0758</w:t>
            </w:r>
          </w:p>
        </w:tc>
        <w:tc>
          <w:tcPr>
            <w:tcW w:w="278" w:type="pct"/>
            <w:tcBorders>
              <w:top w:val="nil"/>
              <w:left w:val="nil"/>
              <w:bottom w:val="nil"/>
              <w:right w:val="nil"/>
            </w:tcBorders>
            <w:noWrap/>
            <w:vAlign w:val="center"/>
            <w:hideMark/>
          </w:tcPr>
          <w:p w14:paraId="705031E3"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0,0000</w:t>
            </w:r>
          </w:p>
        </w:tc>
      </w:tr>
      <w:tr w:rsidR="00D35C00" w:rsidRPr="007659AB" w14:paraId="75EC499B" w14:textId="77777777" w:rsidTr="00D35C00">
        <w:trPr>
          <w:trHeight w:val="288"/>
        </w:trPr>
        <w:tc>
          <w:tcPr>
            <w:tcW w:w="643" w:type="pct"/>
            <w:tcBorders>
              <w:top w:val="nil"/>
              <w:left w:val="nil"/>
              <w:bottom w:val="nil"/>
              <w:right w:val="nil"/>
            </w:tcBorders>
            <w:noWrap/>
            <w:vAlign w:val="center"/>
            <w:hideMark/>
          </w:tcPr>
          <w:p w14:paraId="63A97053"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banana</w:t>
            </w:r>
          </w:p>
        </w:tc>
        <w:tc>
          <w:tcPr>
            <w:tcW w:w="688" w:type="pct"/>
            <w:tcBorders>
              <w:top w:val="nil"/>
              <w:left w:val="nil"/>
              <w:bottom w:val="nil"/>
              <w:right w:val="nil"/>
            </w:tcBorders>
            <w:noWrap/>
            <w:vAlign w:val="center"/>
            <w:hideMark/>
          </w:tcPr>
          <w:p w14:paraId="7646FF02"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0,4963</w:t>
            </w:r>
          </w:p>
        </w:tc>
        <w:tc>
          <w:tcPr>
            <w:tcW w:w="331" w:type="pct"/>
            <w:tcBorders>
              <w:top w:val="nil"/>
              <w:left w:val="nil"/>
              <w:bottom w:val="nil"/>
              <w:right w:val="nil"/>
            </w:tcBorders>
            <w:noWrap/>
            <w:vAlign w:val="center"/>
            <w:hideMark/>
          </w:tcPr>
          <w:p w14:paraId="1CB1EE48"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0,0000</w:t>
            </w:r>
          </w:p>
        </w:tc>
        <w:tc>
          <w:tcPr>
            <w:tcW w:w="556" w:type="pct"/>
            <w:tcBorders>
              <w:top w:val="nil"/>
              <w:left w:val="nil"/>
              <w:bottom w:val="nil"/>
              <w:right w:val="nil"/>
            </w:tcBorders>
            <w:noWrap/>
            <w:vAlign w:val="center"/>
            <w:hideMark/>
          </w:tcPr>
          <w:p w14:paraId="710F120D"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0,0573</w:t>
            </w:r>
          </w:p>
        </w:tc>
        <w:tc>
          <w:tcPr>
            <w:tcW w:w="556" w:type="pct"/>
            <w:tcBorders>
              <w:top w:val="nil"/>
              <w:left w:val="nil"/>
              <w:bottom w:val="nil"/>
              <w:right w:val="nil"/>
            </w:tcBorders>
            <w:noWrap/>
            <w:vAlign w:val="center"/>
            <w:hideMark/>
          </w:tcPr>
          <w:p w14:paraId="6A346B04"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0,0710</w:t>
            </w:r>
          </w:p>
        </w:tc>
        <w:tc>
          <w:tcPr>
            <w:tcW w:w="278" w:type="pct"/>
            <w:tcBorders>
              <w:top w:val="nil"/>
              <w:left w:val="nil"/>
              <w:bottom w:val="nil"/>
              <w:right w:val="nil"/>
            </w:tcBorders>
            <w:noWrap/>
            <w:vAlign w:val="center"/>
            <w:hideMark/>
          </w:tcPr>
          <w:p w14:paraId="77FA60AD"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0,0073</w:t>
            </w:r>
          </w:p>
        </w:tc>
        <w:tc>
          <w:tcPr>
            <w:tcW w:w="556" w:type="pct"/>
            <w:tcBorders>
              <w:top w:val="nil"/>
              <w:left w:val="nil"/>
              <w:bottom w:val="nil"/>
              <w:right w:val="nil"/>
            </w:tcBorders>
            <w:noWrap/>
            <w:vAlign w:val="center"/>
            <w:hideMark/>
          </w:tcPr>
          <w:p w14:paraId="5B5BC016"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0,0546</w:t>
            </w:r>
          </w:p>
        </w:tc>
        <w:tc>
          <w:tcPr>
            <w:tcW w:w="278" w:type="pct"/>
            <w:tcBorders>
              <w:top w:val="nil"/>
              <w:left w:val="nil"/>
              <w:bottom w:val="nil"/>
              <w:right w:val="nil"/>
            </w:tcBorders>
            <w:noWrap/>
            <w:vAlign w:val="center"/>
            <w:hideMark/>
          </w:tcPr>
          <w:p w14:paraId="69E4F3EA"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0,0101</w:t>
            </w:r>
          </w:p>
        </w:tc>
        <w:tc>
          <w:tcPr>
            <w:tcW w:w="282" w:type="pct"/>
            <w:tcBorders>
              <w:top w:val="nil"/>
              <w:left w:val="nil"/>
              <w:bottom w:val="nil"/>
              <w:right w:val="nil"/>
            </w:tcBorders>
            <w:noWrap/>
            <w:vAlign w:val="center"/>
            <w:hideMark/>
          </w:tcPr>
          <w:p w14:paraId="0F6E55BE"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0,0426</w:t>
            </w:r>
          </w:p>
        </w:tc>
        <w:tc>
          <w:tcPr>
            <w:tcW w:w="278" w:type="pct"/>
            <w:tcBorders>
              <w:top w:val="nil"/>
              <w:left w:val="nil"/>
              <w:bottom w:val="nil"/>
              <w:right w:val="nil"/>
            </w:tcBorders>
            <w:noWrap/>
            <w:vAlign w:val="center"/>
            <w:hideMark/>
          </w:tcPr>
          <w:p w14:paraId="16DC058F"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0,0622</w:t>
            </w:r>
          </w:p>
        </w:tc>
        <w:tc>
          <w:tcPr>
            <w:tcW w:w="278" w:type="pct"/>
            <w:tcBorders>
              <w:top w:val="nil"/>
              <w:left w:val="nil"/>
              <w:bottom w:val="nil"/>
              <w:right w:val="nil"/>
            </w:tcBorders>
            <w:noWrap/>
            <w:vAlign w:val="center"/>
            <w:hideMark/>
          </w:tcPr>
          <w:p w14:paraId="11CE06E2"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0,0788</w:t>
            </w:r>
          </w:p>
        </w:tc>
        <w:tc>
          <w:tcPr>
            <w:tcW w:w="278" w:type="pct"/>
            <w:tcBorders>
              <w:top w:val="nil"/>
              <w:left w:val="nil"/>
              <w:bottom w:val="nil"/>
              <w:right w:val="nil"/>
            </w:tcBorders>
            <w:noWrap/>
            <w:vAlign w:val="center"/>
            <w:hideMark/>
          </w:tcPr>
          <w:p w14:paraId="27EACDF7"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0,0000</w:t>
            </w:r>
          </w:p>
        </w:tc>
      </w:tr>
      <w:tr w:rsidR="00D35C00" w:rsidRPr="007659AB" w14:paraId="0875C1FA" w14:textId="77777777" w:rsidTr="00D35C00">
        <w:trPr>
          <w:trHeight w:val="288"/>
        </w:trPr>
        <w:tc>
          <w:tcPr>
            <w:tcW w:w="643" w:type="pct"/>
            <w:tcBorders>
              <w:top w:val="nil"/>
              <w:left w:val="nil"/>
              <w:bottom w:val="nil"/>
              <w:right w:val="nil"/>
            </w:tcBorders>
            <w:noWrap/>
            <w:vAlign w:val="center"/>
            <w:hideMark/>
          </w:tcPr>
          <w:p w14:paraId="04D0A717"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lastRenderedPageBreak/>
              <w:t>banana peel</w:t>
            </w:r>
          </w:p>
        </w:tc>
        <w:tc>
          <w:tcPr>
            <w:tcW w:w="688" w:type="pct"/>
            <w:tcBorders>
              <w:top w:val="nil"/>
              <w:left w:val="nil"/>
              <w:bottom w:val="nil"/>
              <w:right w:val="nil"/>
            </w:tcBorders>
            <w:noWrap/>
            <w:vAlign w:val="center"/>
            <w:hideMark/>
          </w:tcPr>
          <w:p w14:paraId="53A6C07F"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0,0107</w:t>
            </w:r>
          </w:p>
        </w:tc>
        <w:tc>
          <w:tcPr>
            <w:tcW w:w="331" w:type="pct"/>
            <w:tcBorders>
              <w:top w:val="nil"/>
              <w:left w:val="nil"/>
              <w:bottom w:val="nil"/>
              <w:right w:val="nil"/>
            </w:tcBorders>
            <w:noWrap/>
            <w:vAlign w:val="center"/>
            <w:hideMark/>
          </w:tcPr>
          <w:p w14:paraId="3F33A93F"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0,0862</w:t>
            </w:r>
          </w:p>
        </w:tc>
        <w:tc>
          <w:tcPr>
            <w:tcW w:w="556" w:type="pct"/>
            <w:tcBorders>
              <w:top w:val="nil"/>
              <w:left w:val="nil"/>
              <w:bottom w:val="nil"/>
              <w:right w:val="nil"/>
            </w:tcBorders>
            <w:noWrap/>
            <w:vAlign w:val="center"/>
            <w:hideMark/>
          </w:tcPr>
          <w:p w14:paraId="3BF098F3"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0,2522</w:t>
            </w:r>
          </w:p>
        </w:tc>
        <w:tc>
          <w:tcPr>
            <w:tcW w:w="556" w:type="pct"/>
            <w:tcBorders>
              <w:top w:val="nil"/>
              <w:left w:val="nil"/>
              <w:bottom w:val="nil"/>
              <w:right w:val="nil"/>
            </w:tcBorders>
            <w:noWrap/>
            <w:vAlign w:val="center"/>
            <w:hideMark/>
          </w:tcPr>
          <w:p w14:paraId="18286B8F"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0,1105</w:t>
            </w:r>
          </w:p>
        </w:tc>
        <w:tc>
          <w:tcPr>
            <w:tcW w:w="278" w:type="pct"/>
            <w:tcBorders>
              <w:top w:val="nil"/>
              <w:left w:val="nil"/>
              <w:bottom w:val="nil"/>
              <w:right w:val="nil"/>
            </w:tcBorders>
            <w:noWrap/>
            <w:vAlign w:val="center"/>
            <w:hideMark/>
          </w:tcPr>
          <w:p w14:paraId="61B31926"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0,0217</w:t>
            </w:r>
          </w:p>
        </w:tc>
        <w:tc>
          <w:tcPr>
            <w:tcW w:w="556" w:type="pct"/>
            <w:tcBorders>
              <w:top w:val="nil"/>
              <w:left w:val="nil"/>
              <w:bottom w:val="nil"/>
              <w:right w:val="nil"/>
            </w:tcBorders>
            <w:noWrap/>
            <w:vAlign w:val="center"/>
            <w:hideMark/>
          </w:tcPr>
          <w:p w14:paraId="2ED8BC98"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0,1641</w:t>
            </w:r>
          </w:p>
        </w:tc>
        <w:tc>
          <w:tcPr>
            <w:tcW w:w="278" w:type="pct"/>
            <w:tcBorders>
              <w:top w:val="nil"/>
              <w:left w:val="nil"/>
              <w:bottom w:val="nil"/>
              <w:right w:val="nil"/>
            </w:tcBorders>
            <w:noWrap/>
            <w:vAlign w:val="center"/>
            <w:hideMark/>
          </w:tcPr>
          <w:p w14:paraId="4BC7DB60"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0,0302</w:t>
            </w:r>
          </w:p>
        </w:tc>
        <w:tc>
          <w:tcPr>
            <w:tcW w:w="282" w:type="pct"/>
            <w:tcBorders>
              <w:top w:val="nil"/>
              <w:left w:val="nil"/>
              <w:bottom w:val="nil"/>
              <w:right w:val="nil"/>
            </w:tcBorders>
            <w:noWrap/>
            <w:vAlign w:val="center"/>
            <w:hideMark/>
          </w:tcPr>
          <w:p w14:paraId="4D37C8A4"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0,0664</w:t>
            </w:r>
          </w:p>
        </w:tc>
        <w:tc>
          <w:tcPr>
            <w:tcW w:w="278" w:type="pct"/>
            <w:tcBorders>
              <w:top w:val="nil"/>
              <w:left w:val="nil"/>
              <w:bottom w:val="nil"/>
              <w:right w:val="nil"/>
            </w:tcBorders>
            <w:noWrap/>
            <w:vAlign w:val="center"/>
            <w:hideMark/>
          </w:tcPr>
          <w:p w14:paraId="70192274"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0,3996</w:t>
            </w:r>
          </w:p>
        </w:tc>
        <w:tc>
          <w:tcPr>
            <w:tcW w:w="278" w:type="pct"/>
            <w:tcBorders>
              <w:top w:val="nil"/>
              <w:left w:val="nil"/>
              <w:bottom w:val="nil"/>
              <w:right w:val="nil"/>
            </w:tcBorders>
            <w:noWrap/>
            <w:vAlign w:val="center"/>
            <w:hideMark/>
          </w:tcPr>
          <w:p w14:paraId="0F4BA50B"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0,1227</w:t>
            </w:r>
          </w:p>
        </w:tc>
        <w:tc>
          <w:tcPr>
            <w:tcW w:w="278" w:type="pct"/>
            <w:tcBorders>
              <w:top w:val="nil"/>
              <w:left w:val="nil"/>
              <w:bottom w:val="nil"/>
              <w:right w:val="nil"/>
            </w:tcBorders>
            <w:noWrap/>
            <w:vAlign w:val="center"/>
            <w:hideMark/>
          </w:tcPr>
          <w:p w14:paraId="640755DC"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0,0359</w:t>
            </w:r>
          </w:p>
        </w:tc>
      </w:tr>
      <w:tr w:rsidR="00D35C00" w:rsidRPr="007659AB" w14:paraId="292A14CA" w14:textId="77777777" w:rsidTr="00D35C00">
        <w:trPr>
          <w:trHeight w:val="288"/>
        </w:trPr>
        <w:tc>
          <w:tcPr>
            <w:tcW w:w="643" w:type="pct"/>
            <w:tcBorders>
              <w:top w:val="nil"/>
              <w:left w:val="nil"/>
              <w:bottom w:val="nil"/>
              <w:right w:val="nil"/>
            </w:tcBorders>
            <w:noWrap/>
            <w:vAlign w:val="center"/>
            <w:hideMark/>
          </w:tcPr>
          <w:p w14:paraId="289F3A43"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barley</w:t>
            </w:r>
          </w:p>
        </w:tc>
        <w:tc>
          <w:tcPr>
            <w:tcW w:w="688" w:type="pct"/>
            <w:tcBorders>
              <w:top w:val="nil"/>
              <w:left w:val="nil"/>
              <w:bottom w:val="nil"/>
              <w:right w:val="nil"/>
            </w:tcBorders>
            <w:noWrap/>
            <w:vAlign w:val="center"/>
            <w:hideMark/>
          </w:tcPr>
          <w:p w14:paraId="7F8AD6C8"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0,2162</w:t>
            </w:r>
          </w:p>
        </w:tc>
        <w:tc>
          <w:tcPr>
            <w:tcW w:w="331" w:type="pct"/>
            <w:tcBorders>
              <w:top w:val="nil"/>
              <w:left w:val="nil"/>
              <w:bottom w:val="nil"/>
              <w:right w:val="nil"/>
            </w:tcBorders>
            <w:noWrap/>
            <w:vAlign w:val="center"/>
            <w:hideMark/>
          </w:tcPr>
          <w:p w14:paraId="0C5EAA93"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0,0508</w:t>
            </w:r>
          </w:p>
        </w:tc>
        <w:tc>
          <w:tcPr>
            <w:tcW w:w="556" w:type="pct"/>
            <w:tcBorders>
              <w:top w:val="nil"/>
              <w:left w:val="nil"/>
              <w:bottom w:val="nil"/>
              <w:right w:val="nil"/>
            </w:tcBorders>
            <w:noWrap/>
            <w:vAlign w:val="center"/>
            <w:hideMark/>
          </w:tcPr>
          <w:p w14:paraId="26C27CE1"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0,2509</w:t>
            </w:r>
          </w:p>
        </w:tc>
        <w:tc>
          <w:tcPr>
            <w:tcW w:w="556" w:type="pct"/>
            <w:tcBorders>
              <w:top w:val="nil"/>
              <w:left w:val="nil"/>
              <w:bottom w:val="nil"/>
              <w:right w:val="nil"/>
            </w:tcBorders>
            <w:noWrap/>
            <w:vAlign w:val="center"/>
            <w:hideMark/>
          </w:tcPr>
          <w:p w14:paraId="0E3D956A"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0,3108</w:t>
            </w:r>
          </w:p>
        </w:tc>
        <w:tc>
          <w:tcPr>
            <w:tcW w:w="278" w:type="pct"/>
            <w:tcBorders>
              <w:top w:val="nil"/>
              <w:left w:val="nil"/>
              <w:bottom w:val="nil"/>
              <w:right w:val="nil"/>
            </w:tcBorders>
            <w:noWrap/>
            <w:vAlign w:val="center"/>
            <w:hideMark/>
          </w:tcPr>
          <w:p w14:paraId="6B99B688"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0,0154</w:t>
            </w:r>
          </w:p>
        </w:tc>
        <w:tc>
          <w:tcPr>
            <w:tcW w:w="556" w:type="pct"/>
            <w:tcBorders>
              <w:top w:val="nil"/>
              <w:left w:val="nil"/>
              <w:bottom w:val="nil"/>
              <w:right w:val="nil"/>
            </w:tcBorders>
            <w:noWrap/>
            <w:vAlign w:val="center"/>
            <w:hideMark/>
          </w:tcPr>
          <w:p w14:paraId="02FC7400"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0,2858</w:t>
            </w:r>
          </w:p>
        </w:tc>
        <w:tc>
          <w:tcPr>
            <w:tcW w:w="278" w:type="pct"/>
            <w:tcBorders>
              <w:top w:val="nil"/>
              <w:left w:val="nil"/>
              <w:bottom w:val="nil"/>
              <w:right w:val="nil"/>
            </w:tcBorders>
            <w:noWrap/>
            <w:vAlign w:val="center"/>
            <w:hideMark/>
          </w:tcPr>
          <w:p w14:paraId="29FAC964"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0,0841</w:t>
            </w:r>
          </w:p>
        </w:tc>
        <w:tc>
          <w:tcPr>
            <w:tcW w:w="282" w:type="pct"/>
            <w:tcBorders>
              <w:top w:val="nil"/>
              <w:left w:val="nil"/>
              <w:bottom w:val="nil"/>
              <w:right w:val="nil"/>
            </w:tcBorders>
            <w:noWrap/>
            <w:vAlign w:val="center"/>
            <w:hideMark/>
          </w:tcPr>
          <w:p w14:paraId="150CCD50"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0,1868</w:t>
            </w:r>
          </w:p>
        </w:tc>
        <w:tc>
          <w:tcPr>
            <w:tcW w:w="278" w:type="pct"/>
            <w:tcBorders>
              <w:top w:val="nil"/>
              <w:left w:val="nil"/>
              <w:bottom w:val="nil"/>
              <w:right w:val="nil"/>
            </w:tcBorders>
            <w:noWrap/>
            <w:vAlign w:val="center"/>
            <w:hideMark/>
          </w:tcPr>
          <w:p w14:paraId="272D2139"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0,3255</w:t>
            </w:r>
          </w:p>
        </w:tc>
        <w:tc>
          <w:tcPr>
            <w:tcW w:w="278" w:type="pct"/>
            <w:tcBorders>
              <w:top w:val="nil"/>
              <w:left w:val="nil"/>
              <w:bottom w:val="nil"/>
              <w:right w:val="nil"/>
            </w:tcBorders>
            <w:noWrap/>
            <w:vAlign w:val="center"/>
            <w:hideMark/>
          </w:tcPr>
          <w:p w14:paraId="0960532A"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0,3450</w:t>
            </w:r>
          </w:p>
        </w:tc>
        <w:tc>
          <w:tcPr>
            <w:tcW w:w="278" w:type="pct"/>
            <w:tcBorders>
              <w:top w:val="nil"/>
              <w:left w:val="nil"/>
              <w:bottom w:val="nil"/>
              <w:right w:val="nil"/>
            </w:tcBorders>
            <w:noWrap/>
            <w:vAlign w:val="center"/>
            <w:hideMark/>
          </w:tcPr>
          <w:p w14:paraId="4F63225C"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0,0340</w:t>
            </w:r>
          </w:p>
        </w:tc>
      </w:tr>
      <w:tr w:rsidR="00D35C00" w:rsidRPr="007659AB" w14:paraId="33E60388" w14:textId="77777777" w:rsidTr="00D35C00">
        <w:trPr>
          <w:trHeight w:val="288"/>
        </w:trPr>
        <w:tc>
          <w:tcPr>
            <w:tcW w:w="643" w:type="pct"/>
            <w:tcBorders>
              <w:top w:val="nil"/>
              <w:left w:val="nil"/>
              <w:bottom w:val="nil"/>
              <w:right w:val="nil"/>
            </w:tcBorders>
            <w:noWrap/>
            <w:vAlign w:val="center"/>
            <w:hideMark/>
          </w:tcPr>
          <w:p w14:paraId="4E6C5C67"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spent grains</w:t>
            </w:r>
          </w:p>
        </w:tc>
        <w:tc>
          <w:tcPr>
            <w:tcW w:w="688" w:type="pct"/>
            <w:tcBorders>
              <w:top w:val="nil"/>
              <w:left w:val="nil"/>
              <w:bottom w:val="nil"/>
              <w:right w:val="nil"/>
            </w:tcBorders>
            <w:noWrap/>
            <w:vAlign w:val="center"/>
            <w:hideMark/>
          </w:tcPr>
          <w:p w14:paraId="2E21BF26"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0,1200</w:t>
            </w:r>
          </w:p>
        </w:tc>
        <w:tc>
          <w:tcPr>
            <w:tcW w:w="331" w:type="pct"/>
            <w:tcBorders>
              <w:top w:val="nil"/>
              <w:left w:val="nil"/>
              <w:bottom w:val="nil"/>
              <w:right w:val="nil"/>
            </w:tcBorders>
            <w:noWrap/>
            <w:vAlign w:val="center"/>
            <w:hideMark/>
          </w:tcPr>
          <w:p w14:paraId="5FAEE593"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0,0357</w:t>
            </w:r>
          </w:p>
        </w:tc>
        <w:tc>
          <w:tcPr>
            <w:tcW w:w="556" w:type="pct"/>
            <w:tcBorders>
              <w:top w:val="nil"/>
              <w:left w:val="nil"/>
              <w:bottom w:val="nil"/>
              <w:right w:val="nil"/>
            </w:tcBorders>
            <w:noWrap/>
            <w:vAlign w:val="center"/>
            <w:hideMark/>
          </w:tcPr>
          <w:p w14:paraId="53AA3143"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0,1042</w:t>
            </w:r>
          </w:p>
        </w:tc>
        <w:tc>
          <w:tcPr>
            <w:tcW w:w="556" w:type="pct"/>
            <w:tcBorders>
              <w:top w:val="nil"/>
              <w:left w:val="nil"/>
              <w:bottom w:val="nil"/>
              <w:right w:val="nil"/>
            </w:tcBorders>
            <w:noWrap/>
            <w:vAlign w:val="center"/>
            <w:hideMark/>
          </w:tcPr>
          <w:p w14:paraId="4330B0A8"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0,1291</w:t>
            </w:r>
          </w:p>
        </w:tc>
        <w:tc>
          <w:tcPr>
            <w:tcW w:w="278" w:type="pct"/>
            <w:tcBorders>
              <w:top w:val="nil"/>
              <w:left w:val="nil"/>
              <w:bottom w:val="nil"/>
              <w:right w:val="nil"/>
            </w:tcBorders>
            <w:noWrap/>
            <w:vAlign w:val="center"/>
            <w:hideMark/>
          </w:tcPr>
          <w:p w14:paraId="3DF5E44A"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0,0061</w:t>
            </w:r>
          </w:p>
        </w:tc>
        <w:tc>
          <w:tcPr>
            <w:tcW w:w="556" w:type="pct"/>
            <w:tcBorders>
              <w:top w:val="nil"/>
              <w:left w:val="nil"/>
              <w:bottom w:val="nil"/>
              <w:right w:val="nil"/>
            </w:tcBorders>
            <w:noWrap/>
            <w:vAlign w:val="center"/>
            <w:hideMark/>
          </w:tcPr>
          <w:p w14:paraId="1D43BAC2"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0,0557</w:t>
            </w:r>
          </w:p>
        </w:tc>
        <w:tc>
          <w:tcPr>
            <w:tcW w:w="278" w:type="pct"/>
            <w:tcBorders>
              <w:top w:val="nil"/>
              <w:left w:val="nil"/>
              <w:bottom w:val="nil"/>
              <w:right w:val="nil"/>
            </w:tcBorders>
            <w:noWrap/>
            <w:vAlign w:val="center"/>
            <w:hideMark/>
          </w:tcPr>
          <w:p w14:paraId="4A607014"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0,0347</w:t>
            </w:r>
          </w:p>
        </w:tc>
        <w:tc>
          <w:tcPr>
            <w:tcW w:w="282" w:type="pct"/>
            <w:tcBorders>
              <w:top w:val="nil"/>
              <w:left w:val="nil"/>
              <w:bottom w:val="nil"/>
              <w:right w:val="nil"/>
            </w:tcBorders>
            <w:noWrap/>
            <w:vAlign w:val="center"/>
            <w:hideMark/>
          </w:tcPr>
          <w:p w14:paraId="70B893AB"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0,0776</w:t>
            </w:r>
          </w:p>
        </w:tc>
        <w:tc>
          <w:tcPr>
            <w:tcW w:w="278" w:type="pct"/>
            <w:tcBorders>
              <w:top w:val="nil"/>
              <w:left w:val="nil"/>
              <w:bottom w:val="nil"/>
              <w:right w:val="nil"/>
            </w:tcBorders>
            <w:noWrap/>
            <w:vAlign w:val="center"/>
            <w:hideMark/>
          </w:tcPr>
          <w:p w14:paraId="7405F03E"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0,2676</w:t>
            </w:r>
          </w:p>
        </w:tc>
        <w:tc>
          <w:tcPr>
            <w:tcW w:w="278" w:type="pct"/>
            <w:tcBorders>
              <w:top w:val="nil"/>
              <w:left w:val="nil"/>
              <w:bottom w:val="nil"/>
              <w:right w:val="nil"/>
            </w:tcBorders>
            <w:noWrap/>
            <w:vAlign w:val="center"/>
            <w:hideMark/>
          </w:tcPr>
          <w:p w14:paraId="22DE74BC"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0,1433</w:t>
            </w:r>
          </w:p>
        </w:tc>
        <w:tc>
          <w:tcPr>
            <w:tcW w:w="278" w:type="pct"/>
            <w:tcBorders>
              <w:top w:val="nil"/>
              <w:left w:val="nil"/>
              <w:bottom w:val="nil"/>
              <w:right w:val="nil"/>
            </w:tcBorders>
            <w:noWrap/>
            <w:vAlign w:val="center"/>
            <w:hideMark/>
          </w:tcPr>
          <w:p w14:paraId="4B310DAA"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0,1893</w:t>
            </w:r>
          </w:p>
        </w:tc>
      </w:tr>
      <w:tr w:rsidR="00D35C00" w:rsidRPr="007659AB" w14:paraId="61913371" w14:textId="77777777" w:rsidTr="00D35C00">
        <w:trPr>
          <w:trHeight w:val="288"/>
        </w:trPr>
        <w:tc>
          <w:tcPr>
            <w:tcW w:w="643" w:type="pct"/>
            <w:tcBorders>
              <w:top w:val="nil"/>
              <w:left w:val="nil"/>
              <w:right w:val="nil"/>
            </w:tcBorders>
            <w:noWrap/>
            <w:vAlign w:val="center"/>
            <w:hideMark/>
          </w:tcPr>
          <w:p w14:paraId="1A224AE8"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rapeseed</w:t>
            </w:r>
          </w:p>
        </w:tc>
        <w:tc>
          <w:tcPr>
            <w:tcW w:w="688" w:type="pct"/>
            <w:tcBorders>
              <w:top w:val="nil"/>
              <w:left w:val="nil"/>
              <w:right w:val="nil"/>
            </w:tcBorders>
            <w:noWrap/>
            <w:vAlign w:val="center"/>
            <w:hideMark/>
          </w:tcPr>
          <w:p w14:paraId="30A0593C"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0,0111</w:t>
            </w:r>
          </w:p>
        </w:tc>
        <w:tc>
          <w:tcPr>
            <w:tcW w:w="331" w:type="pct"/>
            <w:tcBorders>
              <w:top w:val="nil"/>
              <w:left w:val="nil"/>
              <w:right w:val="nil"/>
            </w:tcBorders>
            <w:noWrap/>
            <w:vAlign w:val="center"/>
            <w:hideMark/>
          </w:tcPr>
          <w:p w14:paraId="128C1A0F"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0,0184</w:t>
            </w:r>
          </w:p>
        </w:tc>
        <w:tc>
          <w:tcPr>
            <w:tcW w:w="556" w:type="pct"/>
            <w:tcBorders>
              <w:top w:val="nil"/>
              <w:left w:val="nil"/>
              <w:right w:val="nil"/>
            </w:tcBorders>
            <w:noWrap/>
            <w:vAlign w:val="center"/>
            <w:hideMark/>
          </w:tcPr>
          <w:p w14:paraId="23D05AF6"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0,0189</w:t>
            </w:r>
          </w:p>
        </w:tc>
        <w:tc>
          <w:tcPr>
            <w:tcW w:w="556" w:type="pct"/>
            <w:tcBorders>
              <w:top w:val="nil"/>
              <w:left w:val="nil"/>
              <w:right w:val="nil"/>
            </w:tcBorders>
            <w:noWrap/>
            <w:vAlign w:val="center"/>
            <w:hideMark/>
          </w:tcPr>
          <w:p w14:paraId="0B3E5AF9"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0,0234</w:t>
            </w:r>
          </w:p>
        </w:tc>
        <w:tc>
          <w:tcPr>
            <w:tcW w:w="278" w:type="pct"/>
            <w:tcBorders>
              <w:top w:val="nil"/>
              <w:left w:val="nil"/>
              <w:right w:val="nil"/>
            </w:tcBorders>
            <w:noWrap/>
            <w:vAlign w:val="center"/>
            <w:hideMark/>
          </w:tcPr>
          <w:p w14:paraId="7234C07F"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0,0012</w:t>
            </w:r>
          </w:p>
        </w:tc>
        <w:tc>
          <w:tcPr>
            <w:tcW w:w="556" w:type="pct"/>
            <w:tcBorders>
              <w:top w:val="nil"/>
              <w:left w:val="nil"/>
              <w:right w:val="nil"/>
            </w:tcBorders>
            <w:noWrap/>
            <w:vAlign w:val="center"/>
            <w:hideMark/>
          </w:tcPr>
          <w:p w14:paraId="6CC9B142"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0,0349</w:t>
            </w:r>
          </w:p>
        </w:tc>
        <w:tc>
          <w:tcPr>
            <w:tcW w:w="278" w:type="pct"/>
            <w:tcBorders>
              <w:top w:val="nil"/>
              <w:left w:val="nil"/>
              <w:right w:val="nil"/>
            </w:tcBorders>
            <w:noWrap/>
            <w:vAlign w:val="center"/>
            <w:hideMark/>
          </w:tcPr>
          <w:p w14:paraId="10A22B30"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0,0064</w:t>
            </w:r>
          </w:p>
        </w:tc>
        <w:tc>
          <w:tcPr>
            <w:tcW w:w="282" w:type="pct"/>
            <w:tcBorders>
              <w:top w:val="nil"/>
              <w:left w:val="nil"/>
              <w:right w:val="nil"/>
            </w:tcBorders>
            <w:noWrap/>
            <w:vAlign w:val="center"/>
            <w:hideMark/>
          </w:tcPr>
          <w:p w14:paraId="385F8DCE"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0,0141</w:t>
            </w:r>
          </w:p>
        </w:tc>
        <w:tc>
          <w:tcPr>
            <w:tcW w:w="278" w:type="pct"/>
            <w:tcBorders>
              <w:top w:val="nil"/>
              <w:left w:val="nil"/>
              <w:right w:val="nil"/>
            </w:tcBorders>
            <w:noWrap/>
            <w:vAlign w:val="center"/>
            <w:hideMark/>
          </w:tcPr>
          <w:p w14:paraId="44CFE89C"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0,0743</w:t>
            </w:r>
          </w:p>
        </w:tc>
        <w:tc>
          <w:tcPr>
            <w:tcW w:w="278" w:type="pct"/>
            <w:tcBorders>
              <w:top w:val="nil"/>
              <w:left w:val="nil"/>
              <w:right w:val="nil"/>
            </w:tcBorders>
            <w:noWrap/>
            <w:vAlign w:val="center"/>
            <w:hideMark/>
          </w:tcPr>
          <w:p w14:paraId="771B7B2A"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0,0260</w:t>
            </w:r>
          </w:p>
        </w:tc>
        <w:tc>
          <w:tcPr>
            <w:tcW w:w="278" w:type="pct"/>
            <w:tcBorders>
              <w:top w:val="nil"/>
              <w:left w:val="nil"/>
              <w:right w:val="nil"/>
            </w:tcBorders>
            <w:noWrap/>
            <w:vAlign w:val="center"/>
            <w:hideMark/>
          </w:tcPr>
          <w:p w14:paraId="7450F9EF"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0,0123</w:t>
            </w:r>
          </w:p>
        </w:tc>
      </w:tr>
      <w:tr w:rsidR="00D35C00" w:rsidRPr="007659AB" w14:paraId="018973B4" w14:textId="77777777" w:rsidTr="00D35C00">
        <w:trPr>
          <w:trHeight w:val="288"/>
        </w:trPr>
        <w:tc>
          <w:tcPr>
            <w:tcW w:w="643" w:type="pct"/>
            <w:tcBorders>
              <w:top w:val="nil"/>
              <w:left w:val="nil"/>
              <w:bottom w:val="single" w:sz="4" w:space="0" w:color="auto"/>
              <w:right w:val="nil"/>
            </w:tcBorders>
            <w:noWrap/>
            <w:vAlign w:val="center"/>
            <w:hideMark/>
          </w:tcPr>
          <w:p w14:paraId="1A6F6C5D"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rapeseed meal</w:t>
            </w:r>
          </w:p>
        </w:tc>
        <w:tc>
          <w:tcPr>
            <w:tcW w:w="688" w:type="pct"/>
            <w:tcBorders>
              <w:top w:val="nil"/>
              <w:left w:val="nil"/>
              <w:bottom w:val="single" w:sz="4" w:space="0" w:color="auto"/>
              <w:right w:val="nil"/>
            </w:tcBorders>
            <w:noWrap/>
            <w:vAlign w:val="center"/>
            <w:hideMark/>
          </w:tcPr>
          <w:p w14:paraId="3F9CFE5B"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0,0396</w:t>
            </w:r>
          </w:p>
        </w:tc>
        <w:tc>
          <w:tcPr>
            <w:tcW w:w="331" w:type="pct"/>
            <w:tcBorders>
              <w:top w:val="nil"/>
              <w:left w:val="nil"/>
              <w:bottom w:val="single" w:sz="4" w:space="0" w:color="auto"/>
              <w:right w:val="nil"/>
            </w:tcBorders>
            <w:noWrap/>
            <w:vAlign w:val="center"/>
            <w:hideMark/>
          </w:tcPr>
          <w:p w14:paraId="04D6C958"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0,0044</w:t>
            </w:r>
          </w:p>
        </w:tc>
        <w:tc>
          <w:tcPr>
            <w:tcW w:w="556" w:type="pct"/>
            <w:tcBorders>
              <w:top w:val="nil"/>
              <w:left w:val="nil"/>
              <w:bottom w:val="single" w:sz="4" w:space="0" w:color="auto"/>
              <w:right w:val="nil"/>
            </w:tcBorders>
            <w:noWrap/>
            <w:vAlign w:val="center"/>
            <w:hideMark/>
          </w:tcPr>
          <w:p w14:paraId="3EF6F81B"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0,0542</w:t>
            </w:r>
          </w:p>
        </w:tc>
        <w:tc>
          <w:tcPr>
            <w:tcW w:w="556" w:type="pct"/>
            <w:tcBorders>
              <w:top w:val="nil"/>
              <w:left w:val="nil"/>
              <w:bottom w:val="single" w:sz="4" w:space="0" w:color="auto"/>
              <w:right w:val="nil"/>
            </w:tcBorders>
            <w:noWrap/>
            <w:vAlign w:val="center"/>
            <w:hideMark/>
          </w:tcPr>
          <w:p w14:paraId="2398F40F"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0,0671</w:t>
            </w:r>
          </w:p>
        </w:tc>
        <w:tc>
          <w:tcPr>
            <w:tcW w:w="278" w:type="pct"/>
            <w:tcBorders>
              <w:top w:val="nil"/>
              <w:left w:val="nil"/>
              <w:bottom w:val="single" w:sz="4" w:space="0" w:color="auto"/>
              <w:right w:val="nil"/>
            </w:tcBorders>
            <w:noWrap/>
            <w:vAlign w:val="center"/>
            <w:hideMark/>
          </w:tcPr>
          <w:p w14:paraId="3DD7AB88"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0,0173</w:t>
            </w:r>
          </w:p>
        </w:tc>
        <w:tc>
          <w:tcPr>
            <w:tcW w:w="556" w:type="pct"/>
            <w:tcBorders>
              <w:top w:val="nil"/>
              <w:left w:val="nil"/>
              <w:bottom w:val="single" w:sz="4" w:space="0" w:color="auto"/>
              <w:right w:val="nil"/>
            </w:tcBorders>
            <w:noWrap/>
            <w:vAlign w:val="center"/>
            <w:hideMark/>
          </w:tcPr>
          <w:p w14:paraId="15DC5035"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0,1240</w:t>
            </w:r>
          </w:p>
        </w:tc>
        <w:tc>
          <w:tcPr>
            <w:tcW w:w="278" w:type="pct"/>
            <w:tcBorders>
              <w:top w:val="nil"/>
              <w:left w:val="nil"/>
              <w:bottom w:val="single" w:sz="4" w:space="0" w:color="auto"/>
              <w:right w:val="nil"/>
            </w:tcBorders>
            <w:noWrap/>
            <w:vAlign w:val="center"/>
            <w:hideMark/>
          </w:tcPr>
          <w:p w14:paraId="3FFDC5E3"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0,0183</w:t>
            </w:r>
          </w:p>
        </w:tc>
        <w:tc>
          <w:tcPr>
            <w:tcW w:w="282" w:type="pct"/>
            <w:tcBorders>
              <w:top w:val="nil"/>
              <w:left w:val="nil"/>
              <w:bottom w:val="single" w:sz="4" w:space="0" w:color="auto"/>
              <w:right w:val="nil"/>
            </w:tcBorders>
            <w:noWrap/>
            <w:vAlign w:val="center"/>
            <w:hideMark/>
          </w:tcPr>
          <w:p w14:paraId="059D7DFE"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0,0403</w:t>
            </w:r>
          </w:p>
        </w:tc>
        <w:tc>
          <w:tcPr>
            <w:tcW w:w="278" w:type="pct"/>
            <w:tcBorders>
              <w:top w:val="nil"/>
              <w:left w:val="nil"/>
              <w:bottom w:val="single" w:sz="4" w:space="0" w:color="auto"/>
              <w:right w:val="nil"/>
            </w:tcBorders>
            <w:noWrap/>
            <w:vAlign w:val="center"/>
            <w:hideMark/>
          </w:tcPr>
          <w:p w14:paraId="05F73BAA"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0,0000</w:t>
            </w:r>
          </w:p>
        </w:tc>
        <w:tc>
          <w:tcPr>
            <w:tcW w:w="278" w:type="pct"/>
            <w:tcBorders>
              <w:top w:val="nil"/>
              <w:left w:val="nil"/>
              <w:bottom w:val="single" w:sz="4" w:space="0" w:color="auto"/>
              <w:right w:val="nil"/>
            </w:tcBorders>
            <w:noWrap/>
            <w:vAlign w:val="center"/>
            <w:hideMark/>
          </w:tcPr>
          <w:p w14:paraId="78B899AF"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0,0745</w:t>
            </w:r>
          </w:p>
        </w:tc>
        <w:tc>
          <w:tcPr>
            <w:tcW w:w="278" w:type="pct"/>
            <w:tcBorders>
              <w:top w:val="nil"/>
              <w:left w:val="nil"/>
              <w:bottom w:val="single" w:sz="4" w:space="0" w:color="auto"/>
              <w:right w:val="nil"/>
            </w:tcBorders>
            <w:noWrap/>
            <w:vAlign w:val="center"/>
            <w:hideMark/>
          </w:tcPr>
          <w:p w14:paraId="5CECBFDD" w14:textId="77777777" w:rsidR="00D35C00" w:rsidRPr="007659AB" w:rsidRDefault="00D35C00" w:rsidP="00D35C00">
            <w:pPr>
              <w:spacing w:after="0" w:line="240" w:lineRule="auto"/>
              <w:rPr>
                <w:rFonts w:ascii="Times New Roman" w:eastAsia="Times New Roman" w:hAnsi="Times New Roman" w:cs="Times New Roman"/>
                <w:color w:val="000000"/>
                <w:sz w:val="16"/>
                <w:szCs w:val="16"/>
              </w:rPr>
            </w:pPr>
            <w:r w:rsidRPr="007659AB">
              <w:rPr>
                <w:rFonts w:ascii="Times New Roman" w:eastAsia="Times New Roman" w:hAnsi="Times New Roman" w:cs="Times New Roman"/>
                <w:color w:val="000000"/>
                <w:sz w:val="16"/>
                <w:szCs w:val="16"/>
              </w:rPr>
              <w:t>0,0030</w:t>
            </w:r>
          </w:p>
        </w:tc>
      </w:tr>
    </w:tbl>
    <w:p w14:paraId="1EE87FA7" w14:textId="77777777" w:rsidR="00D35C00" w:rsidRDefault="00D35C00" w:rsidP="00BE5D98">
      <w:pPr>
        <w:rPr>
          <w:rFonts w:ascii="Times New Roman" w:hAnsi="Times New Roman" w:cs="Times New Roman"/>
          <w:sz w:val="24"/>
          <w:szCs w:val="24"/>
        </w:rPr>
      </w:pPr>
    </w:p>
    <w:p w14:paraId="203A860F" w14:textId="337B5E96" w:rsidR="007659AB" w:rsidRDefault="006B65C6" w:rsidP="00BE5D98">
      <w:pPr>
        <w:rPr>
          <w:rFonts w:ascii="Times New Roman" w:hAnsi="Times New Roman" w:cs="Times New Roman"/>
          <w:sz w:val="24"/>
          <w:szCs w:val="24"/>
        </w:rPr>
      </w:pPr>
      <w:r w:rsidRPr="006B65C6">
        <w:rPr>
          <w:rFonts w:ascii="Times New Roman" w:hAnsi="Times New Roman" w:cs="Times New Roman" w:hint="eastAsia"/>
          <w:sz w:val="24"/>
          <w:szCs w:val="24"/>
        </w:rPr>
        <w:t>Table S.15</w:t>
      </w:r>
      <w:r>
        <w:rPr>
          <w:rFonts w:ascii="Times New Roman" w:hAnsi="Times New Roman" w:cs="Times New Roman" w:hint="eastAsia"/>
          <w:sz w:val="24"/>
          <w:szCs w:val="24"/>
        </w:rPr>
        <w:t xml:space="preserve"> </w:t>
      </w:r>
      <w:r w:rsidR="003956C4">
        <w:rPr>
          <w:rFonts w:ascii="Times New Roman" w:hAnsi="Times New Roman" w:cs="Times New Roman" w:hint="eastAsia"/>
          <w:sz w:val="24"/>
          <w:szCs w:val="24"/>
        </w:rPr>
        <w:t>Sugar composition of f</w:t>
      </w:r>
      <w:r w:rsidR="003956C4" w:rsidRPr="003956C4">
        <w:rPr>
          <w:rFonts w:ascii="Times New Roman" w:hAnsi="Times New Roman" w:cs="Times New Roman"/>
          <w:sz w:val="24"/>
          <w:szCs w:val="24"/>
        </w:rPr>
        <w:t>ood loss and by-products</w:t>
      </w:r>
    </w:p>
    <w:tbl>
      <w:tblPr>
        <w:tblW w:w="5000" w:type="pct"/>
        <w:tblLook w:val="04A0" w:firstRow="1" w:lastRow="0" w:firstColumn="1" w:lastColumn="0" w:noHBand="0" w:noVBand="1"/>
      </w:tblPr>
      <w:tblGrid>
        <w:gridCol w:w="1612"/>
        <w:gridCol w:w="1022"/>
        <w:gridCol w:w="1047"/>
        <w:gridCol w:w="1003"/>
        <w:gridCol w:w="1145"/>
        <w:gridCol w:w="950"/>
        <w:gridCol w:w="1420"/>
        <w:gridCol w:w="1271"/>
        <w:gridCol w:w="1297"/>
        <w:gridCol w:w="1199"/>
        <w:gridCol w:w="1092"/>
        <w:gridCol w:w="944"/>
      </w:tblGrid>
      <w:tr w:rsidR="007B5BD0" w:rsidRPr="0093748C" w14:paraId="6671F224" w14:textId="573D26CA" w:rsidTr="009423BD">
        <w:trPr>
          <w:trHeight w:val="288"/>
        </w:trPr>
        <w:tc>
          <w:tcPr>
            <w:tcW w:w="576" w:type="pct"/>
            <w:tcBorders>
              <w:top w:val="single" w:sz="4" w:space="0" w:color="auto"/>
              <w:left w:val="nil"/>
              <w:bottom w:val="single" w:sz="4" w:space="0" w:color="auto"/>
              <w:right w:val="nil"/>
            </w:tcBorders>
            <w:noWrap/>
            <w:vAlign w:val="center"/>
            <w:hideMark/>
          </w:tcPr>
          <w:p w14:paraId="30BA9F98" w14:textId="77777777" w:rsidR="009423BD" w:rsidRPr="0093748C" w:rsidRDefault="009423BD" w:rsidP="008F4002">
            <w:pPr>
              <w:spacing w:after="0" w:line="240" w:lineRule="auto"/>
              <w:rPr>
                <w:rFonts w:ascii="Times New Roman" w:eastAsia="Times New Roman" w:hAnsi="Times New Roman" w:cs="Times New Roman"/>
                <w:sz w:val="16"/>
                <w:szCs w:val="16"/>
              </w:rPr>
            </w:pPr>
          </w:p>
        </w:tc>
        <w:tc>
          <w:tcPr>
            <w:tcW w:w="365" w:type="pct"/>
            <w:tcBorders>
              <w:top w:val="single" w:sz="4" w:space="0" w:color="auto"/>
              <w:left w:val="nil"/>
              <w:bottom w:val="single" w:sz="4" w:space="0" w:color="auto"/>
              <w:right w:val="nil"/>
            </w:tcBorders>
            <w:noWrap/>
            <w:vAlign w:val="center"/>
            <w:hideMark/>
          </w:tcPr>
          <w:p w14:paraId="028954A0"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 xml:space="preserve">Glucose [%] </w:t>
            </w:r>
          </w:p>
        </w:tc>
        <w:tc>
          <w:tcPr>
            <w:tcW w:w="374" w:type="pct"/>
            <w:tcBorders>
              <w:top w:val="single" w:sz="4" w:space="0" w:color="auto"/>
              <w:left w:val="nil"/>
              <w:bottom w:val="single" w:sz="4" w:space="0" w:color="auto"/>
              <w:right w:val="nil"/>
            </w:tcBorders>
            <w:noWrap/>
            <w:vAlign w:val="center"/>
            <w:hideMark/>
          </w:tcPr>
          <w:p w14:paraId="69803FC3"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Fructose [%]</w:t>
            </w:r>
          </w:p>
        </w:tc>
        <w:tc>
          <w:tcPr>
            <w:tcW w:w="358" w:type="pct"/>
            <w:tcBorders>
              <w:top w:val="single" w:sz="4" w:space="0" w:color="auto"/>
              <w:left w:val="nil"/>
              <w:bottom w:val="single" w:sz="4" w:space="0" w:color="auto"/>
              <w:right w:val="nil"/>
            </w:tcBorders>
            <w:noWrap/>
            <w:vAlign w:val="center"/>
            <w:hideMark/>
          </w:tcPr>
          <w:p w14:paraId="781AFA2C"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Sucrose [%]</w:t>
            </w:r>
          </w:p>
        </w:tc>
        <w:tc>
          <w:tcPr>
            <w:tcW w:w="409" w:type="pct"/>
            <w:tcBorders>
              <w:top w:val="single" w:sz="4" w:space="0" w:color="auto"/>
              <w:left w:val="nil"/>
              <w:bottom w:val="single" w:sz="4" w:space="0" w:color="auto"/>
              <w:right w:val="nil"/>
            </w:tcBorders>
            <w:noWrap/>
            <w:vAlign w:val="center"/>
            <w:hideMark/>
          </w:tcPr>
          <w:p w14:paraId="3DFC7520" w14:textId="4940830F" w:rsidR="009423BD" w:rsidRPr="0093748C" w:rsidRDefault="00A455C5"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Cellulose</w:t>
            </w:r>
            <w:r w:rsidR="009423BD" w:rsidRPr="0093748C">
              <w:rPr>
                <w:rFonts w:ascii="Times New Roman" w:eastAsia="Times New Roman" w:hAnsi="Times New Roman" w:cs="Times New Roman"/>
                <w:color w:val="000000"/>
                <w:sz w:val="16"/>
                <w:szCs w:val="16"/>
              </w:rPr>
              <w:t xml:space="preserve"> [%]</w:t>
            </w:r>
          </w:p>
        </w:tc>
        <w:tc>
          <w:tcPr>
            <w:tcW w:w="339" w:type="pct"/>
            <w:tcBorders>
              <w:top w:val="single" w:sz="4" w:space="0" w:color="auto"/>
              <w:left w:val="nil"/>
              <w:bottom w:val="single" w:sz="4" w:space="0" w:color="auto"/>
              <w:right w:val="nil"/>
            </w:tcBorders>
            <w:noWrap/>
            <w:vAlign w:val="center"/>
            <w:hideMark/>
          </w:tcPr>
          <w:p w14:paraId="1926324E"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Xylose [%]</w:t>
            </w:r>
          </w:p>
        </w:tc>
        <w:tc>
          <w:tcPr>
            <w:tcW w:w="507" w:type="pct"/>
            <w:tcBorders>
              <w:top w:val="single" w:sz="4" w:space="0" w:color="auto"/>
              <w:left w:val="nil"/>
              <w:bottom w:val="single" w:sz="4" w:space="0" w:color="auto"/>
            </w:tcBorders>
            <w:noWrap/>
            <w:vAlign w:val="center"/>
            <w:hideMark/>
          </w:tcPr>
          <w:p w14:paraId="6964A077"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Hemicellulose [%]</w:t>
            </w:r>
          </w:p>
        </w:tc>
        <w:tc>
          <w:tcPr>
            <w:tcW w:w="454" w:type="pct"/>
            <w:tcBorders>
              <w:top w:val="single" w:sz="4" w:space="0" w:color="auto"/>
              <w:left w:val="nil"/>
              <w:bottom w:val="single" w:sz="4" w:space="0" w:color="auto"/>
              <w:right w:val="nil"/>
            </w:tcBorders>
            <w:noWrap/>
            <w:vAlign w:val="center"/>
            <w:hideMark/>
          </w:tcPr>
          <w:p w14:paraId="546CF608"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 xml:space="preserve">tot. Glucose [%] </w:t>
            </w:r>
          </w:p>
        </w:tc>
        <w:tc>
          <w:tcPr>
            <w:tcW w:w="463" w:type="pct"/>
            <w:tcBorders>
              <w:top w:val="single" w:sz="4" w:space="0" w:color="auto"/>
              <w:left w:val="nil"/>
              <w:bottom w:val="single" w:sz="4" w:space="0" w:color="auto"/>
              <w:right w:val="nil"/>
            </w:tcBorders>
            <w:noWrap/>
            <w:vAlign w:val="center"/>
            <w:hideMark/>
          </w:tcPr>
          <w:p w14:paraId="732773F5"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tot. Fructose [%]</w:t>
            </w:r>
          </w:p>
        </w:tc>
        <w:tc>
          <w:tcPr>
            <w:tcW w:w="428" w:type="pct"/>
            <w:tcBorders>
              <w:top w:val="single" w:sz="4" w:space="0" w:color="auto"/>
              <w:left w:val="nil"/>
              <w:bottom w:val="single" w:sz="4" w:space="0" w:color="auto"/>
              <w:right w:val="single" w:sz="8" w:space="0" w:color="auto"/>
            </w:tcBorders>
            <w:noWrap/>
            <w:vAlign w:val="center"/>
            <w:hideMark/>
          </w:tcPr>
          <w:p w14:paraId="4B988327"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tot. Xylose [%]</w:t>
            </w:r>
          </w:p>
        </w:tc>
        <w:tc>
          <w:tcPr>
            <w:tcW w:w="390" w:type="pct"/>
            <w:tcBorders>
              <w:top w:val="single" w:sz="4" w:space="0" w:color="auto"/>
              <w:left w:val="nil"/>
              <w:bottom w:val="single" w:sz="4" w:space="0" w:color="auto"/>
              <w:right w:val="nil"/>
            </w:tcBorders>
            <w:noWrap/>
            <w:vAlign w:val="center"/>
            <w:hideMark/>
          </w:tcPr>
          <w:p w14:paraId="34EC4077"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tot. sugar [%]</w:t>
            </w:r>
          </w:p>
        </w:tc>
        <w:tc>
          <w:tcPr>
            <w:tcW w:w="338" w:type="pct"/>
            <w:tcBorders>
              <w:top w:val="single" w:sz="4" w:space="0" w:color="auto"/>
              <w:left w:val="nil"/>
              <w:bottom w:val="single" w:sz="4" w:space="0" w:color="auto"/>
              <w:right w:val="nil"/>
            </w:tcBorders>
            <w:vAlign w:val="center"/>
          </w:tcPr>
          <w:p w14:paraId="6005FA08" w14:textId="0D61246A" w:rsidR="009423BD" w:rsidRPr="009423BD" w:rsidRDefault="009423BD" w:rsidP="009423BD">
            <w:pPr>
              <w:spacing w:after="0" w:line="240" w:lineRule="auto"/>
              <w:rPr>
                <w:rFonts w:ascii="Times New Roman" w:hAnsi="Times New Roman" w:cs="Times New Roman"/>
                <w:color w:val="000000"/>
                <w:sz w:val="16"/>
                <w:szCs w:val="16"/>
              </w:rPr>
            </w:pPr>
            <w:r>
              <w:rPr>
                <w:rFonts w:ascii="Times New Roman" w:hAnsi="Times New Roman" w:cs="Times New Roman" w:hint="eastAsia"/>
                <w:color w:val="000000"/>
                <w:sz w:val="16"/>
                <w:szCs w:val="16"/>
              </w:rPr>
              <w:t>Reference</w:t>
            </w:r>
          </w:p>
        </w:tc>
      </w:tr>
      <w:tr w:rsidR="007B5BD0" w:rsidRPr="0093748C" w14:paraId="7510CAA2" w14:textId="3D93F863" w:rsidTr="00F342CB">
        <w:trPr>
          <w:trHeight w:val="288"/>
        </w:trPr>
        <w:tc>
          <w:tcPr>
            <w:tcW w:w="576" w:type="pct"/>
            <w:tcBorders>
              <w:top w:val="single" w:sz="4" w:space="0" w:color="auto"/>
              <w:left w:val="nil"/>
              <w:bottom w:val="nil"/>
              <w:right w:val="nil"/>
            </w:tcBorders>
            <w:noWrap/>
            <w:vAlign w:val="center"/>
            <w:hideMark/>
          </w:tcPr>
          <w:p w14:paraId="3C6331E9"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Corn</w:t>
            </w:r>
          </w:p>
        </w:tc>
        <w:tc>
          <w:tcPr>
            <w:tcW w:w="365" w:type="pct"/>
            <w:tcBorders>
              <w:top w:val="single" w:sz="4" w:space="0" w:color="auto"/>
              <w:left w:val="nil"/>
              <w:bottom w:val="nil"/>
              <w:right w:val="nil"/>
            </w:tcBorders>
            <w:noWrap/>
            <w:vAlign w:val="center"/>
            <w:hideMark/>
          </w:tcPr>
          <w:p w14:paraId="447E8186"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73,46</w:t>
            </w:r>
          </w:p>
        </w:tc>
        <w:tc>
          <w:tcPr>
            <w:tcW w:w="374" w:type="pct"/>
            <w:tcBorders>
              <w:top w:val="single" w:sz="4" w:space="0" w:color="auto"/>
              <w:left w:val="nil"/>
              <w:bottom w:val="nil"/>
              <w:right w:val="nil"/>
            </w:tcBorders>
            <w:noWrap/>
            <w:vAlign w:val="center"/>
            <w:hideMark/>
          </w:tcPr>
          <w:p w14:paraId="443BCF44"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358" w:type="pct"/>
            <w:tcBorders>
              <w:top w:val="single" w:sz="4" w:space="0" w:color="auto"/>
              <w:left w:val="nil"/>
              <w:bottom w:val="nil"/>
              <w:right w:val="nil"/>
            </w:tcBorders>
            <w:noWrap/>
            <w:vAlign w:val="center"/>
            <w:hideMark/>
          </w:tcPr>
          <w:p w14:paraId="458B3886"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409" w:type="pct"/>
            <w:tcBorders>
              <w:top w:val="single" w:sz="4" w:space="0" w:color="auto"/>
              <w:left w:val="nil"/>
              <w:bottom w:val="nil"/>
              <w:right w:val="nil"/>
            </w:tcBorders>
            <w:noWrap/>
            <w:vAlign w:val="center"/>
            <w:hideMark/>
          </w:tcPr>
          <w:p w14:paraId="090437D6"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8,17</w:t>
            </w:r>
          </w:p>
        </w:tc>
        <w:tc>
          <w:tcPr>
            <w:tcW w:w="339" w:type="pct"/>
            <w:tcBorders>
              <w:top w:val="single" w:sz="4" w:space="0" w:color="auto"/>
              <w:left w:val="nil"/>
              <w:bottom w:val="nil"/>
              <w:right w:val="nil"/>
            </w:tcBorders>
            <w:noWrap/>
            <w:vAlign w:val="center"/>
            <w:hideMark/>
          </w:tcPr>
          <w:p w14:paraId="01DEC757"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507" w:type="pct"/>
            <w:tcBorders>
              <w:top w:val="single" w:sz="4" w:space="0" w:color="auto"/>
              <w:left w:val="nil"/>
              <w:bottom w:val="nil"/>
            </w:tcBorders>
            <w:noWrap/>
            <w:vAlign w:val="center"/>
            <w:hideMark/>
          </w:tcPr>
          <w:p w14:paraId="5A9209BA"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6,66</w:t>
            </w:r>
          </w:p>
        </w:tc>
        <w:tc>
          <w:tcPr>
            <w:tcW w:w="454" w:type="pct"/>
            <w:tcBorders>
              <w:top w:val="single" w:sz="4" w:space="0" w:color="auto"/>
              <w:left w:val="nil"/>
              <w:bottom w:val="nil"/>
              <w:right w:val="nil"/>
            </w:tcBorders>
            <w:noWrap/>
            <w:vAlign w:val="center"/>
            <w:hideMark/>
          </w:tcPr>
          <w:p w14:paraId="2F8C1C76"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83,12</w:t>
            </w:r>
          </w:p>
        </w:tc>
        <w:tc>
          <w:tcPr>
            <w:tcW w:w="463" w:type="pct"/>
            <w:tcBorders>
              <w:top w:val="single" w:sz="4" w:space="0" w:color="auto"/>
              <w:left w:val="nil"/>
              <w:bottom w:val="nil"/>
              <w:right w:val="nil"/>
            </w:tcBorders>
            <w:noWrap/>
            <w:vAlign w:val="center"/>
            <w:hideMark/>
          </w:tcPr>
          <w:p w14:paraId="2D2C96F6"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428" w:type="pct"/>
            <w:tcBorders>
              <w:top w:val="single" w:sz="4" w:space="0" w:color="auto"/>
              <w:left w:val="nil"/>
              <w:bottom w:val="nil"/>
              <w:right w:val="single" w:sz="8" w:space="0" w:color="auto"/>
            </w:tcBorders>
            <w:noWrap/>
            <w:vAlign w:val="center"/>
            <w:hideMark/>
          </w:tcPr>
          <w:p w14:paraId="22A828C5"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3,94</w:t>
            </w:r>
          </w:p>
        </w:tc>
        <w:tc>
          <w:tcPr>
            <w:tcW w:w="390" w:type="pct"/>
            <w:tcBorders>
              <w:top w:val="single" w:sz="4" w:space="0" w:color="auto"/>
              <w:left w:val="nil"/>
              <w:bottom w:val="nil"/>
              <w:right w:val="nil"/>
            </w:tcBorders>
            <w:noWrap/>
            <w:vAlign w:val="center"/>
            <w:hideMark/>
          </w:tcPr>
          <w:p w14:paraId="2830D965"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87,06</w:t>
            </w:r>
          </w:p>
        </w:tc>
        <w:tc>
          <w:tcPr>
            <w:tcW w:w="338" w:type="pct"/>
            <w:tcBorders>
              <w:top w:val="single" w:sz="4" w:space="0" w:color="auto"/>
              <w:left w:val="nil"/>
              <w:bottom w:val="nil"/>
              <w:right w:val="nil"/>
            </w:tcBorders>
            <w:vAlign w:val="center"/>
          </w:tcPr>
          <w:p w14:paraId="70ACC554" w14:textId="237E2DC9" w:rsidR="009423BD" w:rsidRPr="00927D72" w:rsidRDefault="00374C66" w:rsidP="00F342CB">
            <w:pPr>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fldChar w:fldCharType="begin"/>
            </w:r>
            <w:r w:rsidR="0050775C">
              <w:rPr>
                <w:rFonts w:ascii="Times New Roman" w:hAnsi="Times New Roman" w:cs="Times New Roman"/>
                <w:color w:val="000000"/>
                <w:sz w:val="16"/>
                <w:szCs w:val="16"/>
              </w:rPr>
              <w:instrText xml:space="preserve"> ADDIN ZOTERO_ITEM CSL_CITATION {"citationID":"6CxJFN2S","properties":{"formattedCitation":"\\super 109\\uc0\\u8211{}111\\nosupersub{}","plainCitation":"109–111","noteIndex":0},"citationItems":[{"id":3153,"uris":["http://zotero.org/groups/5606204/items/NRP3XPCQ"],"itemData":{"id":3153,"type":"chapter","abstract":"Maize is the third important food grain after wheat and rice, and its demand is increasing because of its increased use for biofuel production. Starch is the main component of maize, which is produced by wet milling process. Maize starch functionality varies with the starch structure and composition, which vary with genotypes and cultural practices. The average size of maize starch granules ranges between 1 and 7 μm and 15 and 20 μm, respectively, for small- and large-sized granules. Maize starches exhibit a typical A-type pattern, in which double helices comprising the crystallites are densely packed. Sugary maize starch has lower crystallinity, while waxy maize starch has greater crystallinity as compared to normal maize starches. The sugary maize starch has lower gelatinization temperature and enthalpy. The maize starch with long-branch chain length amylopectin and higher crystallinity has higher gelatinization temperature and enthalpy. The maize products (canned, frozen, and boiled sweet maize) have lower glycemic index (GI) than white rice and wheat flour bread. Waxy maize starch is more rapidly digested and have high GI than high-amylose starches. Thermal treatments such as autoclaving, baking, steam cooking, and parboiling processes affect starch digestibility and consequently the GI of maize-based products. Maize also contains various bioactive constituents, such as carotenoids, anthocyanins, and phenolic compounds, which vary with maize type. Maize has a higher antioxidant capacity compared to wheat, oat, and rice.","container-title":"Maize: Nutrition Dynamics and Novel Uses","event-place":"New Delhi","ISBN":"978-81-322-1623-0","language":"en","note":"DOI: 10.1007/978-81-322-1623-0_5","page":"65-76","publisher":"Springer India","publisher-place":"New Delhi","source":"Springer Link","title":"Maize: Grain Structure, Composition, Milling, and Starch Characteristics","title-short":"Maize","URL":"https://doi.org/10.1007/978-81-322-1623-0_5","author":[{"family":"Singh","given":"Narpinder"},{"family":"Kaur","given":"Amritpal"},{"family":"Shevkani","given":"Khetan"}],"editor":[{"family":"Chaudhary","given":"Dharam Paul"},{"family":"Kumar","given":"Sandeep"},{"family":"Langyan","given":"Sapna"}],"accessed":{"date-parts":[["2024",12,11]]},"issued":{"date-parts":[["2014"]]}}},{"id":3151,"uris":["http://zotero.org/groups/5606204/items/2JPRNLP6"],"itemData":{"id":3151,"type":"article-journal","container-title":"1995 Animal Science Research Report","page":"92-98","title":"Corn maturation: changes in the grain and cob","author":[{"literal":"Basalan, M.,"},{"literal":"Bayhan, R.,"},{"literal":"Secrist, D.S.,."},{"literal":"Hill, J.,"},{"literal":"Owens, F.N.,"},{"literal":"Witt, M."},{"literal":"Kreikemeier, K"}],"issued":{"date-parts":[["1995"]]}}},{"id":3154,"uris":["http://zotero.org/groups/5606204/items/UQSGJSQ7"],"itemData":{"id":3154,"type":"article-journal","abstract":"Nowadays, lignocellulosic agricultural wastes are regarded as alternative source of renewable raw materials. This study is based in the hemicellulosic monomers conversion into furfural using different acid catalysts and microwave technology. In this work, liquors with high content in hemicelluloses obtained from corn cobs autohydrolysis were treated with sulfuric acid and hydrochloric acid as catalysts, in order to obtain the optimum conditions for furfural production. Optimum conditions were determined using experimental designs in which catalyst concentrations, temperature and time of reactions were varied. The results showed that the furfural production was strongly influenced by catalyst concentration, time and temperature of the reaction. Highest furfural yields (37.06% respects to the total hemicelluloses contained in the initial raw material) were reached using HCl as catalyst at medium acid concentration, medium temperature and high time of reaction.","container-title":"Industrial Crops and Products","DOI":"10.1016/j.indcrop.2012.06.042","ISSN":"0926-6690","journalAbbreviation":"Industrial Crops and Products","page":"513-519","source":"ScienceDirect","title":"Furfural production from corn cobs autohydrolysis liquors by microwave technology","volume":"42","author":[{"family":"Sánchez","given":"Cristina"},{"family":"Serrano","given":"Luis"},{"family":"Andres","given":"Mª Angeles"},{"family":"Labidi","given":"Jalel"}],"issued":{"date-parts":[["2013",3,1]]}}}],"schema":"https://github.com/citation-style-language/schema/raw/master/csl-citation.json"} </w:instrText>
            </w:r>
            <w:r>
              <w:rPr>
                <w:rFonts w:ascii="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109–111</w:t>
            </w:r>
            <w:r>
              <w:rPr>
                <w:rFonts w:ascii="Times New Roman" w:hAnsi="Times New Roman" w:cs="Times New Roman"/>
                <w:color w:val="000000"/>
                <w:sz w:val="16"/>
                <w:szCs w:val="16"/>
              </w:rPr>
              <w:fldChar w:fldCharType="end"/>
            </w:r>
          </w:p>
        </w:tc>
      </w:tr>
      <w:tr w:rsidR="007B5BD0" w:rsidRPr="0093748C" w14:paraId="6BD721A1" w14:textId="6F9C9BCD" w:rsidTr="00F342CB">
        <w:trPr>
          <w:trHeight w:val="288"/>
        </w:trPr>
        <w:tc>
          <w:tcPr>
            <w:tcW w:w="576" w:type="pct"/>
            <w:tcBorders>
              <w:top w:val="nil"/>
              <w:left w:val="nil"/>
              <w:bottom w:val="nil"/>
              <w:right w:val="nil"/>
            </w:tcBorders>
            <w:noWrap/>
            <w:vAlign w:val="center"/>
            <w:hideMark/>
          </w:tcPr>
          <w:p w14:paraId="203AABFA"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Corn germ</w:t>
            </w:r>
          </w:p>
        </w:tc>
        <w:tc>
          <w:tcPr>
            <w:tcW w:w="365" w:type="pct"/>
            <w:tcBorders>
              <w:top w:val="nil"/>
              <w:left w:val="nil"/>
              <w:bottom w:val="nil"/>
              <w:right w:val="nil"/>
            </w:tcBorders>
            <w:noWrap/>
            <w:vAlign w:val="center"/>
            <w:hideMark/>
          </w:tcPr>
          <w:p w14:paraId="05E46ADE"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16,69</w:t>
            </w:r>
          </w:p>
        </w:tc>
        <w:tc>
          <w:tcPr>
            <w:tcW w:w="374" w:type="pct"/>
            <w:tcBorders>
              <w:top w:val="nil"/>
              <w:left w:val="nil"/>
              <w:bottom w:val="nil"/>
              <w:right w:val="nil"/>
            </w:tcBorders>
            <w:noWrap/>
            <w:vAlign w:val="center"/>
            <w:hideMark/>
          </w:tcPr>
          <w:p w14:paraId="26E48058"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358" w:type="pct"/>
            <w:tcBorders>
              <w:top w:val="nil"/>
              <w:left w:val="nil"/>
              <w:bottom w:val="nil"/>
              <w:right w:val="nil"/>
            </w:tcBorders>
            <w:noWrap/>
            <w:vAlign w:val="center"/>
            <w:hideMark/>
          </w:tcPr>
          <w:p w14:paraId="271C8491"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409" w:type="pct"/>
            <w:tcBorders>
              <w:top w:val="nil"/>
              <w:left w:val="nil"/>
              <w:bottom w:val="nil"/>
              <w:right w:val="nil"/>
            </w:tcBorders>
            <w:noWrap/>
            <w:vAlign w:val="center"/>
            <w:hideMark/>
          </w:tcPr>
          <w:p w14:paraId="0C1664ED"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339" w:type="pct"/>
            <w:tcBorders>
              <w:top w:val="nil"/>
              <w:left w:val="nil"/>
              <w:bottom w:val="nil"/>
              <w:right w:val="nil"/>
            </w:tcBorders>
            <w:noWrap/>
            <w:vAlign w:val="center"/>
            <w:hideMark/>
          </w:tcPr>
          <w:p w14:paraId="522A9F0E"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507" w:type="pct"/>
            <w:tcBorders>
              <w:top w:val="nil"/>
              <w:left w:val="nil"/>
              <w:bottom w:val="nil"/>
            </w:tcBorders>
            <w:noWrap/>
            <w:vAlign w:val="center"/>
            <w:hideMark/>
          </w:tcPr>
          <w:p w14:paraId="4824B673"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454" w:type="pct"/>
            <w:tcBorders>
              <w:top w:val="nil"/>
              <w:left w:val="nil"/>
              <w:bottom w:val="nil"/>
              <w:right w:val="nil"/>
            </w:tcBorders>
            <w:noWrap/>
            <w:vAlign w:val="center"/>
            <w:hideMark/>
          </w:tcPr>
          <w:p w14:paraId="437835DD"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16,69</w:t>
            </w:r>
          </w:p>
        </w:tc>
        <w:tc>
          <w:tcPr>
            <w:tcW w:w="463" w:type="pct"/>
            <w:tcBorders>
              <w:top w:val="nil"/>
              <w:left w:val="nil"/>
              <w:bottom w:val="nil"/>
              <w:right w:val="nil"/>
            </w:tcBorders>
            <w:noWrap/>
            <w:vAlign w:val="center"/>
            <w:hideMark/>
          </w:tcPr>
          <w:p w14:paraId="75B74230"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428" w:type="pct"/>
            <w:tcBorders>
              <w:top w:val="nil"/>
              <w:left w:val="nil"/>
              <w:bottom w:val="nil"/>
              <w:right w:val="single" w:sz="8" w:space="0" w:color="auto"/>
            </w:tcBorders>
            <w:noWrap/>
            <w:vAlign w:val="center"/>
            <w:hideMark/>
          </w:tcPr>
          <w:p w14:paraId="127322A7"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390" w:type="pct"/>
            <w:tcBorders>
              <w:top w:val="nil"/>
              <w:left w:val="nil"/>
              <w:bottom w:val="nil"/>
              <w:right w:val="nil"/>
            </w:tcBorders>
            <w:noWrap/>
            <w:vAlign w:val="center"/>
            <w:hideMark/>
          </w:tcPr>
          <w:p w14:paraId="660513D8"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16,69</w:t>
            </w:r>
          </w:p>
        </w:tc>
        <w:tc>
          <w:tcPr>
            <w:tcW w:w="338" w:type="pct"/>
            <w:tcBorders>
              <w:top w:val="nil"/>
              <w:left w:val="nil"/>
              <w:bottom w:val="nil"/>
              <w:right w:val="nil"/>
            </w:tcBorders>
            <w:vAlign w:val="center"/>
          </w:tcPr>
          <w:p w14:paraId="6611F697" w14:textId="30693AF4" w:rsidR="009423BD" w:rsidRPr="0093748C" w:rsidRDefault="00E2453D" w:rsidP="00F342C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r>
            <w:r w:rsidR="0050775C">
              <w:rPr>
                <w:rFonts w:ascii="Times New Roman" w:eastAsia="Times New Roman" w:hAnsi="Times New Roman" w:cs="Times New Roman"/>
                <w:color w:val="000000"/>
                <w:sz w:val="16"/>
                <w:szCs w:val="16"/>
              </w:rPr>
              <w:instrText xml:space="preserve"> ADDIN ZOTERO_ITEM CSL_CITATION {"citationID":"I5DnJyKr","properties":{"formattedCitation":"\\super 112,113\\nosupersub{}","plainCitation":"112,113","noteIndex":0},"citationItems":[{"id":3150,"uris":["http://zotero.org/groups/5606204/items/UHCG9BQ7"],"itemData":{"id":3150,"type":"webpage","title":"REFRESH FoodWasteEXplorer","URL":"https://www.foodwasteexplorer.eu/","accessed":{"date-parts":[["2024",12,11]]}}},{"id":3156,"uris":["http://zotero.org/groups/5606204/items/3JEHUYBY"],"itemData":{"id":3156,"type":"article-journal","abstract":"Kendal is in Central Java, Indonesia, and has large production in corn and prominent corn-produced-regency in Indonesia. Two varieties have been cultivated in this regency but no documentation on its appearance in germ color. This research was done to analyze the corn ness, yellowness, mushroom smell, and RH in the corn as a heating process to decrease water content in corn prior to its storage. The research used NK212 and Perkasa 72 corn varieties which were commonly obtained in this local area. The shininess, color appearance, and smell senses of the 25 panelists were used to detect shininess, yellowness, and mildew odor. The obtained data was explained using the relative humidity or RH value as supporting data. The automatic RH meter that was integrated and synchronized in the cloud was used to detect the RH of the corn seed. All samples were placed in the glass box with no additional treatment but was covered using thin cloth to avoid contamination and infection. The corn was stored for 6 months. As result, shininess, yellowness, mildew odor, and RH value provided specific value among these two varieties.","DOI":"10.1088/1755-1315/1024/1/012034","note":"event-title: IOP Conference Series: Earth and Environmental Science\npublisher: IOP\nADS Bibcode: 2022E&amp;ES.1024a2034A","page":"012034","source":"NASA ADS","title":"Corn Germ Color Detection during Storage in Kendal Regency, Central Java","volume":"1024","author":[{"family":"Al-Baarri","given":"A. N."},{"family":"Hadipernata","given":"M."},{"family":"Legowo","given":"A. M."},{"family":"Abduh","given":"S. B. M."},{"family":"Pratiwi","given":"A. F."},{"family":"Setyadi","given":"B."},{"family":"Ranini","given":"A. A."},{"family":"Lestari","given":"F. P."},{"family":"Pangestika","given":"W."},{"family":"Afra Mawarid","given":"A."},{"family":"Somantri","given":"M."}],"issued":{"date-parts":[["2022",5,1]]}}}],"schema":"https://github.com/citation-style-language/schema/raw/master/csl-citation.json"} </w:instrText>
            </w:r>
            <w:r>
              <w:rPr>
                <w:rFonts w:ascii="Times New Roman" w:eastAsia="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112,113</w:t>
            </w:r>
            <w:r>
              <w:rPr>
                <w:rFonts w:ascii="Times New Roman" w:eastAsia="Times New Roman" w:hAnsi="Times New Roman" w:cs="Times New Roman"/>
                <w:color w:val="000000"/>
                <w:sz w:val="16"/>
                <w:szCs w:val="16"/>
              </w:rPr>
              <w:fldChar w:fldCharType="end"/>
            </w:r>
          </w:p>
        </w:tc>
      </w:tr>
      <w:tr w:rsidR="007B5BD0" w:rsidRPr="0093748C" w14:paraId="404F1DD0" w14:textId="586C85A3" w:rsidTr="00F342CB">
        <w:trPr>
          <w:trHeight w:val="288"/>
        </w:trPr>
        <w:tc>
          <w:tcPr>
            <w:tcW w:w="576" w:type="pct"/>
            <w:tcBorders>
              <w:top w:val="nil"/>
              <w:left w:val="nil"/>
              <w:bottom w:val="nil"/>
              <w:right w:val="nil"/>
            </w:tcBorders>
            <w:noWrap/>
            <w:vAlign w:val="center"/>
            <w:hideMark/>
          </w:tcPr>
          <w:p w14:paraId="3732075D"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Corn pericarp</w:t>
            </w:r>
          </w:p>
        </w:tc>
        <w:tc>
          <w:tcPr>
            <w:tcW w:w="365" w:type="pct"/>
            <w:tcBorders>
              <w:top w:val="nil"/>
              <w:left w:val="nil"/>
              <w:bottom w:val="nil"/>
              <w:right w:val="nil"/>
            </w:tcBorders>
            <w:noWrap/>
            <w:vAlign w:val="center"/>
            <w:hideMark/>
          </w:tcPr>
          <w:p w14:paraId="15514797"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29,26</w:t>
            </w:r>
          </w:p>
        </w:tc>
        <w:tc>
          <w:tcPr>
            <w:tcW w:w="374" w:type="pct"/>
            <w:tcBorders>
              <w:top w:val="nil"/>
              <w:left w:val="nil"/>
              <w:bottom w:val="nil"/>
              <w:right w:val="nil"/>
            </w:tcBorders>
            <w:noWrap/>
            <w:vAlign w:val="center"/>
            <w:hideMark/>
          </w:tcPr>
          <w:p w14:paraId="6A34264C"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358" w:type="pct"/>
            <w:tcBorders>
              <w:top w:val="nil"/>
              <w:left w:val="nil"/>
              <w:bottom w:val="nil"/>
              <w:right w:val="nil"/>
            </w:tcBorders>
            <w:noWrap/>
            <w:vAlign w:val="center"/>
            <w:hideMark/>
          </w:tcPr>
          <w:p w14:paraId="6DAE2585"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409" w:type="pct"/>
            <w:tcBorders>
              <w:top w:val="nil"/>
              <w:left w:val="nil"/>
              <w:bottom w:val="nil"/>
              <w:right w:val="nil"/>
            </w:tcBorders>
            <w:noWrap/>
            <w:vAlign w:val="center"/>
            <w:hideMark/>
          </w:tcPr>
          <w:p w14:paraId="4CE25F71"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22,50</w:t>
            </w:r>
          </w:p>
        </w:tc>
        <w:tc>
          <w:tcPr>
            <w:tcW w:w="339" w:type="pct"/>
            <w:tcBorders>
              <w:top w:val="nil"/>
              <w:left w:val="nil"/>
              <w:bottom w:val="nil"/>
              <w:right w:val="nil"/>
            </w:tcBorders>
            <w:noWrap/>
            <w:vAlign w:val="center"/>
            <w:hideMark/>
          </w:tcPr>
          <w:p w14:paraId="23746345"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15,50</w:t>
            </w:r>
          </w:p>
        </w:tc>
        <w:tc>
          <w:tcPr>
            <w:tcW w:w="507" w:type="pct"/>
            <w:tcBorders>
              <w:top w:val="nil"/>
              <w:left w:val="nil"/>
              <w:bottom w:val="nil"/>
            </w:tcBorders>
            <w:noWrap/>
            <w:vAlign w:val="center"/>
            <w:hideMark/>
          </w:tcPr>
          <w:p w14:paraId="43111327"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454" w:type="pct"/>
            <w:tcBorders>
              <w:top w:val="nil"/>
              <w:left w:val="nil"/>
              <w:bottom w:val="nil"/>
              <w:right w:val="nil"/>
            </w:tcBorders>
            <w:noWrap/>
            <w:vAlign w:val="center"/>
            <w:hideMark/>
          </w:tcPr>
          <w:p w14:paraId="011884C8"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54,26</w:t>
            </w:r>
          </w:p>
        </w:tc>
        <w:tc>
          <w:tcPr>
            <w:tcW w:w="463" w:type="pct"/>
            <w:tcBorders>
              <w:top w:val="nil"/>
              <w:left w:val="nil"/>
              <w:bottom w:val="nil"/>
              <w:right w:val="nil"/>
            </w:tcBorders>
            <w:noWrap/>
            <w:vAlign w:val="center"/>
            <w:hideMark/>
          </w:tcPr>
          <w:p w14:paraId="24AA9652"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428" w:type="pct"/>
            <w:tcBorders>
              <w:top w:val="nil"/>
              <w:left w:val="nil"/>
              <w:bottom w:val="nil"/>
              <w:right w:val="single" w:sz="8" w:space="0" w:color="auto"/>
            </w:tcBorders>
            <w:noWrap/>
            <w:vAlign w:val="center"/>
            <w:hideMark/>
          </w:tcPr>
          <w:p w14:paraId="3F557AF7"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15,50</w:t>
            </w:r>
          </w:p>
        </w:tc>
        <w:tc>
          <w:tcPr>
            <w:tcW w:w="390" w:type="pct"/>
            <w:tcBorders>
              <w:top w:val="nil"/>
              <w:left w:val="nil"/>
              <w:bottom w:val="nil"/>
              <w:right w:val="nil"/>
            </w:tcBorders>
            <w:noWrap/>
            <w:vAlign w:val="center"/>
            <w:hideMark/>
          </w:tcPr>
          <w:p w14:paraId="4D5B3D65"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69,76</w:t>
            </w:r>
          </w:p>
        </w:tc>
        <w:tc>
          <w:tcPr>
            <w:tcW w:w="338" w:type="pct"/>
            <w:tcBorders>
              <w:top w:val="nil"/>
              <w:left w:val="nil"/>
              <w:bottom w:val="nil"/>
              <w:right w:val="nil"/>
            </w:tcBorders>
            <w:vAlign w:val="center"/>
          </w:tcPr>
          <w:p w14:paraId="564FAE02" w14:textId="05CF18D3" w:rsidR="009423BD" w:rsidRPr="0093748C" w:rsidRDefault="00A746BC" w:rsidP="00F342C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r>
            <w:r w:rsidR="0050775C">
              <w:rPr>
                <w:rFonts w:ascii="Times New Roman" w:eastAsia="Times New Roman" w:hAnsi="Times New Roman" w:cs="Times New Roman"/>
                <w:color w:val="000000"/>
                <w:sz w:val="16"/>
                <w:szCs w:val="16"/>
              </w:rPr>
              <w:instrText xml:space="preserve"> ADDIN ZOTERO_ITEM CSL_CITATION {"citationID":"PjX0jhnd","properties":{"formattedCitation":"\\super 114\\nosupersub{}","plainCitation":"114","noteIndex":0},"citationItems":[{"id":3157,"uris":["http://zotero.org/groups/5606204/items/KFZDMUK7"],"itemData":{"id":3157,"type":"article-journal","abstract":"We report enzyme hydrolysis of cellulose in unpretreated pericarp at a cellulase loading of 0.25FPU/g pericarp solids using a phenol tolerant Aspergillus niger pectinase preparation. The overall protein added was 5mg/g and gave 98% cellulose conversion in 72h. However, for double the amount of enzyme from Trichoderma reesei, which is significantly less tolerant to phenols, conversion was only 16%. The key to achieving high conversion without pretreatment is combining phenol inhibition-resistant enzymes (such as from A. niger) with unground pericarp from which release of phenols is minimal. Size reduction of the pericarp, which is typically carried out in a corn-to-ethanol process, where corn is first ground to a fine powder, causes release of highly inhibitory phenols that interfere with cellulase enzyme activity. This work demonstrates hydrolysis without pretreatment of large particulate pericarp is a viable pathway for directly producing cellulose ethanol in corn ethanol plants.","container-title":"Bioresource Technology","DOI":"10.1016/j.biortech.2017.08.156","ISSN":"0960-8524","journalAbbreviation":"Bioresource Technology","page":"511-517","source":"ScienceDirect","title":"Cellulose conversion of corn pericarp without pretreatment","volume":"245","author":[{"family":"Kim","given":"Daehwan"},{"family":"Orrego","given":"David"},{"family":"Ximenes","given":"Eduardo A."},{"family":"Ladisch","given":"Michael R."}],"issued":{"date-parts":[["2017",12,1]]}}}],"schema":"https://github.com/citation-style-language/schema/raw/master/csl-citation.json"} </w:instrText>
            </w:r>
            <w:r>
              <w:rPr>
                <w:rFonts w:ascii="Times New Roman" w:eastAsia="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114</w:t>
            </w:r>
            <w:r>
              <w:rPr>
                <w:rFonts w:ascii="Times New Roman" w:eastAsia="Times New Roman" w:hAnsi="Times New Roman" w:cs="Times New Roman"/>
                <w:color w:val="000000"/>
                <w:sz w:val="16"/>
                <w:szCs w:val="16"/>
              </w:rPr>
              <w:fldChar w:fldCharType="end"/>
            </w:r>
          </w:p>
        </w:tc>
      </w:tr>
      <w:tr w:rsidR="007B5BD0" w:rsidRPr="0093748C" w14:paraId="2772D11D" w14:textId="7667EF48" w:rsidTr="00F342CB">
        <w:trPr>
          <w:trHeight w:val="288"/>
        </w:trPr>
        <w:tc>
          <w:tcPr>
            <w:tcW w:w="576" w:type="pct"/>
            <w:tcBorders>
              <w:top w:val="nil"/>
              <w:left w:val="nil"/>
              <w:bottom w:val="nil"/>
              <w:right w:val="nil"/>
            </w:tcBorders>
            <w:noWrap/>
            <w:vAlign w:val="center"/>
            <w:hideMark/>
          </w:tcPr>
          <w:p w14:paraId="36379166"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Wheat grain</w:t>
            </w:r>
          </w:p>
        </w:tc>
        <w:tc>
          <w:tcPr>
            <w:tcW w:w="365" w:type="pct"/>
            <w:tcBorders>
              <w:top w:val="nil"/>
              <w:left w:val="nil"/>
              <w:bottom w:val="nil"/>
              <w:right w:val="nil"/>
            </w:tcBorders>
            <w:noWrap/>
            <w:vAlign w:val="center"/>
            <w:hideMark/>
          </w:tcPr>
          <w:p w14:paraId="0CD1D1EC"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68,33</w:t>
            </w:r>
          </w:p>
        </w:tc>
        <w:tc>
          <w:tcPr>
            <w:tcW w:w="374" w:type="pct"/>
            <w:tcBorders>
              <w:top w:val="nil"/>
              <w:left w:val="nil"/>
              <w:bottom w:val="nil"/>
              <w:right w:val="nil"/>
            </w:tcBorders>
            <w:noWrap/>
            <w:vAlign w:val="center"/>
            <w:hideMark/>
          </w:tcPr>
          <w:p w14:paraId="686EF25F"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358" w:type="pct"/>
            <w:tcBorders>
              <w:top w:val="nil"/>
              <w:left w:val="nil"/>
              <w:bottom w:val="nil"/>
              <w:right w:val="nil"/>
            </w:tcBorders>
            <w:noWrap/>
            <w:vAlign w:val="center"/>
            <w:hideMark/>
          </w:tcPr>
          <w:p w14:paraId="035503BA"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409" w:type="pct"/>
            <w:tcBorders>
              <w:top w:val="nil"/>
              <w:left w:val="nil"/>
              <w:bottom w:val="nil"/>
              <w:right w:val="nil"/>
            </w:tcBorders>
            <w:noWrap/>
            <w:vAlign w:val="center"/>
            <w:hideMark/>
          </w:tcPr>
          <w:p w14:paraId="6F7CA88B"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2,20</w:t>
            </w:r>
          </w:p>
        </w:tc>
        <w:tc>
          <w:tcPr>
            <w:tcW w:w="339" w:type="pct"/>
            <w:tcBorders>
              <w:top w:val="nil"/>
              <w:left w:val="nil"/>
              <w:bottom w:val="nil"/>
              <w:right w:val="nil"/>
            </w:tcBorders>
            <w:noWrap/>
            <w:vAlign w:val="center"/>
            <w:hideMark/>
          </w:tcPr>
          <w:p w14:paraId="1C5AE29F"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507" w:type="pct"/>
            <w:tcBorders>
              <w:top w:val="nil"/>
              <w:left w:val="nil"/>
              <w:bottom w:val="nil"/>
            </w:tcBorders>
            <w:noWrap/>
            <w:vAlign w:val="center"/>
            <w:hideMark/>
          </w:tcPr>
          <w:p w14:paraId="65B4BD8F"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5,25</w:t>
            </w:r>
          </w:p>
        </w:tc>
        <w:tc>
          <w:tcPr>
            <w:tcW w:w="454" w:type="pct"/>
            <w:tcBorders>
              <w:top w:val="nil"/>
              <w:left w:val="nil"/>
              <w:bottom w:val="nil"/>
              <w:right w:val="nil"/>
            </w:tcBorders>
            <w:noWrap/>
            <w:vAlign w:val="center"/>
            <w:hideMark/>
          </w:tcPr>
          <w:p w14:paraId="61D901F2"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70,78</w:t>
            </w:r>
          </w:p>
        </w:tc>
        <w:tc>
          <w:tcPr>
            <w:tcW w:w="463" w:type="pct"/>
            <w:tcBorders>
              <w:top w:val="nil"/>
              <w:left w:val="nil"/>
              <w:bottom w:val="nil"/>
              <w:right w:val="nil"/>
            </w:tcBorders>
            <w:noWrap/>
            <w:vAlign w:val="center"/>
            <w:hideMark/>
          </w:tcPr>
          <w:p w14:paraId="5D2C8970"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428" w:type="pct"/>
            <w:tcBorders>
              <w:top w:val="nil"/>
              <w:left w:val="nil"/>
              <w:bottom w:val="nil"/>
              <w:right w:val="single" w:sz="8" w:space="0" w:color="auto"/>
            </w:tcBorders>
            <w:noWrap/>
            <w:vAlign w:val="center"/>
            <w:hideMark/>
          </w:tcPr>
          <w:p w14:paraId="10A17671"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4,06</w:t>
            </w:r>
          </w:p>
        </w:tc>
        <w:tc>
          <w:tcPr>
            <w:tcW w:w="390" w:type="pct"/>
            <w:tcBorders>
              <w:top w:val="nil"/>
              <w:left w:val="nil"/>
              <w:bottom w:val="nil"/>
              <w:right w:val="nil"/>
            </w:tcBorders>
            <w:noWrap/>
            <w:vAlign w:val="center"/>
            <w:hideMark/>
          </w:tcPr>
          <w:p w14:paraId="1D497DFB"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74,83</w:t>
            </w:r>
          </w:p>
        </w:tc>
        <w:tc>
          <w:tcPr>
            <w:tcW w:w="338" w:type="pct"/>
            <w:tcBorders>
              <w:top w:val="nil"/>
              <w:left w:val="nil"/>
              <w:bottom w:val="nil"/>
              <w:right w:val="nil"/>
            </w:tcBorders>
            <w:vAlign w:val="center"/>
          </w:tcPr>
          <w:p w14:paraId="0C53933F" w14:textId="2DAA0F1A" w:rsidR="009423BD" w:rsidRPr="0093748C" w:rsidRDefault="00D31B7F" w:rsidP="00F342C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r>
            <w:r w:rsidR="0050775C">
              <w:rPr>
                <w:rFonts w:ascii="Times New Roman" w:eastAsia="Times New Roman" w:hAnsi="Times New Roman" w:cs="Times New Roman"/>
                <w:color w:val="000000"/>
                <w:sz w:val="16"/>
                <w:szCs w:val="16"/>
              </w:rPr>
              <w:instrText xml:space="preserve"> ADDIN ZOTERO_ITEM CSL_CITATION {"citationID":"0xcLpjAa","properties":{"formattedCitation":"\\super 112\\nosupersub{}","plainCitation":"112","noteIndex":0},"citationItems":[{"id":3150,"uris":["http://zotero.org/groups/5606204/items/UHCG9BQ7"],"itemData":{"id":3150,"type":"webpage","title":"REFRESH FoodWasteEXplorer","URL":"https://www.foodwasteexplorer.eu/","accessed":{"date-parts":[["2024",12,11]]}}}],"schema":"https://github.com/citation-style-language/schema/raw/master/csl-citation.json"} </w:instrText>
            </w:r>
            <w:r>
              <w:rPr>
                <w:rFonts w:ascii="Times New Roman" w:eastAsia="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112</w:t>
            </w:r>
            <w:r>
              <w:rPr>
                <w:rFonts w:ascii="Times New Roman" w:eastAsia="Times New Roman" w:hAnsi="Times New Roman" w:cs="Times New Roman"/>
                <w:color w:val="000000"/>
                <w:sz w:val="16"/>
                <w:szCs w:val="16"/>
              </w:rPr>
              <w:fldChar w:fldCharType="end"/>
            </w:r>
          </w:p>
        </w:tc>
      </w:tr>
      <w:tr w:rsidR="007B5BD0" w:rsidRPr="0093748C" w14:paraId="3ACA62F4" w14:textId="2C54E32D" w:rsidTr="00F342CB">
        <w:trPr>
          <w:trHeight w:val="288"/>
        </w:trPr>
        <w:tc>
          <w:tcPr>
            <w:tcW w:w="576" w:type="pct"/>
            <w:tcBorders>
              <w:top w:val="nil"/>
              <w:left w:val="nil"/>
              <w:bottom w:val="nil"/>
              <w:right w:val="nil"/>
            </w:tcBorders>
            <w:noWrap/>
            <w:vAlign w:val="center"/>
            <w:hideMark/>
          </w:tcPr>
          <w:p w14:paraId="7ACD1196"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Wheat bran</w:t>
            </w:r>
          </w:p>
        </w:tc>
        <w:tc>
          <w:tcPr>
            <w:tcW w:w="365" w:type="pct"/>
            <w:tcBorders>
              <w:top w:val="nil"/>
              <w:left w:val="nil"/>
              <w:bottom w:val="nil"/>
              <w:right w:val="nil"/>
            </w:tcBorders>
            <w:noWrap/>
            <w:vAlign w:val="center"/>
            <w:hideMark/>
          </w:tcPr>
          <w:p w14:paraId="28288F58"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22,22</w:t>
            </w:r>
          </w:p>
        </w:tc>
        <w:tc>
          <w:tcPr>
            <w:tcW w:w="374" w:type="pct"/>
            <w:tcBorders>
              <w:top w:val="nil"/>
              <w:left w:val="nil"/>
              <w:bottom w:val="nil"/>
              <w:right w:val="nil"/>
            </w:tcBorders>
            <w:noWrap/>
            <w:vAlign w:val="center"/>
            <w:hideMark/>
          </w:tcPr>
          <w:p w14:paraId="370FF384"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358" w:type="pct"/>
            <w:tcBorders>
              <w:top w:val="nil"/>
              <w:left w:val="nil"/>
              <w:bottom w:val="nil"/>
              <w:right w:val="nil"/>
            </w:tcBorders>
            <w:noWrap/>
            <w:vAlign w:val="center"/>
            <w:hideMark/>
          </w:tcPr>
          <w:p w14:paraId="79FDF2E7"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409" w:type="pct"/>
            <w:tcBorders>
              <w:top w:val="nil"/>
              <w:left w:val="nil"/>
              <w:bottom w:val="nil"/>
              <w:right w:val="nil"/>
            </w:tcBorders>
            <w:noWrap/>
            <w:vAlign w:val="center"/>
            <w:hideMark/>
          </w:tcPr>
          <w:p w14:paraId="1E5C93F6"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11,35</w:t>
            </w:r>
          </w:p>
        </w:tc>
        <w:tc>
          <w:tcPr>
            <w:tcW w:w="339" w:type="pct"/>
            <w:tcBorders>
              <w:top w:val="nil"/>
              <w:left w:val="nil"/>
              <w:bottom w:val="nil"/>
              <w:right w:val="nil"/>
            </w:tcBorders>
            <w:noWrap/>
            <w:vAlign w:val="center"/>
            <w:hideMark/>
          </w:tcPr>
          <w:p w14:paraId="60A50A93"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507" w:type="pct"/>
            <w:tcBorders>
              <w:top w:val="nil"/>
              <w:left w:val="nil"/>
              <w:bottom w:val="nil"/>
            </w:tcBorders>
            <w:noWrap/>
            <w:vAlign w:val="center"/>
            <w:hideMark/>
          </w:tcPr>
          <w:p w14:paraId="36938ACF"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26,93</w:t>
            </w:r>
          </w:p>
        </w:tc>
        <w:tc>
          <w:tcPr>
            <w:tcW w:w="454" w:type="pct"/>
            <w:tcBorders>
              <w:top w:val="nil"/>
              <w:left w:val="nil"/>
              <w:bottom w:val="nil"/>
              <w:right w:val="nil"/>
            </w:tcBorders>
            <w:noWrap/>
            <w:vAlign w:val="center"/>
            <w:hideMark/>
          </w:tcPr>
          <w:p w14:paraId="55410622"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34,84</w:t>
            </w:r>
          </w:p>
        </w:tc>
        <w:tc>
          <w:tcPr>
            <w:tcW w:w="463" w:type="pct"/>
            <w:tcBorders>
              <w:top w:val="nil"/>
              <w:left w:val="nil"/>
              <w:bottom w:val="nil"/>
              <w:right w:val="nil"/>
            </w:tcBorders>
            <w:noWrap/>
            <w:vAlign w:val="center"/>
            <w:hideMark/>
          </w:tcPr>
          <w:p w14:paraId="3A952583"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428" w:type="pct"/>
            <w:tcBorders>
              <w:top w:val="nil"/>
              <w:left w:val="nil"/>
              <w:bottom w:val="nil"/>
              <w:right w:val="single" w:sz="8" w:space="0" w:color="auto"/>
            </w:tcBorders>
            <w:noWrap/>
            <w:vAlign w:val="center"/>
            <w:hideMark/>
          </w:tcPr>
          <w:p w14:paraId="06CCE04B"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15,30</w:t>
            </w:r>
          </w:p>
        </w:tc>
        <w:tc>
          <w:tcPr>
            <w:tcW w:w="390" w:type="pct"/>
            <w:tcBorders>
              <w:top w:val="nil"/>
              <w:left w:val="nil"/>
              <w:bottom w:val="nil"/>
              <w:right w:val="nil"/>
            </w:tcBorders>
            <w:noWrap/>
            <w:vAlign w:val="center"/>
            <w:hideMark/>
          </w:tcPr>
          <w:p w14:paraId="7CC55E95"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50,14</w:t>
            </w:r>
          </w:p>
        </w:tc>
        <w:tc>
          <w:tcPr>
            <w:tcW w:w="338" w:type="pct"/>
            <w:tcBorders>
              <w:top w:val="nil"/>
              <w:left w:val="nil"/>
              <w:bottom w:val="nil"/>
              <w:right w:val="nil"/>
            </w:tcBorders>
            <w:vAlign w:val="center"/>
          </w:tcPr>
          <w:p w14:paraId="4F9BF7BC" w14:textId="46846AF1" w:rsidR="009423BD" w:rsidRPr="0093748C" w:rsidRDefault="00D31B7F" w:rsidP="00F342C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r>
            <w:r w:rsidR="0050775C">
              <w:rPr>
                <w:rFonts w:ascii="Times New Roman" w:eastAsia="Times New Roman" w:hAnsi="Times New Roman" w:cs="Times New Roman"/>
                <w:color w:val="000000"/>
                <w:sz w:val="16"/>
                <w:szCs w:val="16"/>
              </w:rPr>
              <w:instrText xml:space="preserve"> ADDIN ZOTERO_ITEM CSL_CITATION {"citationID":"MS7VsRYj","properties":{"formattedCitation":"\\super 112\\nosupersub{}","plainCitation":"112","noteIndex":0},"citationItems":[{"id":3150,"uris":["http://zotero.org/groups/5606204/items/UHCG9BQ7"],"itemData":{"id":3150,"type":"webpage","title":"REFRESH FoodWasteEXplorer","URL":"https://www.foodwasteexplorer.eu/","accessed":{"date-parts":[["2024",12,11]]}}}],"schema":"https://github.com/citation-style-language/schema/raw/master/csl-citation.json"} </w:instrText>
            </w:r>
            <w:r>
              <w:rPr>
                <w:rFonts w:ascii="Times New Roman" w:eastAsia="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112</w:t>
            </w:r>
            <w:r>
              <w:rPr>
                <w:rFonts w:ascii="Times New Roman" w:eastAsia="Times New Roman" w:hAnsi="Times New Roman" w:cs="Times New Roman"/>
                <w:color w:val="000000"/>
                <w:sz w:val="16"/>
                <w:szCs w:val="16"/>
              </w:rPr>
              <w:fldChar w:fldCharType="end"/>
            </w:r>
          </w:p>
        </w:tc>
      </w:tr>
      <w:tr w:rsidR="007B5BD0" w:rsidRPr="0093748C" w14:paraId="308F2B15" w14:textId="0C58F813" w:rsidTr="00F342CB">
        <w:trPr>
          <w:trHeight w:val="288"/>
        </w:trPr>
        <w:tc>
          <w:tcPr>
            <w:tcW w:w="576" w:type="pct"/>
            <w:tcBorders>
              <w:top w:val="nil"/>
              <w:left w:val="nil"/>
              <w:bottom w:val="nil"/>
              <w:right w:val="nil"/>
            </w:tcBorders>
            <w:noWrap/>
            <w:vAlign w:val="center"/>
            <w:hideMark/>
          </w:tcPr>
          <w:p w14:paraId="014308FB"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Wheat Germ</w:t>
            </w:r>
          </w:p>
        </w:tc>
        <w:tc>
          <w:tcPr>
            <w:tcW w:w="365" w:type="pct"/>
            <w:tcBorders>
              <w:top w:val="nil"/>
              <w:left w:val="nil"/>
              <w:bottom w:val="nil"/>
              <w:right w:val="nil"/>
            </w:tcBorders>
            <w:noWrap/>
            <w:vAlign w:val="center"/>
            <w:hideMark/>
          </w:tcPr>
          <w:p w14:paraId="03BC2C9A"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41,80</w:t>
            </w:r>
          </w:p>
        </w:tc>
        <w:tc>
          <w:tcPr>
            <w:tcW w:w="374" w:type="pct"/>
            <w:tcBorders>
              <w:top w:val="nil"/>
              <w:left w:val="nil"/>
              <w:bottom w:val="nil"/>
              <w:right w:val="nil"/>
            </w:tcBorders>
            <w:noWrap/>
            <w:vAlign w:val="center"/>
            <w:hideMark/>
          </w:tcPr>
          <w:p w14:paraId="6507B1E3"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358" w:type="pct"/>
            <w:tcBorders>
              <w:top w:val="nil"/>
              <w:left w:val="nil"/>
              <w:bottom w:val="nil"/>
              <w:right w:val="nil"/>
            </w:tcBorders>
            <w:noWrap/>
            <w:vAlign w:val="center"/>
            <w:hideMark/>
          </w:tcPr>
          <w:p w14:paraId="734041AA"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409" w:type="pct"/>
            <w:tcBorders>
              <w:top w:val="nil"/>
              <w:left w:val="nil"/>
              <w:bottom w:val="nil"/>
              <w:right w:val="nil"/>
            </w:tcBorders>
            <w:noWrap/>
            <w:vAlign w:val="center"/>
            <w:hideMark/>
          </w:tcPr>
          <w:p w14:paraId="0323FC71"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339" w:type="pct"/>
            <w:tcBorders>
              <w:top w:val="nil"/>
              <w:left w:val="nil"/>
              <w:bottom w:val="nil"/>
              <w:right w:val="nil"/>
            </w:tcBorders>
            <w:noWrap/>
            <w:vAlign w:val="center"/>
            <w:hideMark/>
          </w:tcPr>
          <w:p w14:paraId="16981AE6"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507" w:type="pct"/>
            <w:tcBorders>
              <w:top w:val="nil"/>
              <w:left w:val="nil"/>
              <w:bottom w:val="nil"/>
            </w:tcBorders>
            <w:noWrap/>
            <w:vAlign w:val="center"/>
            <w:hideMark/>
          </w:tcPr>
          <w:p w14:paraId="644CA499"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454" w:type="pct"/>
            <w:tcBorders>
              <w:top w:val="nil"/>
              <w:left w:val="nil"/>
              <w:bottom w:val="nil"/>
              <w:right w:val="nil"/>
            </w:tcBorders>
            <w:noWrap/>
            <w:vAlign w:val="center"/>
            <w:hideMark/>
          </w:tcPr>
          <w:p w14:paraId="6B537784"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41,80</w:t>
            </w:r>
          </w:p>
        </w:tc>
        <w:tc>
          <w:tcPr>
            <w:tcW w:w="463" w:type="pct"/>
            <w:tcBorders>
              <w:top w:val="nil"/>
              <w:left w:val="nil"/>
              <w:bottom w:val="nil"/>
              <w:right w:val="nil"/>
            </w:tcBorders>
            <w:noWrap/>
            <w:vAlign w:val="center"/>
            <w:hideMark/>
          </w:tcPr>
          <w:p w14:paraId="7C1CFF68"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428" w:type="pct"/>
            <w:tcBorders>
              <w:top w:val="nil"/>
              <w:left w:val="nil"/>
              <w:bottom w:val="nil"/>
              <w:right w:val="single" w:sz="8" w:space="0" w:color="auto"/>
            </w:tcBorders>
            <w:noWrap/>
            <w:vAlign w:val="center"/>
            <w:hideMark/>
          </w:tcPr>
          <w:p w14:paraId="7F7F2DBE"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390" w:type="pct"/>
            <w:tcBorders>
              <w:top w:val="nil"/>
              <w:left w:val="nil"/>
              <w:bottom w:val="nil"/>
              <w:right w:val="nil"/>
            </w:tcBorders>
            <w:noWrap/>
            <w:vAlign w:val="center"/>
            <w:hideMark/>
          </w:tcPr>
          <w:p w14:paraId="4D0AC0B1"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41,80</w:t>
            </w:r>
          </w:p>
        </w:tc>
        <w:tc>
          <w:tcPr>
            <w:tcW w:w="338" w:type="pct"/>
            <w:tcBorders>
              <w:top w:val="nil"/>
              <w:left w:val="nil"/>
              <w:bottom w:val="nil"/>
              <w:right w:val="nil"/>
            </w:tcBorders>
            <w:vAlign w:val="center"/>
          </w:tcPr>
          <w:p w14:paraId="4C31B277" w14:textId="0F87BE9B" w:rsidR="009423BD" w:rsidRPr="0093748C" w:rsidRDefault="00B34F9E" w:rsidP="00F342C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r>
            <w:r w:rsidR="0050775C">
              <w:rPr>
                <w:rFonts w:ascii="Times New Roman" w:eastAsia="Times New Roman" w:hAnsi="Times New Roman" w:cs="Times New Roman"/>
                <w:color w:val="000000"/>
                <w:sz w:val="16"/>
                <w:szCs w:val="16"/>
              </w:rPr>
              <w:instrText xml:space="preserve"> ADDIN ZOTERO_ITEM CSL_CITATION {"citationID":"vQyK3TAg","properties":{"formattedCitation":"\\super 115\\nosupersub{}","plainCitation":"115","noteIndex":0},"citationItems":[{"id":3158,"uris":["http://zotero.org/groups/5606204/items/YBRWNIEI"],"itemData":{"id":3158,"type":"article-journal","abstract":"Background\nWheat germ, a major by-product of the milling industry provides concentrated nutrients of high biological valuable components (essential amino acids, polyunsaturated fatty acids, minerals, vitamins B and E, dietary fiber, and phytochemicals such as flavonoids and phytosterols), though exhibiting an unstable nature. The severe activity of endogenous lipase and lipoxygenase is associated with rancidity and shelf-life deficiency and limited the optimal use of it. At present, a large amount of wheat germ throughout the world are used just as animal feed.\nScope and approach\nApplying the appropriate stabilization technique for reducing the activity of destructive enzymes is essential to the full valorization of this nutrient by-product. Fermentation is one of the most traditional, natural, and economic known food processing methods as well as being a pioneer of modern biotechnology that is a promising tool to transform agro-industrial wastes and by-products into value-added products with extended shelf-life and natural fermented food products can be effective in preventing and treating many kinds of diseases. Therefore, the objective of the present review is to summarize the most recent advances in the field of fermentation processes related to wheat germ. More specifically, this paper addresses issues that are relevant to stabilization, nutritional/functional aspects, and therapeutic effects of fermented wheat germ.\nKey findings and conclusions\nIn addition to being one of the most effective methods for wheat germ stabilization, fermentation significantly improves the nutritional/functional values of wheat germ as well as its therapeutic potentials, especially anti-cancer properties in different cancer cell lines.","container-title":"Trends in Food Science &amp; Technology","DOI":"10.1016/j.tifs.2022.12.001","ISSN":"0924-2244","journalAbbreviation":"Trends in Food Science &amp; Technology","page":"175-189","source":"ScienceDirect","title":"Wheat germ valorization by fermentation: A novel insight into the stabilization, nutritional/functional values and therapeutic potentials with emphasis on anti-cancer effects","title-short":"Wheat germ valorization by fermentation","volume":"131","author":[{"family":"Khosroshahi","given":"Ehsan Divan"},{"family":"Razavi","given":"Seyed Hadi"}],"issued":{"date-parts":[["2023",1,1]]}}}],"schema":"https://github.com/citation-style-language/schema/raw/master/csl-citation.json"} </w:instrText>
            </w:r>
            <w:r>
              <w:rPr>
                <w:rFonts w:ascii="Times New Roman" w:eastAsia="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115</w:t>
            </w:r>
            <w:r>
              <w:rPr>
                <w:rFonts w:ascii="Times New Roman" w:eastAsia="Times New Roman" w:hAnsi="Times New Roman" w:cs="Times New Roman"/>
                <w:color w:val="000000"/>
                <w:sz w:val="16"/>
                <w:szCs w:val="16"/>
              </w:rPr>
              <w:fldChar w:fldCharType="end"/>
            </w:r>
          </w:p>
        </w:tc>
      </w:tr>
      <w:tr w:rsidR="007B5BD0" w:rsidRPr="0093748C" w14:paraId="1382D56F" w14:textId="0F8F1F9E" w:rsidTr="00F342CB">
        <w:trPr>
          <w:trHeight w:val="288"/>
        </w:trPr>
        <w:tc>
          <w:tcPr>
            <w:tcW w:w="576" w:type="pct"/>
            <w:tcBorders>
              <w:top w:val="nil"/>
              <w:left w:val="nil"/>
              <w:bottom w:val="nil"/>
              <w:right w:val="nil"/>
            </w:tcBorders>
            <w:noWrap/>
            <w:vAlign w:val="center"/>
            <w:hideMark/>
          </w:tcPr>
          <w:p w14:paraId="7F7483DD"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Potato</w:t>
            </w:r>
          </w:p>
        </w:tc>
        <w:tc>
          <w:tcPr>
            <w:tcW w:w="365" w:type="pct"/>
            <w:tcBorders>
              <w:top w:val="nil"/>
              <w:left w:val="nil"/>
              <w:bottom w:val="nil"/>
              <w:right w:val="nil"/>
            </w:tcBorders>
            <w:noWrap/>
            <w:vAlign w:val="center"/>
            <w:hideMark/>
          </w:tcPr>
          <w:p w14:paraId="33F3C12D"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15,54</w:t>
            </w:r>
          </w:p>
        </w:tc>
        <w:tc>
          <w:tcPr>
            <w:tcW w:w="374" w:type="pct"/>
            <w:tcBorders>
              <w:top w:val="nil"/>
              <w:left w:val="nil"/>
              <w:bottom w:val="nil"/>
              <w:right w:val="nil"/>
            </w:tcBorders>
            <w:noWrap/>
            <w:vAlign w:val="center"/>
            <w:hideMark/>
          </w:tcPr>
          <w:p w14:paraId="2946B9FC"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0,31</w:t>
            </w:r>
          </w:p>
        </w:tc>
        <w:tc>
          <w:tcPr>
            <w:tcW w:w="358" w:type="pct"/>
            <w:tcBorders>
              <w:top w:val="nil"/>
              <w:left w:val="nil"/>
              <w:bottom w:val="nil"/>
              <w:right w:val="nil"/>
            </w:tcBorders>
            <w:noWrap/>
            <w:vAlign w:val="center"/>
            <w:hideMark/>
          </w:tcPr>
          <w:p w14:paraId="1959BBD6"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0,13</w:t>
            </w:r>
          </w:p>
        </w:tc>
        <w:tc>
          <w:tcPr>
            <w:tcW w:w="409" w:type="pct"/>
            <w:tcBorders>
              <w:top w:val="nil"/>
              <w:left w:val="nil"/>
              <w:bottom w:val="nil"/>
              <w:right w:val="nil"/>
            </w:tcBorders>
            <w:noWrap/>
            <w:vAlign w:val="center"/>
            <w:hideMark/>
          </w:tcPr>
          <w:p w14:paraId="2287B891"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339" w:type="pct"/>
            <w:tcBorders>
              <w:top w:val="nil"/>
              <w:left w:val="nil"/>
              <w:bottom w:val="nil"/>
              <w:right w:val="nil"/>
            </w:tcBorders>
            <w:noWrap/>
            <w:vAlign w:val="center"/>
            <w:hideMark/>
          </w:tcPr>
          <w:p w14:paraId="4BC05284"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0,20</w:t>
            </w:r>
          </w:p>
        </w:tc>
        <w:tc>
          <w:tcPr>
            <w:tcW w:w="507" w:type="pct"/>
            <w:tcBorders>
              <w:top w:val="nil"/>
              <w:left w:val="nil"/>
              <w:bottom w:val="nil"/>
            </w:tcBorders>
            <w:noWrap/>
            <w:vAlign w:val="center"/>
            <w:hideMark/>
          </w:tcPr>
          <w:p w14:paraId="2C2A6281"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454" w:type="pct"/>
            <w:tcBorders>
              <w:top w:val="nil"/>
              <w:left w:val="nil"/>
              <w:bottom w:val="nil"/>
              <w:right w:val="nil"/>
            </w:tcBorders>
            <w:noWrap/>
            <w:vAlign w:val="center"/>
            <w:hideMark/>
          </w:tcPr>
          <w:p w14:paraId="7111AC74"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15,61</w:t>
            </w:r>
          </w:p>
        </w:tc>
        <w:tc>
          <w:tcPr>
            <w:tcW w:w="463" w:type="pct"/>
            <w:tcBorders>
              <w:top w:val="nil"/>
              <w:left w:val="nil"/>
              <w:bottom w:val="nil"/>
              <w:right w:val="nil"/>
            </w:tcBorders>
            <w:noWrap/>
            <w:vAlign w:val="center"/>
            <w:hideMark/>
          </w:tcPr>
          <w:p w14:paraId="4E11C3D1"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0,38</w:t>
            </w:r>
          </w:p>
        </w:tc>
        <w:tc>
          <w:tcPr>
            <w:tcW w:w="428" w:type="pct"/>
            <w:tcBorders>
              <w:top w:val="nil"/>
              <w:left w:val="nil"/>
              <w:bottom w:val="nil"/>
              <w:right w:val="single" w:sz="8" w:space="0" w:color="auto"/>
            </w:tcBorders>
            <w:noWrap/>
            <w:vAlign w:val="center"/>
            <w:hideMark/>
          </w:tcPr>
          <w:p w14:paraId="1A921580"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0,20</w:t>
            </w:r>
          </w:p>
        </w:tc>
        <w:tc>
          <w:tcPr>
            <w:tcW w:w="390" w:type="pct"/>
            <w:tcBorders>
              <w:top w:val="nil"/>
              <w:left w:val="nil"/>
              <w:bottom w:val="nil"/>
              <w:right w:val="nil"/>
            </w:tcBorders>
            <w:noWrap/>
            <w:vAlign w:val="center"/>
            <w:hideMark/>
          </w:tcPr>
          <w:p w14:paraId="714F8A8A"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16,19</w:t>
            </w:r>
          </w:p>
        </w:tc>
        <w:tc>
          <w:tcPr>
            <w:tcW w:w="338" w:type="pct"/>
            <w:tcBorders>
              <w:top w:val="nil"/>
              <w:left w:val="nil"/>
              <w:bottom w:val="nil"/>
              <w:right w:val="nil"/>
            </w:tcBorders>
            <w:vAlign w:val="center"/>
          </w:tcPr>
          <w:p w14:paraId="00BCB244" w14:textId="66480F7A" w:rsidR="009423BD" w:rsidRPr="0093748C" w:rsidRDefault="00B50EE2" w:rsidP="00F342C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r>
            <w:r w:rsidR="0050775C">
              <w:rPr>
                <w:rFonts w:ascii="Times New Roman" w:eastAsia="Times New Roman" w:hAnsi="Times New Roman" w:cs="Times New Roman"/>
                <w:color w:val="000000"/>
                <w:sz w:val="16"/>
                <w:szCs w:val="16"/>
              </w:rPr>
              <w:instrText xml:space="preserve"> ADDIN ZOTERO_ITEM CSL_CITATION {"citationID":"cfNh1l10","properties":{"formattedCitation":"\\super 116\\nosupersub{}","plainCitation":"116","noteIndex":0},"citationItems":[{"id":3148,"uris":["http://zotero.org/groups/5606204/items/7DPMSWKF"],"itemData":{"id":3148,"type":"webpage","title":"USDA FoodData Central Food Search","URL":"https://fdc.nal.usda.gov/food-search?type=Foundation&amp;query=","accessed":{"date-parts":[["2024",12,11]]}}}],"schema":"https://github.com/citation-style-language/schema/raw/master/csl-citation.json"} </w:instrText>
            </w:r>
            <w:r>
              <w:rPr>
                <w:rFonts w:ascii="Times New Roman" w:eastAsia="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116</w:t>
            </w:r>
            <w:r>
              <w:rPr>
                <w:rFonts w:ascii="Times New Roman" w:eastAsia="Times New Roman" w:hAnsi="Times New Roman" w:cs="Times New Roman"/>
                <w:color w:val="000000"/>
                <w:sz w:val="16"/>
                <w:szCs w:val="16"/>
              </w:rPr>
              <w:fldChar w:fldCharType="end"/>
            </w:r>
          </w:p>
        </w:tc>
      </w:tr>
      <w:tr w:rsidR="007B5BD0" w:rsidRPr="0093748C" w14:paraId="691E84D2" w14:textId="44BFA15F" w:rsidTr="00F342CB">
        <w:trPr>
          <w:trHeight w:val="288"/>
        </w:trPr>
        <w:tc>
          <w:tcPr>
            <w:tcW w:w="576" w:type="pct"/>
            <w:tcBorders>
              <w:top w:val="nil"/>
              <w:left w:val="nil"/>
              <w:bottom w:val="nil"/>
              <w:right w:val="nil"/>
            </w:tcBorders>
            <w:noWrap/>
            <w:vAlign w:val="center"/>
            <w:hideMark/>
          </w:tcPr>
          <w:p w14:paraId="1D42BC32"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Tomato</w:t>
            </w:r>
          </w:p>
        </w:tc>
        <w:tc>
          <w:tcPr>
            <w:tcW w:w="365" w:type="pct"/>
            <w:tcBorders>
              <w:top w:val="nil"/>
              <w:left w:val="nil"/>
              <w:bottom w:val="nil"/>
              <w:right w:val="nil"/>
            </w:tcBorders>
            <w:noWrap/>
            <w:vAlign w:val="center"/>
            <w:hideMark/>
          </w:tcPr>
          <w:p w14:paraId="243A9ED6"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1,04</w:t>
            </w:r>
          </w:p>
        </w:tc>
        <w:tc>
          <w:tcPr>
            <w:tcW w:w="374" w:type="pct"/>
            <w:tcBorders>
              <w:top w:val="nil"/>
              <w:left w:val="nil"/>
              <w:bottom w:val="nil"/>
              <w:right w:val="nil"/>
            </w:tcBorders>
            <w:noWrap/>
            <w:vAlign w:val="center"/>
            <w:hideMark/>
          </w:tcPr>
          <w:p w14:paraId="77EC34F5"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1,67</w:t>
            </w:r>
          </w:p>
        </w:tc>
        <w:tc>
          <w:tcPr>
            <w:tcW w:w="358" w:type="pct"/>
            <w:tcBorders>
              <w:top w:val="nil"/>
              <w:left w:val="nil"/>
              <w:bottom w:val="nil"/>
              <w:right w:val="nil"/>
            </w:tcBorders>
            <w:noWrap/>
            <w:vAlign w:val="center"/>
            <w:hideMark/>
          </w:tcPr>
          <w:p w14:paraId="3BB88434"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0,09</w:t>
            </w:r>
          </w:p>
        </w:tc>
        <w:tc>
          <w:tcPr>
            <w:tcW w:w="409" w:type="pct"/>
            <w:tcBorders>
              <w:top w:val="nil"/>
              <w:left w:val="nil"/>
              <w:bottom w:val="nil"/>
              <w:right w:val="nil"/>
            </w:tcBorders>
            <w:noWrap/>
            <w:vAlign w:val="center"/>
            <w:hideMark/>
          </w:tcPr>
          <w:p w14:paraId="30B499A1"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339" w:type="pct"/>
            <w:tcBorders>
              <w:top w:val="nil"/>
              <w:left w:val="nil"/>
              <w:bottom w:val="nil"/>
              <w:right w:val="nil"/>
            </w:tcBorders>
            <w:noWrap/>
            <w:vAlign w:val="center"/>
            <w:hideMark/>
          </w:tcPr>
          <w:p w14:paraId="1B768E0E"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507" w:type="pct"/>
            <w:tcBorders>
              <w:top w:val="nil"/>
              <w:left w:val="nil"/>
              <w:bottom w:val="nil"/>
            </w:tcBorders>
            <w:noWrap/>
            <w:vAlign w:val="center"/>
            <w:hideMark/>
          </w:tcPr>
          <w:p w14:paraId="2E347D63"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0,67</w:t>
            </w:r>
          </w:p>
        </w:tc>
        <w:tc>
          <w:tcPr>
            <w:tcW w:w="454" w:type="pct"/>
            <w:tcBorders>
              <w:top w:val="nil"/>
              <w:left w:val="nil"/>
              <w:bottom w:val="nil"/>
              <w:right w:val="nil"/>
            </w:tcBorders>
            <w:noWrap/>
            <w:vAlign w:val="center"/>
            <w:hideMark/>
          </w:tcPr>
          <w:p w14:paraId="2EBB11B0"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1,47</w:t>
            </w:r>
          </w:p>
        </w:tc>
        <w:tc>
          <w:tcPr>
            <w:tcW w:w="463" w:type="pct"/>
            <w:tcBorders>
              <w:top w:val="nil"/>
              <w:left w:val="nil"/>
              <w:bottom w:val="nil"/>
              <w:right w:val="nil"/>
            </w:tcBorders>
            <w:noWrap/>
            <w:vAlign w:val="center"/>
            <w:hideMark/>
          </w:tcPr>
          <w:p w14:paraId="59A254CB"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1,72</w:t>
            </w:r>
          </w:p>
        </w:tc>
        <w:tc>
          <w:tcPr>
            <w:tcW w:w="428" w:type="pct"/>
            <w:tcBorders>
              <w:top w:val="nil"/>
              <w:left w:val="nil"/>
              <w:bottom w:val="nil"/>
              <w:right w:val="single" w:sz="8" w:space="0" w:color="auto"/>
            </w:tcBorders>
            <w:noWrap/>
            <w:vAlign w:val="center"/>
            <w:hideMark/>
          </w:tcPr>
          <w:p w14:paraId="439BD101"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0,09</w:t>
            </w:r>
          </w:p>
        </w:tc>
        <w:tc>
          <w:tcPr>
            <w:tcW w:w="390" w:type="pct"/>
            <w:tcBorders>
              <w:top w:val="nil"/>
              <w:left w:val="nil"/>
              <w:bottom w:val="nil"/>
              <w:right w:val="nil"/>
            </w:tcBorders>
            <w:noWrap/>
            <w:vAlign w:val="center"/>
            <w:hideMark/>
          </w:tcPr>
          <w:p w14:paraId="4BADE45C"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3,27</w:t>
            </w:r>
          </w:p>
        </w:tc>
        <w:tc>
          <w:tcPr>
            <w:tcW w:w="338" w:type="pct"/>
            <w:tcBorders>
              <w:top w:val="nil"/>
              <w:left w:val="nil"/>
              <w:bottom w:val="nil"/>
              <w:right w:val="nil"/>
            </w:tcBorders>
            <w:vAlign w:val="center"/>
          </w:tcPr>
          <w:p w14:paraId="069E8BA3" w14:textId="25599677" w:rsidR="009423BD" w:rsidRPr="0093748C" w:rsidRDefault="00D31B7F" w:rsidP="00F342C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r>
            <w:r w:rsidR="0050775C">
              <w:rPr>
                <w:rFonts w:ascii="Times New Roman" w:eastAsia="Times New Roman" w:hAnsi="Times New Roman" w:cs="Times New Roman"/>
                <w:color w:val="000000"/>
                <w:sz w:val="16"/>
                <w:szCs w:val="16"/>
              </w:rPr>
              <w:instrText xml:space="preserve"> ADDIN ZOTERO_ITEM CSL_CITATION {"citationID":"eRbCc4xQ","properties":{"formattedCitation":"\\super 112\\nosupersub{}","plainCitation":"112","noteIndex":0},"citationItems":[{"id":3150,"uris":["http://zotero.org/groups/5606204/items/UHCG9BQ7"],"itemData":{"id":3150,"type":"webpage","title":"REFRESH FoodWasteEXplorer","URL":"https://www.foodwasteexplorer.eu/","accessed":{"date-parts":[["2024",12,11]]}}}],"schema":"https://github.com/citation-style-language/schema/raw/master/csl-citation.json"} </w:instrText>
            </w:r>
            <w:r>
              <w:rPr>
                <w:rFonts w:ascii="Times New Roman" w:eastAsia="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112</w:t>
            </w:r>
            <w:r>
              <w:rPr>
                <w:rFonts w:ascii="Times New Roman" w:eastAsia="Times New Roman" w:hAnsi="Times New Roman" w:cs="Times New Roman"/>
                <w:color w:val="000000"/>
                <w:sz w:val="16"/>
                <w:szCs w:val="16"/>
              </w:rPr>
              <w:fldChar w:fldCharType="end"/>
            </w:r>
          </w:p>
        </w:tc>
      </w:tr>
      <w:tr w:rsidR="007B5BD0" w:rsidRPr="0093748C" w14:paraId="471618BC" w14:textId="31DE2779" w:rsidTr="00F342CB">
        <w:trPr>
          <w:trHeight w:val="288"/>
        </w:trPr>
        <w:tc>
          <w:tcPr>
            <w:tcW w:w="576" w:type="pct"/>
            <w:tcBorders>
              <w:top w:val="nil"/>
              <w:left w:val="nil"/>
              <w:bottom w:val="nil"/>
              <w:right w:val="nil"/>
            </w:tcBorders>
            <w:noWrap/>
            <w:vAlign w:val="center"/>
            <w:hideMark/>
          </w:tcPr>
          <w:p w14:paraId="52DA5F9A"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Tomato pomace</w:t>
            </w:r>
          </w:p>
        </w:tc>
        <w:tc>
          <w:tcPr>
            <w:tcW w:w="365" w:type="pct"/>
            <w:tcBorders>
              <w:top w:val="nil"/>
              <w:left w:val="nil"/>
              <w:bottom w:val="nil"/>
              <w:right w:val="nil"/>
            </w:tcBorders>
            <w:noWrap/>
            <w:vAlign w:val="center"/>
            <w:hideMark/>
          </w:tcPr>
          <w:p w14:paraId="1E9285B1"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1,36</w:t>
            </w:r>
          </w:p>
        </w:tc>
        <w:tc>
          <w:tcPr>
            <w:tcW w:w="374" w:type="pct"/>
            <w:tcBorders>
              <w:top w:val="nil"/>
              <w:left w:val="nil"/>
              <w:bottom w:val="nil"/>
              <w:right w:val="nil"/>
            </w:tcBorders>
            <w:noWrap/>
            <w:vAlign w:val="center"/>
            <w:hideMark/>
          </w:tcPr>
          <w:p w14:paraId="761F9C9B"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1,67</w:t>
            </w:r>
          </w:p>
        </w:tc>
        <w:tc>
          <w:tcPr>
            <w:tcW w:w="358" w:type="pct"/>
            <w:tcBorders>
              <w:top w:val="nil"/>
              <w:left w:val="nil"/>
              <w:bottom w:val="nil"/>
              <w:right w:val="nil"/>
            </w:tcBorders>
            <w:noWrap/>
            <w:vAlign w:val="center"/>
            <w:hideMark/>
          </w:tcPr>
          <w:p w14:paraId="35C7E730"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409" w:type="pct"/>
            <w:tcBorders>
              <w:top w:val="nil"/>
              <w:left w:val="nil"/>
              <w:bottom w:val="nil"/>
              <w:right w:val="nil"/>
            </w:tcBorders>
            <w:noWrap/>
            <w:vAlign w:val="center"/>
            <w:hideMark/>
          </w:tcPr>
          <w:p w14:paraId="50FCE019"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3,04</w:t>
            </w:r>
          </w:p>
        </w:tc>
        <w:tc>
          <w:tcPr>
            <w:tcW w:w="339" w:type="pct"/>
            <w:tcBorders>
              <w:top w:val="nil"/>
              <w:left w:val="nil"/>
              <w:bottom w:val="nil"/>
              <w:right w:val="nil"/>
            </w:tcBorders>
            <w:noWrap/>
            <w:vAlign w:val="center"/>
            <w:hideMark/>
          </w:tcPr>
          <w:p w14:paraId="102DF9C0"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507" w:type="pct"/>
            <w:tcBorders>
              <w:top w:val="nil"/>
              <w:left w:val="nil"/>
              <w:bottom w:val="nil"/>
            </w:tcBorders>
            <w:noWrap/>
            <w:vAlign w:val="center"/>
            <w:hideMark/>
          </w:tcPr>
          <w:p w14:paraId="4ED2E5FC"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2,66</w:t>
            </w:r>
          </w:p>
        </w:tc>
        <w:tc>
          <w:tcPr>
            <w:tcW w:w="454" w:type="pct"/>
            <w:tcBorders>
              <w:top w:val="nil"/>
              <w:left w:val="nil"/>
              <w:bottom w:val="nil"/>
              <w:right w:val="nil"/>
            </w:tcBorders>
            <w:noWrap/>
            <w:vAlign w:val="center"/>
            <w:hideMark/>
          </w:tcPr>
          <w:p w14:paraId="0BCDC6F9"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6,21</w:t>
            </w:r>
          </w:p>
        </w:tc>
        <w:tc>
          <w:tcPr>
            <w:tcW w:w="463" w:type="pct"/>
            <w:tcBorders>
              <w:top w:val="nil"/>
              <w:left w:val="nil"/>
              <w:bottom w:val="nil"/>
              <w:right w:val="nil"/>
            </w:tcBorders>
            <w:noWrap/>
            <w:vAlign w:val="center"/>
            <w:hideMark/>
          </w:tcPr>
          <w:p w14:paraId="7056EA70"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1,67</w:t>
            </w:r>
          </w:p>
        </w:tc>
        <w:tc>
          <w:tcPr>
            <w:tcW w:w="428" w:type="pct"/>
            <w:tcBorders>
              <w:top w:val="nil"/>
              <w:left w:val="nil"/>
              <w:bottom w:val="nil"/>
              <w:right w:val="single" w:sz="8" w:space="0" w:color="auto"/>
            </w:tcBorders>
            <w:noWrap/>
            <w:vAlign w:val="center"/>
            <w:hideMark/>
          </w:tcPr>
          <w:p w14:paraId="516CBC6E"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1,51</w:t>
            </w:r>
          </w:p>
        </w:tc>
        <w:tc>
          <w:tcPr>
            <w:tcW w:w="390" w:type="pct"/>
            <w:tcBorders>
              <w:top w:val="nil"/>
              <w:left w:val="nil"/>
              <w:bottom w:val="nil"/>
              <w:right w:val="nil"/>
            </w:tcBorders>
            <w:noWrap/>
            <w:vAlign w:val="center"/>
            <w:hideMark/>
          </w:tcPr>
          <w:p w14:paraId="5385979C"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9,38</w:t>
            </w:r>
          </w:p>
        </w:tc>
        <w:tc>
          <w:tcPr>
            <w:tcW w:w="338" w:type="pct"/>
            <w:tcBorders>
              <w:top w:val="nil"/>
              <w:left w:val="nil"/>
              <w:bottom w:val="nil"/>
              <w:right w:val="nil"/>
            </w:tcBorders>
            <w:vAlign w:val="center"/>
          </w:tcPr>
          <w:p w14:paraId="329D2A3E" w14:textId="298C5B54" w:rsidR="009423BD" w:rsidRPr="0093748C" w:rsidRDefault="00D31B7F" w:rsidP="00F342C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r>
            <w:r w:rsidR="0050775C">
              <w:rPr>
                <w:rFonts w:ascii="Times New Roman" w:eastAsia="Times New Roman" w:hAnsi="Times New Roman" w:cs="Times New Roman"/>
                <w:color w:val="000000"/>
                <w:sz w:val="16"/>
                <w:szCs w:val="16"/>
              </w:rPr>
              <w:instrText xml:space="preserve"> ADDIN ZOTERO_ITEM CSL_CITATION {"citationID":"IspnsFPF","properties":{"formattedCitation":"\\super 112\\nosupersub{}","plainCitation":"112","noteIndex":0},"citationItems":[{"id":3150,"uris":["http://zotero.org/groups/5606204/items/UHCG9BQ7"],"itemData":{"id":3150,"type":"webpage","title":"REFRESH FoodWasteEXplorer","URL":"https://www.foodwasteexplorer.eu/","accessed":{"date-parts":[["2024",12,11]]}}}],"schema":"https://github.com/citation-style-language/schema/raw/master/csl-citation.json"} </w:instrText>
            </w:r>
            <w:r>
              <w:rPr>
                <w:rFonts w:ascii="Times New Roman" w:eastAsia="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112</w:t>
            </w:r>
            <w:r>
              <w:rPr>
                <w:rFonts w:ascii="Times New Roman" w:eastAsia="Times New Roman" w:hAnsi="Times New Roman" w:cs="Times New Roman"/>
                <w:color w:val="000000"/>
                <w:sz w:val="16"/>
                <w:szCs w:val="16"/>
              </w:rPr>
              <w:fldChar w:fldCharType="end"/>
            </w:r>
          </w:p>
        </w:tc>
      </w:tr>
      <w:tr w:rsidR="007B5BD0" w:rsidRPr="0093748C" w14:paraId="6F76C820" w14:textId="3B68C6EA" w:rsidTr="00F342CB">
        <w:trPr>
          <w:trHeight w:val="288"/>
        </w:trPr>
        <w:tc>
          <w:tcPr>
            <w:tcW w:w="576" w:type="pct"/>
            <w:tcBorders>
              <w:top w:val="nil"/>
              <w:left w:val="nil"/>
              <w:bottom w:val="nil"/>
              <w:right w:val="nil"/>
            </w:tcBorders>
            <w:noWrap/>
            <w:vAlign w:val="center"/>
            <w:hideMark/>
          </w:tcPr>
          <w:p w14:paraId="35BFAEB4"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Sugarcane</w:t>
            </w:r>
          </w:p>
        </w:tc>
        <w:tc>
          <w:tcPr>
            <w:tcW w:w="365" w:type="pct"/>
            <w:tcBorders>
              <w:top w:val="nil"/>
              <w:left w:val="nil"/>
              <w:bottom w:val="nil"/>
              <w:right w:val="nil"/>
            </w:tcBorders>
            <w:noWrap/>
            <w:vAlign w:val="center"/>
            <w:hideMark/>
          </w:tcPr>
          <w:p w14:paraId="159DF108"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0,60</w:t>
            </w:r>
          </w:p>
        </w:tc>
        <w:tc>
          <w:tcPr>
            <w:tcW w:w="374" w:type="pct"/>
            <w:tcBorders>
              <w:top w:val="nil"/>
              <w:left w:val="nil"/>
              <w:bottom w:val="nil"/>
              <w:right w:val="nil"/>
            </w:tcBorders>
            <w:noWrap/>
            <w:vAlign w:val="center"/>
            <w:hideMark/>
          </w:tcPr>
          <w:p w14:paraId="673477E0"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0,55</w:t>
            </w:r>
          </w:p>
        </w:tc>
        <w:tc>
          <w:tcPr>
            <w:tcW w:w="358" w:type="pct"/>
            <w:tcBorders>
              <w:top w:val="nil"/>
              <w:left w:val="nil"/>
              <w:bottom w:val="nil"/>
              <w:right w:val="nil"/>
            </w:tcBorders>
            <w:noWrap/>
            <w:vAlign w:val="center"/>
            <w:hideMark/>
          </w:tcPr>
          <w:p w14:paraId="62E7C083"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12,75</w:t>
            </w:r>
          </w:p>
        </w:tc>
        <w:tc>
          <w:tcPr>
            <w:tcW w:w="409" w:type="pct"/>
            <w:tcBorders>
              <w:top w:val="nil"/>
              <w:left w:val="nil"/>
              <w:bottom w:val="nil"/>
              <w:right w:val="nil"/>
            </w:tcBorders>
            <w:noWrap/>
            <w:vAlign w:val="center"/>
            <w:hideMark/>
          </w:tcPr>
          <w:p w14:paraId="6FD15042"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10,44</w:t>
            </w:r>
          </w:p>
        </w:tc>
        <w:tc>
          <w:tcPr>
            <w:tcW w:w="339" w:type="pct"/>
            <w:tcBorders>
              <w:top w:val="nil"/>
              <w:left w:val="nil"/>
              <w:bottom w:val="nil"/>
              <w:right w:val="nil"/>
            </w:tcBorders>
            <w:noWrap/>
            <w:vAlign w:val="center"/>
            <w:hideMark/>
          </w:tcPr>
          <w:p w14:paraId="4C00D8AE"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507" w:type="pct"/>
            <w:tcBorders>
              <w:top w:val="nil"/>
              <w:left w:val="nil"/>
              <w:bottom w:val="nil"/>
            </w:tcBorders>
            <w:noWrap/>
            <w:vAlign w:val="center"/>
            <w:hideMark/>
          </w:tcPr>
          <w:p w14:paraId="578569D8"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4,93</w:t>
            </w:r>
          </w:p>
        </w:tc>
        <w:tc>
          <w:tcPr>
            <w:tcW w:w="454" w:type="pct"/>
            <w:tcBorders>
              <w:top w:val="nil"/>
              <w:left w:val="nil"/>
              <w:bottom w:val="nil"/>
              <w:right w:val="nil"/>
            </w:tcBorders>
            <w:noWrap/>
            <w:vAlign w:val="center"/>
            <w:hideMark/>
          </w:tcPr>
          <w:p w14:paraId="343A6D1E"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19,85</w:t>
            </w:r>
          </w:p>
        </w:tc>
        <w:tc>
          <w:tcPr>
            <w:tcW w:w="463" w:type="pct"/>
            <w:tcBorders>
              <w:top w:val="nil"/>
              <w:left w:val="nil"/>
              <w:bottom w:val="nil"/>
              <w:right w:val="nil"/>
            </w:tcBorders>
            <w:noWrap/>
            <w:vAlign w:val="center"/>
            <w:hideMark/>
          </w:tcPr>
          <w:p w14:paraId="4078F615"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7,26</w:t>
            </w:r>
          </w:p>
        </w:tc>
        <w:tc>
          <w:tcPr>
            <w:tcW w:w="428" w:type="pct"/>
            <w:tcBorders>
              <w:top w:val="nil"/>
              <w:left w:val="nil"/>
              <w:bottom w:val="nil"/>
              <w:right w:val="single" w:sz="8" w:space="0" w:color="auto"/>
            </w:tcBorders>
            <w:noWrap/>
            <w:vAlign w:val="center"/>
            <w:hideMark/>
          </w:tcPr>
          <w:p w14:paraId="7B8569D4"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3,73</w:t>
            </w:r>
          </w:p>
        </w:tc>
        <w:tc>
          <w:tcPr>
            <w:tcW w:w="390" w:type="pct"/>
            <w:tcBorders>
              <w:top w:val="nil"/>
              <w:left w:val="nil"/>
              <w:bottom w:val="nil"/>
              <w:right w:val="nil"/>
            </w:tcBorders>
            <w:noWrap/>
            <w:vAlign w:val="center"/>
            <w:hideMark/>
          </w:tcPr>
          <w:p w14:paraId="4839E0ED"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30,84</w:t>
            </w:r>
          </w:p>
        </w:tc>
        <w:tc>
          <w:tcPr>
            <w:tcW w:w="338" w:type="pct"/>
            <w:tcBorders>
              <w:top w:val="nil"/>
              <w:left w:val="nil"/>
              <w:bottom w:val="nil"/>
              <w:right w:val="nil"/>
            </w:tcBorders>
            <w:vAlign w:val="center"/>
          </w:tcPr>
          <w:p w14:paraId="3DA3C238" w14:textId="06BF3674" w:rsidR="009423BD" w:rsidRPr="0093748C" w:rsidRDefault="00D31B7F" w:rsidP="00F342C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r>
            <w:r w:rsidR="0050775C">
              <w:rPr>
                <w:rFonts w:ascii="Times New Roman" w:eastAsia="Times New Roman" w:hAnsi="Times New Roman" w:cs="Times New Roman"/>
                <w:color w:val="000000"/>
                <w:sz w:val="16"/>
                <w:szCs w:val="16"/>
              </w:rPr>
              <w:instrText xml:space="preserve"> ADDIN ZOTERO_ITEM CSL_CITATION {"citationID":"C4x1rYK9","properties":{"formattedCitation":"\\super 112\\nosupersub{}","plainCitation":"112","noteIndex":0},"citationItems":[{"id":3150,"uris":["http://zotero.org/groups/5606204/items/UHCG9BQ7"],"itemData":{"id":3150,"type":"webpage","title":"REFRESH FoodWasteEXplorer","URL":"https://www.foodwasteexplorer.eu/","accessed":{"date-parts":[["2024",12,11]]}}}],"schema":"https://github.com/citation-style-language/schema/raw/master/csl-citation.json"} </w:instrText>
            </w:r>
            <w:r>
              <w:rPr>
                <w:rFonts w:ascii="Times New Roman" w:eastAsia="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112</w:t>
            </w:r>
            <w:r>
              <w:rPr>
                <w:rFonts w:ascii="Times New Roman" w:eastAsia="Times New Roman" w:hAnsi="Times New Roman" w:cs="Times New Roman"/>
                <w:color w:val="000000"/>
                <w:sz w:val="16"/>
                <w:szCs w:val="16"/>
              </w:rPr>
              <w:fldChar w:fldCharType="end"/>
            </w:r>
          </w:p>
        </w:tc>
      </w:tr>
      <w:tr w:rsidR="007B5BD0" w:rsidRPr="0093748C" w14:paraId="43ACDF89" w14:textId="0E9E629B" w:rsidTr="00F342CB">
        <w:trPr>
          <w:trHeight w:val="288"/>
        </w:trPr>
        <w:tc>
          <w:tcPr>
            <w:tcW w:w="576" w:type="pct"/>
            <w:tcBorders>
              <w:top w:val="nil"/>
              <w:left w:val="nil"/>
              <w:bottom w:val="nil"/>
              <w:right w:val="nil"/>
            </w:tcBorders>
            <w:noWrap/>
            <w:vAlign w:val="center"/>
            <w:hideMark/>
          </w:tcPr>
          <w:p w14:paraId="3AE86046"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Sugarcane bagasse</w:t>
            </w:r>
          </w:p>
        </w:tc>
        <w:tc>
          <w:tcPr>
            <w:tcW w:w="365" w:type="pct"/>
            <w:tcBorders>
              <w:top w:val="nil"/>
              <w:left w:val="nil"/>
              <w:bottom w:val="nil"/>
              <w:right w:val="nil"/>
            </w:tcBorders>
            <w:noWrap/>
            <w:vAlign w:val="center"/>
            <w:hideMark/>
          </w:tcPr>
          <w:p w14:paraId="7FC21F96"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0,70</w:t>
            </w:r>
          </w:p>
        </w:tc>
        <w:tc>
          <w:tcPr>
            <w:tcW w:w="374" w:type="pct"/>
            <w:tcBorders>
              <w:top w:val="nil"/>
              <w:left w:val="nil"/>
              <w:bottom w:val="nil"/>
              <w:right w:val="nil"/>
            </w:tcBorders>
            <w:noWrap/>
            <w:vAlign w:val="center"/>
            <w:hideMark/>
          </w:tcPr>
          <w:p w14:paraId="5542CC9B"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358" w:type="pct"/>
            <w:tcBorders>
              <w:top w:val="nil"/>
              <w:left w:val="nil"/>
              <w:bottom w:val="nil"/>
              <w:right w:val="nil"/>
            </w:tcBorders>
            <w:noWrap/>
            <w:vAlign w:val="center"/>
            <w:hideMark/>
          </w:tcPr>
          <w:p w14:paraId="7EB02DBF"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409" w:type="pct"/>
            <w:tcBorders>
              <w:top w:val="nil"/>
              <w:left w:val="nil"/>
              <w:bottom w:val="nil"/>
              <w:right w:val="nil"/>
            </w:tcBorders>
            <w:noWrap/>
            <w:vAlign w:val="center"/>
            <w:hideMark/>
          </w:tcPr>
          <w:p w14:paraId="47D7F79D"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54,87</w:t>
            </w:r>
          </w:p>
        </w:tc>
        <w:tc>
          <w:tcPr>
            <w:tcW w:w="339" w:type="pct"/>
            <w:tcBorders>
              <w:top w:val="nil"/>
              <w:left w:val="nil"/>
              <w:bottom w:val="nil"/>
              <w:right w:val="nil"/>
            </w:tcBorders>
            <w:noWrap/>
            <w:vAlign w:val="center"/>
            <w:hideMark/>
          </w:tcPr>
          <w:p w14:paraId="43432C5C"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507" w:type="pct"/>
            <w:tcBorders>
              <w:top w:val="nil"/>
              <w:left w:val="nil"/>
              <w:bottom w:val="nil"/>
            </w:tcBorders>
            <w:noWrap/>
            <w:vAlign w:val="center"/>
            <w:hideMark/>
          </w:tcPr>
          <w:p w14:paraId="03099599"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16,52</w:t>
            </w:r>
          </w:p>
        </w:tc>
        <w:tc>
          <w:tcPr>
            <w:tcW w:w="454" w:type="pct"/>
            <w:tcBorders>
              <w:top w:val="nil"/>
              <w:left w:val="nil"/>
              <w:bottom w:val="nil"/>
              <w:right w:val="nil"/>
            </w:tcBorders>
            <w:noWrap/>
            <w:vAlign w:val="center"/>
            <w:hideMark/>
          </w:tcPr>
          <w:p w14:paraId="21BCCFB2"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64,81</w:t>
            </w:r>
          </w:p>
        </w:tc>
        <w:tc>
          <w:tcPr>
            <w:tcW w:w="463" w:type="pct"/>
            <w:tcBorders>
              <w:top w:val="nil"/>
              <w:left w:val="nil"/>
              <w:bottom w:val="nil"/>
              <w:right w:val="nil"/>
            </w:tcBorders>
            <w:noWrap/>
            <w:vAlign w:val="center"/>
            <w:hideMark/>
          </w:tcPr>
          <w:p w14:paraId="6378B396"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428" w:type="pct"/>
            <w:tcBorders>
              <w:top w:val="nil"/>
              <w:left w:val="nil"/>
              <w:bottom w:val="nil"/>
              <w:right w:val="single" w:sz="8" w:space="0" w:color="auto"/>
            </w:tcBorders>
            <w:noWrap/>
            <w:vAlign w:val="center"/>
            <w:hideMark/>
          </w:tcPr>
          <w:p w14:paraId="288E5CC2"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12,51</w:t>
            </w:r>
          </w:p>
        </w:tc>
        <w:tc>
          <w:tcPr>
            <w:tcW w:w="390" w:type="pct"/>
            <w:tcBorders>
              <w:top w:val="nil"/>
              <w:left w:val="nil"/>
              <w:bottom w:val="nil"/>
              <w:right w:val="nil"/>
            </w:tcBorders>
            <w:noWrap/>
            <w:vAlign w:val="center"/>
            <w:hideMark/>
          </w:tcPr>
          <w:p w14:paraId="78893B17"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77,32</w:t>
            </w:r>
          </w:p>
        </w:tc>
        <w:tc>
          <w:tcPr>
            <w:tcW w:w="338" w:type="pct"/>
            <w:tcBorders>
              <w:top w:val="nil"/>
              <w:left w:val="nil"/>
              <w:bottom w:val="nil"/>
              <w:right w:val="nil"/>
            </w:tcBorders>
            <w:vAlign w:val="center"/>
          </w:tcPr>
          <w:p w14:paraId="6D39956B" w14:textId="1BB766F4" w:rsidR="009423BD" w:rsidRPr="0093748C" w:rsidRDefault="00D31B7F" w:rsidP="00F342C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r>
            <w:r w:rsidR="0050775C">
              <w:rPr>
                <w:rFonts w:ascii="Times New Roman" w:eastAsia="Times New Roman" w:hAnsi="Times New Roman" w:cs="Times New Roman"/>
                <w:color w:val="000000"/>
                <w:sz w:val="16"/>
                <w:szCs w:val="16"/>
              </w:rPr>
              <w:instrText xml:space="preserve"> ADDIN ZOTERO_ITEM CSL_CITATION {"citationID":"wwKcgyIw","properties":{"formattedCitation":"\\super 112\\nosupersub{}","plainCitation":"112","noteIndex":0},"citationItems":[{"id":3150,"uris":["http://zotero.org/groups/5606204/items/UHCG9BQ7"],"itemData":{"id":3150,"type":"webpage","title":"REFRESH FoodWasteEXplorer","URL":"https://www.foodwasteexplorer.eu/","accessed":{"date-parts":[["2024",12,11]]}}}],"schema":"https://github.com/citation-style-language/schema/raw/master/csl-citation.json"} </w:instrText>
            </w:r>
            <w:r>
              <w:rPr>
                <w:rFonts w:ascii="Times New Roman" w:eastAsia="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112</w:t>
            </w:r>
            <w:r>
              <w:rPr>
                <w:rFonts w:ascii="Times New Roman" w:eastAsia="Times New Roman" w:hAnsi="Times New Roman" w:cs="Times New Roman"/>
                <w:color w:val="000000"/>
                <w:sz w:val="16"/>
                <w:szCs w:val="16"/>
              </w:rPr>
              <w:fldChar w:fldCharType="end"/>
            </w:r>
          </w:p>
        </w:tc>
      </w:tr>
      <w:tr w:rsidR="007B5BD0" w:rsidRPr="0093748C" w14:paraId="0535A8AE" w14:textId="194DEF6F" w:rsidTr="00F342CB">
        <w:trPr>
          <w:trHeight w:val="288"/>
        </w:trPr>
        <w:tc>
          <w:tcPr>
            <w:tcW w:w="576" w:type="pct"/>
            <w:tcBorders>
              <w:top w:val="nil"/>
              <w:left w:val="nil"/>
              <w:bottom w:val="nil"/>
              <w:right w:val="nil"/>
            </w:tcBorders>
            <w:noWrap/>
            <w:vAlign w:val="center"/>
            <w:hideMark/>
          </w:tcPr>
          <w:p w14:paraId="5A08601D"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Sugarcane molasses</w:t>
            </w:r>
          </w:p>
        </w:tc>
        <w:tc>
          <w:tcPr>
            <w:tcW w:w="365" w:type="pct"/>
            <w:tcBorders>
              <w:top w:val="nil"/>
              <w:left w:val="nil"/>
              <w:bottom w:val="nil"/>
              <w:right w:val="nil"/>
            </w:tcBorders>
            <w:noWrap/>
            <w:vAlign w:val="center"/>
            <w:hideMark/>
          </w:tcPr>
          <w:p w14:paraId="0E5C0E1B"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11,90</w:t>
            </w:r>
          </w:p>
        </w:tc>
        <w:tc>
          <w:tcPr>
            <w:tcW w:w="374" w:type="pct"/>
            <w:tcBorders>
              <w:top w:val="nil"/>
              <w:left w:val="nil"/>
              <w:bottom w:val="nil"/>
              <w:right w:val="nil"/>
            </w:tcBorders>
            <w:noWrap/>
            <w:vAlign w:val="center"/>
            <w:hideMark/>
          </w:tcPr>
          <w:p w14:paraId="7C95E5EA"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12,80</w:t>
            </w:r>
          </w:p>
        </w:tc>
        <w:tc>
          <w:tcPr>
            <w:tcW w:w="358" w:type="pct"/>
            <w:tcBorders>
              <w:top w:val="nil"/>
              <w:left w:val="nil"/>
              <w:bottom w:val="nil"/>
              <w:right w:val="nil"/>
            </w:tcBorders>
            <w:noWrap/>
            <w:vAlign w:val="center"/>
            <w:hideMark/>
          </w:tcPr>
          <w:p w14:paraId="1DA2467C"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29,40</w:t>
            </w:r>
          </w:p>
        </w:tc>
        <w:tc>
          <w:tcPr>
            <w:tcW w:w="409" w:type="pct"/>
            <w:tcBorders>
              <w:top w:val="nil"/>
              <w:left w:val="nil"/>
              <w:bottom w:val="nil"/>
              <w:right w:val="nil"/>
            </w:tcBorders>
            <w:noWrap/>
            <w:vAlign w:val="center"/>
            <w:hideMark/>
          </w:tcPr>
          <w:p w14:paraId="7576BBEA"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339" w:type="pct"/>
            <w:tcBorders>
              <w:top w:val="nil"/>
              <w:left w:val="nil"/>
              <w:bottom w:val="nil"/>
              <w:right w:val="nil"/>
            </w:tcBorders>
            <w:noWrap/>
            <w:vAlign w:val="center"/>
            <w:hideMark/>
          </w:tcPr>
          <w:p w14:paraId="6713FB0A"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507" w:type="pct"/>
            <w:tcBorders>
              <w:top w:val="nil"/>
              <w:left w:val="nil"/>
              <w:bottom w:val="nil"/>
            </w:tcBorders>
            <w:noWrap/>
            <w:vAlign w:val="center"/>
            <w:hideMark/>
          </w:tcPr>
          <w:p w14:paraId="0492925E"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454" w:type="pct"/>
            <w:tcBorders>
              <w:top w:val="nil"/>
              <w:left w:val="nil"/>
              <w:bottom w:val="nil"/>
              <w:right w:val="nil"/>
            </w:tcBorders>
            <w:noWrap/>
            <w:vAlign w:val="center"/>
            <w:hideMark/>
          </w:tcPr>
          <w:p w14:paraId="0605CA90"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27,37</w:t>
            </w:r>
          </w:p>
        </w:tc>
        <w:tc>
          <w:tcPr>
            <w:tcW w:w="463" w:type="pct"/>
            <w:tcBorders>
              <w:top w:val="nil"/>
              <w:left w:val="nil"/>
              <w:bottom w:val="nil"/>
              <w:right w:val="nil"/>
            </w:tcBorders>
            <w:noWrap/>
            <w:vAlign w:val="center"/>
            <w:hideMark/>
          </w:tcPr>
          <w:p w14:paraId="2738A272"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28,27</w:t>
            </w:r>
          </w:p>
        </w:tc>
        <w:tc>
          <w:tcPr>
            <w:tcW w:w="428" w:type="pct"/>
            <w:tcBorders>
              <w:top w:val="nil"/>
              <w:left w:val="nil"/>
              <w:bottom w:val="nil"/>
              <w:right w:val="single" w:sz="8" w:space="0" w:color="auto"/>
            </w:tcBorders>
            <w:noWrap/>
            <w:vAlign w:val="center"/>
            <w:hideMark/>
          </w:tcPr>
          <w:p w14:paraId="42BCC8BB"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390" w:type="pct"/>
            <w:tcBorders>
              <w:top w:val="nil"/>
              <w:left w:val="nil"/>
              <w:bottom w:val="nil"/>
              <w:right w:val="nil"/>
            </w:tcBorders>
            <w:noWrap/>
            <w:vAlign w:val="center"/>
            <w:hideMark/>
          </w:tcPr>
          <w:p w14:paraId="5F6D7530" w14:textId="77777777" w:rsidR="009423BD" w:rsidRPr="0093748C" w:rsidRDefault="009423BD" w:rsidP="008F400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55,65</w:t>
            </w:r>
          </w:p>
        </w:tc>
        <w:tc>
          <w:tcPr>
            <w:tcW w:w="338" w:type="pct"/>
            <w:tcBorders>
              <w:top w:val="nil"/>
              <w:left w:val="nil"/>
              <w:bottom w:val="nil"/>
              <w:right w:val="nil"/>
            </w:tcBorders>
            <w:vAlign w:val="center"/>
          </w:tcPr>
          <w:p w14:paraId="5DE725F4" w14:textId="0AE3101F" w:rsidR="009423BD" w:rsidRPr="0093748C" w:rsidRDefault="00144403" w:rsidP="00F342C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r>
            <w:r w:rsidR="0050775C">
              <w:rPr>
                <w:rFonts w:ascii="Times New Roman" w:eastAsia="Times New Roman" w:hAnsi="Times New Roman" w:cs="Times New Roman"/>
                <w:color w:val="000000"/>
                <w:sz w:val="16"/>
                <w:szCs w:val="16"/>
              </w:rPr>
              <w:instrText xml:space="preserve"> ADDIN ZOTERO_ITEM CSL_CITATION {"citationID":"k9iFZ9Uc","properties":{"formattedCitation":"\\super 116\\nosupersub{}","plainCitation":"116","noteIndex":0},"citationItems":[{"id":3148,"uris":["http://zotero.org/groups/5606204/items/7DPMSWKF"],"itemData":{"id":3148,"type":"webpage","title":"USDA FoodData Central Food Search","URL":"https://fdc.nal.usda.gov/food-search?type=Foundation&amp;query=","accessed":{"date-parts":[["2024",12,11]]}}}],"schema":"https://github.com/citation-style-language/schema/raw/master/csl-citation.json"} </w:instrText>
            </w:r>
            <w:r>
              <w:rPr>
                <w:rFonts w:ascii="Times New Roman" w:eastAsia="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116</w:t>
            </w:r>
            <w:r>
              <w:rPr>
                <w:rFonts w:ascii="Times New Roman" w:eastAsia="Times New Roman" w:hAnsi="Times New Roman" w:cs="Times New Roman"/>
                <w:color w:val="000000"/>
                <w:sz w:val="16"/>
                <w:szCs w:val="16"/>
              </w:rPr>
              <w:fldChar w:fldCharType="end"/>
            </w:r>
          </w:p>
        </w:tc>
      </w:tr>
      <w:tr w:rsidR="000F2BED" w:rsidRPr="0093748C" w14:paraId="51EF88E9" w14:textId="033447E7" w:rsidTr="00F342CB">
        <w:trPr>
          <w:trHeight w:val="288"/>
        </w:trPr>
        <w:tc>
          <w:tcPr>
            <w:tcW w:w="576" w:type="pct"/>
            <w:tcBorders>
              <w:top w:val="nil"/>
              <w:left w:val="nil"/>
              <w:bottom w:val="nil"/>
              <w:right w:val="nil"/>
            </w:tcBorders>
            <w:noWrap/>
            <w:vAlign w:val="center"/>
            <w:hideMark/>
          </w:tcPr>
          <w:p w14:paraId="7694C073"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sugar beet</w:t>
            </w:r>
          </w:p>
        </w:tc>
        <w:tc>
          <w:tcPr>
            <w:tcW w:w="365" w:type="pct"/>
            <w:tcBorders>
              <w:top w:val="nil"/>
              <w:left w:val="nil"/>
              <w:bottom w:val="nil"/>
              <w:right w:val="nil"/>
            </w:tcBorders>
            <w:noWrap/>
            <w:vAlign w:val="bottom"/>
            <w:hideMark/>
          </w:tcPr>
          <w:p w14:paraId="43A7E02E" w14:textId="36071C4F"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E4D22">
              <w:rPr>
                <w:rFonts w:ascii="Times New Roman" w:hAnsi="Times New Roman" w:cs="Times New Roman"/>
                <w:color w:val="000000"/>
                <w:sz w:val="16"/>
                <w:szCs w:val="16"/>
              </w:rPr>
              <w:t>0,04</w:t>
            </w:r>
          </w:p>
        </w:tc>
        <w:tc>
          <w:tcPr>
            <w:tcW w:w="374" w:type="pct"/>
            <w:tcBorders>
              <w:top w:val="nil"/>
              <w:left w:val="nil"/>
              <w:bottom w:val="nil"/>
              <w:right w:val="nil"/>
            </w:tcBorders>
            <w:noWrap/>
            <w:vAlign w:val="bottom"/>
            <w:hideMark/>
          </w:tcPr>
          <w:p w14:paraId="1A502DD7" w14:textId="2A442549"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E4D22">
              <w:rPr>
                <w:rFonts w:ascii="Times New Roman" w:hAnsi="Times New Roman" w:cs="Times New Roman"/>
                <w:color w:val="000000"/>
                <w:sz w:val="16"/>
                <w:szCs w:val="16"/>
              </w:rPr>
              <w:t>0,02</w:t>
            </w:r>
          </w:p>
        </w:tc>
        <w:tc>
          <w:tcPr>
            <w:tcW w:w="358" w:type="pct"/>
            <w:tcBorders>
              <w:top w:val="nil"/>
              <w:left w:val="nil"/>
              <w:bottom w:val="nil"/>
              <w:right w:val="nil"/>
            </w:tcBorders>
            <w:noWrap/>
            <w:vAlign w:val="bottom"/>
            <w:hideMark/>
          </w:tcPr>
          <w:p w14:paraId="10FB3E84" w14:textId="0FAAA25B"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E4D22">
              <w:rPr>
                <w:rFonts w:ascii="Times New Roman" w:hAnsi="Times New Roman" w:cs="Times New Roman"/>
                <w:color w:val="000000"/>
                <w:sz w:val="16"/>
                <w:szCs w:val="16"/>
              </w:rPr>
              <w:t>15,62</w:t>
            </w:r>
          </w:p>
        </w:tc>
        <w:tc>
          <w:tcPr>
            <w:tcW w:w="409" w:type="pct"/>
            <w:tcBorders>
              <w:top w:val="nil"/>
              <w:left w:val="nil"/>
              <w:bottom w:val="nil"/>
              <w:right w:val="nil"/>
            </w:tcBorders>
            <w:noWrap/>
            <w:vAlign w:val="bottom"/>
            <w:hideMark/>
          </w:tcPr>
          <w:p w14:paraId="119A0448" w14:textId="7F68FC31"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E4D22">
              <w:rPr>
                <w:rFonts w:ascii="Times New Roman" w:hAnsi="Times New Roman" w:cs="Times New Roman"/>
                <w:color w:val="000000"/>
                <w:sz w:val="16"/>
                <w:szCs w:val="16"/>
              </w:rPr>
              <w:t>0,94</w:t>
            </w:r>
          </w:p>
        </w:tc>
        <w:tc>
          <w:tcPr>
            <w:tcW w:w="339" w:type="pct"/>
            <w:tcBorders>
              <w:top w:val="nil"/>
              <w:left w:val="nil"/>
              <w:bottom w:val="nil"/>
              <w:right w:val="nil"/>
            </w:tcBorders>
            <w:noWrap/>
            <w:vAlign w:val="bottom"/>
            <w:hideMark/>
          </w:tcPr>
          <w:p w14:paraId="5CA2E5B8" w14:textId="0379C8E1"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E4D22">
              <w:rPr>
                <w:rFonts w:ascii="Times New Roman" w:hAnsi="Times New Roman" w:cs="Times New Roman"/>
                <w:color w:val="000000"/>
                <w:sz w:val="16"/>
                <w:szCs w:val="16"/>
              </w:rPr>
              <w:t>0,00</w:t>
            </w:r>
          </w:p>
        </w:tc>
        <w:tc>
          <w:tcPr>
            <w:tcW w:w="507" w:type="pct"/>
            <w:tcBorders>
              <w:top w:val="nil"/>
              <w:left w:val="nil"/>
              <w:bottom w:val="nil"/>
              <w:right w:val="nil"/>
            </w:tcBorders>
            <w:noWrap/>
            <w:vAlign w:val="bottom"/>
            <w:hideMark/>
          </w:tcPr>
          <w:p w14:paraId="70539A15" w14:textId="39C97A46"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E4D22">
              <w:rPr>
                <w:rFonts w:ascii="Times New Roman" w:hAnsi="Times New Roman" w:cs="Times New Roman"/>
                <w:color w:val="000000"/>
                <w:sz w:val="16"/>
                <w:szCs w:val="16"/>
              </w:rPr>
              <w:t>0,05</w:t>
            </w:r>
          </w:p>
        </w:tc>
        <w:tc>
          <w:tcPr>
            <w:tcW w:w="454" w:type="pct"/>
            <w:tcBorders>
              <w:top w:val="nil"/>
              <w:left w:val="nil"/>
              <w:bottom w:val="nil"/>
              <w:right w:val="nil"/>
            </w:tcBorders>
            <w:noWrap/>
            <w:vAlign w:val="center"/>
            <w:hideMark/>
          </w:tcPr>
          <w:p w14:paraId="524B1A74"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9,32</w:t>
            </w:r>
          </w:p>
        </w:tc>
        <w:tc>
          <w:tcPr>
            <w:tcW w:w="463" w:type="pct"/>
            <w:tcBorders>
              <w:top w:val="nil"/>
              <w:left w:val="nil"/>
              <w:bottom w:val="nil"/>
              <w:right w:val="nil"/>
            </w:tcBorders>
            <w:noWrap/>
            <w:vAlign w:val="center"/>
            <w:hideMark/>
          </w:tcPr>
          <w:p w14:paraId="2642B3AD"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8,24</w:t>
            </w:r>
          </w:p>
        </w:tc>
        <w:tc>
          <w:tcPr>
            <w:tcW w:w="428" w:type="pct"/>
            <w:tcBorders>
              <w:top w:val="nil"/>
              <w:left w:val="nil"/>
              <w:bottom w:val="nil"/>
              <w:right w:val="single" w:sz="8" w:space="0" w:color="auto"/>
            </w:tcBorders>
            <w:noWrap/>
            <w:vAlign w:val="center"/>
            <w:hideMark/>
          </w:tcPr>
          <w:p w14:paraId="67F3BE06"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0,01</w:t>
            </w:r>
          </w:p>
        </w:tc>
        <w:tc>
          <w:tcPr>
            <w:tcW w:w="390" w:type="pct"/>
            <w:tcBorders>
              <w:top w:val="nil"/>
              <w:left w:val="nil"/>
              <w:bottom w:val="nil"/>
              <w:right w:val="nil"/>
            </w:tcBorders>
            <w:noWrap/>
            <w:vAlign w:val="center"/>
            <w:hideMark/>
          </w:tcPr>
          <w:p w14:paraId="0CCDE5A4"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17,57</w:t>
            </w:r>
          </w:p>
        </w:tc>
        <w:tc>
          <w:tcPr>
            <w:tcW w:w="338" w:type="pct"/>
            <w:tcBorders>
              <w:top w:val="nil"/>
              <w:left w:val="nil"/>
              <w:bottom w:val="nil"/>
              <w:right w:val="nil"/>
            </w:tcBorders>
            <w:vAlign w:val="center"/>
          </w:tcPr>
          <w:p w14:paraId="07B7210B" w14:textId="5C4F1A98" w:rsidR="009423BD" w:rsidRPr="0093748C" w:rsidRDefault="00D31B7F" w:rsidP="00F342C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r>
            <w:r w:rsidR="0050775C">
              <w:rPr>
                <w:rFonts w:ascii="Times New Roman" w:eastAsia="Times New Roman" w:hAnsi="Times New Roman" w:cs="Times New Roman"/>
                <w:color w:val="000000"/>
                <w:sz w:val="16"/>
                <w:szCs w:val="16"/>
              </w:rPr>
              <w:instrText xml:space="preserve"> ADDIN ZOTERO_ITEM CSL_CITATION {"citationID":"DW8LibPq","properties":{"formattedCitation":"\\super 112\\nosupersub{}","plainCitation":"112","noteIndex":0},"citationItems":[{"id":3150,"uris":["http://zotero.org/groups/5606204/items/UHCG9BQ7"],"itemData":{"id":3150,"type":"webpage","title":"REFRESH FoodWasteEXplorer","URL":"https://www.foodwasteexplorer.eu/","accessed":{"date-parts":[["2024",12,11]]}}}],"schema":"https://github.com/citation-style-language/schema/raw/master/csl-citation.json"} </w:instrText>
            </w:r>
            <w:r>
              <w:rPr>
                <w:rFonts w:ascii="Times New Roman" w:eastAsia="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112</w:t>
            </w:r>
            <w:r>
              <w:rPr>
                <w:rFonts w:ascii="Times New Roman" w:eastAsia="Times New Roman" w:hAnsi="Times New Roman" w:cs="Times New Roman"/>
                <w:color w:val="000000"/>
                <w:sz w:val="16"/>
                <w:szCs w:val="16"/>
              </w:rPr>
              <w:fldChar w:fldCharType="end"/>
            </w:r>
          </w:p>
        </w:tc>
      </w:tr>
      <w:tr w:rsidR="000F2BED" w:rsidRPr="0093748C" w14:paraId="5F66B3F9" w14:textId="7E1C3A77" w:rsidTr="00F342CB">
        <w:trPr>
          <w:trHeight w:val="288"/>
        </w:trPr>
        <w:tc>
          <w:tcPr>
            <w:tcW w:w="576" w:type="pct"/>
            <w:tcBorders>
              <w:top w:val="nil"/>
              <w:left w:val="nil"/>
              <w:bottom w:val="nil"/>
              <w:right w:val="nil"/>
            </w:tcBorders>
            <w:noWrap/>
            <w:vAlign w:val="center"/>
            <w:hideMark/>
          </w:tcPr>
          <w:p w14:paraId="6D6445A8"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sugar beet pulp</w:t>
            </w:r>
          </w:p>
        </w:tc>
        <w:tc>
          <w:tcPr>
            <w:tcW w:w="365" w:type="pct"/>
            <w:tcBorders>
              <w:top w:val="nil"/>
              <w:left w:val="nil"/>
              <w:bottom w:val="nil"/>
              <w:right w:val="nil"/>
            </w:tcBorders>
            <w:noWrap/>
            <w:vAlign w:val="bottom"/>
            <w:hideMark/>
          </w:tcPr>
          <w:p w14:paraId="3AD13744" w14:textId="0DBE8DBE"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E4D22">
              <w:rPr>
                <w:rFonts w:ascii="Times New Roman" w:hAnsi="Times New Roman" w:cs="Times New Roman"/>
                <w:color w:val="000000"/>
                <w:sz w:val="16"/>
                <w:szCs w:val="16"/>
              </w:rPr>
              <w:t>29,03</w:t>
            </w:r>
          </w:p>
        </w:tc>
        <w:tc>
          <w:tcPr>
            <w:tcW w:w="374" w:type="pct"/>
            <w:tcBorders>
              <w:top w:val="nil"/>
              <w:left w:val="nil"/>
              <w:bottom w:val="nil"/>
              <w:right w:val="nil"/>
            </w:tcBorders>
            <w:noWrap/>
            <w:vAlign w:val="bottom"/>
            <w:hideMark/>
          </w:tcPr>
          <w:p w14:paraId="074201A6" w14:textId="41417D73"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E4D22">
              <w:rPr>
                <w:rFonts w:ascii="Times New Roman" w:hAnsi="Times New Roman" w:cs="Times New Roman"/>
                <w:color w:val="000000"/>
                <w:sz w:val="16"/>
                <w:szCs w:val="16"/>
              </w:rPr>
              <w:t>9,01</w:t>
            </w:r>
          </w:p>
        </w:tc>
        <w:tc>
          <w:tcPr>
            <w:tcW w:w="358" w:type="pct"/>
            <w:tcBorders>
              <w:top w:val="nil"/>
              <w:left w:val="nil"/>
              <w:bottom w:val="nil"/>
              <w:right w:val="nil"/>
            </w:tcBorders>
            <w:noWrap/>
            <w:vAlign w:val="bottom"/>
            <w:hideMark/>
          </w:tcPr>
          <w:p w14:paraId="0A45FDE5" w14:textId="44F8642A"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E4D22">
              <w:rPr>
                <w:rFonts w:ascii="Times New Roman" w:hAnsi="Times New Roman" w:cs="Times New Roman"/>
                <w:color w:val="000000"/>
                <w:sz w:val="16"/>
                <w:szCs w:val="16"/>
              </w:rPr>
              <w:t>0,83</w:t>
            </w:r>
          </w:p>
        </w:tc>
        <w:tc>
          <w:tcPr>
            <w:tcW w:w="409" w:type="pct"/>
            <w:tcBorders>
              <w:top w:val="nil"/>
              <w:left w:val="nil"/>
              <w:bottom w:val="nil"/>
              <w:right w:val="nil"/>
            </w:tcBorders>
            <w:noWrap/>
            <w:vAlign w:val="bottom"/>
            <w:hideMark/>
          </w:tcPr>
          <w:p w14:paraId="3A2A03B2" w14:textId="6EB9561A"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E4D22">
              <w:rPr>
                <w:rFonts w:ascii="Times New Roman" w:hAnsi="Times New Roman" w:cs="Times New Roman"/>
                <w:color w:val="000000"/>
                <w:sz w:val="16"/>
                <w:szCs w:val="16"/>
              </w:rPr>
              <w:t>3,74</w:t>
            </w:r>
          </w:p>
        </w:tc>
        <w:tc>
          <w:tcPr>
            <w:tcW w:w="339" w:type="pct"/>
            <w:tcBorders>
              <w:top w:val="nil"/>
              <w:left w:val="nil"/>
              <w:bottom w:val="nil"/>
              <w:right w:val="nil"/>
            </w:tcBorders>
            <w:noWrap/>
            <w:vAlign w:val="bottom"/>
            <w:hideMark/>
          </w:tcPr>
          <w:p w14:paraId="78DCA4C5" w14:textId="603B09C5"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E4D22">
              <w:rPr>
                <w:rFonts w:ascii="Times New Roman" w:hAnsi="Times New Roman" w:cs="Times New Roman"/>
                <w:color w:val="000000"/>
                <w:sz w:val="16"/>
                <w:szCs w:val="16"/>
              </w:rPr>
              <w:t>0,15</w:t>
            </w:r>
          </w:p>
        </w:tc>
        <w:tc>
          <w:tcPr>
            <w:tcW w:w="507" w:type="pct"/>
            <w:tcBorders>
              <w:top w:val="nil"/>
              <w:left w:val="nil"/>
              <w:bottom w:val="nil"/>
              <w:right w:val="nil"/>
            </w:tcBorders>
            <w:noWrap/>
            <w:vAlign w:val="bottom"/>
            <w:hideMark/>
          </w:tcPr>
          <w:p w14:paraId="43AA02FE" w14:textId="23B5E09D"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E4D22">
              <w:rPr>
                <w:rFonts w:ascii="Times New Roman" w:hAnsi="Times New Roman" w:cs="Times New Roman"/>
                <w:color w:val="000000"/>
                <w:sz w:val="16"/>
                <w:szCs w:val="16"/>
              </w:rPr>
              <w:t>4,09</w:t>
            </w:r>
          </w:p>
        </w:tc>
        <w:tc>
          <w:tcPr>
            <w:tcW w:w="454" w:type="pct"/>
            <w:tcBorders>
              <w:top w:val="nil"/>
              <w:left w:val="nil"/>
              <w:bottom w:val="nil"/>
              <w:right w:val="nil"/>
            </w:tcBorders>
            <w:noWrap/>
            <w:vAlign w:val="center"/>
            <w:hideMark/>
          </w:tcPr>
          <w:p w14:paraId="6C4193A0"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34,70</w:t>
            </w:r>
          </w:p>
        </w:tc>
        <w:tc>
          <w:tcPr>
            <w:tcW w:w="463" w:type="pct"/>
            <w:tcBorders>
              <w:top w:val="nil"/>
              <w:left w:val="nil"/>
              <w:bottom w:val="nil"/>
              <w:right w:val="nil"/>
            </w:tcBorders>
            <w:noWrap/>
            <w:vAlign w:val="center"/>
            <w:hideMark/>
          </w:tcPr>
          <w:p w14:paraId="2AC95AA9"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9,45</w:t>
            </w:r>
          </w:p>
        </w:tc>
        <w:tc>
          <w:tcPr>
            <w:tcW w:w="428" w:type="pct"/>
            <w:tcBorders>
              <w:top w:val="nil"/>
              <w:left w:val="nil"/>
              <w:bottom w:val="nil"/>
              <w:right w:val="single" w:sz="8" w:space="0" w:color="auto"/>
            </w:tcBorders>
            <w:noWrap/>
            <w:vAlign w:val="center"/>
            <w:hideMark/>
          </w:tcPr>
          <w:p w14:paraId="09A7D0DA"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0,98</w:t>
            </w:r>
          </w:p>
        </w:tc>
        <w:tc>
          <w:tcPr>
            <w:tcW w:w="390" w:type="pct"/>
            <w:tcBorders>
              <w:top w:val="nil"/>
              <w:left w:val="nil"/>
              <w:bottom w:val="nil"/>
              <w:right w:val="nil"/>
            </w:tcBorders>
            <w:noWrap/>
            <w:vAlign w:val="center"/>
            <w:hideMark/>
          </w:tcPr>
          <w:p w14:paraId="0603EB4E"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45,13</w:t>
            </w:r>
          </w:p>
        </w:tc>
        <w:tc>
          <w:tcPr>
            <w:tcW w:w="338" w:type="pct"/>
            <w:tcBorders>
              <w:top w:val="nil"/>
              <w:left w:val="nil"/>
              <w:bottom w:val="nil"/>
              <w:right w:val="nil"/>
            </w:tcBorders>
            <w:vAlign w:val="center"/>
          </w:tcPr>
          <w:p w14:paraId="1BFBD441" w14:textId="3E6A9FFD" w:rsidR="009423BD" w:rsidRPr="0093748C" w:rsidRDefault="00D31B7F" w:rsidP="00F342C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r>
            <w:r w:rsidR="0050775C">
              <w:rPr>
                <w:rFonts w:ascii="Times New Roman" w:eastAsia="Times New Roman" w:hAnsi="Times New Roman" w:cs="Times New Roman"/>
                <w:color w:val="000000"/>
                <w:sz w:val="16"/>
                <w:szCs w:val="16"/>
              </w:rPr>
              <w:instrText xml:space="preserve"> ADDIN ZOTERO_ITEM CSL_CITATION {"citationID":"D9ylntcv","properties":{"formattedCitation":"\\super 112\\nosupersub{}","plainCitation":"112","noteIndex":0},"citationItems":[{"id":3150,"uris":["http://zotero.org/groups/5606204/items/UHCG9BQ7"],"itemData":{"id":3150,"type":"webpage","title":"REFRESH FoodWasteEXplorer","URL":"https://www.foodwasteexplorer.eu/","accessed":{"date-parts":[["2024",12,11]]}}}],"schema":"https://github.com/citation-style-language/schema/raw/master/csl-citation.json"} </w:instrText>
            </w:r>
            <w:r>
              <w:rPr>
                <w:rFonts w:ascii="Times New Roman" w:eastAsia="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112</w:t>
            </w:r>
            <w:r>
              <w:rPr>
                <w:rFonts w:ascii="Times New Roman" w:eastAsia="Times New Roman" w:hAnsi="Times New Roman" w:cs="Times New Roman"/>
                <w:color w:val="000000"/>
                <w:sz w:val="16"/>
                <w:szCs w:val="16"/>
              </w:rPr>
              <w:fldChar w:fldCharType="end"/>
            </w:r>
          </w:p>
        </w:tc>
      </w:tr>
      <w:tr w:rsidR="007B5BD0" w:rsidRPr="0093748C" w14:paraId="4B3BD12A" w14:textId="455AAEC0" w:rsidTr="00F342CB">
        <w:trPr>
          <w:trHeight w:val="288"/>
        </w:trPr>
        <w:tc>
          <w:tcPr>
            <w:tcW w:w="576" w:type="pct"/>
            <w:tcBorders>
              <w:top w:val="nil"/>
              <w:left w:val="nil"/>
              <w:bottom w:val="nil"/>
              <w:right w:val="nil"/>
            </w:tcBorders>
            <w:noWrap/>
            <w:vAlign w:val="center"/>
            <w:hideMark/>
          </w:tcPr>
          <w:p w14:paraId="021350D8"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sugar beet Molasses</w:t>
            </w:r>
          </w:p>
        </w:tc>
        <w:tc>
          <w:tcPr>
            <w:tcW w:w="365" w:type="pct"/>
            <w:tcBorders>
              <w:top w:val="nil"/>
              <w:left w:val="nil"/>
              <w:bottom w:val="nil"/>
              <w:right w:val="nil"/>
            </w:tcBorders>
            <w:noWrap/>
            <w:vAlign w:val="center"/>
            <w:hideMark/>
          </w:tcPr>
          <w:p w14:paraId="3A112BD6"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1,22</w:t>
            </w:r>
          </w:p>
        </w:tc>
        <w:tc>
          <w:tcPr>
            <w:tcW w:w="374" w:type="pct"/>
            <w:tcBorders>
              <w:top w:val="nil"/>
              <w:left w:val="nil"/>
              <w:bottom w:val="nil"/>
              <w:right w:val="nil"/>
            </w:tcBorders>
            <w:noWrap/>
            <w:vAlign w:val="center"/>
            <w:hideMark/>
          </w:tcPr>
          <w:p w14:paraId="3FCB8184"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1,48</w:t>
            </w:r>
          </w:p>
        </w:tc>
        <w:tc>
          <w:tcPr>
            <w:tcW w:w="358" w:type="pct"/>
            <w:tcBorders>
              <w:top w:val="nil"/>
              <w:left w:val="nil"/>
              <w:bottom w:val="nil"/>
              <w:right w:val="nil"/>
            </w:tcBorders>
            <w:noWrap/>
            <w:vAlign w:val="center"/>
            <w:hideMark/>
          </w:tcPr>
          <w:p w14:paraId="7D348E73"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13,90</w:t>
            </w:r>
          </w:p>
        </w:tc>
        <w:tc>
          <w:tcPr>
            <w:tcW w:w="409" w:type="pct"/>
            <w:tcBorders>
              <w:top w:val="nil"/>
              <w:left w:val="nil"/>
              <w:bottom w:val="nil"/>
              <w:right w:val="nil"/>
            </w:tcBorders>
            <w:noWrap/>
            <w:vAlign w:val="center"/>
            <w:hideMark/>
          </w:tcPr>
          <w:p w14:paraId="6449C863"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11,38</w:t>
            </w:r>
          </w:p>
        </w:tc>
        <w:tc>
          <w:tcPr>
            <w:tcW w:w="339" w:type="pct"/>
            <w:tcBorders>
              <w:top w:val="nil"/>
              <w:left w:val="nil"/>
              <w:bottom w:val="nil"/>
              <w:right w:val="nil"/>
            </w:tcBorders>
            <w:noWrap/>
            <w:vAlign w:val="center"/>
            <w:hideMark/>
          </w:tcPr>
          <w:p w14:paraId="7D996C7B"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0,53</w:t>
            </w:r>
          </w:p>
        </w:tc>
        <w:tc>
          <w:tcPr>
            <w:tcW w:w="507" w:type="pct"/>
            <w:tcBorders>
              <w:top w:val="nil"/>
              <w:left w:val="nil"/>
              <w:bottom w:val="nil"/>
            </w:tcBorders>
            <w:noWrap/>
            <w:vAlign w:val="center"/>
            <w:hideMark/>
          </w:tcPr>
          <w:p w14:paraId="01E3A7D1"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454" w:type="pct"/>
            <w:tcBorders>
              <w:top w:val="nil"/>
              <w:left w:val="nil"/>
              <w:bottom w:val="nil"/>
              <w:right w:val="nil"/>
            </w:tcBorders>
            <w:noWrap/>
            <w:vAlign w:val="center"/>
            <w:hideMark/>
          </w:tcPr>
          <w:p w14:paraId="15A9BD98"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21,18</w:t>
            </w:r>
          </w:p>
        </w:tc>
        <w:tc>
          <w:tcPr>
            <w:tcW w:w="463" w:type="pct"/>
            <w:tcBorders>
              <w:top w:val="nil"/>
              <w:left w:val="nil"/>
              <w:bottom w:val="nil"/>
              <w:right w:val="nil"/>
            </w:tcBorders>
            <w:noWrap/>
            <w:vAlign w:val="center"/>
            <w:hideMark/>
          </w:tcPr>
          <w:p w14:paraId="2BDB1A55"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8,79</w:t>
            </w:r>
          </w:p>
        </w:tc>
        <w:tc>
          <w:tcPr>
            <w:tcW w:w="428" w:type="pct"/>
            <w:tcBorders>
              <w:top w:val="nil"/>
              <w:left w:val="nil"/>
              <w:bottom w:val="nil"/>
              <w:right w:val="single" w:sz="8" w:space="0" w:color="auto"/>
            </w:tcBorders>
            <w:noWrap/>
            <w:vAlign w:val="center"/>
            <w:hideMark/>
          </w:tcPr>
          <w:p w14:paraId="0F8DFC82"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0,53</w:t>
            </w:r>
          </w:p>
        </w:tc>
        <w:tc>
          <w:tcPr>
            <w:tcW w:w="390" w:type="pct"/>
            <w:tcBorders>
              <w:top w:val="nil"/>
              <w:left w:val="nil"/>
              <w:bottom w:val="nil"/>
              <w:right w:val="nil"/>
            </w:tcBorders>
            <w:noWrap/>
            <w:vAlign w:val="center"/>
            <w:hideMark/>
          </w:tcPr>
          <w:p w14:paraId="551CC198"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30,50</w:t>
            </w:r>
          </w:p>
        </w:tc>
        <w:tc>
          <w:tcPr>
            <w:tcW w:w="338" w:type="pct"/>
            <w:tcBorders>
              <w:top w:val="nil"/>
              <w:left w:val="nil"/>
              <w:bottom w:val="nil"/>
              <w:right w:val="nil"/>
            </w:tcBorders>
            <w:vAlign w:val="center"/>
          </w:tcPr>
          <w:p w14:paraId="42EEDB0F" w14:textId="45A6F8FD" w:rsidR="009423BD" w:rsidRPr="0093748C" w:rsidRDefault="00D31B7F" w:rsidP="00F342C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r>
            <w:r w:rsidR="0050775C">
              <w:rPr>
                <w:rFonts w:ascii="Times New Roman" w:eastAsia="Times New Roman" w:hAnsi="Times New Roman" w:cs="Times New Roman"/>
                <w:color w:val="000000"/>
                <w:sz w:val="16"/>
                <w:szCs w:val="16"/>
              </w:rPr>
              <w:instrText xml:space="preserve"> ADDIN ZOTERO_ITEM CSL_CITATION {"citationID":"kcnvqwf0","properties":{"formattedCitation":"\\super 112\\nosupersub{}","plainCitation":"112","noteIndex":0},"citationItems":[{"id":3150,"uris":["http://zotero.org/groups/5606204/items/UHCG9BQ7"],"itemData":{"id":3150,"type":"webpage","title":"REFRESH FoodWasteEXplorer","URL":"https://www.foodwasteexplorer.eu/","accessed":{"date-parts":[["2024",12,11]]}}}],"schema":"https://github.com/citation-style-language/schema/raw/master/csl-citation.json"} </w:instrText>
            </w:r>
            <w:r>
              <w:rPr>
                <w:rFonts w:ascii="Times New Roman" w:eastAsia="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112</w:t>
            </w:r>
            <w:r>
              <w:rPr>
                <w:rFonts w:ascii="Times New Roman" w:eastAsia="Times New Roman" w:hAnsi="Times New Roman" w:cs="Times New Roman"/>
                <w:color w:val="000000"/>
                <w:sz w:val="16"/>
                <w:szCs w:val="16"/>
              </w:rPr>
              <w:fldChar w:fldCharType="end"/>
            </w:r>
          </w:p>
        </w:tc>
      </w:tr>
      <w:tr w:rsidR="007B5BD0" w:rsidRPr="0093748C" w14:paraId="2D398BCD" w14:textId="4BED3E5A" w:rsidTr="00F342CB">
        <w:trPr>
          <w:trHeight w:val="288"/>
        </w:trPr>
        <w:tc>
          <w:tcPr>
            <w:tcW w:w="576" w:type="pct"/>
            <w:tcBorders>
              <w:top w:val="nil"/>
              <w:left w:val="nil"/>
              <w:bottom w:val="nil"/>
              <w:right w:val="nil"/>
            </w:tcBorders>
            <w:noWrap/>
            <w:vAlign w:val="center"/>
            <w:hideMark/>
          </w:tcPr>
          <w:p w14:paraId="50D41624"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rice grain</w:t>
            </w:r>
          </w:p>
        </w:tc>
        <w:tc>
          <w:tcPr>
            <w:tcW w:w="365" w:type="pct"/>
            <w:tcBorders>
              <w:top w:val="nil"/>
              <w:left w:val="nil"/>
              <w:bottom w:val="nil"/>
              <w:right w:val="nil"/>
            </w:tcBorders>
            <w:noWrap/>
            <w:vAlign w:val="center"/>
            <w:hideMark/>
          </w:tcPr>
          <w:p w14:paraId="736253C4"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82,67</w:t>
            </w:r>
          </w:p>
        </w:tc>
        <w:tc>
          <w:tcPr>
            <w:tcW w:w="374" w:type="pct"/>
            <w:tcBorders>
              <w:top w:val="nil"/>
              <w:left w:val="nil"/>
              <w:bottom w:val="nil"/>
              <w:right w:val="nil"/>
            </w:tcBorders>
            <w:noWrap/>
            <w:vAlign w:val="center"/>
            <w:hideMark/>
          </w:tcPr>
          <w:p w14:paraId="1E348D9A"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358" w:type="pct"/>
            <w:tcBorders>
              <w:top w:val="nil"/>
              <w:left w:val="nil"/>
              <w:bottom w:val="nil"/>
              <w:right w:val="nil"/>
            </w:tcBorders>
            <w:noWrap/>
            <w:vAlign w:val="center"/>
            <w:hideMark/>
          </w:tcPr>
          <w:p w14:paraId="6129091C"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409" w:type="pct"/>
            <w:tcBorders>
              <w:top w:val="nil"/>
              <w:left w:val="nil"/>
              <w:bottom w:val="nil"/>
              <w:right w:val="nil"/>
            </w:tcBorders>
            <w:noWrap/>
            <w:vAlign w:val="center"/>
            <w:hideMark/>
          </w:tcPr>
          <w:p w14:paraId="7E4F71E7"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339" w:type="pct"/>
            <w:tcBorders>
              <w:top w:val="nil"/>
              <w:left w:val="nil"/>
              <w:bottom w:val="nil"/>
              <w:right w:val="nil"/>
            </w:tcBorders>
            <w:noWrap/>
            <w:vAlign w:val="center"/>
            <w:hideMark/>
          </w:tcPr>
          <w:p w14:paraId="48D198FD"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507" w:type="pct"/>
            <w:tcBorders>
              <w:top w:val="nil"/>
              <w:left w:val="nil"/>
              <w:bottom w:val="nil"/>
            </w:tcBorders>
            <w:noWrap/>
            <w:vAlign w:val="center"/>
            <w:hideMark/>
          </w:tcPr>
          <w:p w14:paraId="2BE6F54F"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454" w:type="pct"/>
            <w:tcBorders>
              <w:top w:val="nil"/>
              <w:left w:val="nil"/>
              <w:bottom w:val="nil"/>
              <w:right w:val="nil"/>
            </w:tcBorders>
            <w:noWrap/>
            <w:vAlign w:val="center"/>
            <w:hideMark/>
          </w:tcPr>
          <w:p w14:paraId="565D918B"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82,67</w:t>
            </w:r>
          </w:p>
        </w:tc>
        <w:tc>
          <w:tcPr>
            <w:tcW w:w="463" w:type="pct"/>
            <w:tcBorders>
              <w:top w:val="nil"/>
              <w:left w:val="nil"/>
              <w:bottom w:val="nil"/>
              <w:right w:val="nil"/>
            </w:tcBorders>
            <w:noWrap/>
            <w:vAlign w:val="center"/>
            <w:hideMark/>
          </w:tcPr>
          <w:p w14:paraId="5EA56406"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428" w:type="pct"/>
            <w:tcBorders>
              <w:top w:val="nil"/>
              <w:left w:val="nil"/>
              <w:bottom w:val="nil"/>
              <w:right w:val="single" w:sz="8" w:space="0" w:color="auto"/>
            </w:tcBorders>
            <w:noWrap/>
            <w:vAlign w:val="center"/>
            <w:hideMark/>
          </w:tcPr>
          <w:p w14:paraId="09FB34EA"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390" w:type="pct"/>
            <w:tcBorders>
              <w:top w:val="nil"/>
              <w:left w:val="nil"/>
              <w:bottom w:val="nil"/>
              <w:right w:val="nil"/>
            </w:tcBorders>
            <w:noWrap/>
            <w:vAlign w:val="center"/>
            <w:hideMark/>
          </w:tcPr>
          <w:p w14:paraId="0529BCB8"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82,67</w:t>
            </w:r>
          </w:p>
        </w:tc>
        <w:tc>
          <w:tcPr>
            <w:tcW w:w="338" w:type="pct"/>
            <w:tcBorders>
              <w:top w:val="nil"/>
              <w:left w:val="nil"/>
              <w:bottom w:val="nil"/>
              <w:right w:val="nil"/>
            </w:tcBorders>
            <w:vAlign w:val="center"/>
          </w:tcPr>
          <w:p w14:paraId="677DD9FC" w14:textId="5AAD58D7" w:rsidR="009423BD" w:rsidRPr="0093748C" w:rsidRDefault="00144403" w:rsidP="00F342C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r>
            <w:r w:rsidR="0050775C">
              <w:rPr>
                <w:rFonts w:ascii="Times New Roman" w:eastAsia="Times New Roman" w:hAnsi="Times New Roman" w:cs="Times New Roman"/>
                <w:color w:val="000000"/>
                <w:sz w:val="16"/>
                <w:szCs w:val="16"/>
              </w:rPr>
              <w:instrText xml:space="preserve"> ADDIN ZOTERO_ITEM CSL_CITATION {"citationID":"lIpMiU8B","properties":{"formattedCitation":"\\super 116\\nosupersub{}","plainCitation":"116","noteIndex":0},"citationItems":[{"id":3148,"uris":["http://zotero.org/groups/5606204/items/7DPMSWKF"],"itemData":{"id":3148,"type":"webpage","title":"USDA FoodData Central Food Search","URL":"https://fdc.nal.usda.gov/food-search?type=Foundation&amp;query=","accessed":{"date-parts":[["2024",12,11]]}}}],"schema":"https://github.com/citation-style-language/schema/raw/master/csl-citation.json"} </w:instrText>
            </w:r>
            <w:r>
              <w:rPr>
                <w:rFonts w:ascii="Times New Roman" w:eastAsia="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116</w:t>
            </w:r>
            <w:r>
              <w:rPr>
                <w:rFonts w:ascii="Times New Roman" w:eastAsia="Times New Roman" w:hAnsi="Times New Roman" w:cs="Times New Roman"/>
                <w:color w:val="000000"/>
                <w:sz w:val="16"/>
                <w:szCs w:val="16"/>
              </w:rPr>
              <w:fldChar w:fldCharType="end"/>
            </w:r>
          </w:p>
        </w:tc>
      </w:tr>
      <w:tr w:rsidR="007B5BD0" w:rsidRPr="0093748C" w14:paraId="68D42343" w14:textId="70B5EB61" w:rsidTr="00F342CB">
        <w:trPr>
          <w:trHeight w:val="288"/>
        </w:trPr>
        <w:tc>
          <w:tcPr>
            <w:tcW w:w="576" w:type="pct"/>
            <w:tcBorders>
              <w:top w:val="nil"/>
              <w:left w:val="nil"/>
              <w:bottom w:val="nil"/>
              <w:right w:val="nil"/>
            </w:tcBorders>
            <w:noWrap/>
            <w:vAlign w:val="center"/>
            <w:hideMark/>
          </w:tcPr>
          <w:p w14:paraId="13B510B7"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rice hull</w:t>
            </w:r>
          </w:p>
        </w:tc>
        <w:tc>
          <w:tcPr>
            <w:tcW w:w="365" w:type="pct"/>
            <w:tcBorders>
              <w:top w:val="nil"/>
              <w:left w:val="nil"/>
              <w:bottom w:val="nil"/>
              <w:right w:val="nil"/>
            </w:tcBorders>
            <w:noWrap/>
            <w:vAlign w:val="center"/>
            <w:hideMark/>
          </w:tcPr>
          <w:p w14:paraId="244EFCC5"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374" w:type="pct"/>
            <w:tcBorders>
              <w:top w:val="nil"/>
              <w:left w:val="nil"/>
              <w:bottom w:val="nil"/>
              <w:right w:val="nil"/>
            </w:tcBorders>
            <w:noWrap/>
            <w:vAlign w:val="center"/>
            <w:hideMark/>
          </w:tcPr>
          <w:p w14:paraId="0543E591"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358" w:type="pct"/>
            <w:tcBorders>
              <w:top w:val="nil"/>
              <w:left w:val="nil"/>
              <w:bottom w:val="nil"/>
              <w:right w:val="nil"/>
            </w:tcBorders>
            <w:noWrap/>
            <w:vAlign w:val="center"/>
            <w:hideMark/>
          </w:tcPr>
          <w:p w14:paraId="18CA908B"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409" w:type="pct"/>
            <w:tcBorders>
              <w:top w:val="nil"/>
              <w:left w:val="nil"/>
              <w:bottom w:val="nil"/>
              <w:right w:val="nil"/>
            </w:tcBorders>
            <w:noWrap/>
            <w:vAlign w:val="center"/>
            <w:hideMark/>
          </w:tcPr>
          <w:p w14:paraId="2E17E60F"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25,67</w:t>
            </w:r>
          </w:p>
        </w:tc>
        <w:tc>
          <w:tcPr>
            <w:tcW w:w="339" w:type="pct"/>
            <w:tcBorders>
              <w:top w:val="nil"/>
              <w:left w:val="nil"/>
              <w:bottom w:val="nil"/>
              <w:right w:val="nil"/>
            </w:tcBorders>
            <w:noWrap/>
            <w:vAlign w:val="center"/>
            <w:hideMark/>
          </w:tcPr>
          <w:p w14:paraId="65E1A4D0"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507" w:type="pct"/>
            <w:tcBorders>
              <w:top w:val="nil"/>
              <w:left w:val="nil"/>
              <w:bottom w:val="nil"/>
            </w:tcBorders>
            <w:noWrap/>
            <w:vAlign w:val="center"/>
            <w:hideMark/>
          </w:tcPr>
          <w:p w14:paraId="1C7CB7D3"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17,59</w:t>
            </w:r>
          </w:p>
        </w:tc>
        <w:tc>
          <w:tcPr>
            <w:tcW w:w="454" w:type="pct"/>
            <w:tcBorders>
              <w:top w:val="nil"/>
              <w:left w:val="nil"/>
              <w:bottom w:val="nil"/>
              <w:right w:val="nil"/>
            </w:tcBorders>
            <w:noWrap/>
            <w:vAlign w:val="center"/>
            <w:hideMark/>
          </w:tcPr>
          <w:p w14:paraId="77A4E195"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35,08</w:t>
            </w:r>
          </w:p>
        </w:tc>
        <w:tc>
          <w:tcPr>
            <w:tcW w:w="463" w:type="pct"/>
            <w:tcBorders>
              <w:top w:val="nil"/>
              <w:left w:val="nil"/>
              <w:bottom w:val="nil"/>
              <w:right w:val="nil"/>
            </w:tcBorders>
            <w:noWrap/>
            <w:vAlign w:val="center"/>
            <w:hideMark/>
          </w:tcPr>
          <w:p w14:paraId="0B6EF95C"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428" w:type="pct"/>
            <w:tcBorders>
              <w:top w:val="nil"/>
              <w:left w:val="nil"/>
              <w:bottom w:val="nil"/>
              <w:right w:val="single" w:sz="8" w:space="0" w:color="auto"/>
            </w:tcBorders>
            <w:noWrap/>
            <w:vAlign w:val="center"/>
            <w:hideMark/>
          </w:tcPr>
          <w:p w14:paraId="3B60E503"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12,99</w:t>
            </w:r>
          </w:p>
        </w:tc>
        <w:tc>
          <w:tcPr>
            <w:tcW w:w="390" w:type="pct"/>
            <w:tcBorders>
              <w:top w:val="nil"/>
              <w:left w:val="nil"/>
              <w:bottom w:val="nil"/>
              <w:right w:val="nil"/>
            </w:tcBorders>
            <w:noWrap/>
            <w:vAlign w:val="center"/>
            <w:hideMark/>
          </w:tcPr>
          <w:p w14:paraId="0F3E6C79"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48,07</w:t>
            </w:r>
          </w:p>
        </w:tc>
        <w:tc>
          <w:tcPr>
            <w:tcW w:w="338" w:type="pct"/>
            <w:tcBorders>
              <w:top w:val="nil"/>
              <w:left w:val="nil"/>
              <w:bottom w:val="nil"/>
              <w:right w:val="nil"/>
            </w:tcBorders>
            <w:vAlign w:val="center"/>
          </w:tcPr>
          <w:p w14:paraId="0E13DF01" w14:textId="7630CB7E" w:rsidR="009423BD" w:rsidRPr="0093748C" w:rsidRDefault="00D31B7F" w:rsidP="00F342C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r>
            <w:r w:rsidR="0050775C">
              <w:rPr>
                <w:rFonts w:ascii="Times New Roman" w:eastAsia="Times New Roman" w:hAnsi="Times New Roman" w:cs="Times New Roman"/>
                <w:color w:val="000000"/>
                <w:sz w:val="16"/>
                <w:szCs w:val="16"/>
              </w:rPr>
              <w:instrText xml:space="preserve"> ADDIN ZOTERO_ITEM CSL_CITATION {"citationID":"O2HBqMCT","properties":{"formattedCitation":"\\super 112\\nosupersub{}","plainCitation":"112","noteIndex":0},"citationItems":[{"id":3150,"uris":["http://zotero.org/groups/5606204/items/UHCG9BQ7"],"itemData":{"id":3150,"type":"webpage","title":"REFRESH FoodWasteEXplorer","URL":"https://www.foodwasteexplorer.eu/","accessed":{"date-parts":[["2024",12,11]]}}}],"schema":"https://github.com/citation-style-language/schema/raw/master/csl-citation.json"} </w:instrText>
            </w:r>
            <w:r>
              <w:rPr>
                <w:rFonts w:ascii="Times New Roman" w:eastAsia="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112</w:t>
            </w:r>
            <w:r>
              <w:rPr>
                <w:rFonts w:ascii="Times New Roman" w:eastAsia="Times New Roman" w:hAnsi="Times New Roman" w:cs="Times New Roman"/>
                <w:color w:val="000000"/>
                <w:sz w:val="16"/>
                <w:szCs w:val="16"/>
              </w:rPr>
              <w:fldChar w:fldCharType="end"/>
            </w:r>
          </w:p>
        </w:tc>
      </w:tr>
      <w:tr w:rsidR="007B5BD0" w:rsidRPr="0093748C" w14:paraId="09D53619" w14:textId="010DA84D" w:rsidTr="00F342CB">
        <w:trPr>
          <w:trHeight w:val="315"/>
        </w:trPr>
        <w:tc>
          <w:tcPr>
            <w:tcW w:w="576" w:type="pct"/>
            <w:tcBorders>
              <w:top w:val="nil"/>
              <w:left w:val="nil"/>
              <w:bottom w:val="nil"/>
              <w:right w:val="nil"/>
            </w:tcBorders>
            <w:noWrap/>
            <w:vAlign w:val="center"/>
            <w:hideMark/>
          </w:tcPr>
          <w:p w14:paraId="2D59C238"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Rice bran</w:t>
            </w:r>
          </w:p>
        </w:tc>
        <w:tc>
          <w:tcPr>
            <w:tcW w:w="365" w:type="pct"/>
            <w:tcBorders>
              <w:top w:val="nil"/>
              <w:left w:val="nil"/>
              <w:bottom w:val="nil"/>
              <w:right w:val="nil"/>
            </w:tcBorders>
            <w:noWrap/>
            <w:vAlign w:val="center"/>
            <w:hideMark/>
          </w:tcPr>
          <w:p w14:paraId="677CA200"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374" w:type="pct"/>
            <w:tcBorders>
              <w:top w:val="nil"/>
              <w:left w:val="nil"/>
              <w:bottom w:val="nil"/>
              <w:right w:val="nil"/>
            </w:tcBorders>
            <w:noWrap/>
            <w:vAlign w:val="center"/>
            <w:hideMark/>
          </w:tcPr>
          <w:p w14:paraId="335FDB07"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358" w:type="pct"/>
            <w:tcBorders>
              <w:top w:val="nil"/>
              <w:left w:val="nil"/>
              <w:bottom w:val="nil"/>
              <w:right w:val="nil"/>
            </w:tcBorders>
            <w:noWrap/>
            <w:vAlign w:val="center"/>
            <w:hideMark/>
          </w:tcPr>
          <w:p w14:paraId="7F626D23"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6,12</w:t>
            </w:r>
          </w:p>
        </w:tc>
        <w:tc>
          <w:tcPr>
            <w:tcW w:w="409" w:type="pct"/>
            <w:tcBorders>
              <w:top w:val="nil"/>
              <w:left w:val="nil"/>
              <w:bottom w:val="nil"/>
              <w:right w:val="nil"/>
            </w:tcBorders>
            <w:noWrap/>
            <w:vAlign w:val="center"/>
            <w:hideMark/>
          </w:tcPr>
          <w:p w14:paraId="7E01D07F"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11,20</w:t>
            </w:r>
          </w:p>
        </w:tc>
        <w:tc>
          <w:tcPr>
            <w:tcW w:w="339" w:type="pct"/>
            <w:tcBorders>
              <w:top w:val="nil"/>
              <w:left w:val="nil"/>
              <w:bottom w:val="nil"/>
              <w:right w:val="nil"/>
            </w:tcBorders>
            <w:noWrap/>
            <w:vAlign w:val="center"/>
            <w:hideMark/>
          </w:tcPr>
          <w:p w14:paraId="26A890D9"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507" w:type="pct"/>
            <w:tcBorders>
              <w:top w:val="nil"/>
              <w:left w:val="nil"/>
              <w:bottom w:val="nil"/>
            </w:tcBorders>
            <w:noWrap/>
            <w:vAlign w:val="center"/>
            <w:hideMark/>
          </w:tcPr>
          <w:p w14:paraId="2BC9A049"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10,05</w:t>
            </w:r>
          </w:p>
        </w:tc>
        <w:tc>
          <w:tcPr>
            <w:tcW w:w="454" w:type="pct"/>
            <w:tcBorders>
              <w:top w:val="nil"/>
              <w:left w:val="nil"/>
              <w:bottom w:val="nil"/>
              <w:right w:val="nil"/>
            </w:tcBorders>
            <w:noWrap/>
            <w:vAlign w:val="center"/>
            <w:hideMark/>
          </w:tcPr>
          <w:p w14:paraId="7116E6FC"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16,59</w:t>
            </w:r>
          </w:p>
        </w:tc>
        <w:tc>
          <w:tcPr>
            <w:tcW w:w="463" w:type="pct"/>
            <w:tcBorders>
              <w:top w:val="nil"/>
              <w:left w:val="nil"/>
              <w:bottom w:val="nil"/>
              <w:right w:val="nil"/>
            </w:tcBorders>
            <w:noWrap/>
            <w:vAlign w:val="center"/>
            <w:hideMark/>
          </w:tcPr>
          <w:p w14:paraId="16A842EB"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3,22</w:t>
            </w:r>
          </w:p>
        </w:tc>
        <w:tc>
          <w:tcPr>
            <w:tcW w:w="428" w:type="pct"/>
            <w:tcBorders>
              <w:top w:val="nil"/>
              <w:left w:val="nil"/>
              <w:bottom w:val="nil"/>
              <w:right w:val="single" w:sz="8" w:space="0" w:color="auto"/>
            </w:tcBorders>
            <w:noWrap/>
            <w:vAlign w:val="center"/>
            <w:hideMark/>
          </w:tcPr>
          <w:p w14:paraId="501BDE1A"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6,74</w:t>
            </w:r>
          </w:p>
        </w:tc>
        <w:tc>
          <w:tcPr>
            <w:tcW w:w="390" w:type="pct"/>
            <w:tcBorders>
              <w:top w:val="nil"/>
              <w:left w:val="nil"/>
              <w:bottom w:val="nil"/>
              <w:right w:val="nil"/>
            </w:tcBorders>
            <w:noWrap/>
            <w:vAlign w:val="center"/>
            <w:hideMark/>
          </w:tcPr>
          <w:p w14:paraId="58247624"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26,56</w:t>
            </w:r>
          </w:p>
        </w:tc>
        <w:tc>
          <w:tcPr>
            <w:tcW w:w="338" w:type="pct"/>
            <w:tcBorders>
              <w:top w:val="nil"/>
              <w:left w:val="nil"/>
              <w:bottom w:val="nil"/>
              <w:right w:val="nil"/>
            </w:tcBorders>
            <w:vAlign w:val="center"/>
          </w:tcPr>
          <w:p w14:paraId="03FE43E1" w14:textId="3DFED9F6" w:rsidR="009423BD" w:rsidRPr="0093748C" w:rsidRDefault="009C3D7E" w:rsidP="00F342C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r>
            <w:r w:rsidR="0050775C">
              <w:rPr>
                <w:rFonts w:ascii="Times New Roman" w:eastAsia="Times New Roman" w:hAnsi="Times New Roman" w:cs="Times New Roman"/>
                <w:color w:val="000000"/>
                <w:sz w:val="16"/>
                <w:szCs w:val="16"/>
              </w:rPr>
              <w:instrText xml:space="preserve"> ADDIN ZOTERO_ITEM CSL_CITATION {"citationID":"zCtkRkJV","properties":{"formattedCitation":"\\super 117\\uc0\\u8211{}119\\nosupersub{}","plainCitation":"117–119","noteIndex":0},"citationItems":[{"id":3161,"uris":["http://zotero.org/groups/5606204/items/ECK6FNGA"],"itemData":{"id":3161,"type":"article-journal","container-title":"Current Research in Nutrition and Food Science Journal","issue":"1","language":"en-US","page":"74-80","source":"www.foodandnutritionjournal.org","title":"Processing and Nutritional Composition of Rice Bran","volume":"3","author":[{"family":"Bhosale","given":"Shweta"},{"family":"D.Vijayalakshmi","given":""}],"issued":{"date-parts":[["2015",4,28]]}}},{"id":3160,"uris":["http://zotero.org/groups/5606204/items/P4HNDV26"],"itemData":{"id":3160,"type":"article-journal","archive_location":"world","container-title":"Food Reviews International","DOI":"10.1080/87559128509540780","language":"EN","license":"Copyright Taylor and Francis Group, LLC","note":"publisher: Taylor &amp; Francis Group","source":"www.tandfonline.com","title":"Rice bran: Composition and potential food uses","title-short":"Rice bran","URL":"https://www.tandfonline.com/doi/abs/10.1080/87559128509540780","author":[{"family":"Saunders","given":"R. M."}],"accessed":{"date-parts":[["2024",12,11]]},"issued":{"date-parts":[["1985",1,1]]}}},{"id":3159,"uris":["http://zotero.org/groups/5606204/items/VU8UVIMF"],"itemData":{"id":3159,"type":"article-journal","abstract":"The purpose of this work is to establish alternative renewable resources by a process of chemical free water based extraction of xylan which is an important plant component with diverse industrial applications including food and pharmaceuticals ones. In this respect, we have shown an alternative source of water soluble xylan (WSX) from rice bran which is usually wasted and seed coat of underutilized finger millet. Extractions were carried out using water at ambient temperature (25 ± 2° C). Hydrolysis and derivatization of the extracted WSX revealed the predominance of xylose followed by arabinose and glucose, with Ara/Xyl molar ratios of 0.55 and 0.68 respectively. Elemental analysis showed similarities in carbon and hydrogen, while nitrogen and sulfur contents showed some variations. Structural identification of β - glycosidic linkages and acetyl groups from the FTIR spectrum; β-D-1, 4-xylopyranose backbone with α-L-arabinofuranose and 4-0-methylglucuronic acid substituents evident from 1H and 13C NMR confirmed the presence of xylan. Characteristics of the extracted WSX (SEM, particle size, XRD and TGA) showed similarities in the two sources. Thus both rice bran and finger millet seed coat are potential sources of xylan and further optimization of the process can provide economic and environmental benefits.","container-title":"Journal of Cereal Science","DOI":"10.1016/j.jcs.2017.03.032","ISSN":"0733-5210","journalAbbreviation":"Journal of Cereal Science","page":"296-305","source":"ScienceDirect","title":"Characterization of xylan from rice bran and finger millet seed coat for functional food applications","volume":"75","author":[{"family":"Palaniappan","given":"Ayyappan"},{"family":"Yuvaraj","given":"Shanmuga Sundharam"},{"family":"Sonaimuthu","given":"Saravanan"},{"family":"Antony","given":"Usha"}],"issued":{"date-parts":[["2017",5,1]]}}}],"schema":"https://github.com/citation-style-language/schema/raw/master/csl-citation.json"} </w:instrText>
            </w:r>
            <w:r>
              <w:rPr>
                <w:rFonts w:ascii="Times New Roman" w:eastAsia="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117–119</w:t>
            </w:r>
            <w:r>
              <w:rPr>
                <w:rFonts w:ascii="Times New Roman" w:eastAsia="Times New Roman" w:hAnsi="Times New Roman" w:cs="Times New Roman"/>
                <w:color w:val="000000"/>
                <w:sz w:val="16"/>
                <w:szCs w:val="16"/>
              </w:rPr>
              <w:fldChar w:fldCharType="end"/>
            </w:r>
          </w:p>
        </w:tc>
      </w:tr>
      <w:tr w:rsidR="007B5BD0" w:rsidRPr="0093748C" w14:paraId="6E6C1A83" w14:textId="6EA5E8C4" w:rsidTr="00F342CB">
        <w:trPr>
          <w:trHeight w:val="288"/>
        </w:trPr>
        <w:tc>
          <w:tcPr>
            <w:tcW w:w="576" w:type="pct"/>
            <w:tcBorders>
              <w:top w:val="nil"/>
              <w:left w:val="nil"/>
              <w:bottom w:val="nil"/>
              <w:right w:val="nil"/>
            </w:tcBorders>
            <w:noWrap/>
            <w:vAlign w:val="center"/>
            <w:hideMark/>
          </w:tcPr>
          <w:p w14:paraId="53890997"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Apple</w:t>
            </w:r>
          </w:p>
        </w:tc>
        <w:tc>
          <w:tcPr>
            <w:tcW w:w="365" w:type="pct"/>
            <w:tcBorders>
              <w:top w:val="nil"/>
              <w:left w:val="nil"/>
              <w:bottom w:val="nil"/>
              <w:right w:val="nil"/>
            </w:tcBorders>
            <w:noWrap/>
            <w:vAlign w:val="center"/>
            <w:hideMark/>
          </w:tcPr>
          <w:p w14:paraId="4B41BBA6"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3,04</w:t>
            </w:r>
          </w:p>
        </w:tc>
        <w:tc>
          <w:tcPr>
            <w:tcW w:w="374" w:type="pct"/>
            <w:tcBorders>
              <w:top w:val="nil"/>
              <w:left w:val="nil"/>
              <w:bottom w:val="nil"/>
              <w:right w:val="nil"/>
            </w:tcBorders>
            <w:noWrap/>
            <w:vAlign w:val="center"/>
            <w:hideMark/>
          </w:tcPr>
          <w:p w14:paraId="33C8A852"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8,59</w:t>
            </w:r>
          </w:p>
        </w:tc>
        <w:tc>
          <w:tcPr>
            <w:tcW w:w="358" w:type="pct"/>
            <w:tcBorders>
              <w:top w:val="nil"/>
              <w:left w:val="nil"/>
              <w:bottom w:val="nil"/>
              <w:right w:val="nil"/>
            </w:tcBorders>
            <w:noWrap/>
            <w:vAlign w:val="center"/>
            <w:hideMark/>
          </w:tcPr>
          <w:p w14:paraId="33EE2389"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1,70</w:t>
            </w:r>
          </w:p>
        </w:tc>
        <w:tc>
          <w:tcPr>
            <w:tcW w:w="409" w:type="pct"/>
            <w:tcBorders>
              <w:top w:val="nil"/>
              <w:left w:val="nil"/>
              <w:bottom w:val="nil"/>
              <w:right w:val="nil"/>
            </w:tcBorders>
            <w:noWrap/>
            <w:vAlign w:val="center"/>
            <w:hideMark/>
          </w:tcPr>
          <w:p w14:paraId="51D61F20"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0,44</w:t>
            </w:r>
          </w:p>
        </w:tc>
        <w:tc>
          <w:tcPr>
            <w:tcW w:w="339" w:type="pct"/>
            <w:tcBorders>
              <w:top w:val="nil"/>
              <w:left w:val="nil"/>
              <w:bottom w:val="nil"/>
              <w:right w:val="nil"/>
            </w:tcBorders>
            <w:noWrap/>
            <w:vAlign w:val="center"/>
            <w:hideMark/>
          </w:tcPr>
          <w:p w14:paraId="1E74FF18"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507" w:type="pct"/>
            <w:tcBorders>
              <w:top w:val="nil"/>
              <w:left w:val="nil"/>
              <w:bottom w:val="nil"/>
            </w:tcBorders>
            <w:noWrap/>
            <w:vAlign w:val="center"/>
            <w:hideMark/>
          </w:tcPr>
          <w:p w14:paraId="096B07D9"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0,10</w:t>
            </w:r>
          </w:p>
        </w:tc>
        <w:tc>
          <w:tcPr>
            <w:tcW w:w="454" w:type="pct"/>
            <w:tcBorders>
              <w:top w:val="nil"/>
              <w:left w:val="nil"/>
              <w:bottom w:val="nil"/>
              <w:right w:val="nil"/>
            </w:tcBorders>
            <w:noWrap/>
            <w:vAlign w:val="center"/>
            <w:hideMark/>
          </w:tcPr>
          <w:p w14:paraId="6A18D849"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4,46</w:t>
            </w:r>
          </w:p>
        </w:tc>
        <w:tc>
          <w:tcPr>
            <w:tcW w:w="463" w:type="pct"/>
            <w:tcBorders>
              <w:top w:val="nil"/>
              <w:left w:val="nil"/>
              <w:bottom w:val="nil"/>
              <w:right w:val="nil"/>
            </w:tcBorders>
            <w:noWrap/>
            <w:vAlign w:val="center"/>
            <w:hideMark/>
          </w:tcPr>
          <w:p w14:paraId="562E5B29"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9,48</w:t>
            </w:r>
          </w:p>
        </w:tc>
        <w:tc>
          <w:tcPr>
            <w:tcW w:w="428" w:type="pct"/>
            <w:tcBorders>
              <w:top w:val="nil"/>
              <w:left w:val="nil"/>
              <w:bottom w:val="nil"/>
              <w:right w:val="single" w:sz="8" w:space="0" w:color="auto"/>
            </w:tcBorders>
            <w:noWrap/>
            <w:vAlign w:val="center"/>
            <w:hideMark/>
          </w:tcPr>
          <w:p w14:paraId="4B6C0A49"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0,03</w:t>
            </w:r>
          </w:p>
        </w:tc>
        <w:tc>
          <w:tcPr>
            <w:tcW w:w="390" w:type="pct"/>
            <w:tcBorders>
              <w:top w:val="nil"/>
              <w:left w:val="nil"/>
              <w:bottom w:val="nil"/>
              <w:right w:val="nil"/>
            </w:tcBorders>
            <w:noWrap/>
            <w:vAlign w:val="center"/>
            <w:hideMark/>
          </w:tcPr>
          <w:p w14:paraId="0AD37CEC"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13,97</w:t>
            </w:r>
          </w:p>
        </w:tc>
        <w:tc>
          <w:tcPr>
            <w:tcW w:w="338" w:type="pct"/>
            <w:tcBorders>
              <w:top w:val="nil"/>
              <w:left w:val="nil"/>
              <w:bottom w:val="nil"/>
              <w:right w:val="nil"/>
            </w:tcBorders>
            <w:vAlign w:val="center"/>
          </w:tcPr>
          <w:p w14:paraId="6DDF9964" w14:textId="3E381796" w:rsidR="009423BD" w:rsidRPr="0093748C" w:rsidRDefault="00144403" w:rsidP="00F342C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r>
            <w:r w:rsidR="0050775C">
              <w:rPr>
                <w:rFonts w:ascii="Times New Roman" w:eastAsia="Times New Roman" w:hAnsi="Times New Roman" w:cs="Times New Roman"/>
                <w:color w:val="000000"/>
                <w:sz w:val="16"/>
                <w:szCs w:val="16"/>
              </w:rPr>
              <w:instrText xml:space="preserve"> ADDIN ZOTERO_ITEM CSL_CITATION {"citationID":"ZMi4qD3i","properties":{"formattedCitation":"\\super 112,116\\nosupersub{}","plainCitation":"112,116","noteIndex":0},"citationItems":[{"id":3148,"uris":["http://zotero.org/groups/5606204/items/7DPMSWKF"],"itemData":{"id":3148,"type":"webpage","title":"USDA FoodData Central Food Search","URL":"https://fdc.nal.usda.gov/food-search?type=Foundation&amp;query=","accessed":{"date-parts":[["2024",12,11]]}}},{"id":3150,"uris":["http://zotero.org/groups/5606204/items/UHCG9BQ7"],"itemData":{"id":3150,"type":"webpage","title":"REFRESH FoodWasteEXplorer","URL":"https://www.foodwasteexplorer.eu/","accessed":{"date-parts":[["2024",12,11]]}}}],"schema":"https://github.com/citation-style-language/schema/raw/master/csl-citation.json"} </w:instrText>
            </w:r>
            <w:r>
              <w:rPr>
                <w:rFonts w:ascii="Times New Roman" w:eastAsia="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112,116</w:t>
            </w:r>
            <w:r>
              <w:rPr>
                <w:rFonts w:ascii="Times New Roman" w:eastAsia="Times New Roman" w:hAnsi="Times New Roman" w:cs="Times New Roman"/>
                <w:color w:val="000000"/>
                <w:sz w:val="16"/>
                <w:szCs w:val="16"/>
              </w:rPr>
              <w:fldChar w:fldCharType="end"/>
            </w:r>
          </w:p>
        </w:tc>
      </w:tr>
      <w:tr w:rsidR="007B5BD0" w:rsidRPr="0093748C" w14:paraId="6D98378D" w14:textId="28510A96" w:rsidTr="00F342CB">
        <w:trPr>
          <w:trHeight w:val="288"/>
        </w:trPr>
        <w:tc>
          <w:tcPr>
            <w:tcW w:w="576" w:type="pct"/>
            <w:tcBorders>
              <w:top w:val="nil"/>
              <w:left w:val="nil"/>
              <w:bottom w:val="nil"/>
              <w:right w:val="nil"/>
            </w:tcBorders>
            <w:noWrap/>
            <w:vAlign w:val="center"/>
            <w:hideMark/>
          </w:tcPr>
          <w:p w14:paraId="4441F6F2"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apple pomace</w:t>
            </w:r>
          </w:p>
        </w:tc>
        <w:tc>
          <w:tcPr>
            <w:tcW w:w="365" w:type="pct"/>
            <w:tcBorders>
              <w:top w:val="nil"/>
              <w:left w:val="nil"/>
              <w:bottom w:val="nil"/>
              <w:right w:val="nil"/>
            </w:tcBorders>
            <w:noWrap/>
            <w:vAlign w:val="center"/>
            <w:hideMark/>
          </w:tcPr>
          <w:p w14:paraId="31AB765C"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37,56</w:t>
            </w:r>
          </w:p>
        </w:tc>
        <w:tc>
          <w:tcPr>
            <w:tcW w:w="374" w:type="pct"/>
            <w:tcBorders>
              <w:top w:val="nil"/>
              <w:left w:val="nil"/>
              <w:bottom w:val="nil"/>
              <w:right w:val="nil"/>
            </w:tcBorders>
            <w:noWrap/>
            <w:vAlign w:val="center"/>
            <w:hideMark/>
          </w:tcPr>
          <w:p w14:paraId="19E87619"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19,58</w:t>
            </w:r>
          </w:p>
        </w:tc>
        <w:tc>
          <w:tcPr>
            <w:tcW w:w="358" w:type="pct"/>
            <w:tcBorders>
              <w:top w:val="nil"/>
              <w:left w:val="nil"/>
              <w:bottom w:val="nil"/>
              <w:right w:val="nil"/>
            </w:tcBorders>
            <w:noWrap/>
            <w:vAlign w:val="center"/>
            <w:hideMark/>
          </w:tcPr>
          <w:p w14:paraId="06076C49"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409" w:type="pct"/>
            <w:tcBorders>
              <w:top w:val="nil"/>
              <w:left w:val="nil"/>
              <w:bottom w:val="nil"/>
              <w:right w:val="nil"/>
            </w:tcBorders>
            <w:noWrap/>
            <w:vAlign w:val="center"/>
            <w:hideMark/>
          </w:tcPr>
          <w:p w14:paraId="65D1DFC5"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339" w:type="pct"/>
            <w:tcBorders>
              <w:top w:val="nil"/>
              <w:left w:val="nil"/>
              <w:bottom w:val="nil"/>
              <w:right w:val="nil"/>
            </w:tcBorders>
            <w:noWrap/>
            <w:vAlign w:val="center"/>
            <w:hideMark/>
          </w:tcPr>
          <w:p w14:paraId="3F826BB2"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10,25</w:t>
            </w:r>
          </w:p>
        </w:tc>
        <w:tc>
          <w:tcPr>
            <w:tcW w:w="507" w:type="pct"/>
            <w:tcBorders>
              <w:top w:val="nil"/>
              <w:left w:val="nil"/>
              <w:bottom w:val="nil"/>
            </w:tcBorders>
            <w:noWrap/>
            <w:vAlign w:val="center"/>
            <w:hideMark/>
          </w:tcPr>
          <w:p w14:paraId="096A716C"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454" w:type="pct"/>
            <w:tcBorders>
              <w:top w:val="nil"/>
              <w:left w:val="nil"/>
              <w:bottom w:val="nil"/>
              <w:right w:val="nil"/>
            </w:tcBorders>
            <w:noWrap/>
            <w:vAlign w:val="center"/>
            <w:hideMark/>
          </w:tcPr>
          <w:p w14:paraId="538DE2F9"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37,56</w:t>
            </w:r>
          </w:p>
        </w:tc>
        <w:tc>
          <w:tcPr>
            <w:tcW w:w="463" w:type="pct"/>
            <w:tcBorders>
              <w:top w:val="nil"/>
              <w:left w:val="nil"/>
              <w:bottom w:val="nil"/>
              <w:right w:val="nil"/>
            </w:tcBorders>
            <w:noWrap/>
            <w:vAlign w:val="center"/>
            <w:hideMark/>
          </w:tcPr>
          <w:p w14:paraId="054940C7"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19,58</w:t>
            </w:r>
          </w:p>
        </w:tc>
        <w:tc>
          <w:tcPr>
            <w:tcW w:w="428" w:type="pct"/>
            <w:tcBorders>
              <w:top w:val="nil"/>
              <w:left w:val="nil"/>
              <w:bottom w:val="nil"/>
              <w:right w:val="single" w:sz="8" w:space="0" w:color="auto"/>
            </w:tcBorders>
            <w:noWrap/>
            <w:vAlign w:val="center"/>
            <w:hideMark/>
          </w:tcPr>
          <w:p w14:paraId="6646CF5C" w14:textId="0022AC83" w:rsidR="009423BD" w:rsidRPr="0093748C" w:rsidRDefault="009423BD" w:rsidP="009E4D22">
            <w:pPr>
              <w:spacing w:after="0" w:line="240" w:lineRule="auto"/>
              <w:rPr>
                <w:rFonts w:ascii="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10,25</w:t>
            </w:r>
          </w:p>
        </w:tc>
        <w:tc>
          <w:tcPr>
            <w:tcW w:w="390" w:type="pct"/>
            <w:tcBorders>
              <w:top w:val="nil"/>
              <w:left w:val="nil"/>
              <w:bottom w:val="nil"/>
              <w:right w:val="nil"/>
            </w:tcBorders>
            <w:noWrap/>
            <w:vAlign w:val="center"/>
            <w:hideMark/>
          </w:tcPr>
          <w:p w14:paraId="458DD7AF"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67,39</w:t>
            </w:r>
          </w:p>
        </w:tc>
        <w:tc>
          <w:tcPr>
            <w:tcW w:w="338" w:type="pct"/>
            <w:tcBorders>
              <w:top w:val="nil"/>
              <w:left w:val="nil"/>
              <w:bottom w:val="nil"/>
              <w:right w:val="nil"/>
            </w:tcBorders>
            <w:vAlign w:val="center"/>
          </w:tcPr>
          <w:p w14:paraId="480FEA7E" w14:textId="2E05F784" w:rsidR="009423BD" w:rsidRPr="0093748C" w:rsidRDefault="004C1D7A" w:rsidP="00F342C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r>
            <w:r w:rsidR="0050775C">
              <w:rPr>
                <w:rFonts w:ascii="Times New Roman" w:eastAsia="Times New Roman" w:hAnsi="Times New Roman" w:cs="Times New Roman"/>
                <w:color w:val="000000"/>
                <w:sz w:val="16"/>
                <w:szCs w:val="16"/>
              </w:rPr>
              <w:instrText xml:space="preserve"> ADDIN ZOTERO_ITEM CSL_CITATION {"citationID":"nlrXl2up","properties":{"formattedCitation":"\\super 112\\nosupersub{}","plainCitation":"112","noteIndex":0},"citationItems":[{"id":3150,"uris":["http://zotero.org/groups/5606204/items/UHCG9BQ7"],"itemData":{"id":3150,"type":"webpage","title":"REFRESH FoodWasteEXplorer","URL":"https://www.foodwasteexplorer.eu/","accessed":{"date-parts":[["2024",12,11]]}}}],"schema":"https://github.com/citation-style-language/schema/raw/master/csl-citation.json"} </w:instrText>
            </w:r>
            <w:r>
              <w:rPr>
                <w:rFonts w:ascii="Times New Roman" w:eastAsia="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112</w:t>
            </w:r>
            <w:r>
              <w:rPr>
                <w:rFonts w:ascii="Times New Roman" w:eastAsia="Times New Roman" w:hAnsi="Times New Roman" w:cs="Times New Roman"/>
                <w:color w:val="000000"/>
                <w:sz w:val="16"/>
                <w:szCs w:val="16"/>
              </w:rPr>
              <w:fldChar w:fldCharType="end"/>
            </w:r>
          </w:p>
        </w:tc>
      </w:tr>
      <w:tr w:rsidR="007B5BD0" w:rsidRPr="0093748C" w14:paraId="5A1B2E71" w14:textId="31E4F339" w:rsidTr="00F342CB">
        <w:trPr>
          <w:trHeight w:val="288"/>
        </w:trPr>
        <w:tc>
          <w:tcPr>
            <w:tcW w:w="576" w:type="pct"/>
            <w:tcBorders>
              <w:top w:val="nil"/>
              <w:left w:val="nil"/>
              <w:bottom w:val="nil"/>
              <w:right w:val="nil"/>
            </w:tcBorders>
            <w:noWrap/>
            <w:vAlign w:val="center"/>
            <w:hideMark/>
          </w:tcPr>
          <w:p w14:paraId="03981A68"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orange</w:t>
            </w:r>
          </w:p>
        </w:tc>
        <w:tc>
          <w:tcPr>
            <w:tcW w:w="365" w:type="pct"/>
            <w:tcBorders>
              <w:top w:val="nil"/>
              <w:left w:val="nil"/>
              <w:bottom w:val="nil"/>
              <w:right w:val="nil"/>
            </w:tcBorders>
            <w:noWrap/>
            <w:vAlign w:val="center"/>
            <w:hideMark/>
          </w:tcPr>
          <w:p w14:paraId="7D39B6C2"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2,02</w:t>
            </w:r>
          </w:p>
        </w:tc>
        <w:tc>
          <w:tcPr>
            <w:tcW w:w="374" w:type="pct"/>
            <w:tcBorders>
              <w:top w:val="nil"/>
              <w:left w:val="nil"/>
              <w:bottom w:val="nil"/>
              <w:right w:val="nil"/>
            </w:tcBorders>
            <w:noWrap/>
            <w:vAlign w:val="center"/>
            <w:hideMark/>
          </w:tcPr>
          <w:p w14:paraId="2A252C69"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2,36</w:t>
            </w:r>
          </w:p>
        </w:tc>
        <w:tc>
          <w:tcPr>
            <w:tcW w:w="358" w:type="pct"/>
            <w:tcBorders>
              <w:top w:val="nil"/>
              <w:left w:val="nil"/>
              <w:bottom w:val="nil"/>
              <w:right w:val="nil"/>
            </w:tcBorders>
            <w:noWrap/>
            <w:vAlign w:val="center"/>
            <w:hideMark/>
          </w:tcPr>
          <w:p w14:paraId="6F257C67"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4,19</w:t>
            </w:r>
          </w:p>
        </w:tc>
        <w:tc>
          <w:tcPr>
            <w:tcW w:w="409" w:type="pct"/>
            <w:tcBorders>
              <w:top w:val="nil"/>
              <w:left w:val="nil"/>
              <w:bottom w:val="nil"/>
              <w:right w:val="nil"/>
            </w:tcBorders>
            <w:noWrap/>
            <w:vAlign w:val="center"/>
            <w:hideMark/>
          </w:tcPr>
          <w:p w14:paraId="0C226778"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339" w:type="pct"/>
            <w:tcBorders>
              <w:top w:val="nil"/>
              <w:left w:val="nil"/>
              <w:bottom w:val="nil"/>
              <w:right w:val="nil"/>
            </w:tcBorders>
            <w:noWrap/>
            <w:vAlign w:val="center"/>
            <w:hideMark/>
          </w:tcPr>
          <w:p w14:paraId="1EE81760"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2,85</w:t>
            </w:r>
          </w:p>
        </w:tc>
        <w:tc>
          <w:tcPr>
            <w:tcW w:w="507" w:type="pct"/>
            <w:tcBorders>
              <w:top w:val="nil"/>
              <w:left w:val="nil"/>
              <w:bottom w:val="nil"/>
            </w:tcBorders>
            <w:noWrap/>
            <w:vAlign w:val="center"/>
            <w:hideMark/>
          </w:tcPr>
          <w:p w14:paraId="48D57ADE"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454" w:type="pct"/>
            <w:tcBorders>
              <w:top w:val="nil"/>
              <w:left w:val="nil"/>
              <w:bottom w:val="nil"/>
              <w:right w:val="nil"/>
            </w:tcBorders>
            <w:noWrap/>
            <w:vAlign w:val="center"/>
            <w:hideMark/>
          </w:tcPr>
          <w:p w14:paraId="40D76AF1"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4,23</w:t>
            </w:r>
          </w:p>
        </w:tc>
        <w:tc>
          <w:tcPr>
            <w:tcW w:w="463" w:type="pct"/>
            <w:tcBorders>
              <w:top w:val="nil"/>
              <w:left w:val="nil"/>
              <w:bottom w:val="nil"/>
              <w:right w:val="nil"/>
            </w:tcBorders>
            <w:noWrap/>
            <w:vAlign w:val="center"/>
            <w:hideMark/>
          </w:tcPr>
          <w:p w14:paraId="232E86A7"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4,57</w:t>
            </w:r>
          </w:p>
        </w:tc>
        <w:tc>
          <w:tcPr>
            <w:tcW w:w="428" w:type="pct"/>
            <w:tcBorders>
              <w:top w:val="nil"/>
              <w:left w:val="nil"/>
              <w:bottom w:val="nil"/>
              <w:right w:val="single" w:sz="8" w:space="0" w:color="auto"/>
            </w:tcBorders>
            <w:noWrap/>
            <w:vAlign w:val="center"/>
            <w:hideMark/>
          </w:tcPr>
          <w:p w14:paraId="4AF08C1C"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2,85</w:t>
            </w:r>
          </w:p>
        </w:tc>
        <w:tc>
          <w:tcPr>
            <w:tcW w:w="390" w:type="pct"/>
            <w:tcBorders>
              <w:top w:val="nil"/>
              <w:left w:val="nil"/>
              <w:bottom w:val="nil"/>
              <w:right w:val="nil"/>
            </w:tcBorders>
            <w:noWrap/>
            <w:vAlign w:val="center"/>
            <w:hideMark/>
          </w:tcPr>
          <w:p w14:paraId="093BE70A"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11,64</w:t>
            </w:r>
          </w:p>
        </w:tc>
        <w:tc>
          <w:tcPr>
            <w:tcW w:w="338" w:type="pct"/>
            <w:tcBorders>
              <w:top w:val="nil"/>
              <w:left w:val="nil"/>
              <w:bottom w:val="nil"/>
              <w:right w:val="nil"/>
            </w:tcBorders>
            <w:vAlign w:val="center"/>
          </w:tcPr>
          <w:p w14:paraId="3753B0CB" w14:textId="5B2F14EA" w:rsidR="009423BD" w:rsidRPr="0093748C" w:rsidRDefault="0019361D" w:rsidP="00F342C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r>
            <w:r w:rsidR="0050775C">
              <w:rPr>
                <w:rFonts w:ascii="Times New Roman" w:eastAsia="Times New Roman" w:hAnsi="Times New Roman" w:cs="Times New Roman"/>
                <w:color w:val="000000"/>
                <w:sz w:val="16"/>
                <w:szCs w:val="16"/>
              </w:rPr>
              <w:instrText xml:space="preserve"> ADDIN ZOTERO_ITEM CSL_CITATION {"citationID":"Q4ZyIUZI","properties":{"formattedCitation":"\\super 112,116\\nosupersub{}","plainCitation":"112,116","noteIndex":0},"citationItems":[{"id":3148,"uris":["http://zotero.org/groups/5606204/items/7DPMSWKF"],"itemData":{"id":3148,"type":"webpage","title":"USDA FoodData Central Food Search","URL":"https://fdc.nal.usda.gov/food-search?type=Foundation&amp;query=","accessed":{"date-parts":[["2024",12,11]]}}},{"id":3150,"uris":["http://zotero.org/groups/5606204/items/UHCG9BQ7"],"itemData":{"id":3150,"type":"webpage","title":"REFRESH FoodWasteEXplorer","URL":"https://www.foodwasteexplorer.eu/","accessed":{"date-parts":[["2024",12,11]]}}}],"schema":"https://github.com/citation-style-language/schema/raw/master/csl-citation.json"} </w:instrText>
            </w:r>
            <w:r>
              <w:rPr>
                <w:rFonts w:ascii="Times New Roman" w:eastAsia="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112,116</w:t>
            </w:r>
            <w:r>
              <w:rPr>
                <w:rFonts w:ascii="Times New Roman" w:eastAsia="Times New Roman" w:hAnsi="Times New Roman" w:cs="Times New Roman"/>
                <w:color w:val="000000"/>
                <w:sz w:val="16"/>
                <w:szCs w:val="16"/>
              </w:rPr>
              <w:fldChar w:fldCharType="end"/>
            </w:r>
          </w:p>
        </w:tc>
      </w:tr>
      <w:tr w:rsidR="007B5BD0" w:rsidRPr="0093748C" w14:paraId="1EADECB7" w14:textId="2416E388" w:rsidTr="00F342CB">
        <w:trPr>
          <w:trHeight w:val="288"/>
        </w:trPr>
        <w:tc>
          <w:tcPr>
            <w:tcW w:w="576" w:type="pct"/>
            <w:tcBorders>
              <w:top w:val="nil"/>
              <w:left w:val="nil"/>
              <w:bottom w:val="nil"/>
              <w:right w:val="nil"/>
            </w:tcBorders>
            <w:noWrap/>
            <w:vAlign w:val="center"/>
            <w:hideMark/>
          </w:tcPr>
          <w:p w14:paraId="5FD18DA6"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lastRenderedPageBreak/>
              <w:t>orange peel</w:t>
            </w:r>
          </w:p>
        </w:tc>
        <w:tc>
          <w:tcPr>
            <w:tcW w:w="365" w:type="pct"/>
            <w:tcBorders>
              <w:top w:val="nil"/>
              <w:left w:val="nil"/>
              <w:bottom w:val="nil"/>
              <w:right w:val="nil"/>
            </w:tcBorders>
            <w:noWrap/>
            <w:vAlign w:val="center"/>
            <w:hideMark/>
          </w:tcPr>
          <w:p w14:paraId="05340907"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3,84</w:t>
            </w:r>
          </w:p>
        </w:tc>
        <w:tc>
          <w:tcPr>
            <w:tcW w:w="374" w:type="pct"/>
            <w:tcBorders>
              <w:top w:val="nil"/>
              <w:left w:val="nil"/>
              <w:bottom w:val="nil"/>
              <w:right w:val="nil"/>
            </w:tcBorders>
            <w:noWrap/>
            <w:vAlign w:val="center"/>
            <w:hideMark/>
          </w:tcPr>
          <w:p w14:paraId="384AFE5A"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3,84</w:t>
            </w:r>
          </w:p>
        </w:tc>
        <w:tc>
          <w:tcPr>
            <w:tcW w:w="358" w:type="pct"/>
            <w:tcBorders>
              <w:top w:val="nil"/>
              <w:left w:val="nil"/>
              <w:bottom w:val="nil"/>
              <w:right w:val="nil"/>
            </w:tcBorders>
            <w:noWrap/>
            <w:vAlign w:val="center"/>
            <w:hideMark/>
          </w:tcPr>
          <w:p w14:paraId="300C8E00"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2,64</w:t>
            </w:r>
          </w:p>
        </w:tc>
        <w:tc>
          <w:tcPr>
            <w:tcW w:w="409" w:type="pct"/>
            <w:tcBorders>
              <w:top w:val="nil"/>
              <w:left w:val="nil"/>
              <w:bottom w:val="nil"/>
              <w:right w:val="nil"/>
            </w:tcBorders>
            <w:noWrap/>
            <w:vAlign w:val="center"/>
            <w:hideMark/>
          </w:tcPr>
          <w:p w14:paraId="6CB05E87"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3,40</w:t>
            </w:r>
          </w:p>
        </w:tc>
        <w:tc>
          <w:tcPr>
            <w:tcW w:w="339" w:type="pct"/>
            <w:tcBorders>
              <w:top w:val="nil"/>
              <w:left w:val="nil"/>
              <w:bottom w:val="nil"/>
              <w:right w:val="nil"/>
            </w:tcBorders>
            <w:noWrap/>
            <w:vAlign w:val="center"/>
            <w:hideMark/>
          </w:tcPr>
          <w:p w14:paraId="45275AA7"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507" w:type="pct"/>
            <w:tcBorders>
              <w:top w:val="nil"/>
              <w:left w:val="nil"/>
              <w:bottom w:val="nil"/>
            </w:tcBorders>
            <w:noWrap/>
            <w:vAlign w:val="center"/>
            <w:hideMark/>
          </w:tcPr>
          <w:p w14:paraId="11CD8B04"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1,37</w:t>
            </w:r>
          </w:p>
        </w:tc>
        <w:tc>
          <w:tcPr>
            <w:tcW w:w="454" w:type="pct"/>
            <w:tcBorders>
              <w:top w:val="nil"/>
              <w:left w:val="nil"/>
              <w:bottom w:val="nil"/>
              <w:right w:val="nil"/>
            </w:tcBorders>
            <w:noWrap/>
            <w:vAlign w:val="center"/>
            <w:hideMark/>
          </w:tcPr>
          <w:p w14:paraId="155AE3D5"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10,53</w:t>
            </w:r>
          </w:p>
        </w:tc>
        <w:tc>
          <w:tcPr>
            <w:tcW w:w="463" w:type="pct"/>
            <w:tcBorders>
              <w:top w:val="nil"/>
              <w:left w:val="nil"/>
              <w:bottom w:val="nil"/>
              <w:right w:val="nil"/>
            </w:tcBorders>
            <w:noWrap/>
            <w:vAlign w:val="center"/>
            <w:hideMark/>
          </w:tcPr>
          <w:p w14:paraId="5AE331E0"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5,23</w:t>
            </w:r>
          </w:p>
        </w:tc>
        <w:tc>
          <w:tcPr>
            <w:tcW w:w="428" w:type="pct"/>
            <w:tcBorders>
              <w:top w:val="nil"/>
              <w:left w:val="nil"/>
              <w:bottom w:val="nil"/>
              <w:right w:val="single" w:sz="8" w:space="0" w:color="auto"/>
            </w:tcBorders>
            <w:noWrap/>
            <w:vAlign w:val="center"/>
            <w:hideMark/>
          </w:tcPr>
          <w:p w14:paraId="58FD53DD"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390" w:type="pct"/>
            <w:tcBorders>
              <w:top w:val="nil"/>
              <w:left w:val="nil"/>
              <w:bottom w:val="nil"/>
              <w:right w:val="nil"/>
            </w:tcBorders>
            <w:noWrap/>
            <w:vAlign w:val="center"/>
            <w:hideMark/>
          </w:tcPr>
          <w:p w14:paraId="098717EF"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15,76</w:t>
            </w:r>
          </w:p>
        </w:tc>
        <w:tc>
          <w:tcPr>
            <w:tcW w:w="338" w:type="pct"/>
            <w:tcBorders>
              <w:top w:val="nil"/>
              <w:left w:val="nil"/>
              <w:bottom w:val="nil"/>
              <w:right w:val="nil"/>
            </w:tcBorders>
            <w:vAlign w:val="center"/>
          </w:tcPr>
          <w:p w14:paraId="1D2393FA" w14:textId="051C5829" w:rsidR="009423BD" w:rsidRPr="0093748C" w:rsidRDefault="002254D4" w:rsidP="00F342C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r>
            <w:r w:rsidR="0050775C">
              <w:rPr>
                <w:rFonts w:ascii="Times New Roman" w:eastAsia="Times New Roman" w:hAnsi="Times New Roman" w:cs="Times New Roman"/>
                <w:color w:val="000000"/>
                <w:sz w:val="16"/>
                <w:szCs w:val="16"/>
              </w:rPr>
              <w:instrText xml:space="preserve"> ADDIN ZOTERO_ITEM CSL_CITATION {"citationID":"iA1BnZOo","properties":{"formattedCitation":"\\super 120\\nosupersub{}","plainCitation":"120","noteIndex":0},"citationItems":[{"id":3162,"uris":["http://zotero.org/groups/5606204/items/8SRLSTHQ"],"itemData":{"id":3162,"type":"article-journal","abstract":"Orange peels were evaluated as a fermentation feedstock, and process conditions for enhanced ethanol production were determined. Primary hydrolysis of orange peel powder (OPP) was carried out at acid concentrations from 0 to 1.0% (w/v) at 121 °C and 15 psi for 15 min. High-performance liquid chromatography analysis of sugars and inhibitory compounds showed a higher production of hydroxymethyfurfural and acetic acid and a decrease in sugar concentration when the acid level was beyond 0.5% (w/v). Secondary hydrolysis of pretreated biomass obtained from primary hydrolysis was carried out at 0.5% (w/v) acid. Response surface methodology using three factors and a two-level central composite design was employed to optimize the effect of pH, temperature, and fermentation time on ethanol production from OPP hydrolysate at the shake flask level. On the basis of results obtained from the optimization experiment and numerical optimization software, a validation study was carried out in a 2 L batch fermenter at pH 5.4 and a temperature of 34 °C for 15 h. The hydrolysate obtained from primary and secondary hydrolysis processes was fermented separately employing parameters optimized through RSM. Ethanol yields of 0.25 g/g on a biomass basis (YP/X) and 0.46 g/g on a substrate-consumed basis (YP/S) and a promising volumetric ethanol productivity of 3.37 g/L/h were attained using this process at the fermenter level, which shows promise for further scale-up studies.","container-title":"Journal of Agricultural and Food Chemistry","DOI":"10.1021/jf903163t","ISSN":"0021-8561","issue":"6","journalAbbreviation":"J. Agric. Food Chem.","note":"publisher: American Chemical Society","page":"3422-3429","source":"ACS Publications","title":"Ethanol Production from Orange Peels: Two-Stage Hydrolysis and Fermentation Studies Using Optimized Parameters through Experimental Design","title-short":"Ethanol Production from Orange Peels","volume":"58","author":[{"family":"Oberoi","given":"Harinder Singh"},{"family":"Vadlani","given":"Praveen Venkata"},{"family":"Madl","given":"Ronald L."},{"family":"Saida","given":"Lavudi"},{"family":"Abeykoon","given":"Jithma P."}],"issued":{"date-parts":[["2010",3,24]]}}}],"schema":"https://github.com/citation-style-language/schema/raw/master/csl-citation.json"} </w:instrText>
            </w:r>
            <w:r>
              <w:rPr>
                <w:rFonts w:ascii="Times New Roman" w:eastAsia="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120</w:t>
            </w:r>
            <w:r>
              <w:rPr>
                <w:rFonts w:ascii="Times New Roman" w:eastAsia="Times New Roman" w:hAnsi="Times New Roman" w:cs="Times New Roman"/>
                <w:color w:val="000000"/>
                <w:sz w:val="16"/>
                <w:szCs w:val="16"/>
              </w:rPr>
              <w:fldChar w:fldCharType="end"/>
            </w:r>
          </w:p>
        </w:tc>
      </w:tr>
      <w:tr w:rsidR="007B5BD0" w:rsidRPr="0093748C" w14:paraId="66C640DA" w14:textId="749F5CFC" w:rsidTr="00F342CB">
        <w:trPr>
          <w:trHeight w:val="288"/>
        </w:trPr>
        <w:tc>
          <w:tcPr>
            <w:tcW w:w="576" w:type="pct"/>
            <w:tcBorders>
              <w:top w:val="nil"/>
              <w:left w:val="nil"/>
              <w:bottom w:val="nil"/>
              <w:right w:val="nil"/>
            </w:tcBorders>
            <w:noWrap/>
            <w:vAlign w:val="center"/>
            <w:hideMark/>
          </w:tcPr>
          <w:p w14:paraId="115EE780"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banana</w:t>
            </w:r>
          </w:p>
        </w:tc>
        <w:tc>
          <w:tcPr>
            <w:tcW w:w="365" w:type="pct"/>
            <w:tcBorders>
              <w:top w:val="nil"/>
              <w:left w:val="nil"/>
              <w:bottom w:val="nil"/>
              <w:right w:val="nil"/>
            </w:tcBorders>
            <w:noWrap/>
            <w:vAlign w:val="center"/>
            <w:hideMark/>
          </w:tcPr>
          <w:p w14:paraId="00E3C3C4"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7,46</w:t>
            </w:r>
          </w:p>
        </w:tc>
        <w:tc>
          <w:tcPr>
            <w:tcW w:w="374" w:type="pct"/>
            <w:tcBorders>
              <w:top w:val="nil"/>
              <w:left w:val="nil"/>
              <w:bottom w:val="nil"/>
              <w:right w:val="nil"/>
            </w:tcBorders>
            <w:noWrap/>
            <w:vAlign w:val="center"/>
            <w:hideMark/>
          </w:tcPr>
          <w:p w14:paraId="3CD9D466"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6,70</w:t>
            </w:r>
          </w:p>
        </w:tc>
        <w:tc>
          <w:tcPr>
            <w:tcW w:w="358" w:type="pct"/>
            <w:tcBorders>
              <w:top w:val="nil"/>
              <w:left w:val="nil"/>
              <w:bottom w:val="nil"/>
              <w:right w:val="nil"/>
            </w:tcBorders>
            <w:noWrap/>
            <w:vAlign w:val="center"/>
            <w:hideMark/>
          </w:tcPr>
          <w:p w14:paraId="0BB62E9E"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2,10</w:t>
            </w:r>
          </w:p>
        </w:tc>
        <w:tc>
          <w:tcPr>
            <w:tcW w:w="409" w:type="pct"/>
            <w:tcBorders>
              <w:top w:val="nil"/>
              <w:left w:val="nil"/>
              <w:bottom w:val="nil"/>
              <w:right w:val="nil"/>
            </w:tcBorders>
            <w:noWrap/>
            <w:vAlign w:val="center"/>
            <w:hideMark/>
          </w:tcPr>
          <w:p w14:paraId="67270F01"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339" w:type="pct"/>
            <w:tcBorders>
              <w:top w:val="nil"/>
              <w:left w:val="nil"/>
              <w:bottom w:val="nil"/>
              <w:right w:val="nil"/>
            </w:tcBorders>
            <w:noWrap/>
            <w:vAlign w:val="center"/>
            <w:hideMark/>
          </w:tcPr>
          <w:p w14:paraId="60778EA0"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507" w:type="pct"/>
            <w:tcBorders>
              <w:top w:val="nil"/>
              <w:left w:val="nil"/>
              <w:bottom w:val="nil"/>
            </w:tcBorders>
            <w:noWrap/>
            <w:vAlign w:val="center"/>
            <w:hideMark/>
          </w:tcPr>
          <w:p w14:paraId="65A7743A"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454" w:type="pct"/>
            <w:tcBorders>
              <w:top w:val="nil"/>
              <w:left w:val="nil"/>
              <w:bottom w:val="nil"/>
              <w:right w:val="nil"/>
            </w:tcBorders>
            <w:noWrap/>
            <w:vAlign w:val="center"/>
            <w:hideMark/>
          </w:tcPr>
          <w:p w14:paraId="6422C8AF"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8,57</w:t>
            </w:r>
          </w:p>
        </w:tc>
        <w:tc>
          <w:tcPr>
            <w:tcW w:w="463" w:type="pct"/>
            <w:tcBorders>
              <w:top w:val="nil"/>
              <w:left w:val="nil"/>
              <w:bottom w:val="nil"/>
              <w:right w:val="nil"/>
            </w:tcBorders>
            <w:noWrap/>
            <w:vAlign w:val="center"/>
            <w:hideMark/>
          </w:tcPr>
          <w:p w14:paraId="2579C5D5"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7,81</w:t>
            </w:r>
          </w:p>
        </w:tc>
        <w:tc>
          <w:tcPr>
            <w:tcW w:w="428" w:type="pct"/>
            <w:tcBorders>
              <w:top w:val="nil"/>
              <w:left w:val="nil"/>
              <w:bottom w:val="nil"/>
              <w:right w:val="single" w:sz="8" w:space="0" w:color="auto"/>
            </w:tcBorders>
            <w:noWrap/>
            <w:vAlign w:val="center"/>
            <w:hideMark/>
          </w:tcPr>
          <w:p w14:paraId="4BA73134"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390" w:type="pct"/>
            <w:tcBorders>
              <w:top w:val="nil"/>
              <w:left w:val="nil"/>
              <w:bottom w:val="nil"/>
              <w:right w:val="nil"/>
            </w:tcBorders>
            <w:noWrap/>
            <w:vAlign w:val="center"/>
            <w:hideMark/>
          </w:tcPr>
          <w:p w14:paraId="681773E7"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16,37</w:t>
            </w:r>
          </w:p>
        </w:tc>
        <w:tc>
          <w:tcPr>
            <w:tcW w:w="338" w:type="pct"/>
            <w:tcBorders>
              <w:top w:val="nil"/>
              <w:left w:val="nil"/>
              <w:bottom w:val="nil"/>
              <w:right w:val="nil"/>
            </w:tcBorders>
            <w:vAlign w:val="center"/>
          </w:tcPr>
          <w:p w14:paraId="20BF2BEE" w14:textId="6A299454" w:rsidR="009423BD" w:rsidRPr="0093748C" w:rsidRDefault="00D45BD9" w:rsidP="00F342C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r>
            <w:r w:rsidR="0050775C">
              <w:rPr>
                <w:rFonts w:ascii="Times New Roman" w:eastAsia="Times New Roman" w:hAnsi="Times New Roman" w:cs="Times New Roman"/>
                <w:color w:val="000000"/>
                <w:sz w:val="16"/>
                <w:szCs w:val="16"/>
              </w:rPr>
              <w:instrText xml:space="preserve"> ADDIN ZOTERO_ITEM CSL_CITATION {"citationID":"KvFK1wZ4","properties":{"formattedCitation":"\\super 116\\nosupersub{}","plainCitation":"116","noteIndex":0},"citationItems":[{"id":3148,"uris":["http://zotero.org/groups/5606204/items/7DPMSWKF"],"itemData":{"id":3148,"type":"webpage","title":"USDA FoodData Central Food Search","URL":"https://fdc.nal.usda.gov/food-search?type=Foundation&amp;query=","accessed":{"date-parts":[["2024",12,11]]}}}],"schema":"https://github.com/citation-style-language/schema/raw/master/csl-citation.json"} </w:instrText>
            </w:r>
            <w:r>
              <w:rPr>
                <w:rFonts w:ascii="Times New Roman" w:eastAsia="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116</w:t>
            </w:r>
            <w:r>
              <w:rPr>
                <w:rFonts w:ascii="Times New Roman" w:eastAsia="Times New Roman" w:hAnsi="Times New Roman" w:cs="Times New Roman"/>
                <w:color w:val="000000"/>
                <w:sz w:val="16"/>
                <w:szCs w:val="16"/>
              </w:rPr>
              <w:fldChar w:fldCharType="end"/>
            </w:r>
          </w:p>
        </w:tc>
      </w:tr>
      <w:tr w:rsidR="007B5BD0" w:rsidRPr="0093748C" w14:paraId="49F3C00E" w14:textId="0A433003" w:rsidTr="00F342CB">
        <w:trPr>
          <w:trHeight w:val="288"/>
        </w:trPr>
        <w:tc>
          <w:tcPr>
            <w:tcW w:w="576" w:type="pct"/>
            <w:tcBorders>
              <w:top w:val="nil"/>
              <w:left w:val="nil"/>
              <w:bottom w:val="nil"/>
              <w:right w:val="nil"/>
            </w:tcBorders>
            <w:noWrap/>
            <w:vAlign w:val="center"/>
            <w:hideMark/>
          </w:tcPr>
          <w:p w14:paraId="5EB2E687"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banana peel</w:t>
            </w:r>
          </w:p>
        </w:tc>
        <w:tc>
          <w:tcPr>
            <w:tcW w:w="365" w:type="pct"/>
            <w:tcBorders>
              <w:top w:val="nil"/>
              <w:left w:val="nil"/>
              <w:bottom w:val="nil"/>
              <w:right w:val="nil"/>
            </w:tcBorders>
            <w:noWrap/>
            <w:vAlign w:val="center"/>
            <w:hideMark/>
          </w:tcPr>
          <w:p w14:paraId="1042A223"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374" w:type="pct"/>
            <w:tcBorders>
              <w:top w:val="nil"/>
              <w:left w:val="nil"/>
              <w:bottom w:val="nil"/>
              <w:right w:val="nil"/>
            </w:tcBorders>
            <w:noWrap/>
            <w:vAlign w:val="center"/>
            <w:hideMark/>
          </w:tcPr>
          <w:p w14:paraId="6752CB11"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358" w:type="pct"/>
            <w:tcBorders>
              <w:top w:val="nil"/>
              <w:left w:val="nil"/>
              <w:bottom w:val="nil"/>
              <w:right w:val="nil"/>
            </w:tcBorders>
            <w:noWrap/>
            <w:vAlign w:val="center"/>
            <w:hideMark/>
          </w:tcPr>
          <w:p w14:paraId="6E452769"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409" w:type="pct"/>
            <w:tcBorders>
              <w:top w:val="nil"/>
              <w:left w:val="nil"/>
              <w:bottom w:val="nil"/>
              <w:right w:val="nil"/>
            </w:tcBorders>
            <w:noWrap/>
            <w:vAlign w:val="center"/>
            <w:hideMark/>
          </w:tcPr>
          <w:p w14:paraId="6E05D7FC"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20,70</w:t>
            </w:r>
          </w:p>
        </w:tc>
        <w:tc>
          <w:tcPr>
            <w:tcW w:w="339" w:type="pct"/>
            <w:tcBorders>
              <w:top w:val="nil"/>
              <w:left w:val="nil"/>
              <w:bottom w:val="nil"/>
              <w:right w:val="nil"/>
            </w:tcBorders>
            <w:noWrap/>
            <w:vAlign w:val="center"/>
            <w:hideMark/>
          </w:tcPr>
          <w:p w14:paraId="713BCDAA"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12,30</w:t>
            </w:r>
          </w:p>
        </w:tc>
        <w:tc>
          <w:tcPr>
            <w:tcW w:w="507" w:type="pct"/>
            <w:tcBorders>
              <w:top w:val="nil"/>
              <w:left w:val="nil"/>
              <w:bottom w:val="nil"/>
            </w:tcBorders>
            <w:noWrap/>
            <w:vAlign w:val="center"/>
            <w:hideMark/>
          </w:tcPr>
          <w:p w14:paraId="1E4DDAFC"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17,30</w:t>
            </w:r>
          </w:p>
        </w:tc>
        <w:tc>
          <w:tcPr>
            <w:tcW w:w="454" w:type="pct"/>
            <w:tcBorders>
              <w:top w:val="nil"/>
              <w:left w:val="nil"/>
              <w:bottom w:val="nil"/>
              <w:right w:val="nil"/>
            </w:tcBorders>
            <w:noWrap/>
            <w:vAlign w:val="center"/>
            <w:hideMark/>
          </w:tcPr>
          <w:p w14:paraId="2BD6C280"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25,50</w:t>
            </w:r>
          </w:p>
        </w:tc>
        <w:tc>
          <w:tcPr>
            <w:tcW w:w="463" w:type="pct"/>
            <w:tcBorders>
              <w:top w:val="nil"/>
              <w:left w:val="nil"/>
              <w:bottom w:val="nil"/>
              <w:right w:val="nil"/>
            </w:tcBorders>
            <w:noWrap/>
            <w:vAlign w:val="center"/>
            <w:hideMark/>
          </w:tcPr>
          <w:p w14:paraId="68F070E1"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428" w:type="pct"/>
            <w:tcBorders>
              <w:top w:val="nil"/>
              <w:left w:val="nil"/>
              <w:bottom w:val="nil"/>
              <w:right w:val="single" w:sz="8" w:space="0" w:color="auto"/>
            </w:tcBorders>
            <w:noWrap/>
            <w:vAlign w:val="center"/>
            <w:hideMark/>
          </w:tcPr>
          <w:p w14:paraId="6B275368"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23,70</w:t>
            </w:r>
          </w:p>
        </w:tc>
        <w:tc>
          <w:tcPr>
            <w:tcW w:w="390" w:type="pct"/>
            <w:tcBorders>
              <w:top w:val="nil"/>
              <w:left w:val="nil"/>
              <w:bottom w:val="nil"/>
              <w:right w:val="nil"/>
            </w:tcBorders>
            <w:noWrap/>
            <w:vAlign w:val="center"/>
            <w:hideMark/>
          </w:tcPr>
          <w:p w14:paraId="5EB7BDA8"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49,20</w:t>
            </w:r>
          </w:p>
        </w:tc>
        <w:tc>
          <w:tcPr>
            <w:tcW w:w="338" w:type="pct"/>
            <w:tcBorders>
              <w:top w:val="nil"/>
              <w:left w:val="nil"/>
              <w:bottom w:val="nil"/>
              <w:right w:val="nil"/>
            </w:tcBorders>
            <w:vAlign w:val="center"/>
          </w:tcPr>
          <w:p w14:paraId="4E95A2A1" w14:textId="15837A4A" w:rsidR="009423BD" w:rsidRPr="0093748C" w:rsidRDefault="004C1D7A" w:rsidP="00F342C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r>
            <w:r w:rsidR="0050775C">
              <w:rPr>
                <w:rFonts w:ascii="Times New Roman" w:eastAsia="Times New Roman" w:hAnsi="Times New Roman" w:cs="Times New Roman"/>
                <w:color w:val="000000"/>
                <w:sz w:val="16"/>
                <w:szCs w:val="16"/>
              </w:rPr>
              <w:instrText xml:space="preserve"> ADDIN ZOTERO_ITEM CSL_CITATION {"citationID":"t8tzxkO0","properties":{"formattedCitation":"\\super 112\\nosupersub{}","plainCitation":"112","noteIndex":0},"citationItems":[{"id":3150,"uris":["http://zotero.org/groups/5606204/items/UHCG9BQ7"],"itemData":{"id":3150,"type":"webpage","title":"REFRESH FoodWasteEXplorer","URL":"https://www.foodwasteexplorer.eu/","accessed":{"date-parts":[["2024",12,11]]}}}],"schema":"https://github.com/citation-style-language/schema/raw/master/csl-citation.json"} </w:instrText>
            </w:r>
            <w:r>
              <w:rPr>
                <w:rFonts w:ascii="Times New Roman" w:eastAsia="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112</w:t>
            </w:r>
            <w:r>
              <w:rPr>
                <w:rFonts w:ascii="Times New Roman" w:eastAsia="Times New Roman" w:hAnsi="Times New Roman" w:cs="Times New Roman"/>
                <w:color w:val="000000"/>
                <w:sz w:val="16"/>
                <w:szCs w:val="16"/>
              </w:rPr>
              <w:fldChar w:fldCharType="end"/>
            </w:r>
          </w:p>
        </w:tc>
      </w:tr>
      <w:tr w:rsidR="007B5BD0" w:rsidRPr="0093748C" w14:paraId="440D358E" w14:textId="353BE514" w:rsidTr="00F342CB">
        <w:trPr>
          <w:trHeight w:val="288"/>
        </w:trPr>
        <w:tc>
          <w:tcPr>
            <w:tcW w:w="576" w:type="pct"/>
            <w:tcBorders>
              <w:top w:val="nil"/>
              <w:left w:val="nil"/>
              <w:bottom w:val="nil"/>
              <w:right w:val="nil"/>
            </w:tcBorders>
            <w:noWrap/>
            <w:vAlign w:val="center"/>
            <w:hideMark/>
          </w:tcPr>
          <w:p w14:paraId="271BB3C0"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potato pulp</w:t>
            </w:r>
          </w:p>
        </w:tc>
        <w:tc>
          <w:tcPr>
            <w:tcW w:w="365" w:type="pct"/>
            <w:tcBorders>
              <w:top w:val="nil"/>
              <w:left w:val="nil"/>
              <w:bottom w:val="nil"/>
              <w:right w:val="nil"/>
            </w:tcBorders>
            <w:noWrap/>
            <w:vAlign w:val="center"/>
            <w:hideMark/>
          </w:tcPr>
          <w:p w14:paraId="6CCB9E58"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7,73</w:t>
            </w:r>
          </w:p>
        </w:tc>
        <w:tc>
          <w:tcPr>
            <w:tcW w:w="374" w:type="pct"/>
            <w:tcBorders>
              <w:top w:val="nil"/>
              <w:left w:val="nil"/>
              <w:bottom w:val="nil"/>
              <w:right w:val="nil"/>
            </w:tcBorders>
            <w:noWrap/>
            <w:vAlign w:val="center"/>
            <w:hideMark/>
          </w:tcPr>
          <w:p w14:paraId="5A868EC0"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358" w:type="pct"/>
            <w:tcBorders>
              <w:top w:val="nil"/>
              <w:left w:val="nil"/>
              <w:bottom w:val="nil"/>
              <w:right w:val="nil"/>
            </w:tcBorders>
            <w:noWrap/>
            <w:vAlign w:val="center"/>
            <w:hideMark/>
          </w:tcPr>
          <w:p w14:paraId="771F5475"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409" w:type="pct"/>
            <w:tcBorders>
              <w:top w:val="nil"/>
              <w:left w:val="nil"/>
              <w:bottom w:val="nil"/>
              <w:right w:val="nil"/>
            </w:tcBorders>
            <w:noWrap/>
            <w:vAlign w:val="center"/>
            <w:hideMark/>
          </w:tcPr>
          <w:p w14:paraId="07F7FE40"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2,72</w:t>
            </w:r>
          </w:p>
        </w:tc>
        <w:tc>
          <w:tcPr>
            <w:tcW w:w="339" w:type="pct"/>
            <w:tcBorders>
              <w:top w:val="nil"/>
              <w:left w:val="nil"/>
              <w:bottom w:val="nil"/>
              <w:right w:val="nil"/>
            </w:tcBorders>
            <w:noWrap/>
            <w:vAlign w:val="center"/>
            <w:hideMark/>
          </w:tcPr>
          <w:p w14:paraId="4FE18689"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507" w:type="pct"/>
            <w:tcBorders>
              <w:top w:val="nil"/>
              <w:left w:val="nil"/>
              <w:bottom w:val="nil"/>
            </w:tcBorders>
            <w:noWrap/>
            <w:vAlign w:val="center"/>
            <w:hideMark/>
          </w:tcPr>
          <w:p w14:paraId="19F312D5"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2,24</w:t>
            </w:r>
          </w:p>
        </w:tc>
        <w:tc>
          <w:tcPr>
            <w:tcW w:w="454" w:type="pct"/>
            <w:tcBorders>
              <w:top w:val="nil"/>
              <w:left w:val="nil"/>
              <w:bottom w:val="nil"/>
              <w:right w:val="nil"/>
            </w:tcBorders>
            <w:noWrap/>
            <w:vAlign w:val="center"/>
            <w:hideMark/>
          </w:tcPr>
          <w:p w14:paraId="1D263FC9"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11,73</w:t>
            </w:r>
          </w:p>
        </w:tc>
        <w:tc>
          <w:tcPr>
            <w:tcW w:w="463" w:type="pct"/>
            <w:tcBorders>
              <w:top w:val="nil"/>
              <w:left w:val="nil"/>
              <w:bottom w:val="nil"/>
              <w:right w:val="nil"/>
            </w:tcBorders>
            <w:noWrap/>
            <w:vAlign w:val="center"/>
            <w:hideMark/>
          </w:tcPr>
          <w:p w14:paraId="5F69C3A8"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428" w:type="pct"/>
            <w:tcBorders>
              <w:top w:val="nil"/>
              <w:left w:val="nil"/>
              <w:bottom w:val="nil"/>
              <w:right w:val="single" w:sz="8" w:space="0" w:color="auto"/>
            </w:tcBorders>
            <w:noWrap/>
            <w:vAlign w:val="center"/>
            <w:hideMark/>
          </w:tcPr>
          <w:p w14:paraId="7783E25D"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0,21</w:t>
            </w:r>
          </w:p>
        </w:tc>
        <w:tc>
          <w:tcPr>
            <w:tcW w:w="390" w:type="pct"/>
            <w:tcBorders>
              <w:top w:val="nil"/>
              <w:left w:val="nil"/>
              <w:bottom w:val="nil"/>
              <w:right w:val="nil"/>
            </w:tcBorders>
            <w:noWrap/>
            <w:vAlign w:val="center"/>
            <w:hideMark/>
          </w:tcPr>
          <w:p w14:paraId="198FFDED"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11,94</w:t>
            </w:r>
          </w:p>
        </w:tc>
        <w:tc>
          <w:tcPr>
            <w:tcW w:w="338" w:type="pct"/>
            <w:tcBorders>
              <w:top w:val="nil"/>
              <w:left w:val="nil"/>
              <w:bottom w:val="nil"/>
              <w:right w:val="nil"/>
            </w:tcBorders>
            <w:vAlign w:val="center"/>
          </w:tcPr>
          <w:p w14:paraId="55D0048F" w14:textId="56F53965" w:rsidR="009423BD" w:rsidRPr="0093748C" w:rsidRDefault="004C1D7A" w:rsidP="00F342C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r>
            <w:r w:rsidR="0050775C">
              <w:rPr>
                <w:rFonts w:ascii="Times New Roman" w:eastAsia="Times New Roman" w:hAnsi="Times New Roman" w:cs="Times New Roman"/>
                <w:color w:val="000000"/>
                <w:sz w:val="16"/>
                <w:szCs w:val="16"/>
              </w:rPr>
              <w:instrText xml:space="preserve"> ADDIN ZOTERO_ITEM CSL_CITATION {"citationID":"d99yfOgm","properties":{"formattedCitation":"\\super 112\\nosupersub{}","plainCitation":"112","noteIndex":0},"citationItems":[{"id":3150,"uris":["http://zotero.org/groups/5606204/items/UHCG9BQ7"],"itemData":{"id":3150,"type":"webpage","title":"REFRESH FoodWasteEXplorer","URL":"https://www.foodwasteexplorer.eu/","accessed":{"date-parts":[["2024",12,11]]}}}],"schema":"https://github.com/citation-style-language/schema/raw/master/csl-citation.json"} </w:instrText>
            </w:r>
            <w:r>
              <w:rPr>
                <w:rFonts w:ascii="Times New Roman" w:eastAsia="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112</w:t>
            </w:r>
            <w:r>
              <w:rPr>
                <w:rFonts w:ascii="Times New Roman" w:eastAsia="Times New Roman" w:hAnsi="Times New Roman" w:cs="Times New Roman"/>
                <w:color w:val="000000"/>
                <w:sz w:val="16"/>
                <w:szCs w:val="16"/>
              </w:rPr>
              <w:fldChar w:fldCharType="end"/>
            </w:r>
          </w:p>
        </w:tc>
      </w:tr>
      <w:tr w:rsidR="007B5BD0" w:rsidRPr="0093748C" w14:paraId="4451758D" w14:textId="2F545720" w:rsidTr="00F342CB">
        <w:trPr>
          <w:trHeight w:val="288"/>
        </w:trPr>
        <w:tc>
          <w:tcPr>
            <w:tcW w:w="576" w:type="pct"/>
            <w:tcBorders>
              <w:top w:val="nil"/>
              <w:left w:val="nil"/>
              <w:bottom w:val="nil"/>
              <w:right w:val="nil"/>
            </w:tcBorders>
            <w:noWrap/>
            <w:vAlign w:val="center"/>
            <w:hideMark/>
          </w:tcPr>
          <w:p w14:paraId="49CC54DD"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sweet potato</w:t>
            </w:r>
          </w:p>
        </w:tc>
        <w:tc>
          <w:tcPr>
            <w:tcW w:w="365" w:type="pct"/>
            <w:tcBorders>
              <w:top w:val="nil"/>
              <w:left w:val="nil"/>
              <w:bottom w:val="nil"/>
              <w:right w:val="nil"/>
            </w:tcBorders>
            <w:noWrap/>
            <w:vAlign w:val="center"/>
            <w:hideMark/>
          </w:tcPr>
          <w:p w14:paraId="3EE078AE"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15,00</w:t>
            </w:r>
          </w:p>
        </w:tc>
        <w:tc>
          <w:tcPr>
            <w:tcW w:w="374" w:type="pct"/>
            <w:tcBorders>
              <w:top w:val="nil"/>
              <w:left w:val="nil"/>
              <w:bottom w:val="nil"/>
              <w:right w:val="nil"/>
            </w:tcBorders>
            <w:noWrap/>
            <w:vAlign w:val="center"/>
            <w:hideMark/>
          </w:tcPr>
          <w:p w14:paraId="44826F3F"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0,93</w:t>
            </w:r>
          </w:p>
        </w:tc>
        <w:tc>
          <w:tcPr>
            <w:tcW w:w="358" w:type="pct"/>
            <w:tcBorders>
              <w:top w:val="nil"/>
              <w:left w:val="nil"/>
              <w:bottom w:val="nil"/>
              <w:right w:val="nil"/>
            </w:tcBorders>
            <w:noWrap/>
            <w:vAlign w:val="center"/>
            <w:hideMark/>
          </w:tcPr>
          <w:p w14:paraId="5AF29B07"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3,06</w:t>
            </w:r>
          </w:p>
        </w:tc>
        <w:tc>
          <w:tcPr>
            <w:tcW w:w="409" w:type="pct"/>
            <w:tcBorders>
              <w:top w:val="nil"/>
              <w:left w:val="nil"/>
              <w:bottom w:val="nil"/>
              <w:right w:val="nil"/>
            </w:tcBorders>
            <w:noWrap/>
            <w:vAlign w:val="center"/>
            <w:hideMark/>
          </w:tcPr>
          <w:p w14:paraId="28323EE6"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1,72</w:t>
            </w:r>
          </w:p>
        </w:tc>
        <w:tc>
          <w:tcPr>
            <w:tcW w:w="339" w:type="pct"/>
            <w:tcBorders>
              <w:top w:val="nil"/>
              <w:left w:val="nil"/>
              <w:bottom w:val="nil"/>
              <w:right w:val="nil"/>
            </w:tcBorders>
            <w:noWrap/>
            <w:vAlign w:val="center"/>
            <w:hideMark/>
          </w:tcPr>
          <w:p w14:paraId="2AA3D1DA"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507" w:type="pct"/>
            <w:tcBorders>
              <w:top w:val="nil"/>
              <w:left w:val="nil"/>
              <w:bottom w:val="nil"/>
            </w:tcBorders>
            <w:noWrap/>
            <w:vAlign w:val="center"/>
            <w:hideMark/>
          </w:tcPr>
          <w:p w14:paraId="69B658EE"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0,61</w:t>
            </w:r>
          </w:p>
        </w:tc>
        <w:tc>
          <w:tcPr>
            <w:tcW w:w="454" w:type="pct"/>
            <w:tcBorders>
              <w:top w:val="nil"/>
              <w:left w:val="nil"/>
              <w:bottom w:val="nil"/>
              <w:right w:val="nil"/>
            </w:tcBorders>
            <w:noWrap/>
            <w:vAlign w:val="center"/>
            <w:hideMark/>
          </w:tcPr>
          <w:p w14:paraId="137EA045"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18,83</w:t>
            </w:r>
          </w:p>
        </w:tc>
        <w:tc>
          <w:tcPr>
            <w:tcW w:w="463" w:type="pct"/>
            <w:tcBorders>
              <w:top w:val="nil"/>
              <w:left w:val="nil"/>
              <w:bottom w:val="nil"/>
              <w:right w:val="nil"/>
            </w:tcBorders>
            <w:noWrap/>
            <w:vAlign w:val="center"/>
            <w:hideMark/>
          </w:tcPr>
          <w:p w14:paraId="7BD72991"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2,54</w:t>
            </w:r>
          </w:p>
        </w:tc>
        <w:tc>
          <w:tcPr>
            <w:tcW w:w="428" w:type="pct"/>
            <w:tcBorders>
              <w:top w:val="nil"/>
              <w:left w:val="nil"/>
              <w:bottom w:val="nil"/>
              <w:right w:val="single" w:sz="8" w:space="0" w:color="auto"/>
            </w:tcBorders>
            <w:noWrap/>
            <w:vAlign w:val="center"/>
            <w:hideMark/>
          </w:tcPr>
          <w:p w14:paraId="086289DA"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0,28</w:t>
            </w:r>
          </w:p>
        </w:tc>
        <w:tc>
          <w:tcPr>
            <w:tcW w:w="390" w:type="pct"/>
            <w:tcBorders>
              <w:top w:val="nil"/>
              <w:left w:val="nil"/>
              <w:bottom w:val="nil"/>
              <w:right w:val="nil"/>
            </w:tcBorders>
            <w:noWrap/>
            <w:vAlign w:val="center"/>
            <w:hideMark/>
          </w:tcPr>
          <w:p w14:paraId="474F3282"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21,65</w:t>
            </w:r>
          </w:p>
        </w:tc>
        <w:tc>
          <w:tcPr>
            <w:tcW w:w="338" w:type="pct"/>
            <w:tcBorders>
              <w:top w:val="nil"/>
              <w:left w:val="nil"/>
              <w:bottom w:val="nil"/>
              <w:right w:val="nil"/>
            </w:tcBorders>
            <w:vAlign w:val="center"/>
          </w:tcPr>
          <w:p w14:paraId="519F2A96" w14:textId="5AABAF58" w:rsidR="009423BD" w:rsidRPr="0093748C" w:rsidRDefault="00D45BD9" w:rsidP="00F342C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r>
            <w:r w:rsidR="0050775C">
              <w:rPr>
                <w:rFonts w:ascii="Times New Roman" w:eastAsia="Times New Roman" w:hAnsi="Times New Roman" w:cs="Times New Roman"/>
                <w:color w:val="000000"/>
                <w:sz w:val="16"/>
                <w:szCs w:val="16"/>
              </w:rPr>
              <w:instrText xml:space="preserve"> ADDIN ZOTERO_ITEM CSL_CITATION {"citationID":"V1N5YGKa","properties":{"formattedCitation":"\\super 116\\nosupersub{}","plainCitation":"116","noteIndex":0},"citationItems":[{"id":3148,"uris":["http://zotero.org/groups/5606204/items/7DPMSWKF"],"itemData":{"id":3148,"type":"webpage","title":"USDA FoodData Central Food Search","URL":"https://fdc.nal.usda.gov/food-search?type=Foundation&amp;query=","accessed":{"date-parts":[["2024",12,11]]}}}],"schema":"https://github.com/citation-style-language/schema/raw/master/csl-citation.json"} </w:instrText>
            </w:r>
            <w:r>
              <w:rPr>
                <w:rFonts w:ascii="Times New Roman" w:eastAsia="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116</w:t>
            </w:r>
            <w:r>
              <w:rPr>
                <w:rFonts w:ascii="Times New Roman" w:eastAsia="Times New Roman" w:hAnsi="Times New Roman" w:cs="Times New Roman"/>
                <w:color w:val="000000"/>
                <w:sz w:val="16"/>
                <w:szCs w:val="16"/>
              </w:rPr>
              <w:fldChar w:fldCharType="end"/>
            </w:r>
          </w:p>
        </w:tc>
      </w:tr>
      <w:tr w:rsidR="007B5BD0" w:rsidRPr="0093748C" w14:paraId="43D233FA" w14:textId="4BAFFAB7" w:rsidTr="008E2B15">
        <w:trPr>
          <w:trHeight w:val="288"/>
        </w:trPr>
        <w:tc>
          <w:tcPr>
            <w:tcW w:w="576" w:type="pct"/>
            <w:tcBorders>
              <w:top w:val="nil"/>
              <w:left w:val="nil"/>
              <w:bottom w:val="nil"/>
              <w:right w:val="nil"/>
            </w:tcBorders>
            <w:noWrap/>
            <w:vAlign w:val="center"/>
            <w:hideMark/>
          </w:tcPr>
          <w:p w14:paraId="04177147"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sweet potato pulp</w:t>
            </w:r>
          </w:p>
        </w:tc>
        <w:tc>
          <w:tcPr>
            <w:tcW w:w="365" w:type="pct"/>
            <w:tcBorders>
              <w:top w:val="nil"/>
              <w:left w:val="nil"/>
              <w:bottom w:val="nil"/>
              <w:right w:val="nil"/>
            </w:tcBorders>
            <w:noWrap/>
            <w:vAlign w:val="center"/>
            <w:hideMark/>
          </w:tcPr>
          <w:p w14:paraId="1261561C"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17,10</w:t>
            </w:r>
          </w:p>
        </w:tc>
        <w:tc>
          <w:tcPr>
            <w:tcW w:w="374" w:type="pct"/>
            <w:tcBorders>
              <w:top w:val="nil"/>
              <w:left w:val="nil"/>
              <w:bottom w:val="nil"/>
              <w:right w:val="nil"/>
            </w:tcBorders>
            <w:noWrap/>
            <w:vAlign w:val="center"/>
            <w:hideMark/>
          </w:tcPr>
          <w:p w14:paraId="3B31352E"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358" w:type="pct"/>
            <w:tcBorders>
              <w:top w:val="nil"/>
              <w:left w:val="nil"/>
              <w:bottom w:val="nil"/>
              <w:right w:val="nil"/>
            </w:tcBorders>
            <w:noWrap/>
            <w:vAlign w:val="center"/>
            <w:hideMark/>
          </w:tcPr>
          <w:p w14:paraId="69D20AB6"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409" w:type="pct"/>
            <w:tcBorders>
              <w:top w:val="nil"/>
              <w:left w:val="nil"/>
              <w:bottom w:val="nil"/>
              <w:right w:val="nil"/>
            </w:tcBorders>
            <w:noWrap/>
            <w:vAlign w:val="center"/>
            <w:hideMark/>
          </w:tcPr>
          <w:p w14:paraId="39F1E2A0"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2,49</w:t>
            </w:r>
          </w:p>
        </w:tc>
        <w:tc>
          <w:tcPr>
            <w:tcW w:w="339" w:type="pct"/>
            <w:tcBorders>
              <w:top w:val="nil"/>
              <w:left w:val="nil"/>
              <w:bottom w:val="nil"/>
              <w:right w:val="nil"/>
            </w:tcBorders>
            <w:noWrap/>
            <w:vAlign w:val="center"/>
            <w:hideMark/>
          </w:tcPr>
          <w:p w14:paraId="0F8FED4B"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507" w:type="pct"/>
            <w:tcBorders>
              <w:top w:val="nil"/>
              <w:left w:val="nil"/>
              <w:bottom w:val="nil"/>
            </w:tcBorders>
            <w:noWrap/>
            <w:vAlign w:val="center"/>
            <w:hideMark/>
          </w:tcPr>
          <w:p w14:paraId="1F8F0F92"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0,88</w:t>
            </w:r>
          </w:p>
        </w:tc>
        <w:tc>
          <w:tcPr>
            <w:tcW w:w="454" w:type="pct"/>
            <w:tcBorders>
              <w:top w:val="nil"/>
              <w:left w:val="nil"/>
              <w:bottom w:val="nil"/>
              <w:right w:val="nil"/>
            </w:tcBorders>
            <w:noWrap/>
            <w:vAlign w:val="center"/>
            <w:hideMark/>
          </w:tcPr>
          <w:p w14:paraId="4E5505CA"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20,30</w:t>
            </w:r>
          </w:p>
        </w:tc>
        <w:tc>
          <w:tcPr>
            <w:tcW w:w="463" w:type="pct"/>
            <w:tcBorders>
              <w:top w:val="nil"/>
              <w:left w:val="nil"/>
              <w:bottom w:val="nil"/>
              <w:right w:val="nil"/>
            </w:tcBorders>
            <w:noWrap/>
            <w:vAlign w:val="center"/>
            <w:hideMark/>
          </w:tcPr>
          <w:p w14:paraId="2ECC079A"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428" w:type="pct"/>
            <w:tcBorders>
              <w:top w:val="nil"/>
              <w:left w:val="nil"/>
              <w:bottom w:val="nil"/>
              <w:right w:val="single" w:sz="8" w:space="0" w:color="auto"/>
            </w:tcBorders>
            <w:noWrap/>
            <w:vAlign w:val="center"/>
            <w:hideMark/>
          </w:tcPr>
          <w:p w14:paraId="644C6407"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0,40</w:t>
            </w:r>
          </w:p>
        </w:tc>
        <w:tc>
          <w:tcPr>
            <w:tcW w:w="390" w:type="pct"/>
            <w:tcBorders>
              <w:top w:val="nil"/>
              <w:left w:val="nil"/>
              <w:right w:val="nil"/>
            </w:tcBorders>
            <w:noWrap/>
            <w:vAlign w:val="center"/>
            <w:hideMark/>
          </w:tcPr>
          <w:p w14:paraId="61A64C83"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20,70</w:t>
            </w:r>
          </w:p>
        </w:tc>
        <w:tc>
          <w:tcPr>
            <w:tcW w:w="338" w:type="pct"/>
            <w:tcBorders>
              <w:top w:val="nil"/>
              <w:left w:val="nil"/>
              <w:right w:val="nil"/>
            </w:tcBorders>
            <w:vAlign w:val="center"/>
          </w:tcPr>
          <w:p w14:paraId="3932291B" w14:textId="1021EFE5" w:rsidR="009423BD" w:rsidRPr="0093748C" w:rsidRDefault="0034580C" w:rsidP="00F342C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r>
            <w:r w:rsidR="0050775C">
              <w:rPr>
                <w:rFonts w:ascii="Times New Roman" w:eastAsia="Times New Roman" w:hAnsi="Times New Roman" w:cs="Times New Roman"/>
                <w:color w:val="000000"/>
                <w:sz w:val="16"/>
                <w:szCs w:val="16"/>
              </w:rPr>
              <w:instrText xml:space="preserve"> ADDIN ZOTERO_ITEM CSL_CITATION {"citationID":"2lUIyEL6","properties":{"formattedCitation":"\\super 121\\nosupersub{}","plainCitation":"121","noteIndex":0},"citationItems":[{"id":3163,"uris":["http://zotero.org/groups/5606204/items/6S8ZPZLG"],"itemData":{"id":3163,"type":"article-journal","abstract":"With the aim to fully exploit the by-products obtained after the industrial extraction of starch from sweet potatoes, a cascading approach was developed to extract high-value molecules, such as proteins and pectins, and to valorize the solid fraction, rich in starch and fibrous components. This fraction was used to prepare new biocomposites designed for food packaging applications. The sweet potato residue was added to poly(3-hydroxybutyrate-co-3-hydroxyvalerate) in various amounts up to 40 wt % by melt mixing, without any previous treatment. The composites are semicrystalline materials, characterized by thermal stability up to 260 °C. For the composites containing up to 10 wt % of residue, the tensile strength remains over 30 MPa and the strain stays over 3.2%. A homogeneous dispersion of the sweet potato waste into the bio-polymeric matrix was achieved but, despite the presence of hydrogen bond interactions between the components, a poor interfacial adhesion was detected. Considering the significant percentage of sweet potato waste used, the biocomposites obtained show a low economic and environmental impact, resulting in an interesting bio-alternative to the materials commonly used in the packaging industry. Thus, according to the principles of a circular economy, the preparation of the biocomposites closes the loop of the complete valorization of sweet potato products and by-products.","container-title":"Polymers","DOI":"10.3390/polym13071048","ISSN":"2073-4360","issue":"7","language":"en","license":"http://creativecommons.org/licenses/by/3.0/","note":"number: 7\npublisher: Multidisciplinary Digital Publishing Institute","page":"1048","source":"www.mdpi.com","title":"Integrated Efforts for the Valorization of Sweet Potato By-Products within a Circular Economy Concept: Biocomposites for Packaging Applications Close the Loop","title-short":"Integrated Efforts for the Valorization of Sweet Potato By-Products within a Circular Economy Concept","volume":"13","author":[{"family":"Vannini","given":"Micaela"},{"family":"Marchese","given":"Paola"},{"family":"Sisti","given":"Laura"},{"family":"Saccani","given":"Andrea"},{"family":"Mu","given":"Taihua"},{"family":"Sun","given":"Hongnan"},{"family":"Celli","given":"Annamaria"}],"issued":{"date-parts":[["2021",1]]}}}],"schema":"https://github.com/citation-style-language/schema/raw/master/csl-citation.json"} </w:instrText>
            </w:r>
            <w:r>
              <w:rPr>
                <w:rFonts w:ascii="Times New Roman" w:eastAsia="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121</w:t>
            </w:r>
            <w:r>
              <w:rPr>
                <w:rFonts w:ascii="Times New Roman" w:eastAsia="Times New Roman" w:hAnsi="Times New Roman" w:cs="Times New Roman"/>
                <w:color w:val="000000"/>
                <w:sz w:val="16"/>
                <w:szCs w:val="16"/>
              </w:rPr>
              <w:fldChar w:fldCharType="end"/>
            </w:r>
          </w:p>
        </w:tc>
      </w:tr>
      <w:tr w:rsidR="000F2BED" w:rsidRPr="0093748C" w14:paraId="16E13342" w14:textId="5D83F29F" w:rsidTr="008E2B15">
        <w:trPr>
          <w:trHeight w:val="288"/>
        </w:trPr>
        <w:tc>
          <w:tcPr>
            <w:tcW w:w="576" w:type="pct"/>
            <w:tcBorders>
              <w:top w:val="nil"/>
              <w:left w:val="nil"/>
              <w:bottom w:val="nil"/>
              <w:right w:val="nil"/>
            </w:tcBorders>
            <w:noWrap/>
            <w:vAlign w:val="center"/>
            <w:hideMark/>
          </w:tcPr>
          <w:p w14:paraId="7220D75B"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barley</w:t>
            </w:r>
          </w:p>
        </w:tc>
        <w:tc>
          <w:tcPr>
            <w:tcW w:w="365" w:type="pct"/>
            <w:tcBorders>
              <w:top w:val="nil"/>
              <w:left w:val="nil"/>
              <w:bottom w:val="nil"/>
              <w:right w:val="nil"/>
            </w:tcBorders>
            <w:noWrap/>
            <w:vAlign w:val="center"/>
            <w:hideMark/>
          </w:tcPr>
          <w:p w14:paraId="70F2C095"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56,92</w:t>
            </w:r>
          </w:p>
        </w:tc>
        <w:tc>
          <w:tcPr>
            <w:tcW w:w="374" w:type="pct"/>
            <w:tcBorders>
              <w:top w:val="nil"/>
              <w:left w:val="nil"/>
              <w:bottom w:val="nil"/>
              <w:right w:val="nil"/>
            </w:tcBorders>
            <w:noWrap/>
            <w:vAlign w:val="center"/>
            <w:hideMark/>
          </w:tcPr>
          <w:p w14:paraId="2BD2FE27"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358" w:type="pct"/>
            <w:tcBorders>
              <w:top w:val="nil"/>
              <w:left w:val="nil"/>
              <w:bottom w:val="nil"/>
              <w:right w:val="nil"/>
            </w:tcBorders>
            <w:noWrap/>
            <w:vAlign w:val="center"/>
            <w:hideMark/>
          </w:tcPr>
          <w:p w14:paraId="586CF8E8"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1,04</w:t>
            </w:r>
          </w:p>
        </w:tc>
        <w:tc>
          <w:tcPr>
            <w:tcW w:w="409" w:type="pct"/>
            <w:tcBorders>
              <w:top w:val="nil"/>
              <w:left w:val="nil"/>
              <w:bottom w:val="nil"/>
              <w:right w:val="nil"/>
            </w:tcBorders>
            <w:noWrap/>
            <w:vAlign w:val="center"/>
            <w:hideMark/>
          </w:tcPr>
          <w:p w14:paraId="6795B4D8"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3,46</w:t>
            </w:r>
          </w:p>
        </w:tc>
        <w:tc>
          <w:tcPr>
            <w:tcW w:w="339" w:type="pct"/>
            <w:tcBorders>
              <w:top w:val="nil"/>
              <w:left w:val="nil"/>
              <w:bottom w:val="nil"/>
              <w:right w:val="nil"/>
            </w:tcBorders>
            <w:noWrap/>
            <w:vAlign w:val="center"/>
            <w:hideMark/>
          </w:tcPr>
          <w:p w14:paraId="7547B721"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4,97</w:t>
            </w:r>
          </w:p>
        </w:tc>
        <w:tc>
          <w:tcPr>
            <w:tcW w:w="507" w:type="pct"/>
            <w:tcBorders>
              <w:top w:val="nil"/>
              <w:left w:val="nil"/>
              <w:bottom w:val="nil"/>
            </w:tcBorders>
            <w:noWrap/>
            <w:vAlign w:val="center"/>
            <w:hideMark/>
          </w:tcPr>
          <w:p w14:paraId="5B496612" w14:textId="77777777" w:rsidR="009423BD" w:rsidRPr="0093748C" w:rsidRDefault="009423BD" w:rsidP="009E4D22">
            <w:pPr>
              <w:spacing w:after="0" w:line="240" w:lineRule="auto"/>
              <w:rPr>
                <w:rFonts w:ascii="Times New Roman" w:eastAsia="Times New Roman" w:hAnsi="Times New Roman" w:cs="Times New Roman"/>
                <w:sz w:val="16"/>
                <w:szCs w:val="16"/>
              </w:rPr>
            </w:pPr>
            <w:r w:rsidRPr="0093748C">
              <w:rPr>
                <w:rFonts w:ascii="Times New Roman" w:eastAsia="Times New Roman" w:hAnsi="Times New Roman" w:cs="Times New Roman"/>
                <w:sz w:val="16"/>
                <w:szCs w:val="16"/>
              </w:rPr>
              <w:t>19,71</w:t>
            </w:r>
          </w:p>
        </w:tc>
        <w:tc>
          <w:tcPr>
            <w:tcW w:w="454" w:type="pct"/>
            <w:tcBorders>
              <w:top w:val="nil"/>
              <w:left w:val="nil"/>
              <w:bottom w:val="nil"/>
              <w:right w:val="nil"/>
            </w:tcBorders>
            <w:noWrap/>
            <w:vAlign w:val="center"/>
            <w:hideMark/>
          </w:tcPr>
          <w:p w14:paraId="29DDAEC3"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71,14</w:t>
            </w:r>
          </w:p>
        </w:tc>
        <w:tc>
          <w:tcPr>
            <w:tcW w:w="463" w:type="pct"/>
            <w:tcBorders>
              <w:top w:val="nil"/>
              <w:left w:val="nil"/>
              <w:bottom w:val="nil"/>
              <w:right w:val="nil"/>
            </w:tcBorders>
            <w:noWrap/>
            <w:vAlign w:val="center"/>
            <w:hideMark/>
          </w:tcPr>
          <w:p w14:paraId="388629BC"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0,55</w:t>
            </w:r>
          </w:p>
        </w:tc>
        <w:tc>
          <w:tcPr>
            <w:tcW w:w="428" w:type="pct"/>
            <w:tcBorders>
              <w:top w:val="nil"/>
              <w:left w:val="nil"/>
              <w:bottom w:val="nil"/>
              <w:right w:val="single" w:sz="4" w:space="0" w:color="auto"/>
            </w:tcBorders>
            <w:noWrap/>
            <w:vAlign w:val="center"/>
            <w:hideMark/>
          </w:tcPr>
          <w:p w14:paraId="0DFBE24C"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13,97</w:t>
            </w:r>
          </w:p>
        </w:tc>
        <w:tc>
          <w:tcPr>
            <w:tcW w:w="390" w:type="pct"/>
            <w:tcBorders>
              <w:top w:val="nil"/>
              <w:left w:val="single" w:sz="4" w:space="0" w:color="auto"/>
              <w:bottom w:val="nil"/>
              <w:right w:val="nil"/>
            </w:tcBorders>
            <w:noWrap/>
            <w:vAlign w:val="center"/>
            <w:hideMark/>
          </w:tcPr>
          <w:p w14:paraId="13253EA6"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85,67</w:t>
            </w:r>
          </w:p>
        </w:tc>
        <w:tc>
          <w:tcPr>
            <w:tcW w:w="338" w:type="pct"/>
            <w:tcBorders>
              <w:top w:val="nil"/>
              <w:left w:val="nil"/>
              <w:bottom w:val="nil"/>
              <w:right w:val="nil"/>
            </w:tcBorders>
            <w:vAlign w:val="center"/>
          </w:tcPr>
          <w:p w14:paraId="29FF9A4D" w14:textId="3DFF5972" w:rsidR="009423BD" w:rsidRPr="0093748C" w:rsidRDefault="00D45BD9" w:rsidP="00F342C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r>
            <w:r w:rsidR="0050775C">
              <w:rPr>
                <w:rFonts w:ascii="Times New Roman" w:eastAsia="Times New Roman" w:hAnsi="Times New Roman" w:cs="Times New Roman"/>
                <w:color w:val="000000"/>
                <w:sz w:val="16"/>
                <w:szCs w:val="16"/>
              </w:rPr>
              <w:instrText xml:space="preserve"> ADDIN ZOTERO_ITEM CSL_CITATION {"citationID":"33pEnMxm","properties":{"formattedCitation":"\\super 112,116\\nosupersub{}","plainCitation":"112,116","noteIndex":0},"citationItems":[{"id":3150,"uris":["http://zotero.org/groups/5606204/items/UHCG9BQ7"],"itemData":{"id":3150,"type":"webpage","title":"REFRESH FoodWasteEXplorer","URL":"https://www.foodwasteexplorer.eu/","accessed":{"date-parts":[["2024",12,11]]}}},{"id":3148,"uris":["http://zotero.org/groups/5606204/items/7DPMSWKF"],"itemData":{"id":3148,"type":"webpage","title":"USDA FoodData Central Food Search","URL":"https://fdc.nal.usda.gov/food-search?type=Foundation&amp;query=","accessed":{"date-parts":[["2024",12,11]]}}}],"schema":"https://github.com/citation-style-language/schema/raw/master/csl-citation.json"} </w:instrText>
            </w:r>
            <w:r>
              <w:rPr>
                <w:rFonts w:ascii="Times New Roman" w:eastAsia="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112,116</w:t>
            </w:r>
            <w:r>
              <w:rPr>
                <w:rFonts w:ascii="Times New Roman" w:eastAsia="Times New Roman" w:hAnsi="Times New Roman" w:cs="Times New Roman"/>
                <w:color w:val="000000"/>
                <w:sz w:val="16"/>
                <w:szCs w:val="16"/>
              </w:rPr>
              <w:fldChar w:fldCharType="end"/>
            </w:r>
          </w:p>
        </w:tc>
      </w:tr>
      <w:tr w:rsidR="000F2BED" w:rsidRPr="0093748C" w14:paraId="4B53F5A2" w14:textId="7944C8E8" w:rsidTr="008E2B15">
        <w:trPr>
          <w:trHeight w:val="288"/>
        </w:trPr>
        <w:tc>
          <w:tcPr>
            <w:tcW w:w="576" w:type="pct"/>
            <w:tcBorders>
              <w:top w:val="nil"/>
              <w:left w:val="nil"/>
              <w:bottom w:val="nil"/>
              <w:right w:val="nil"/>
            </w:tcBorders>
            <w:noWrap/>
            <w:vAlign w:val="center"/>
            <w:hideMark/>
          </w:tcPr>
          <w:p w14:paraId="5878335B"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 xml:space="preserve">spent </w:t>
            </w:r>
            <w:proofErr w:type="spellStart"/>
            <w:r w:rsidRPr="0093748C">
              <w:rPr>
                <w:rFonts w:ascii="Times New Roman" w:eastAsia="Times New Roman" w:hAnsi="Times New Roman" w:cs="Times New Roman"/>
                <w:color w:val="000000"/>
                <w:sz w:val="16"/>
                <w:szCs w:val="16"/>
              </w:rPr>
              <w:t>grainsfrom</w:t>
            </w:r>
            <w:proofErr w:type="spellEnd"/>
            <w:r w:rsidRPr="0093748C">
              <w:rPr>
                <w:rFonts w:ascii="Times New Roman" w:eastAsia="Times New Roman" w:hAnsi="Times New Roman" w:cs="Times New Roman"/>
                <w:color w:val="000000"/>
                <w:sz w:val="16"/>
                <w:szCs w:val="16"/>
              </w:rPr>
              <w:t xml:space="preserve"> beer</w:t>
            </w:r>
          </w:p>
        </w:tc>
        <w:tc>
          <w:tcPr>
            <w:tcW w:w="365" w:type="pct"/>
            <w:tcBorders>
              <w:top w:val="nil"/>
              <w:left w:val="nil"/>
              <w:bottom w:val="nil"/>
              <w:right w:val="nil"/>
            </w:tcBorders>
            <w:noWrap/>
            <w:vAlign w:val="center"/>
            <w:hideMark/>
          </w:tcPr>
          <w:p w14:paraId="165715BC"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7,85</w:t>
            </w:r>
          </w:p>
        </w:tc>
        <w:tc>
          <w:tcPr>
            <w:tcW w:w="374" w:type="pct"/>
            <w:tcBorders>
              <w:top w:val="nil"/>
              <w:left w:val="nil"/>
              <w:bottom w:val="nil"/>
              <w:right w:val="nil"/>
            </w:tcBorders>
            <w:noWrap/>
            <w:vAlign w:val="center"/>
            <w:hideMark/>
          </w:tcPr>
          <w:p w14:paraId="25E98173"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0,36</w:t>
            </w:r>
          </w:p>
        </w:tc>
        <w:tc>
          <w:tcPr>
            <w:tcW w:w="358" w:type="pct"/>
            <w:tcBorders>
              <w:top w:val="nil"/>
              <w:left w:val="nil"/>
              <w:bottom w:val="nil"/>
              <w:right w:val="nil"/>
            </w:tcBorders>
            <w:noWrap/>
            <w:vAlign w:val="center"/>
            <w:hideMark/>
          </w:tcPr>
          <w:p w14:paraId="0A17DC71"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0,10</w:t>
            </w:r>
          </w:p>
        </w:tc>
        <w:tc>
          <w:tcPr>
            <w:tcW w:w="409" w:type="pct"/>
            <w:tcBorders>
              <w:top w:val="nil"/>
              <w:left w:val="nil"/>
              <w:bottom w:val="nil"/>
              <w:right w:val="nil"/>
            </w:tcBorders>
            <w:noWrap/>
            <w:vAlign w:val="center"/>
            <w:hideMark/>
          </w:tcPr>
          <w:p w14:paraId="50708F5A"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13,11</w:t>
            </w:r>
          </w:p>
        </w:tc>
        <w:tc>
          <w:tcPr>
            <w:tcW w:w="339" w:type="pct"/>
            <w:tcBorders>
              <w:top w:val="nil"/>
              <w:left w:val="nil"/>
              <w:bottom w:val="nil"/>
              <w:right w:val="nil"/>
            </w:tcBorders>
            <w:noWrap/>
            <w:vAlign w:val="center"/>
            <w:hideMark/>
          </w:tcPr>
          <w:p w14:paraId="0938414C"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3,50</w:t>
            </w:r>
          </w:p>
        </w:tc>
        <w:tc>
          <w:tcPr>
            <w:tcW w:w="507" w:type="pct"/>
            <w:tcBorders>
              <w:top w:val="nil"/>
              <w:left w:val="nil"/>
              <w:bottom w:val="nil"/>
            </w:tcBorders>
            <w:noWrap/>
            <w:vAlign w:val="center"/>
            <w:hideMark/>
          </w:tcPr>
          <w:p w14:paraId="4E2DACAB" w14:textId="77777777" w:rsidR="009423BD" w:rsidRPr="0093748C" w:rsidRDefault="009423BD" w:rsidP="009E4D22">
            <w:pPr>
              <w:spacing w:after="0" w:line="240" w:lineRule="auto"/>
              <w:rPr>
                <w:rFonts w:ascii="Times New Roman" w:eastAsia="Times New Roman" w:hAnsi="Times New Roman" w:cs="Times New Roman"/>
                <w:sz w:val="16"/>
                <w:szCs w:val="16"/>
              </w:rPr>
            </w:pPr>
            <w:r w:rsidRPr="0093748C">
              <w:rPr>
                <w:rFonts w:ascii="Times New Roman" w:eastAsia="Times New Roman" w:hAnsi="Times New Roman" w:cs="Times New Roman"/>
                <w:sz w:val="16"/>
                <w:szCs w:val="16"/>
              </w:rPr>
              <w:t>13,83</w:t>
            </w:r>
          </w:p>
        </w:tc>
        <w:tc>
          <w:tcPr>
            <w:tcW w:w="454" w:type="pct"/>
            <w:tcBorders>
              <w:top w:val="nil"/>
              <w:left w:val="nil"/>
              <w:bottom w:val="nil"/>
              <w:right w:val="nil"/>
            </w:tcBorders>
            <w:noWrap/>
            <w:vAlign w:val="center"/>
            <w:hideMark/>
          </w:tcPr>
          <w:p w14:paraId="4945EE78"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29,37</w:t>
            </w:r>
          </w:p>
        </w:tc>
        <w:tc>
          <w:tcPr>
            <w:tcW w:w="463" w:type="pct"/>
            <w:tcBorders>
              <w:top w:val="nil"/>
              <w:left w:val="nil"/>
              <w:bottom w:val="nil"/>
              <w:right w:val="nil"/>
            </w:tcBorders>
            <w:noWrap/>
            <w:vAlign w:val="center"/>
            <w:hideMark/>
          </w:tcPr>
          <w:p w14:paraId="1ADA3CF9"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0,41</w:t>
            </w:r>
          </w:p>
        </w:tc>
        <w:tc>
          <w:tcPr>
            <w:tcW w:w="428" w:type="pct"/>
            <w:tcBorders>
              <w:top w:val="nil"/>
              <w:left w:val="nil"/>
              <w:bottom w:val="nil"/>
              <w:right w:val="single" w:sz="4" w:space="0" w:color="auto"/>
            </w:tcBorders>
            <w:noWrap/>
            <w:vAlign w:val="center"/>
            <w:hideMark/>
          </w:tcPr>
          <w:p w14:paraId="4161EBF5"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9,82</w:t>
            </w:r>
          </w:p>
        </w:tc>
        <w:tc>
          <w:tcPr>
            <w:tcW w:w="390" w:type="pct"/>
            <w:tcBorders>
              <w:top w:val="nil"/>
              <w:left w:val="single" w:sz="4" w:space="0" w:color="auto"/>
              <w:bottom w:val="nil"/>
              <w:right w:val="nil"/>
            </w:tcBorders>
            <w:noWrap/>
            <w:vAlign w:val="center"/>
            <w:hideMark/>
          </w:tcPr>
          <w:p w14:paraId="64A5E520"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39,60</w:t>
            </w:r>
          </w:p>
        </w:tc>
        <w:tc>
          <w:tcPr>
            <w:tcW w:w="338" w:type="pct"/>
            <w:tcBorders>
              <w:top w:val="nil"/>
              <w:left w:val="nil"/>
              <w:bottom w:val="nil"/>
              <w:right w:val="nil"/>
            </w:tcBorders>
            <w:vAlign w:val="center"/>
          </w:tcPr>
          <w:p w14:paraId="5EDC52B5" w14:textId="7306A122" w:rsidR="009423BD" w:rsidRPr="0093748C" w:rsidRDefault="00F57EA3" w:rsidP="00F342C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r>
            <w:r w:rsidR="0050775C">
              <w:rPr>
                <w:rFonts w:ascii="Times New Roman" w:eastAsia="Times New Roman" w:hAnsi="Times New Roman" w:cs="Times New Roman"/>
                <w:color w:val="000000"/>
                <w:sz w:val="16"/>
                <w:szCs w:val="16"/>
              </w:rPr>
              <w:instrText xml:space="preserve"> ADDIN ZOTERO_ITEM CSL_CITATION {"citationID":"3PPVMfTj","properties":{"formattedCitation":"\\super 112\\nosupersub{}","plainCitation":"112","noteIndex":0},"citationItems":[{"id":3150,"uris":["http://zotero.org/groups/5606204/items/UHCG9BQ7"],"itemData":{"id":3150,"type":"webpage","title":"REFRESH FoodWasteEXplorer","URL":"https://www.foodwasteexplorer.eu/","accessed":{"date-parts":[["2024",12,11]]}}}],"schema":"https://github.com/citation-style-language/schema/raw/master/csl-citation.json"} </w:instrText>
            </w:r>
            <w:r>
              <w:rPr>
                <w:rFonts w:ascii="Times New Roman" w:eastAsia="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112</w:t>
            </w:r>
            <w:r>
              <w:rPr>
                <w:rFonts w:ascii="Times New Roman" w:eastAsia="Times New Roman" w:hAnsi="Times New Roman" w:cs="Times New Roman"/>
                <w:color w:val="000000"/>
                <w:sz w:val="16"/>
                <w:szCs w:val="16"/>
              </w:rPr>
              <w:fldChar w:fldCharType="end"/>
            </w:r>
          </w:p>
        </w:tc>
      </w:tr>
      <w:tr w:rsidR="007B5BD0" w:rsidRPr="0093748C" w14:paraId="3410A81F" w14:textId="1F2ADE2A" w:rsidTr="008E2B15">
        <w:trPr>
          <w:trHeight w:val="288"/>
        </w:trPr>
        <w:tc>
          <w:tcPr>
            <w:tcW w:w="576" w:type="pct"/>
            <w:tcBorders>
              <w:top w:val="nil"/>
              <w:left w:val="nil"/>
              <w:right w:val="nil"/>
            </w:tcBorders>
            <w:noWrap/>
            <w:vAlign w:val="center"/>
            <w:hideMark/>
          </w:tcPr>
          <w:p w14:paraId="6F032F1A"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Rapeseed</w:t>
            </w:r>
          </w:p>
        </w:tc>
        <w:tc>
          <w:tcPr>
            <w:tcW w:w="365" w:type="pct"/>
            <w:tcBorders>
              <w:top w:val="nil"/>
              <w:left w:val="nil"/>
              <w:right w:val="nil"/>
            </w:tcBorders>
            <w:noWrap/>
            <w:vAlign w:val="center"/>
            <w:hideMark/>
          </w:tcPr>
          <w:p w14:paraId="6832DDD2"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5,40</w:t>
            </w:r>
          </w:p>
        </w:tc>
        <w:tc>
          <w:tcPr>
            <w:tcW w:w="374" w:type="pct"/>
            <w:tcBorders>
              <w:top w:val="nil"/>
              <w:left w:val="nil"/>
              <w:right w:val="nil"/>
            </w:tcBorders>
            <w:noWrap/>
            <w:vAlign w:val="center"/>
            <w:hideMark/>
          </w:tcPr>
          <w:p w14:paraId="0274B85B"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358" w:type="pct"/>
            <w:tcBorders>
              <w:top w:val="nil"/>
              <w:left w:val="nil"/>
              <w:right w:val="nil"/>
            </w:tcBorders>
            <w:noWrap/>
            <w:vAlign w:val="center"/>
            <w:hideMark/>
          </w:tcPr>
          <w:p w14:paraId="52D12039"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409" w:type="pct"/>
            <w:tcBorders>
              <w:top w:val="nil"/>
              <w:left w:val="nil"/>
              <w:right w:val="nil"/>
            </w:tcBorders>
            <w:noWrap/>
            <w:vAlign w:val="center"/>
            <w:hideMark/>
          </w:tcPr>
          <w:p w14:paraId="3BCE0825"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339" w:type="pct"/>
            <w:tcBorders>
              <w:top w:val="nil"/>
              <w:left w:val="nil"/>
              <w:right w:val="nil"/>
            </w:tcBorders>
            <w:noWrap/>
            <w:vAlign w:val="center"/>
            <w:hideMark/>
          </w:tcPr>
          <w:p w14:paraId="6A1B5153"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5,06</w:t>
            </w:r>
          </w:p>
        </w:tc>
        <w:tc>
          <w:tcPr>
            <w:tcW w:w="507" w:type="pct"/>
            <w:tcBorders>
              <w:top w:val="nil"/>
              <w:left w:val="nil"/>
            </w:tcBorders>
            <w:noWrap/>
            <w:vAlign w:val="center"/>
            <w:hideMark/>
          </w:tcPr>
          <w:p w14:paraId="350BCDD8"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454" w:type="pct"/>
            <w:tcBorders>
              <w:top w:val="nil"/>
              <w:left w:val="nil"/>
              <w:right w:val="nil"/>
            </w:tcBorders>
            <w:noWrap/>
            <w:vAlign w:val="center"/>
            <w:hideMark/>
          </w:tcPr>
          <w:p w14:paraId="20E4B881"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5,40</w:t>
            </w:r>
          </w:p>
        </w:tc>
        <w:tc>
          <w:tcPr>
            <w:tcW w:w="463" w:type="pct"/>
            <w:tcBorders>
              <w:top w:val="nil"/>
              <w:left w:val="nil"/>
              <w:right w:val="nil"/>
            </w:tcBorders>
            <w:noWrap/>
            <w:vAlign w:val="center"/>
            <w:hideMark/>
          </w:tcPr>
          <w:p w14:paraId="0186E8F6"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428" w:type="pct"/>
            <w:tcBorders>
              <w:top w:val="nil"/>
              <w:left w:val="nil"/>
              <w:right w:val="single" w:sz="4" w:space="0" w:color="auto"/>
            </w:tcBorders>
            <w:noWrap/>
            <w:vAlign w:val="center"/>
            <w:hideMark/>
          </w:tcPr>
          <w:p w14:paraId="2FA3CC68"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5,06</w:t>
            </w:r>
          </w:p>
        </w:tc>
        <w:tc>
          <w:tcPr>
            <w:tcW w:w="390" w:type="pct"/>
            <w:tcBorders>
              <w:top w:val="nil"/>
              <w:left w:val="single" w:sz="4" w:space="0" w:color="auto"/>
              <w:right w:val="nil"/>
            </w:tcBorders>
            <w:noWrap/>
            <w:vAlign w:val="center"/>
            <w:hideMark/>
          </w:tcPr>
          <w:p w14:paraId="39E57D9C" w14:textId="77777777" w:rsidR="009423BD" w:rsidRPr="0093748C" w:rsidRDefault="009423BD" w:rsidP="009E4D22">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10,46</w:t>
            </w:r>
          </w:p>
        </w:tc>
        <w:tc>
          <w:tcPr>
            <w:tcW w:w="338" w:type="pct"/>
            <w:tcBorders>
              <w:top w:val="nil"/>
              <w:left w:val="nil"/>
              <w:right w:val="nil"/>
            </w:tcBorders>
            <w:vAlign w:val="center"/>
          </w:tcPr>
          <w:p w14:paraId="4A99AD33" w14:textId="2A4A0F79" w:rsidR="009423BD" w:rsidRPr="0093748C" w:rsidRDefault="00D90E2F" w:rsidP="00F342C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r>
            <w:r w:rsidR="0050775C">
              <w:rPr>
                <w:rFonts w:ascii="Times New Roman" w:eastAsia="Times New Roman" w:hAnsi="Times New Roman" w:cs="Times New Roman"/>
                <w:color w:val="000000"/>
                <w:sz w:val="16"/>
                <w:szCs w:val="16"/>
              </w:rPr>
              <w:instrText xml:space="preserve"> ADDIN ZOTERO_ITEM CSL_CITATION {"citationID":"9s2BqEeE","properties":{"formattedCitation":"\\super 112,122\\nosupersub{}","plainCitation":"112,122","noteIndex":0},"citationItems":[{"id":3150,"uris":["http://zotero.org/groups/5606204/items/UHCG9BQ7"],"itemData":{"id":3150,"type":"webpage","title":"REFRESH FoodWasteEXplorer","URL":"https://www.foodwasteexplorer.eu/","accessed":{"date-parts":[["2024",12,11]]}}},{"id":3167,"uris":["http://zotero.org/groups/5606204/items/A6WB2ZGW"],"itemData":{"id":3167,"type":"webpage","title":"Chemical composition in varieties of rapeseed and turnip rapeseed, including several samples of hull and dehulled seed - Eriksson - 1994 - Journal of the Science of Food and Agriculture - Wiley Online Library","URL":"https://scijournals.onlinelibrary.wiley.com/doi/abs/10.1002/jsfa.2740660219","accessed":{"date-parts":[["2024",12,11]]}}}],"schema":"https://github.com/citation-style-language/schema/raw/master/csl-citation.json"} </w:instrText>
            </w:r>
            <w:r>
              <w:rPr>
                <w:rFonts w:ascii="Times New Roman" w:eastAsia="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112,122</w:t>
            </w:r>
            <w:r>
              <w:rPr>
                <w:rFonts w:ascii="Times New Roman" w:eastAsia="Times New Roman" w:hAnsi="Times New Roman" w:cs="Times New Roman"/>
                <w:color w:val="000000"/>
                <w:sz w:val="16"/>
                <w:szCs w:val="16"/>
              </w:rPr>
              <w:fldChar w:fldCharType="end"/>
            </w:r>
          </w:p>
        </w:tc>
      </w:tr>
      <w:tr w:rsidR="000F2BED" w:rsidRPr="0093748C" w14:paraId="45A1A197" w14:textId="5F83BA2F" w:rsidTr="008E2B15">
        <w:trPr>
          <w:trHeight w:val="288"/>
        </w:trPr>
        <w:tc>
          <w:tcPr>
            <w:tcW w:w="576" w:type="pct"/>
            <w:tcBorders>
              <w:top w:val="nil"/>
              <w:left w:val="nil"/>
              <w:bottom w:val="single" w:sz="4" w:space="0" w:color="auto"/>
              <w:right w:val="nil"/>
            </w:tcBorders>
            <w:noWrap/>
            <w:vAlign w:val="center"/>
            <w:hideMark/>
          </w:tcPr>
          <w:p w14:paraId="7E0E7258" w14:textId="77777777" w:rsidR="009423BD" w:rsidRPr="0093748C" w:rsidRDefault="009423BD" w:rsidP="00D864A6">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Rapeseed meal</w:t>
            </w:r>
          </w:p>
        </w:tc>
        <w:tc>
          <w:tcPr>
            <w:tcW w:w="365" w:type="pct"/>
            <w:tcBorders>
              <w:top w:val="nil"/>
              <w:left w:val="nil"/>
              <w:bottom w:val="single" w:sz="4" w:space="0" w:color="auto"/>
              <w:right w:val="nil"/>
            </w:tcBorders>
            <w:noWrap/>
            <w:vAlign w:val="center"/>
            <w:hideMark/>
          </w:tcPr>
          <w:p w14:paraId="0B4585F2" w14:textId="77777777" w:rsidR="009423BD" w:rsidRPr="0093748C" w:rsidRDefault="009423BD" w:rsidP="00D864A6">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9,20</w:t>
            </w:r>
          </w:p>
        </w:tc>
        <w:tc>
          <w:tcPr>
            <w:tcW w:w="374" w:type="pct"/>
            <w:tcBorders>
              <w:top w:val="nil"/>
              <w:left w:val="nil"/>
              <w:bottom w:val="single" w:sz="4" w:space="0" w:color="auto"/>
              <w:right w:val="nil"/>
            </w:tcBorders>
            <w:noWrap/>
            <w:vAlign w:val="center"/>
            <w:hideMark/>
          </w:tcPr>
          <w:p w14:paraId="05303EA7" w14:textId="4CC09011" w:rsidR="009423BD" w:rsidRPr="0093748C" w:rsidRDefault="009423BD" w:rsidP="00D864A6">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358" w:type="pct"/>
            <w:tcBorders>
              <w:top w:val="nil"/>
              <w:left w:val="nil"/>
              <w:bottom w:val="single" w:sz="4" w:space="0" w:color="auto"/>
              <w:right w:val="nil"/>
            </w:tcBorders>
            <w:noWrap/>
            <w:vAlign w:val="center"/>
            <w:hideMark/>
          </w:tcPr>
          <w:p w14:paraId="26E046D0" w14:textId="1263C2E8" w:rsidR="009423BD" w:rsidRPr="0093748C" w:rsidRDefault="009423BD" w:rsidP="00D864A6">
            <w:pPr>
              <w:spacing w:after="0" w:line="240" w:lineRule="auto"/>
              <w:rPr>
                <w:rFonts w:ascii="Times New Roman" w:eastAsia="Times New Roman" w:hAnsi="Times New Roman" w:cs="Times New Roman"/>
                <w:sz w:val="16"/>
                <w:szCs w:val="16"/>
              </w:rPr>
            </w:pPr>
            <w:r w:rsidRPr="0093748C">
              <w:rPr>
                <w:rFonts w:ascii="Times New Roman" w:eastAsia="Times New Roman" w:hAnsi="Times New Roman" w:cs="Times New Roman"/>
                <w:color w:val="000000"/>
                <w:sz w:val="16"/>
                <w:szCs w:val="16"/>
              </w:rPr>
              <w:t>0,00</w:t>
            </w:r>
          </w:p>
        </w:tc>
        <w:tc>
          <w:tcPr>
            <w:tcW w:w="409" w:type="pct"/>
            <w:tcBorders>
              <w:top w:val="nil"/>
              <w:left w:val="nil"/>
              <w:bottom w:val="single" w:sz="4" w:space="0" w:color="auto"/>
              <w:right w:val="nil"/>
            </w:tcBorders>
            <w:noWrap/>
            <w:vAlign w:val="center"/>
            <w:hideMark/>
          </w:tcPr>
          <w:p w14:paraId="0509719B" w14:textId="77777777" w:rsidR="009423BD" w:rsidRPr="0093748C" w:rsidRDefault="009423BD" w:rsidP="00D864A6">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4,46</w:t>
            </w:r>
          </w:p>
        </w:tc>
        <w:tc>
          <w:tcPr>
            <w:tcW w:w="339" w:type="pct"/>
            <w:tcBorders>
              <w:top w:val="nil"/>
              <w:left w:val="nil"/>
              <w:bottom w:val="single" w:sz="4" w:space="0" w:color="auto"/>
              <w:right w:val="nil"/>
            </w:tcBorders>
            <w:noWrap/>
            <w:vAlign w:val="center"/>
            <w:hideMark/>
          </w:tcPr>
          <w:p w14:paraId="56580B31" w14:textId="5584B65A" w:rsidR="009423BD" w:rsidRPr="0093748C" w:rsidRDefault="009423BD" w:rsidP="00D864A6">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507" w:type="pct"/>
            <w:tcBorders>
              <w:top w:val="nil"/>
              <w:left w:val="nil"/>
              <w:bottom w:val="single" w:sz="4" w:space="0" w:color="auto"/>
            </w:tcBorders>
            <w:noWrap/>
            <w:vAlign w:val="center"/>
            <w:hideMark/>
          </w:tcPr>
          <w:p w14:paraId="0AB2465F" w14:textId="77777777" w:rsidR="009423BD" w:rsidRPr="0093748C" w:rsidRDefault="009423BD" w:rsidP="00D864A6">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2,67</w:t>
            </w:r>
          </w:p>
        </w:tc>
        <w:tc>
          <w:tcPr>
            <w:tcW w:w="454" w:type="pct"/>
            <w:tcBorders>
              <w:top w:val="nil"/>
              <w:left w:val="nil"/>
              <w:bottom w:val="single" w:sz="4" w:space="0" w:color="auto"/>
              <w:right w:val="nil"/>
            </w:tcBorders>
            <w:noWrap/>
            <w:vAlign w:val="center"/>
            <w:hideMark/>
          </w:tcPr>
          <w:p w14:paraId="74426FBE" w14:textId="77777777" w:rsidR="009423BD" w:rsidRPr="0093748C" w:rsidRDefault="009423BD" w:rsidP="00D864A6">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15,49</w:t>
            </w:r>
          </w:p>
        </w:tc>
        <w:tc>
          <w:tcPr>
            <w:tcW w:w="463" w:type="pct"/>
            <w:tcBorders>
              <w:top w:val="nil"/>
              <w:left w:val="nil"/>
              <w:bottom w:val="single" w:sz="4" w:space="0" w:color="auto"/>
              <w:right w:val="nil"/>
            </w:tcBorders>
            <w:noWrap/>
            <w:vAlign w:val="center"/>
            <w:hideMark/>
          </w:tcPr>
          <w:p w14:paraId="33C5C5EF" w14:textId="77777777" w:rsidR="009423BD" w:rsidRPr="0093748C" w:rsidRDefault="009423BD" w:rsidP="00D864A6">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0,00</w:t>
            </w:r>
          </w:p>
        </w:tc>
        <w:tc>
          <w:tcPr>
            <w:tcW w:w="428" w:type="pct"/>
            <w:tcBorders>
              <w:top w:val="nil"/>
              <w:left w:val="nil"/>
              <w:bottom w:val="single" w:sz="4" w:space="0" w:color="auto"/>
              <w:right w:val="single" w:sz="4" w:space="0" w:color="auto"/>
            </w:tcBorders>
            <w:noWrap/>
            <w:vAlign w:val="center"/>
            <w:hideMark/>
          </w:tcPr>
          <w:p w14:paraId="454729AE" w14:textId="77777777" w:rsidR="009423BD" w:rsidRPr="0093748C" w:rsidRDefault="009423BD" w:rsidP="00D864A6">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1,22</w:t>
            </w:r>
          </w:p>
        </w:tc>
        <w:tc>
          <w:tcPr>
            <w:tcW w:w="390" w:type="pct"/>
            <w:tcBorders>
              <w:top w:val="nil"/>
              <w:left w:val="single" w:sz="4" w:space="0" w:color="auto"/>
              <w:bottom w:val="single" w:sz="4" w:space="0" w:color="auto"/>
              <w:right w:val="nil"/>
            </w:tcBorders>
            <w:noWrap/>
            <w:vAlign w:val="center"/>
            <w:hideMark/>
          </w:tcPr>
          <w:p w14:paraId="5616D978" w14:textId="77777777" w:rsidR="009423BD" w:rsidRPr="0093748C" w:rsidRDefault="009423BD" w:rsidP="00D864A6">
            <w:pPr>
              <w:spacing w:after="0" w:line="240" w:lineRule="auto"/>
              <w:rPr>
                <w:rFonts w:ascii="Times New Roman" w:eastAsia="Times New Roman" w:hAnsi="Times New Roman" w:cs="Times New Roman"/>
                <w:color w:val="000000"/>
                <w:sz w:val="16"/>
                <w:szCs w:val="16"/>
              </w:rPr>
            </w:pPr>
            <w:r w:rsidRPr="0093748C">
              <w:rPr>
                <w:rFonts w:ascii="Times New Roman" w:eastAsia="Times New Roman" w:hAnsi="Times New Roman" w:cs="Times New Roman"/>
                <w:color w:val="000000"/>
                <w:sz w:val="16"/>
                <w:szCs w:val="16"/>
              </w:rPr>
              <w:t>16,71</w:t>
            </w:r>
          </w:p>
        </w:tc>
        <w:tc>
          <w:tcPr>
            <w:tcW w:w="338" w:type="pct"/>
            <w:tcBorders>
              <w:top w:val="nil"/>
              <w:left w:val="nil"/>
              <w:bottom w:val="single" w:sz="4" w:space="0" w:color="auto"/>
              <w:right w:val="nil"/>
            </w:tcBorders>
            <w:vAlign w:val="center"/>
          </w:tcPr>
          <w:p w14:paraId="5B8A80E1" w14:textId="339A1A6A" w:rsidR="009423BD" w:rsidRPr="0093748C" w:rsidRDefault="00570AB9" w:rsidP="00F342C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r>
            <w:r w:rsidR="0050775C">
              <w:rPr>
                <w:rFonts w:ascii="Times New Roman" w:eastAsia="Times New Roman" w:hAnsi="Times New Roman" w:cs="Times New Roman"/>
                <w:color w:val="000000"/>
                <w:sz w:val="16"/>
                <w:szCs w:val="16"/>
              </w:rPr>
              <w:instrText xml:space="preserve"> ADDIN ZOTERO_ITEM CSL_CITATION {"citationID":"EcM2by8E","properties":{"formattedCitation":"\\super 123,124\\nosupersub{}","plainCitation":"123,124","noteIndex":0},"citationItems":[{"id":3164,"uris":["http://zotero.org/groups/5606204/items/T3K8UH3H"],"itemData":{"id":3164,"type":"article-journal","abstract":"PDF | Enzymatic hydrolysis of rapeseed meal carbohydrates was performed to increase the protein content. Rapeseed meal was first screened and further... | Find, read and cite all the research you need on ResearchGate","container-title":"BioResources","DOI":"10.15376/biores.9.2.2010-2025","issue":"2","language":"en","page":"2010-2015","source":"www.researchgate.net","title":"Increasing the Protein Content of Rapeseed Meal by Enzymatic Hydrolysis of Carbohydrates","volume":"9","author":[{"literal":"Rodrigues, I.M.M.A.,"},{"literal":"Carvalho, M.G.V.S."},{"literal":"Rocha, J.M.S."}],"issued":{"date-parts":[["2014"]]}}},{"id":3166,"uris":["http://zotero.org/groups/5606204/items/DB9I8U3M"],"itemData":{"id":3166,"type":"chapter","abstract":"The carbohydrates constitute a relatively low proportion of seeds of rape and canola. They occur in different forms and at varying levels in the seeds. According to Siddiqui and Wood (1977), the relative composition of polysaccharide fraction of rapeseed includes 3.5% arabinogalactan, 6.9% arabinan, 15.5% amyloid, 24.1% cellulose, and 50.0% pectins. However, Blair and Reichert (1984) reported that small quantities of starch were also present in rapeseed cotyledons. Cellulose was the major constituent of the hulls and was accompanied by hemicellulose and lignin; proportionally large amounts of pentosans were also present (Bell 1984).","container-title":"Canola and Rapeseed: Production, Chemistry, Nutrition and Processing Technology","event-place":"Boston, MA","ISBN":"978-1-4615-3912-4","language":"en","note":"DOI: 10.1007/978-1-4615-3912-4_12","page":"211-220","publisher":"Springer US","publisher-place":"Boston, MA","source":"Springer Link","title":"Carbohydrates of Canola and Rapeseed","URL":"https://doi.org/10.1007/978-1-4615-3912-4_12","author":[{"family":"Naczk","given":"M."},{"family":"Shahidi","given":"F."}],"editor":[{"family":"Shahidi","given":"Fereidoon"}],"accessed":{"date-parts":[["2024",12,11]]},"issued":{"date-parts":[["1990"]]}}}],"schema":"https://github.com/citation-style-language/schema/raw/master/csl-citation.json"} </w:instrText>
            </w:r>
            <w:r>
              <w:rPr>
                <w:rFonts w:ascii="Times New Roman" w:eastAsia="Times New Roman" w:hAnsi="Times New Roman" w:cs="Times New Roman"/>
                <w:color w:val="000000"/>
                <w:sz w:val="16"/>
                <w:szCs w:val="16"/>
              </w:rPr>
              <w:fldChar w:fldCharType="separate"/>
            </w:r>
            <w:r w:rsidR="0050775C" w:rsidRPr="0050775C">
              <w:rPr>
                <w:rFonts w:ascii="Times New Roman" w:hAnsi="Times New Roman" w:cs="Times New Roman"/>
                <w:sz w:val="16"/>
                <w:vertAlign w:val="superscript"/>
              </w:rPr>
              <w:t>123,124</w:t>
            </w:r>
            <w:r>
              <w:rPr>
                <w:rFonts w:ascii="Times New Roman" w:eastAsia="Times New Roman" w:hAnsi="Times New Roman" w:cs="Times New Roman"/>
                <w:color w:val="000000"/>
                <w:sz w:val="16"/>
                <w:szCs w:val="16"/>
              </w:rPr>
              <w:fldChar w:fldCharType="end"/>
            </w:r>
          </w:p>
        </w:tc>
      </w:tr>
    </w:tbl>
    <w:p w14:paraId="26B36A92" w14:textId="77777777" w:rsidR="003956C4" w:rsidRPr="006B65C6" w:rsidRDefault="003956C4" w:rsidP="00BE5D98">
      <w:pPr>
        <w:rPr>
          <w:rFonts w:ascii="Times New Roman" w:hAnsi="Times New Roman" w:cs="Times New Roman"/>
          <w:sz w:val="24"/>
          <w:szCs w:val="24"/>
        </w:rPr>
      </w:pPr>
    </w:p>
    <w:p w14:paraId="282E6E98" w14:textId="77777777" w:rsidR="008236B4" w:rsidRDefault="008236B4" w:rsidP="006B65C6">
      <w:pPr>
        <w:pStyle w:val="ListParagraph"/>
        <w:rPr>
          <w:rFonts w:ascii="Times New Roman" w:hAnsi="Times New Roman" w:cs="Times New Roman"/>
          <w:sz w:val="24"/>
          <w:szCs w:val="24"/>
        </w:rPr>
      </w:pPr>
    </w:p>
    <w:p w14:paraId="4C42E8BA" w14:textId="2632981A" w:rsidR="003956C4" w:rsidRDefault="003956C4" w:rsidP="003956C4">
      <w:pPr>
        <w:pStyle w:val="ListParagraph"/>
        <w:ind w:left="0"/>
        <w:rPr>
          <w:rFonts w:ascii="Times New Roman" w:hAnsi="Times New Roman" w:cs="Times New Roman"/>
          <w:sz w:val="24"/>
          <w:szCs w:val="24"/>
        </w:rPr>
        <w:sectPr w:rsidR="003956C4" w:rsidSect="008236B4">
          <w:pgSz w:w="16838" w:h="11906" w:orient="landscape"/>
          <w:pgMar w:top="1418" w:right="1418" w:bottom="1418" w:left="1418" w:header="709" w:footer="709" w:gutter="0"/>
          <w:cols w:space="708"/>
          <w:docGrid w:linePitch="360"/>
        </w:sectPr>
      </w:pPr>
    </w:p>
    <w:p w14:paraId="0FD685AE" w14:textId="2C32A5F3" w:rsidR="0070782A" w:rsidRDefault="0070782A" w:rsidP="006C631A">
      <w:pPr>
        <w:pStyle w:val="Heading1"/>
      </w:pPr>
      <w:bookmarkStart w:id="11" w:name="_Toc224724974"/>
      <w:r w:rsidRPr="00877F55">
        <w:lastRenderedPageBreak/>
        <w:t>Linear programming</w:t>
      </w:r>
      <w:bookmarkEnd w:id="11"/>
    </w:p>
    <w:p w14:paraId="363F875E" w14:textId="4DE27F23" w:rsidR="0012331C" w:rsidRDefault="00AC67C0" w:rsidP="00AC67C0">
      <w:pPr>
        <w:rPr>
          <w:rFonts w:ascii="Times New Roman" w:hAnsi="Times New Roman" w:cs="Times New Roman"/>
          <w:sz w:val="24"/>
          <w:szCs w:val="36"/>
        </w:rPr>
      </w:pPr>
      <w:r w:rsidRPr="005F2E51">
        <w:rPr>
          <w:rFonts w:ascii="Times New Roman" w:hAnsi="Times New Roman" w:cs="Times New Roman"/>
          <w:sz w:val="24"/>
          <w:szCs w:val="36"/>
        </w:rPr>
        <w:t>For the reproduction of the</w:t>
      </w:r>
      <w:r>
        <w:rPr>
          <w:rFonts w:ascii="Times New Roman" w:hAnsi="Times New Roman" w:cs="Times New Roman"/>
          <w:sz w:val="24"/>
          <w:szCs w:val="36"/>
        </w:rPr>
        <w:t xml:space="preserve"> </w:t>
      </w:r>
      <w:r w:rsidR="004144AD">
        <w:rPr>
          <w:rFonts w:ascii="Times New Roman" w:hAnsi="Times New Roman" w:cs="Times New Roman" w:hint="eastAsia"/>
          <w:sz w:val="24"/>
          <w:szCs w:val="36"/>
        </w:rPr>
        <w:t>results</w:t>
      </w:r>
      <w:r>
        <w:rPr>
          <w:rFonts w:ascii="Times New Roman" w:hAnsi="Times New Roman" w:cs="Times New Roman"/>
          <w:sz w:val="24"/>
          <w:szCs w:val="36"/>
        </w:rPr>
        <w:t>,</w:t>
      </w:r>
      <w:r w:rsidRPr="005F2E51">
        <w:rPr>
          <w:rFonts w:ascii="Times New Roman" w:hAnsi="Times New Roman" w:cs="Times New Roman"/>
          <w:sz w:val="24"/>
          <w:szCs w:val="36"/>
        </w:rPr>
        <w:t xml:space="preserve"> </w:t>
      </w:r>
      <w:r w:rsidR="0021017D">
        <w:rPr>
          <w:rFonts w:ascii="Times New Roman" w:hAnsi="Times New Roman" w:cs="Times New Roman" w:hint="eastAsia"/>
          <w:sz w:val="24"/>
          <w:szCs w:val="36"/>
        </w:rPr>
        <w:t>the code and input data are provided</w:t>
      </w:r>
      <w:r w:rsidR="004111FB">
        <w:rPr>
          <w:rFonts w:ascii="Times New Roman" w:hAnsi="Times New Roman" w:cs="Times New Roman" w:hint="eastAsia"/>
          <w:sz w:val="24"/>
          <w:szCs w:val="36"/>
        </w:rPr>
        <w:t xml:space="preserve"> on</w:t>
      </w:r>
      <w:r w:rsidR="00C1573F">
        <w:rPr>
          <w:rFonts w:ascii="Times New Roman" w:hAnsi="Times New Roman" w:cs="Times New Roman" w:hint="eastAsia"/>
          <w:sz w:val="24"/>
          <w:szCs w:val="36"/>
        </w:rPr>
        <w:t xml:space="preserve"> </w:t>
      </w:r>
      <w:r w:rsidRPr="0008397C">
        <w:rPr>
          <w:rFonts w:ascii="Times New Roman" w:hAnsi="Times New Roman" w:cs="Times New Roman"/>
          <w:sz w:val="24"/>
          <w:szCs w:val="36"/>
        </w:rPr>
        <w:t>GitHub</w:t>
      </w:r>
      <w:r w:rsidR="00C1573F">
        <w:rPr>
          <w:rFonts w:ascii="Times New Roman" w:hAnsi="Times New Roman" w:cs="Times New Roman" w:hint="eastAsia"/>
          <w:sz w:val="24"/>
          <w:szCs w:val="36"/>
        </w:rPr>
        <w:t>.</w:t>
      </w:r>
    </w:p>
    <w:p w14:paraId="14015B38" w14:textId="1858E2C8" w:rsidR="00AC67C0" w:rsidRPr="007558EA" w:rsidRDefault="00C1573F" w:rsidP="00AC67C0">
      <w:pPr>
        <w:rPr>
          <w:rFonts w:ascii="Times New Roman" w:hAnsi="Times New Roman" w:cs="Times New Roman"/>
          <w:sz w:val="24"/>
          <w:szCs w:val="36"/>
          <w:lang w:val="nl-NL"/>
        </w:rPr>
      </w:pPr>
      <w:r w:rsidRPr="007558EA">
        <w:rPr>
          <w:rFonts w:ascii="Times New Roman" w:hAnsi="Times New Roman" w:cs="Times New Roman" w:hint="eastAsia"/>
          <w:sz w:val="24"/>
          <w:szCs w:val="36"/>
          <w:lang w:val="nl-NL"/>
        </w:rPr>
        <w:t xml:space="preserve">Code: </w:t>
      </w:r>
      <w:hyperlink r:id="rId19" w:history="1">
        <w:r w:rsidR="0012331C" w:rsidRPr="007558EA">
          <w:rPr>
            <w:rStyle w:val="Hyperlink"/>
            <w:rFonts w:ascii="Times New Roman" w:hAnsi="Times New Roman" w:cs="Times New Roman"/>
            <w:sz w:val="24"/>
            <w:szCs w:val="36"/>
            <w:lang w:val="nl-NL"/>
          </w:rPr>
          <w:t>https://github.com/weiyujun18/Food2Chemical/blob/main/LP_FLB_PC.ipynb</w:t>
        </w:r>
      </w:hyperlink>
    </w:p>
    <w:p w14:paraId="29861EA8" w14:textId="0E7E2D6F" w:rsidR="0012331C" w:rsidRDefault="0012331C" w:rsidP="00AC67C0">
      <w:pPr>
        <w:rPr>
          <w:rFonts w:ascii="Times New Roman" w:hAnsi="Times New Roman" w:cs="Times New Roman"/>
          <w:sz w:val="24"/>
          <w:szCs w:val="36"/>
        </w:rPr>
      </w:pPr>
      <w:r>
        <w:rPr>
          <w:rFonts w:ascii="Times New Roman" w:hAnsi="Times New Roman" w:cs="Times New Roman" w:hint="eastAsia"/>
          <w:sz w:val="24"/>
          <w:szCs w:val="36"/>
        </w:rPr>
        <w:t>Input data:</w:t>
      </w:r>
    </w:p>
    <w:p w14:paraId="24C55416" w14:textId="4FECA6AC" w:rsidR="0012331C" w:rsidRDefault="0012331C" w:rsidP="00AC67C0">
      <w:pPr>
        <w:rPr>
          <w:rFonts w:ascii="Times New Roman" w:hAnsi="Times New Roman" w:cs="Times New Roman"/>
          <w:sz w:val="24"/>
          <w:szCs w:val="36"/>
        </w:rPr>
      </w:pPr>
      <w:r w:rsidRPr="00591BEE">
        <w:rPr>
          <w:rFonts w:ascii="Times New Roman" w:hAnsi="Times New Roman" w:cs="Times New Roman"/>
          <w:sz w:val="24"/>
          <w:szCs w:val="36"/>
        </w:rPr>
        <w:t>F</w:t>
      </w:r>
      <w:r w:rsidRPr="00591BEE">
        <w:rPr>
          <w:rFonts w:ascii="Times New Roman" w:hAnsi="Times New Roman" w:cs="Times New Roman" w:hint="eastAsia"/>
          <w:sz w:val="24"/>
          <w:szCs w:val="36"/>
        </w:rPr>
        <w:t xml:space="preserve">or </w:t>
      </w:r>
      <w:r w:rsidR="00591BEE">
        <w:rPr>
          <w:rFonts w:ascii="Times New Roman" w:hAnsi="Times New Roman" w:cs="Times New Roman" w:hint="eastAsia"/>
          <w:sz w:val="24"/>
          <w:szCs w:val="36"/>
        </w:rPr>
        <w:t>China</w:t>
      </w:r>
      <w:r w:rsidR="00591BEE" w:rsidRPr="00591BEE">
        <w:rPr>
          <w:rFonts w:ascii="Times New Roman" w:hAnsi="Times New Roman" w:cs="Times New Roman" w:hint="eastAsia"/>
          <w:sz w:val="24"/>
          <w:szCs w:val="36"/>
        </w:rPr>
        <w:t xml:space="preserve">: </w:t>
      </w:r>
      <w:hyperlink r:id="rId20" w:history="1">
        <w:r w:rsidR="00591BEE" w:rsidRPr="00551F26">
          <w:rPr>
            <w:rStyle w:val="Hyperlink"/>
            <w:rFonts w:ascii="Times New Roman" w:hAnsi="Times New Roman" w:cs="Times New Roman"/>
            <w:sz w:val="24"/>
            <w:szCs w:val="36"/>
          </w:rPr>
          <w:t>https://github.com/weiyujun18/Food2Chemical/blob/main/FL2CH_CN.xlsx</w:t>
        </w:r>
      </w:hyperlink>
    </w:p>
    <w:p w14:paraId="2412F318" w14:textId="6151DCF1" w:rsidR="00591BEE" w:rsidRDefault="00591BEE" w:rsidP="00AC67C0">
      <w:pPr>
        <w:rPr>
          <w:rFonts w:ascii="Times New Roman" w:hAnsi="Times New Roman" w:cs="Times New Roman"/>
          <w:sz w:val="24"/>
          <w:szCs w:val="36"/>
        </w:rPr>
      </w:pPr>
      <w:r w:rsidRPr="00591BEE">
        <w:rPr>
          <w:rFonts w:ascii="Times New Roman" w:hAnsi="Times New Roman" w:cs="Times New Roman"/>
          <w:sz w:val="24"/>
          <w:szCs w:val="36"/>
        </w:rPr>
        <w:t>F</w:t>
      </w:r>
      <w:r w:rsidRPr="00591BEE">
        <w:rPr>
          <w:rFonts w:ascii="Times New Roman" w:hAnsi="Times New Roman" w:cs="Times New Roman" w:hint="eastAsia"/>
          <w:sz w:val="24"/>
          <w:szCs w:val="36"/>
        </w:rPr>
        <w:t xml:space="preserve">or </w:t>
      </w:r>
      <w:r>
        <w:rPr>
          <w:rFonts w:ascii="Times New Roman" w:hAnsi="Times New Roman" w:cs="Times New Roman" w:hint="eastAsia"/>
          <w:sz w:val="24"/>
          <w:szCs w:val="36"/>
        </w:rPr>
        <w:t>the EU</w:t>
      </w:r>
      <w:r w:rsidRPr="00591BEE">
        <w:rPr>
          <w:rFonts w:ascii="Times New Roman" w:hAnsi="Times New Roman" w:cs="Times New Roman" w:hint="eastAsia"/>
          <w:sz w:val="24"/>
          <w:szCs w:val="36"/>
        </w:rPr>
        <w:t>:</w:t>
      </w:r>
      <w:r>
        <w:rPr>
          <w:rFonts w:ascii="Times New Roman" w:hAnsi="Times New Roman" w:cs="Times New Roman" w:hint="eastAsia"/>
          <w:sz w:val="24"/>
          <w:szCs w:val="36"/>
        </w:rPr>
        <w:t xml:space="preserve"> </w:t>
      </w:r>
      <w:hyperlink r:id="rId21" w:history="1">
        <w:r w:rsidR="00343C14" w:rsidRPr="00551F26">
          <w:rPr>
            <w:rStyle w:val="Hyperlink"/>
            <w:rFonts w:ascii="Times New Roman" w:hAnsi="Times New Roman" w:cs="Times New Roman"/>
            <w:sz w:val="24"/>
            <w:szCs w:val="36"/>
          </w:rPr>
          <w:t>https://github.com/weiyujun18/Food2Chemical/blob/main/FL2CH_EU.xlsx</w:t>
        </w:r>
      </w:hyperlink>
    </w:p>
    <w:p w14:paraId="54766E58" w14:textId="24339890" w:rsidR="00343C14" w:rsidRDefault="00343C14" w:rsidP="00AC67C0">
      <w:pPr>
        <w:rPr>
          <w:rFonts w:ascii="Times New Roman" w:hAnsi="Times New Roman" w:cs="Times New Roman"/>
          <w:sz w:val="24"/>
          <w:szCs w:val="36"/>
        </w:rPr>
      </w:pPr>
      <w:r>
        <w:rPr>
          <w:rFonts w:ascii="Times New Roman" w:hAnsi="Times New Roman" w:cs="Times New Roman" w:hint="eastAsia"/>
          <w:sz w:val="24"/>
          <w:szCs w:val="36"/>
        </w:rPr>
        <w:t xml:space="preserve">For the U.S.: </w:t>
      </w:r>
      <w:hyperlink r:id="rId22" w:history="1">
        <w:r w:rsidRPr="00551F26">
          <w:rPr>
            <w:rStyle w:val="Hyperlink"/>
            <w:rFonts w:ascii="Times New Roman" w:hAnsi="Times New Roman" w:cs="Times New Roman"/>
            <w:sz w:val="24"/>
            <w:szCs w:val="36"/>
          </w:rPr>
          <w:t>https://github.com/weiyujun18/Food2Chemical/blob/main/FL2CH_US.xlsx</w:t>
        </w:r>
      </w:hyperlink>
    </w:p>
    <w:p w14:paraId="3F0509D2" w14:textId="2E0D6EEC" w:rsidR="00D93A85" w:rsidRDefault="007B7656">
      <w:pPr>
        <w:rPr>
          <w:rFonts w:ascii="Times New Roman" w:hAnsi="Times New Roman" w:cs="Times New Roman"/>
          <w:sz w:val="24"/>
          <w:szCs w:val="24"/>
        </w:rPr>
      </w:pPr>
      <w:r w:rsidRPr="007B7656">
        <w:rPr>
          <w:rFonts w:ascii="Times New Roman" w:hAnsi="Times New Roman" w:cs="Times New Roman"/>
          <w:sz w:val="24"/>
          <w:szCs w:val="24"/>
        </w:rPr>
        <w:t xml:space="preserve">In addition, in the supplementary material file we provide the </w:t>
      </w:r>
      <w:r w:rsidR="001E6379">
        <w:rPr>
          <w:rFonts w:ascii="Times New Roman" w:hAnsi="Times New Roman" w:cs="Times New Roman" w:hint="eastAsia"/>
          <w:sz w:val="24"/>
          <w:szCs w:val="24"/>
        </w:rPr>
        <w:t>outputs of the model.</w:t>
      </w:r>
      <w:r w:rsidR="00B41862">
        <w:rPr>
          <w:rFonts w:ascii="Times New Roman" w:hAnsi="Times New Roman" w:cs="Times New Roman" w:hint="eastAsia"/>
          <w:sz w:val="24"/>
          <w:szCs w:val="24"/>
        </w:rPr>
        <w:t>.</w:t>
      </w:r>
    </w:p>
    <w:p w14:paraId="011C3E25" w14:textId="40BF19EC" w:rsidR="0020518A" w:rsidRDefault="0020518A" w:rsidP="0020518A">
      <w:pPr>
        <w:rPr>
          <w:rFonts w:ascii="Times New Roman" w:hAnsi="Times New Roman" w:cs="Times New Roman"/>
          <w:sz w:val="24"/>
          <w:szCs w:val="24"/>
        </w:rPr>
      </w:pPr>
      <w:r>
        <w:rPr>
          <w:rFonts w:ascii="Times New Roman" w:hAnsi="Times New Roman" w:cs="Times New Roman"/>
          <w:sz w:val="24"/>
          <w:szCs w:val="24"/>
        </w:rPr>
        <w:t>Linear programming code:</w:t>
      </w:r>
    </w:p>
    <w:p w14:paraId="7B79D9ED" w14:textId="77777777" w:rsidR="00BB5F90" w:rsidRPr="00BB5F90" w:rsidRDefault="00BB5F90" w:rsidP="00BB5F90">
      <w:pPr>
        <w:shd w:val="clear" w:color="auto" w:fill="1F1F1F"/>
        <w:spacing w:after="0" w:line="285" w:lineRule="atLeast"/>
        <w:rPr>
          <w:rFonts w:ascii="Consolas" w:eastAsia="Times New Roman" w:hAnsi="Consolas" w:cs="Times New Roman"/>
          <w:color w:val="CCCCCC"/>
          <w:sz w:val="21"/>
          <w:szCs w:val="21"/>
        </w:rPr>
      </w:pPr>
      <w:r w:rsidRPr="00BB5F90">
        <w:rPr>
          <w:rFonts w:ascii="Consolas" w:eastAsia="Times New Roman" w:hAnsi="Consolas" w:cs="Times New Roman"/>
          <w:color w:val="C586C0"/>
          <w:sz w:val="21"/>
          <w:szCs w:val="21"/>
        </w:rPr>
        <w:t>import</w:t>
      </w:r>
      <w:r w:rsidRPr="00BB5F90">
        <w:rPr>
          <w:rFonts w:ascii="Consolas" w:eastAsia="Times New Roman" w:hAnsi="Consolas" w:cs="Times New Roman"/>
          <w:color w:val="CCCCCC"/>
          <w:sz w:val="21"/>
          <w:szCs w:val="21"/>
        </w:rPr>
        <w:t xml:space="preserve"> </w:t>
      </w:r>
      <w:r w:rsidRPr="00BB5F90">
        <w:rPr>
          <w:rFonts w:ascii="Consolas" w:eastAsia="Times New Roman" w:hAnsi="Consolas" w:cs="Times New Roman"/>
          <w:color w:val="4EC9B0"/>
          <w:sz w:val="21"/>
          <w:szCs w:val="21"/>
        </w:rPr>
        <w:t>pandas</w:t>
      </w:r>
      <w:r w:rsidRPr="00BB5F90">
        <w:rPr>
          <w:rFonts w:ascii="Consolas" w:eastAsia="Times New Roman" w:hAnsi="Consolas" w:cs="Times New Roman"/>
          <w:color w:val="CCCCCC"/>
          <w:sz w:val="21"/>
          <w:szCs w:val="21"/>
        </w:rPr>
        <w:t xml:space="preserve"> </w:t>
      </w:r>
      <w:r w:rsidRPr="00BB5F90">
        <w:rPr>
          <w:rFonts w:ascii="Consolas" w:eastAsia="Times New Roman" w:hAnsi="Consolas" w:cs="Times New Roman"/>
          <w:color w:val="C586C0"/>
          <w:sz w:val="21"/>
          <w:szCs w:val="21"/>
        </w:rPr>
        <w:t>as</w:t>
      </w:r>
      <w:r w:rsidRPr="00BB5F90">
        <w:rPr>
          <w:rFonts w:ascii="Consolas" w:eastAsia="Times New Roman" w:hAnsi="Consolas" w:cs="Times New Roman"/>
          <w:color w:val="CCCCCC"/>
          <w:sz w:val="21"/>
          <w:szCs w:val="21"/>
        </w:rPr>
        <w:t xml:space="preserve"> </w:t>
      </w:r>
      <w:r w:rsidRPr="00BB5F90">
        <w:rPr>
          <w:rFonts w:ascii="Consolas" w:eastAsia="Times New Roman" w:hAnsi="Consolas" w:cs="Times New Roman"/>
          <w:color w:val="4EC9B0"/>
          <w:sz w:val="21"/>
          <w:szCs w:val="21"/>
        </w:rPr>
        <w:t>pd</w:t>
      </w:r>
    </w:p>
    <w:p w14:paraId="0CAA4599" w14:textId="77777777" w:rsidR="00BB5F90" w:rsidRPr="00BB5F90" w:rsidRDefault="00BB5F90" w:rsidP="00BB5F90">
      <w:pPr>
        <w:shd w:val="clear" w:color="auto" w:fill="1F1F1F"/>
        <w:spacing w:after="0" w:line="285" w:lineRule="atLeast"/>
        <w:rPr>
          <w:rFonts w:ascii="Consolas" w:eastAsia="Times New Roman" w:hAnsi="Consolas" w:cs="Times New Roman"/>
          <w:color w:val="CCCCCC"/>
          <w:sz w:val="21"/>
          <w:szCs w:val="21"/>
        </w:rPr>
      </w:pPr>
      <w:r w:rsidRPr="00BB5F90">
        <w:rPr>
          <w:rFonts w:ascii="Consolas" w:eastAsia="Times New Roman" w:hAnsi="Consolas" w:cs="Times New Roman"/>
          <w:color w:val="C586C0"/>
          <w:sz w:val="21"/>
          <w:szCs w:val="21"/>
        </w:rPr>
        <w:t>from</w:t>
      </w:r>
      <w:r w:rsidRPr="00BB5F90">
        <w:rPr>
          <w:rFonts w:ascii="Consolas" w:eastAsia="Times New Roman" w:hAnsi="Consolas" w:cs="Times New Roman"/>
          <w:color w:val="CCCCCC"/>
          <w:sz w:val="21"/>
          <w:szCs w:val="21"/>
        </w:rPr>
        <w:t xml:space="preserve"> </w:t>
      </w:r>
      <w:proofErr w:type="spellStart"/>
      <w:r w:rsidRPr="00BB5F90">
        <w:rPr>
          <w:rFonts w:ascii="Consolas" w:eastAsia="Times New Roman" w:hAnsi="Consolas" w:cs="Times New Roman"/>
          <w:color w:val="4EC9B0"/>
          <w:sz w:val="21"/>
          <w:szCs w:val="21"/>
        </w:rPr>
        <w:t>pyomo</w:t>
      </w:r>
      <w:r w:rsidRPr="00BB5F90">
        <w:rPr>
          <w:rFonts w:ascii="Consolas" w:eastAsia="Times New Roman" w:hAnsi="Consolas" w:cs="Times New Roman"/>
          <w:color w:val="CCCCCC"/>
          <w:sz w:val="21"/>
          <w:szCs w:val="21"/>
        </w:rPr>
        <w:t>.</w:t>
      </w:r>
      <w:r w:rsidRPr="00BB5F90">
        <w:rPr>
          <w:rFonts w:ascii="Consolas" w:eastAsia="Times New Roman" w:hAnsi="Consolas" w:cs="Times New Roman"/>
          <w:color w:val="4EC9B0"/>
          <w:sz w:val="21"/>
          <w:szCs w:val="21"/>
        </w:rPr>
        <w:t>environ</w:t>
      </w:r>
      <w:proofErr w:type="spellEnd"/>
      <w:r w:rsidRPr="00BB5F90">
        <w:rPr>
          <w:rFonts w:ascii="Consolas" w:eastAsia="Times New Roman" w:hAnsi="Consolas" w:cs="Times New Roman"/>
          <w:color w:val="CCCCCC"/>
          <w:sz w:val="21"/>
          <w:szCs w:val="21"/>
        </w:rPr>
        <w:t xml:space="preserve"> </w:t>
      </w:r>
      <w:r w:rsidRPr="00BB5F90">
        <w:rPr>
          <w:rFonts w:ascii="Consolas" w:eastAsia="Times New Roman" w:hAnsi="Consolas" w:cs="Times New Roman"/>
          <w:color w:val="C586C0"/>
          <w:sz w:val="21"/>
          <w:szCs w:val="21"/>
        </w:rPr>
        <w:t>import</w:t>
      </w:r>
      <w:r w:rsidRPr="00BB5F90">
        <w:rPr>
          <w:rFonts w:ascii="Consolas" w:eastAsia="Times New Roman" w:hAnsi="Consolas" w:cs="Times New Roman"/>
          <w:color w:val="CCCCCC"/>
          <w:sz w:val="21"/>
          <w:szCs w:val="21"/>
        </w:rPr>
        <w:t xml:space="preserve"> </w:t>
      </w:r>
      <w:r w:rsidRPr="00BB5F90">
        <w:rPr>
          <w:rFonts w:ascii="Consolas" w:eastAsia="Times New Roman" w:hAnsi="Consolas" w:cs="Times New Roman"/>
          <w:color w:val="D4D4D4"/>
          <w:sz w:val="21"/>
          <w:szCs w:val="21"/>
        </w:rPr>
        <w:t>*</w:t>
      </w:r>
    </w:p>
    <w:p w14:paraId="653452AE" w14:textId="77777777" w:rsidR="00BB5F90" w:rsidRDefault="00BB5F90" w:rsidP="00BB5F90">
      <w:pPr>
        <w:shd w:val="clear" w:color="auto" w:fill="1F1F1F"/>
        <w:spacing w:after="0" w:line="285" w:lineRule="atLeast"/>
        <w:rPr>
          <w:rFonts w:ascii="Consolas" w:eastAsia="Times New Roman" w:hAnsi="Consolas" w:cs="Times New Roman"/>
          <w:color w:val="6A9955"/>
          <w:sz w:val="21"/>
          <w:szCs w:val="21"/>
        </w:rPr>
      </w:pPr>
    </w:p>
    <w:p w14:paraId="75123254" w14:textId="39C211DE" w:rsidR="00BB5F90" w:rsidRPr="00BB5F90" w:rsidRDefault="00BB5F90" w:rsidP="00BB5F90">
      <w:pPr>
        <w:shd w:val="clear" w:color="auto" w:fill="1F1F1F"/>
        <w:spacing w:after="0" w:line="285" w:lineRule="atLeast"/>
        <w:rPr>
          <w:rFonts w:ascii="Consolas" w:eastAsia="Times New Roman" w:hAnsi="Consolas" w:cs="Times New Roman"/>
          <w:color w:val="CCCCCC"/>
          <w:sz w:val="21"/>
          <w:szCs w:val="21"/>
        </w:rPr>
      </w:pPr>
      <w:r w:rsidRPr="00BB5F90">
        <w:rPr>
          <w:rFonts w:ascii="Consolas" w:eastAsia="Times New Roman" w:hAnsi="Consolas" w:cs="Times New Roman"/>
          <w:color w:val="6A9955"/>
          <w:sz w:val="21"/>
          <w:szCs w:val="21"/>
        </w:rPr>
        <w:t xml:space="preserve"># Read the excel file into a pandas </w:t>
      </w:r>
      <w:proofErr w:type="spellStart"/>
      <w:r w:rsidRPr="00BB5F90">
        <w:rPr>
          <w:rFonts w:ascii="Consolas" w:eastAsia="Times New Roman" w:hAnsi="Consolas" w:cs="Times New Roman"/>
          <w:color w:val="6A9955"/>
          <w:sz w:val="21"/>
          <w:szCs w:val="21"/>
        </w:rPr>
        <w:t>DataFrame</w:t>
      </w:r>
      <w:proofErr w:type="spellEnd"/>
    </w:p>
    <w:p w14:paraId="5621C703" w14:textId="77777777" w:rsidR="00BB5F90" w:rsidRPr="00BB5F90" w:rsidRDefault="00BB5F90" w:rsidP="00BB5F90">
      <w:pPr>
        <w:shd w:val="clear" w:color="auto" w:fill="1F1F1F"/>
        <w:spacing w:after="0" w:line="285" w:lineRule="atLeast"/>
        <w:rPr>
          <w:rFonts w:ascii="Consolas" w:eastAsia="Times New Roman" w:hAnsi="Consolas" w:cs="Times New Roman"/>
          <w:color w:val="CCCCCC"/>
          <w:sz w:val="21"/>
          <w:szCs w:val="21"/>
        </w:rPr>
      </w:pPr>
      <w:r w:rsidRPr="00BB5F90">
        <w:rPr>
          <w:rFonts w:ascii="Consolas" w:eastAsia="Times New Roman" w:hAnsi="Consolas" w:cs="Times New Roman"/>
          <w:color w:val="9CDCFE"/>
          <w:sz w:val="21"/>
          <w:szCs w:val="21"/>
        </w:rPr>
        <w:t>file_name_FL2CH_EU</w:t>
      </w:r>
      <w:r w:rsidRPr="00BB5F90">
        <w:rPr>
          <w:rFonts w:ascii="Consolas" w:eastAsia="Times New Roman" w:hAnsi="Consolas" w:cs="Times New Roman"/>
          <w:color w:val="CCCCCC"/>
          <w:sz w:val="21"/>
          <w:szCs w:val="21"/>
        </w:rPr>
        <w:t xml:space="preserve"> </w:t>
      </w:r>
      <w:r w:rsidRPr="00BB5F90">
        <w:rPr>
          <w:rFonts w:ascii="Consolas" w:eastAsia="Times New Roman" w:hAnsi="Consolas" w:cs="Times New Roman"/>
          <w:color w:val="D4D4D4"/>
          <w:sz w:val="21"/>
          <w:szCs w:val="21"/>
        </w:rPr>
        <w:t>=</w:t>
      </w:r>
      <w:r w:rsidRPr="00BB5F90">
        <w:rPr>
          <w:rFonts w:ascii="Consolas" w:eastAsia="Times New Roman" w:hAnsi="Consolas" w:cs="Times New Roman"/>
          <w:color w:val="CCCCCC"/>
          <w:sz w:val="21"/>
          <w:szCs w:val="21"/>
        </w:rPr>
        <w:t xml:space="preserve"> </w:t>
      </w:r>
      <w:r w:rsidRPr="00BB5F90">
        <w:rPr>
          <w:rFonts w:ascii="Consolas" w:eastAsia="Times New Roman" w:hAnsi="Consolas" w:cs="Times New Roman"/>
          <w:color w:val="CE9178"/>
          <w:sz w:val="21"/>
          <w:szCs w:val="21"/>
        </w:rPr>
        <w:t>"C:</w:t>
      </w:r>
      <w:r w:rsidRPr="00BB5F90">
        <w:rPr>
          <w:rFonts w:ascii="Consolas" w:eastAsia="Times New Roman" w:hAnsi="Consolas" w:cs="Times New Roman"/>
          <w:color w:val="D7BA7D"/>
          <w:sz w:val="21"/>
          <w:szCs w:val="21"/>
        </w:rPr>
        <w:t>\\</w:t>
      </w:r>
      <w:r w:rsidRPr="00BB5F90">
        <w:rPr>
          <w:rFonts w:ascii="Consolas" w:eastAsia="Times New Roman" w:hAnsi="Consolas" w:cs="Times New Roman"/>
          <w:color w:val="CE9178"/>
          <w:sz w:val="21"/>
          <w:szCs w:val="21"/>
        </w:rPr>
        <w:t>Workspace</w:t>
      </w:r>
      <w:r w:rsidRPr="00BB5F90">
        <w:rPr>
          <w:rFonts w:ascii="Consolas" w:eastAsia="Times New Roman" w:hAnsi="Consolas" w:cs="Times New Roman"/>
          <w:color w:val="D7BA7D"/>
          <w:sz w:val="21"/>
          <w:szCs w:val="21"/>
        </w:rPr>
        <w:t>\\</w:t>
      </w:r>
      <w:r w:rsidRPr="00BB5F90">
        <w:rPr>
          <w:rFonts w:ascii="Consolas" w:eastAsia="Times New Roman" w:hAnsi="Consolas" w:cs="Times New Roman"/>
          <w:color w:val="CE9178"/>
          <w:sz w:val="21"/>
          <w:szCs w:val="21"/>
        </w:rPr>
        <w:t>Food_lost2Ch</w:t>
      </w:r>
      <w:r w:rsidRPr="00BB5F90">
        <w:rPr>
          <w:rFonts w:ascii="Consolas" w:eastAsia="Times New Roman" w:hAnsi="Consolas" w:cs="Times New Roman"/>
          <w:color w:val="D7BA7D"/>
          <w:sz w:val="21"/>
          <w:szCs w:val="21"/>
        </w:rPr>
        <w:t>\\</w:t>
      </w:r>
      <w:r w:rsidRPr="00BB5F90">
        <w:rPr>
          <w:rFonts w:ascii="Consolas" w:eastAsia="Times New Roman" w:hAnsi="Consolas" w:cs="Times New Roman"/>
          <w:color w:val="CE9178"/>
          <w:sz w:val="21"/>
          <w:szCs w:val="21"/>
        </w:rPr>
        <w:t>IO</w:t>
      </w:r>
      <w:r w:rsidRPr="00BB5F90">
        <w:rPr>
          <w:rFonts w:ascii="Consolas" w:eastAsia="Times New Roman" w:hAnsi="Consolas" w:cs="Times New Roman"/>
          <w:color w:val="D7BA7D"/>
          <w:sz w:val="21"/>
          <w:szCs w:val="21"/>
        </w:rPr>
        <w:t>\\</w:t>
      </w:r>
      <w:r w:rsidRPr="00BB5F90">
        <w:rPr>
          <w:rFonts w:ascii="Consolas" w:eastAsia="Times New Roman" w:hAnsi="Consolas" w:cs="Times New Roman"/>
          <w:color w:val="CE9178"/>
          <w:sz w:val="21"/>
          <w:szCs w:val="21"/>
        </w:rPr>
        <w:t>FL2CH_EU.xlsx"</w:t>
      </w:r>
    </w:p>
    <w:p w14:paraId="68DC99BA" w14:textId="77777777" w:rsidR="00BB5F90" w:rsidRPr="00BB5F90" w:rsidRDefault="00BB5F90" w:rsidP="00BB5F90">
      <w:pPr>
        <w:shd w:val="clear" w:color="auto" w:fill="1F1F1F"/>
        <w:spacing w:after="0" w:line="285" w:lineRule="atLeast"/>
        <w:rPr>
          <w:rFonts w:ascii="Consolas" w:eastAsia="Times New Roman" w:hAnsi="Consolas" w:cs="Times New Roman"/>
          <w:color w:val="CCCCCC"/>
          <w:sz w:val="21"/>
          <w:szCs w:val="21"/>
        </w:rPr>
      </w:pPr>
    </w:p>
    <w:p w14:paraId="72025407" w14:textId="77777777" w:rsidR="00BB5F90" w:rsidRPr="00BB5F90" w:rsidRDefault="00BB5F90" w:rsidP="00BB5F90">
      <w:pPr>
        <w:shd w:val="clear" w:color="auto" w:fill="1F1F1F"/>
        <w:spacing w:after="0" w:line="285" w:lineRule="atLeast"/>
        <w:rPr>
          <w:rFonts w:ascii="Consolas" w:eastAsia="Times New Roman" w:hAnsi="Consolas" w:cs="Times New Roman"/>
          <w:color w:val="CCCCCC"/>
          <w:sz w:val="21"/>
          <w:szCs w:val="21"/>
        </w:rPr>
      </w:pPr>
      <w:r w:rsidRPr="00BB5F90">
        <w:rPr>
          <w:rFonts w:ascii="Consolas" w:eastAsia="Times New Roman" w:hAnsi="Consolas" w:cs="Times New Roman"/>
          <w:color w:val="6A9955"/>
          <w:sz w:val="21"/>
          <w:szCs w:val="21"/>
        </w:rPr>
        <w:t># eta is yield</w:t>
      </w:r>
    </w:p>
    <w:p w14:paraId="5E5E7A1E" w14:textId="77777777" w:rsidR="00BB5F90" w:rsidRPr="00BB5F90" w:rsidRDefault="00BB5F90" w:rsidP="00BB5F90">
      <w:pPr>
        <w:shd w:val="clear" w:color="auto" w:fill="1F1F1F"/>
        <w:spacing w:after="0" w:line="285" w:lineRule="atLeast"/>
        <w:rPr>
          <w:rFonts w:ascii="Consolas" w:eastAsia="Times New Roman" w:hAnsi="Consolas" w:cs="Times New Roman"/>
          <w:color w:val="CCCCCC"/>
          <w:sz w:val="21"/>
          <w:szCs w:val="21"/>
        </w:rPr>
      </w:pPr>
      <w:proofErr w:type="spellStart"/>
      <w:r w:rsidRPr="00BB5F90">
        <w:rPr>
          <w:rFonts w:ascii="Consolas" w:eastAsia="Times New Roman" w:hAnsi="Consolas" w:cs="Times New Roman"/>
          <w:color w:val="9CDCFE"/>
          <w:sz w:val="21"/>
          <w:szCs w:val="21"/>
        </w:rPr>
        <w:t>eta_df</w:t>
      </w:r>
      <w:proofErr w:type="spellEnd"/>
      <w:r w:rsidRPr="00BB5F90">
        <w:rPr>
          <w:rFonts w:ascii="Consolas" w:eastAsia="Times New Roman" w:hAnsi="Consolas" w:cs="Times New Roman"/>
          <w:color w:val="CCCCCC"/>
          <w:sz w:val="21"/>
          <w:szCs w:val="21"/>
        </w:rPr>
        <w:t xml:space="preserve"> </w:t>
      </w:r>
      <w:r w:rsidRPr="00BB5F90">
        <w:rPr>
          <w:rFonts w:ascii="Consolas" w:eastAsia="Times New Roman" w:hAnsi="Consolas" w:cs="Times New Roman"/>
          <w:color w:val="D4D4D4"/>
          <w:sz w:val="21"/>
          <w:szCs w:val="21"/>
        </w:rPr>
        <w:t>=</w:t>
      </w:r>
      <w:r w:rsidRPr="00BB5F90">
        <w:rPr>
          <w:rFonts w:ascii="Consolas" w:eastAsia="Times New Roman" w:hAnsi="Consolas" w:cs="Times New Roman"/>
          <w:color w:val="CCCCCC"/>
          <w:sz w:val="21"/>
          <w:szCs w:val="21"/>
        </w:rPr>
        <w:t xml:space="preserve"> </w:t>
      </w:r>
      <w:proofErr w:type="spellStart"/>
      <w:r w:rsidRPr="00BB5F90">
        <w:rPr>
          <w:rFonts w:ascii="Consolas" w:eastAsia="Times New Roman" w:hAnsi="Consolas" w:cs="Times New Roman"/>
          <w:color w:val="4EC9B0"/>
          <w:sz w:val="21"/>
          <w:szCs w:val="21"/>
        </w:rPr>
        <w:t>pd</w:t>
      </w:r>
      <w:r w:rsidRPr="00BB5F90">
        <w:rPr>
          <w:rFonts w:ascii="Consolas" w:eastAsia="Times New Roman" w:hAnsi="Consolas" w:cs="Times New Roman"/>
          <w:color w:val="CCCCCC"/>
          <w:sz w:val="21"/>
          <w:szCs w:val="21"/>
        </w:rPr>
        <w:t>.</w:t>
      </w:r>
      <w:r w:rsidRPr="00BB5F90">
        <w:rPr>
          <w:rFonts w:ascii="Consolas" w:eastAsia="Times New Roman" w:hAnsi="Consolas" w:cs="Times New Roman"/>
          <w:color w:val="DCDCAA"/>
          <w:sz w:val="21"/>
          <w:szCs w:val="21"/>
        </w:rPr>
        <w:t>read_excel</w:t>
      </w:r>
      <w:proofErr w:type="spellEnd"/>
      <w:r w:rsidRPr="00BB5F90">
        <w:rPr>
          <w:rFonts w:ascii="Consolas" w:eastAsia="Times New Roman" w:hAnsi="Consolas" w:cs="Times New Roman"/>
          <w:color w:val="CCCCCC"/>
          <w:sz w:val="21"/>
          <w:szCs w:val="21"/>
        </w:rPr>
        <w:t>(</w:t>
      </w:r>
      <w:r w:rsidRPr="00BB5F90">
        <w:rPr>
          <w:rFonts w:ascii="Consolas" w:eastAsia="Times New Roman" w:hAnsi="Consolas" w:cs="Times New Roman"/>
          <w:color w:val="9CDCFE"/>
          <w:sz w:val="21"/>
          <w:szCs w:val="21"/>
        </w:rPr>
        <w:t>file_name_FL2CH_EU</w:t>
      </w:r>
      <w:r w:rsidRPr="00BB5F90">
        <w:rPr>
          <w:rFonts w:ascii="Consolas" w:eastAsia="Times New Roman" w:hAnsi="Consolas" w:cs="Times New Roman"/>
          <w:color w:val="CCCCCC"/>
          <w:sz w:val="21"/>
          <w:szCs w:val="21"/>
        </w:rPr>
        <w:t xml:space="preserve">, </w:t>
      </w:r>
      <w:proofErr w:type="spellStart"/>
      <w:r w:rsidRPr="00BB5F90">
        <w:rPr>
          <w:rFonts w:ascii="Consolas" w:eastAsia="Times New Roman" w:hAnsi="Consolas" w:cs="Times New Roman"/>
          <w:color w:val="9CDCFE"/>
          <w:sz w:val="21"/>
          <w:szCs w:val="21"/>
        </w:rPr>
        <w:t>sheet_name</w:t>
      </w:r>
      <w:proofErr w:type="spellEnd"/>
      <w:r w:rsidRPr="00BB5F90">
        <w:rPr>
          <w:rFonts w:ascii="Consolas" w:eastAsia="Times New Roman" w:hAnsi="Consolas" w:cs="Times New Roman"/>
          <w:color w:val="CCCCCC"/>
          <w:sz w:val="21"/>
          <w:szCs w:val="21"/>
        </w:rPr>
        <w:t xml:space="preserve"> </w:t>
      </w:r>
      <w:r w:rsidRPr="00BB5F90">
        <w:rPr>
          <w:rFonts w:ascii="Consolas" w:eastAsia="Times New Roman" w:hAnsi="Consolas" w:cs="Times New Roman"/>
          <w:color w:val="D4D4D4"/>
          <w:sz w:val="21"/>
          <w:szCs w:val="21"/>
        </w:rPr>
        <w:t>=</w:t>
      </w:r>
      <w:r w:rsidRPr="00BB5F90">
        <w:rPr>
          <w:rFonts w:ascii="Consolas" w:eastAsia="Times New Roman" w:hAnsi="Consolas" w:cs="Times New Roman"/>
          <w:color w:val="CCCCCC"/>
          <w:sz w:val="21"/>
          <w:szCs w:val="21"/>
        </w:rPr>
        <w:t xml:space="preserve"> </w:t>
      </w:r>
      <w:r w:rsidRPr="00BB5F90">
        <w:rPr>
          <w:rFonts w:ascii="Consolas" w:eastAsia="Times New Roman" w:hAnsi="Consolas" w:cs="Times New Roman"/>
          <w:color w:val="CE9178"/>
          <w:sz w:val="21"/>
          <w:szCs w:val="21"/>
        </w:rPr>
        <w:t>'eta'</w:t>
      </w:r>
      <w:r w:rsidRPr="00BB5F90">
        <w:rPr>
          <w:rFonts w:ascii="Consolas" w:eastAsia="Times New Roman" w:hAnsi="Consolas" w:cs="Times New Roman"/>
          <w:color w:val="CCCCCC"/>
          <w:sz w:val="21"/>
          <w:szCs w:val="21"/>
        </w:rPr>
        <w:t xml:space="preserve">, </w:t>
      </w:r>
      <w:proofErr w:type="spellStart"/>
      <w:r w:rsidRPr="00BB5F90">
        <w:rPr>
          <w:rFonts w:ascii="Consolas" w:eastAsia="Times New Roman" w:hAnsi="Consolas" w:cs="Times New Roman"/>
          <w:color w:val="9CDCFE"/>
          <w:sz w:val="21"/>
          <w:szCs w:val="21"/>
        </w:rPr>
        <w:t>index_col</w:t>
      </w:r>
      <w:proofErr w:type="spellEnd"/>
      <w:r w:rsidRPr="00BB5F90">
        <w:rPr>
          <w:rFonts w:ascii="Consolas" w:eastAsia="Times New Roman" w:hAnsi="Consolas" w:cs="Times New Roman"/>
          <w:color w:val="D4D4D4"/>
          <w:sz w:val="21"/>
          <w:szCs w:val="21"/>
        </w:rPr>
        <w:t>=</w:t>
      </w:r>
      <w:r w:rsidRPr="00BB5F90">
        <w:rPr>
          <w:rFonts w:ascii="Consolas" w:eastAsia="Times New Roman" w:hAnsi="Consolas" w:cs="Times New Roman"/>
          <w:color w:val="B5CEA8"/>
          <w:sz w:val="21"/>
          <w:szCs w:val="21"/>
        </w:rPr>
        <w:t>0</w:t>
      </w:r>
      <w:r w:rsidRPr="00BB5F90">
        <w:rPr>
          <w:rFonts w:ascii="Consolas" w:eastAsia="Times New Roman" w:hAnsi="Consolas" w:cs="Times New Roman"/>
          <w:color w:val="CCCCCC"/>
          <w:sz w:val="21"/>
          <w:szCs w:val="21"/>
        </w:rPr>
        <w:t>)</w:t>
      </w:r>
    </w:p>
    <w:p w14:paraId="697FA830" w14:textId="77777777" w:rsidR="00BB5F90" w:rsidRPr="00BB5F90" w:rsidRDefault="00BB5F90" w:rsidP="00BB5F90">
      <w:pPr>
        <w:shd w:val="clear" w:color="auto" w:fill="1F1F1F"/>
        <w:spacing w:after="0" w:line="285" w:lineRule="atLeast"/>
        <w:rPr>
          <w:rFonts w:ascii="Consolas" w:eastAsia="Times New Roman" w:hAnsi="Consolas" w:cs="Times New Roman"/>
          <w:color w:val="CCCCCC"/>
          <w:sz w:val="21"/>
          <w:szCs w:val="21"/>
        </w:rPr>
      </w:pPr>
    </w:p>
    <w:p w14:paraId="61642ABA" w14:textId="77777777" w:rsidR="00BB5F90" w:rsidRPr="00BB5F90" w:rsidRDefault="00BB5F90" w:rsidP="00BB5F90">
      <w:pPr>
        <w:shd w:val="clear" w:color="auto" w:fill="1F1F1F"/>
        <w:spacing w:after="0" w:line="285" w:lineRule="atLeast"/>
        <w:rPr>
          <w:rFonts w:ascii="Consolas" w:eastAsia="Times New Roman" w:hAnsi="Consolas" w:cs="Times New Roman"/>
          <w:color w:val="CCCCCC"/>
          <w:sz w:val="21"/>
          <w:szCs w:val="21"/>
        </w:rPr>
      </w:pPr>
      <w:r w:rsidRPr="00BB5F90">
        <w:rPr>
          <w:rFonts w:ascii="Consolas" w:eastAsia="Times New Roman" w:hAnsi="Consolas" w:cs="Times New Roman"/>
          <w:color w:val="6A9955"/>
          <w:sz w:val="21"/>
          <w:szCs w:val="21"/>
        </w:rPr>
        <w:t># FL is the qty of each Food loss or by-products stream</w:t>
      </w:r>
    </w:p>
    <w:p w14:paraId="5AC813FC" w14:textId="77777777" w:rsidR="00BB5F90" w:rsidRPr="00BB5F90" w:rsidRDefault="00BB5F90" w:rsidP="00BB5F90">
      <w:pPr>
        <w:shd w:val="clear" w:color="auto" w:fill="1F1F1F"/>
        <w:spacing w:after="0" w:line="285" w:lineRule="atLeast"/>
        <w:rPr>
          <w:rFonts w:ascii="Consolas" w:eastAsia="Times New Roman" w:hAnsi="Consolas" w:cs="Times New Roman"/>
          <w:color w:val="CCCCCC"/>
          <w:sz w:val="21"/>
          <w:szCs w:val="21"/>
        </w:rPr>
      </w:pPr>
      <w:proofErr w:type="spellStart"/>
      <w:r w:rsidRPr="00BB5F90">
        <w:rPr>
          <w:rFonts w:ascii="Consolas" w:eastAsia="Times New Roman" w:hAnsi="Consolas" w:cs="Times New Roman"/>
          <w:color w:val="9CDCFE"/>
          <w:sz w:val="21"/>
          <w:szCs w:val="21"/>
        </w:rPr>
        <w:t>FL_df</w:t>
      </w:r>
      <w:proofErr w:type="spellEnd"/>
      <w:r w:rsidRPr="00BB5F90">
        <w:rPr>
          <w:rFonts w:ascii="Consolas" w:eastAsia="Times New Roman" w:hAnsi="Consolas" w:cs="Times New Roman"/>
          <w:color w:val="D4D4D4"/>
          <w:sz w:val="21"/>
          <w:szCs w:val="21"/>
        </w:rPr>
        <w:t>=</w:t>
      </w:r>
      <w:proofErr w:type="spellStart"/>
      <w:r w:rsidRPr="00BB5F90">
        <w:rPr>
          <w:rFonts w:ascii="Consolas" w:eastAsia="Times New Roman" w:hAnsi="Consolas" w:cs="Times New Roman"/>
          <w:color w:val="4EC9B0"/>
          <w:sz w:val="21"/>
          <w:szCs w:val="21"/>
        </w:rPr>
        <w:t>pd</w:t>
      </w:r>
      <w:r w:rsidRPr="00BB5F90">
        <w:rPr>
          <w:rFonts w:ascii="Consolas" w:eastAsia="Times New Roman" w:hAnsi="Consolas" w:cs="Times New Roman"/>
          <w:color w:val="CCCCCC"/>
          <w:sz w:val="21"/>
          <w:szCs w:val="21"/>
        </w:rPr>
        <w:t>.</w:t>
      </w:r>
      <w:r w:rsidRPr="00BB5F90">
        <w:rPr>
          <w:rFonts w:ascii="Consolas" w:eastAsia="Times New Roman" w:hAnsi="Consolas" w:cs="Times New Roman"/>
          <w:color w:val="DCDCAA"/>
          <w:sz w:val="21"/>
          <w:szCs w:val="21"/>
        </w:rPr>
        <w:t>read_excel</w:t>
      </w:r>
      <w:proofErr w:type="spellEnd"/>
      <w:r w:rsidRPr="00BB5F90">
        <w:rPr>
          <w:rFonts w:ascii="Consolas" w:eastAsia="Times New Roman" w:hAnsi="Consolas" w:cs="Times New Roman"/>
          <w:color w:val="CCCCCC"/>
          <w:sz w:val="21"/>
          <w:szCs w:val="21"/>
        </w:rPr>
        <w:t>(</w:t>
      </w:r>
      <w:r w:rsidRPr="00BB5F90">
        <w:rPr>
          <w:rFonts w:ascii="Consolas" w:eastAsia="Times New Roman" w:hAnsi="Consolas" w:cs="Times New Roman"/>
          <w:color w:val="9CDCFE"/>
          <w:sz w:val="21"/>
          <w:szCs w:val="21"/>
        </w:rPr>
        <w:t>file_name_FL2CH_EU</w:t>
      </w:r>
      <w:r w:rsidRPr="00BB5F90">
        <w:rPr>
          <w:rFonts w:ascii="Consolas" w:eastAsia="Times New Roman" w:hAnsi="Consolas" w:cs="Times New Roman"/>
          <w:color w:val="CCCCCC"/>
          <w:sz w:val="21"/>
          <w:szCs w:val="21"/>
        </w:rPr>
        <w:t xml:space="preserve">, </w:t>
      </w:r>
      <w:proofErr w:type="spellStart"/>
      <w:r w:rsidRPr="00BB5F90">
        <w:rPr>
          <w:rFonts w:ascii="Consolas" w:eastAsia="Times New Roman" w:hAnsi="Consolas" w:cs="Times New Roman"/>
          <w:color w:val="9CDCFE"/>
          <w:sz w:val="21"/>
          <w:szCs w:val="21"/>
        </w:rPr>
        <w:t>sheet_name</w:t>
      </w:r>
      <w:proofErr w:type="spellEnd"/>
      <w:r w:rsidRPr="00BB5F90">
        <w:rPr>
          <w:rFonts w:ascii="Consolas" w:eastAsia="Times New Roman" w:hAnsi="Consolas" w:cs="Times New Roman"/>
          <w:color w:val="CCCCCC"/>
          <w:sz w:val="21"/>
          <w:szCs w:val="21"/>
        </w:rPr>
        <w:t xml:space="preserve"> </w:t>
      </w:r>
      <w:r w:rsidRPr="00BB5F90">
        <w:rPr>
          <w:rFonts w:ascii="Consolas" w:eastAsia="Times New Roman" w:hAnsi="Consolas" w:cs="Times New Roman"/>
          <w:color w:val="D4D4D4"/>
          <w:sz w:val="21"/>
          <w:szCs w:val="21"/>
        </w:rPr>
        <w:t>=</w:t>
      </w:r>
      <w:r w:rsidRPr="00BB5F90">
        <w:rPr>
          <w:rFonts w:ascii="Consolas" w:eastAsia="Times New Roman" w:hAnsi="Consolas" w:cs="Times New Roman"/>
          <w:color w:val="CCCCCC"/>
          <w:sz w:val="21"/>
          <w:szCs w:val="21"/>
        </w:rPr>
        <w:t xml:space="preserve"> </w:t>
      </w:r>
      <w:r w:rsidRPr="00BB5F90">
        <w:rPr>
          <w:rFonts w:ascii="Consolas" w:eastAsia="Times New Roman" w:hAnsi="Consolas" w:cs="Times New Roman"/>
          <w:color w:val="CE9178"/>
          <w:sz w:val="21"/>
          <w:szCs w:val="21"/>
        </w:rPr>
        <w:t>'FL'</w:t>
      </w:r>
      <w:r w:rsidRPr="00BB5F90">
        <w:rPr>
          <w:rFonts w:ascii="Consolas" w:eastAsia="Times New Roman" w:hAnsi="Consolas" w:cs="Times New Roman"/>
          <w:color w:val="CCCCCC"/>
          <w:sz w:val="21"/>
          <w:szCs w:val="21"/>
        </w:rPr>
        <w:t>)</w:t>
      </w:r>
    </w:p>
    <w:p w14:paraId="48B39266" w14:textId="77777777" w:rsidR="00BB5F90" w:rsidRPr="00BB5F90" w:rsidRDefault="00BB5F90" w:rsidP="00BB5F90">
      <w:pPr>
        <w:shd w:val="clear" w:color="auto" w:fill="1F1F1F"/>
        <w:spacing w:after="0" w:line="285" w:lineRule="atLeast"/>
        <w:rPr>
          <w:rFonts w:ascii="Consolas" w:eastAsia="Times New Roman" w:hAnsi="Consolas" w:cs="Times New Roman"/>
          <w:color w:val="CCCCCC"/>
          <w:sz w:val="21"/>
          <w:szCs w:val="21"/>
        </w:rPr>
      </w:pPr>
    </w:p>
    <w:p w14:paraId="2C042374" w14:textId="77777777" w:rsidR="00BB5F90" w:rsidRPr="00BB5F90" w:rsidRDefault="00BB5F90" w:rsidP="00BB5F90">
      <w:pPr>
        <w:shd w:val="clear" w:color="auto" w:fill="1F1F1F"/>
        <w:spacing w:after="0" w:line="285" w:lineRule="atLeast"/>
        <w:rPr>
          <w:rFonts w:ascii="Consolas" w:eastAsia="Times New Roman" w:hAnsi="Consolas" w:cs="Times New Roman"/>
          <w:color w:val="CCCCCC"/>
          <w:sz w:val="21"/>
          <w:szCs w:val="21"/>
        </w:rPr>
      </w:pPr>
      <w:r w:rsidRPr="00BB5F90">
        <w:rPr>
          <w:rFonts w:ascii="Consolas" w:eastAsia="Times New Roman" w:hAnsi="Consolas" w:cs="Times New Roman"/>
          <w:color w:val="6A9955"/>
          <w:sz w:val="21"/>
          <w:szCs w:val="21"/>
        </w:rPr>
        <w:t># CH is the demand qty of each platform chemical</w:t>
      </w:r>
    </w:p>
    <w:p w14:paraId="35D0EF29" w14:textId="77777777" w:rsidR="00BB5F90" w:rsidRPr="00BB5F90" w:rsidRDefault="00BB5F90" w:rsidP="00BB5F90">
      <w:pPr>
        <w:shd w:val="clear" w:color="auto" w:fill="1F1F1F"/>
        <w:spacing w:after="0" w:line="285" w:lineRule="atLeast"/>
        <w:rPr>
          <w:rFonts w:ascii="Consolas" w:eastAsia="Times New Roman" w:hAnsi="Consolas" w:cs="Times New Roman"/>
          <w:color w:val="CCCCCC"/>
          <w:sz w:val="21"/>
          <w:szCs w:val="21"/>
        </w:rPr>
      </w:pPr>
      <w:proofErr w:type="spellStart"/>
      <w:r w:rsidRPr="00BB5F90">
        <w:rPr>
          <w:rFonts w:ascii="Consolas" w:eastAsia="Times New Roman" w:hAnsi="Consolas" w:cs="Times New Roman"/>
          <w:color w:val="9CDCFE"/>
          <w:sz w:val="21"/>
          <w:szCs w:val="21"/>
        </w:rPr>
        <w:t>CH_df</w:t>
      </w:r>
      <w:proofErr w:type="spellEnd"/>
      <w:r w:rsidRPr="00BB5F90">
        <w:rPr>
          <w:rFonts w:ascii="Consolas" w:eastAsia="Times New Roman" w:hAnsi="Consolas" w:cs="Times New Roman"/>
          <w:color w:val="D4D4D4"/>
          <w:sz w:val="21"/>
          <w:szCs w:val="21"/>
        </w:rPr>
        <w:t>=</w:t>
      </w:r>
      <w:proofErr w:type="spellStart"/>
      <w:r w:rsidRPr="00BB5F90">
        <w:rPr>
          <w:rFonts w:ascii="Consolas" w:eastAsia="Times New Roman" w:hAnsi="Consolas" w:cs="Times New Roman"/>
          <w:color w:val="4EC9B0"/>
          <w:sz w:val="21"/>
          <w:szCs w:val="21"/>
        </w:rPr>
        <w:t>pd</w:t>
      </w:r>
      <w:r w:rsidRPr="00BB5F90">
        <w:rPr>
          <w:rFonts w:ascii="Consolas" w:eastAsia="Times New Roman" w:hAnsi="Consolas" w:cs="Times New Roman"/>
          <w:color w:val="CCCCCC"/>
          <w:sz w:val="21"/>
          <w:szCs w:val="21"/>
        </w:rPr>
        <w:t>.</w:t>
      </w:r>
      <w:r w:rsidRPr="00BB5F90">
        <w:rPr>
          <w:rFonts w:ascii="Consolas" w:eastAsia="Times New Roman" w:hAnsi="Consolas" w:cs="Times New Roman"/>
          <w:color w:val="DCDCAA"/>
          <w:sz w:val="21"/>
          <w:szCs w:val="21"/>
        </w:rPr>
        <w:t>read_excel</w:t>
      </w:r>
      <w:proofErr w:type="spellEnd"/>
      <w:r w:rsidRPr="00BB5F90">
        <w:rPr>
          <w:rFonts w:ascii="Consolas" w:eastAsia="Times New Roman" w:hAnsi="Consolas" w:cs="Times New Roman"/>
          <w:color w:val="CCCCCC"/>
          <w:sz w:val="21"/>
          <w:szCs w:val="21"/>
        </w:rPr>
        <w:t>(</w:t>
      </w:r>
      <w:r w:rsidRPr="00BB5F90">
        <w:rPr>
          <w:rFonts w:ascii="Consolas" w:eastAsia="Times New Roman" w:hAnsi="Consolas" w:cs="Times New Roman"/>
          <w:color w:val="9CDCFE"/>
          <w:sz w:val="21"/>
          <w:szCs w:val="21"/>
        </w:rPr>
        <w:t>file_name_FL2CH_EU</w:t>
      </w:r>
      <w:r w:rsidRPr="00BB5F90">
        <w:rPr>
          <w:rFonts w:ascii="Consolas" w:eastAsia="Times New Roman" w:hAnsi="Consolas" w:cs="Times New Roman"/>
          <w:color w:val="CCCCCC"/>
          <w:sz w:val="21"/>
          <w:szCs w:val="21"/>
        </w:rPr>
        <w:t xml:space="preserve">, </w:t>
      </w:r>
      <w:proofErr w:type="spellStart"/>
      <w:r w:rsidRPr="00BB5F90">
        <w:rPr>
          <w:rFonts w:ascii="Consolas" w:eastAsia="Times New Roman" w:hAnsi="Consolas" w:cs="Times New Roman"/>
          <w:color w:val="9CDCFE"/>
          <w:sz w:val="21"/>
          <w:szCs w:val="21"/>
        </w:rPr>
        <w:t>sheet_name</w:t>
      </w:r>
      <w:proofErr w:type="spellEnd"/>
      <w:r w:rsidRPr="00BB5F90">
        <w:rPr>
          <w:rFonts w:ascii="Consolas" w:eastAsia="Times New Roman" w:hAnsi="Consolas" w:cs="Times New Roman"/>
          <w:color w:val="CCCCCC"/>
          <w:sz w:val="21"/>
          <w:szCs w:val="21"/>
        </w:rPr>
        <w:t xml:space="preserve"> </w:t>
      </w:r>
      <w:r w:rsidRPr="00BB5F90">
        <w:rPr>
          <w:rFonts w:ascii="Consolas" w:eastAsia="Times New Roman" w:hAnsi="Consolas" w:cs="Times New Roman"/>
          <w:color w:val="D4D4D4"/>
          <w:sz w:val="21"/>
          <w:szCs w:val="21"/>
        </w:rPr>
        <w:t>=</w:t>
      </w:r>
      <w:r w:rsidRPr="00BB5F90">
        <w:rPr>
          <w:rFonts w:ascii="Consolas" w:eastAsia="Times New Roman" w:hAnsi="Consolas" w:cs="Times New Roman"/>
          <w:color w:val="CCCCCC"/>
          <w:sz w:val="21"/>
          <w:szCs w:val="21"/>
        </w:rPr>
        <w:t xml:space="preserve"> </w:t>
      </w:r>
      <w:r w:rsidRPr="00BB5F90">
        <w:rPr>
          <w:rFonts w:ascii="Consolas" w:eastAsia="Times New Roman" w:hAnsi="Consolas" w:cs="Times New Roman"/>
          <w:color w:val="CE9178"/>
          <w:sz w:val="21"/>
          <w:szCs w:val="21"/>
        </w:rPr>
        <w:t>'CH'</w:t>
      </w:r>
      <w:r w:rsidRPr="00BB5F90">
        <w:rPr>
          <w:rFonts w:ascii="Consolas" w:eastAsia="Times New Roman" w:hAnsi="Consolas" w:cs="Times New Roman"/>
          <w:color w:val="CCCCCC"/>
          <w:sz w:val="21"/>
          <w:szCs w:val="21"/>
        </w:rPr>
        <w:t>)</w:t>
      </w:r>
    </w:p>
    <w:p w14:paraId="2B73BF74" w14:textId="77777777" w:rsidR="00BB5F90" w:rsidRPr="00BB5F90" w:rsidRDefault="00BB5F90" w:rsidP="00BB5F90">
      <w:pPr>
        <w:shd w:val="clear" w:color="auto" w:fill="1F1F1F"/>
        <w:spacing w:after="0" w:line="285" w:lineRule="atLeast"/>
        <w:rPr>
          <w:rFonts w:ascii="Consolas" w:eastAsia="Times New Roman" w:hAnsi="Consolas" w:cs="Times New Roman"/>
          <w:color w:val="CCCCCC"/>
          <w:sz w:val="21"/>
          <w:szCs w:val="21"/>
        </w:rPr>
      </w:pPr>
      <w:r w:rsidRPr="00BB5F90">
        <w:rPr>
          <w:rFonts w:ascii="Consolas" w:eastAsia="Times New Roman" w:hAnsi="Consolas" w:cs="Times New Roman"/>
          <w:color w:val="6A9955"/>
          <w:sz w:val="21"/>
          <w:szCs w:val="21"/>
        </w:rPr>
        <w:t># profit is the profit of each platform chemical</w:t>
      </w:r>
    </w:p>
    <w:p w14:paraId="12848A87" w14:textId="77777777" w:rsidR="00BB5F90" w:rsidRPr="00BB5F90" w:rsidRDefault="00BB5F90" w:rsidP="00BB5F90">
      <w:pPr>
        <w:shd w:val="clear" w:color="auto" w:fill="1F1F1F"/>
        <w:spacing w:after="0" w:line="285" w:lineRule="atLeast"/>
        <w:rPr>
          <w:rFonts w:ascii="Consolas" w:eastAsia="Times New Roman" w:hAnsi="Consolas" w:cs="Times New Roman"/>
          <w:color w:val="CCCCCC"/>
          <w:sz w:val="21"/>
          <w:szCs w:val="21"/>
        </w:rPr>
      </w:pPr>
      <w:proofErr w:type="spellStart"/>
      <w:r w:rsidRPr="00BB5F90">
        <w:rPr>
          <w:rFonts w:ascii="Consolas" w:eastAsia="Times New Roman" w:hAnsi="Consolas" w:cs="Times New Roman"/>
          <w:color w:val="9CDCFE"/>
          <w:sz w:val="21"/>
          <w:szCs w:val="21"/>
        </w:rPr>
        <w:t>profit_df</w:t>
      </w:r>
      <w:proofErr w:type="spellEnd"/>
      <w:r w:rsidRPr="00BB5F90">
        <w:rPr>
          <w:rFonts w:ascii="Consolas" w:eastAsia="Times New Roman" w:hAnsi="Consolas" w:cs="Times New Roman"/>
          <w:color w:val="D4D4D4"/>
          <w:sz w:val="21"/>
          <w:szCs w:val="21"/>
        </w:rPr>
        <w:t>=</w:t>
      </w:r>
      <w:proofErr w:type="spellStart"/>
      <w:r w:rsidRPr="00BB5F90">
        <w:rPr>
          <w:rFonts w:ascii="Consolas" w:eastAsia="Times New Roman" w:hAnsi="Consolas" w:cs="Times New Roman"/>
          <w:color w:val="4EC9B0"/>
          <w:sz w:val="21"/>
          <w:szCs w:val="21"/>
        </w:rPr>
        <w:t>pd</w:t>
      </w:r>
      <w:r w:rsidRPr="00BB5F90">
        <w:rPr>
          <w:rFonts w:ascii="Consolas" w:eastAsia="Times New Roman" w:hAnsi="Consolas" w:cs="Times New Roman"/>
          <w:color w:val="CCCCCC"/>
          <w:sz w:val="21"/>
          <w:szCs w:val="21"/>
        </w:rPr>
        <w:t>.</w:t>
      </w:r>
      <w:r w:rsidRPr="00BB5F90">
        <w:rPr>
          <w:rFonts w:ascii="Consolas" w:eastAsia="Times New Roman" w:hAnsi="Consolas" w:cs="Times New Roman"/>
          <w:color w:val="DCDCAA"/>
          <w:sz w:val="21"/>
          <w:szCs w:val="21"/>
        </w:rPr>
        <w:t>read_excel</w:t>
      </w:r>
      <w:proofErr w:type="spellEnd"/>
      <w:r w:rsidRPr="00BB5F90">
        <w:rPr>
          <w:rFonts w:ascii="Consolas" w:eastAsia="Times New Roman" w:hAnsi="Consolas" w:cs="Times New Roman"/>
          <w:color w:val="CCCCCC"/>
          <w:sz w:val="21"/>
          <w:szCs w:val="21"/>
        </w:rPr>
        <w:t>(</w:t>
      </w:r>
      <w:r w:rsidRPr="00BB5F90">
        <w:rPr>
          <w:rFonts w:ascii="Consolas" w:eastAsia="Times New Roman" w:hAnsi="Consolas" w:cs="Times New Roman"/>
          <w:color w:val="9CDCFE"/>
          <w:sz w:val="21"/>
          <w:szCs w:val="21"/>
        </w:rPr>
        <w:t>file_name_FL2CH_EU</w:t>
      </w:r>
      <w:r w:rsidRPr="00BB5F90">
        <w:rPr>
          <w:rFonts w:ascii="Consolas" w:eastAsia="Times New Roman" w:hAnsi="Consolas" w:cs="Times New Roman"/>
          <w:color w:val="CCCCCC"/>
          <w:sz w:val="21"/>
          <w:szCs w:val="21"/>
        </w:rPr>
        <w:t xml:space="preserve">, </w:t>
      </w:r>
      <w:proofErr w:type="spellStart"/>
      <w:r w:rsidRPr="00BB5F90">
        <w:rPr>
          <w:rFonts w:ascii="Consolas" w:eastAsia="Times New Roman" w:hAnsi="Consolas" w:cs="Times New Roman"/>
          <w:color w:val="9CDCFE"/>
          <w:sz w:val="21"/>
          <w:szCs w:val="21"/>
        </w:rPr>
        <w:t>sheet_name</w:t>
      </w:r>
      <w:proofErr w:type="spellEnd"/>
      <w:r w:rsidRPr="00BB5F90">
        <w:rPr>
          <w:rFonts w:ascii="Consolas" w:eastAsia="Times New Roman" w:hAnsi="Consolas" w:cs="Times New Roman"/>
          <w:color w:val="CCCCCC"/>
          <w:sz w:val="21"/>
          <w:szCs w:val="21"/>
        </w:rPr>
        <w:t xml:space="preserve"> </w:t>
      </w:r>
      <w:r w:rsidRPr="00BB5F90">
        <w:rPr>
          <w:rFonts w:ascii="Consolas" w:eastAsia="Times New Roman" w:hAnsi="Consolas" w:cs="Times New Roman"/>
          <w:color w:val="D4D4D4"/>
          <w:sz w:val="21"/>
          <w:szCs w:val="21"/>
        </w:rPr>
        <w:t>=</w:t>
      </w:r>
      <w:r w:rsidRPr="00BB5F90">
        <w:rPr>
          <w:rFonts w:ascii="Consolas" w:eastAsia="Times New Roman" w:hAnsi="Consolas" w:cs="Times New Roman"/>
          <w:color w:val="CCCCCC"/>
          <w:sz w:val="21"/>
          <w:szCs w:val="21"/>
        </w:rPr>
        <w:t xml:space="preserve"> </w:t>
      </w:r>
      <w:r w:rsidRPr="00BB5F90">
        <w:rPr>
          <w:rFonts w:ascii="Consolas" w:eastAsia="Times New Roman" w:hAnsi="Consolas" w:cs="Times New Roman"/>
          <w:color w:val="CE9178"/>
          <w:sz w:val="21"/>
          <w:szCs w:val="21"/>
        </w:rPr>
        <w:t>'profit'</w:t>
      </w:r>
      <w:r w:rsidRPr="00BB5F90">
        <w:rPr>
          <w:rFonts w:ascii="Consolas" w:eastAsia="Times New Roman" w:hAnsi="Consolas" w:cs="Times New Roman"/>
          <w:color w:val="CCCCCC"/>
          <w:sz w:val="21"/>
          <w:szCs w:val="21"/>
        </w:rPr>
        <w:t>)</w:t>
      </w:r>
    </w:p>
    <w:p w14:paraId="01C3182A" w14:textId="77777777" w:rsidR="00BB5F90" w:rsidRPr="00BB5F90" w:rsidRDefault="00BB5F90" w:rsidP="00BB5F90">
      <w:pPr>
        <w:shd w:val="clear" w:color="auto" w:fill="1F1F1F"/>
        <w:spacing w:after="0" w:line="285" w:lineRule="atLeast"/>
        <w:rPr>
          <w:rFonts w:ascii="Consolas" w:eastAsia="Times New Roman" w:hAnsi="Consolas" w:cs="Times New Roman"/>
          <w:color w:val="CCCCCC"/>
          <w:sz w:val="21"/>
          <w:szCs w:val="21"/>
        </w:rPr>
      </w:pPr>
      <w:r w:rsidRPr="00BB5F90">
        <w:rPr>
          <w:rFonts w:ascii="Consolas" w:eastAsia="Times New Roman" w:hAnsi="Consolas" w:cs="Times New Roman"/>
          <w:color w:val="6A9955"/>
          <w:sz w:val="21"/>
          <w:szCs w:val="21"/>
        </w:rPr>
        <w:t># GWP is the global warming potential saving of each platform chemical</w:t>
      </w:r>
    </w:p>
    <w:p w14:paraId="3482C2CC" w14:textId="77777777" w:rsidR="00BB5F90" w:rsidRPr="00BB5F90" w:rsidRDefault="00BB5F90" w:rsidP="00BB5F90">
      <w:pPr>
        <w:shd w:val="clear" w:color="auto" w:fill="1F1F1F"/>
        <w:spacing w:after="0" w:line="285" w:lineRule="atLeast"/>
        <w:rPr>
          <w:rFonts w:ascii="Consolas" w:eastAsia="Times New Roman" w:hAnsi="Consolas" w:cs="Times New Roman"/>
          <w:color w:val="CCCCCC"/>
          <w:sz w:val="21"/>
          <w:szCs w:val="21"/>
        </w:rPr>
      </w:pPr>
      <w:proofErr w:type="spellStart"/>
      <w:r w:rsidRPr="00BB5F90">
        <w:rPr>
          <w:rFonts w:ascii="Consolas" w:eastAsia="Times New Roman" w:hAnsi="Consolas" w:cs="Times New Roman"/>
          <w:color w:val="9CDCFE"/>
          <w:sz w:val="21"/>
          <w:szCs w:val="21"/>
        </w:rPr>
        <w:t>GWP_df</w:t>
      </w:r>
      <w:proofErr w:type="spellEnd"/>
      <w:r w:rsidRPr="00BB5F90">
        <w:rPr>
          <w:rFonts w:ascii="Consolas" w:eastAsia="Times New Roman" w:hAnsi="Consolas" w:cs="Times New Roman"/>
          <w:color w:val="D4D4D4"/>
          <w:sz w:val="21"/>
          <w:szCs w:val="21"/>
        </w:rPr>
        <w:t>=</w:t>
      </w:r>
      <w:proofErr w:type="spellStart"/>
      <w:r w:rsidRPr="00BB5F90">
        <w:rPr>
          <w:rFonts w:ascii="Consolas" w:eastAsia="Times New Roman" w:hAnsi="Consolas" w:cs="Times New Roman"/>
          <w:color w:val="4EC9B0"/>
          <w:sz w:val="21"/>
          <w:szCs w:val="21"/>
        </w:rPr>
        <w:t>pd</w:t>
      </w:r>
      <w:r w:rsidRPr="00BB5F90">
        <w:rPr>
          <w:rFonts w:ascii="Consolas" w:eastAsia="Times New Roman" w:hAnsi="Consolas" w:cs="Times New Roman"/>
          <w:color w:val="CCCCCC"/>
          <w:sz w:val="21"/>
          <w:szCs w:val="21"/>
        </w:rPr>
        <w:t>.</w:t>
      </w:r>
      <w:r w:rsidRPr="00BB5F90">
        <w:rPr>
          <w:rFonts w:ascii="Consolas" w:eastAsia="Times New Roman" w:hAnsi="Consolas" w:cs="Times New Roman"/>
          <w:color w:val="DCDCAA"/>
          <w:sz w:val="21"/>
          <w:szCs w:val="21"/>
        </w:rPr>
        <w:t>read_excel</w:t>
      </w:r>
      <w:proofErr w:type="spellEnd"/>
      <w:r w:rsidRPr="00BB5F90">
        <w:rPr>
          <w:rFonts w:ascii="Consolas" w:eastAsia="Times New Roman" w:hAnsi="Consolas" w:cs="Times New Roman"/>
          <w:color w:val="CCCCCC"/>
          <w:sz w:val="21"/>
          <w:szCs w:val="21"/>
        </w:rPr>
        <w:t>(</w:t>
      </w:r>
      <w:r w:rsidRPr="00BB5F90">
        <w:rPr>
          <w:rFonts w:ascii="Consolas" w:eastAsia="Times New Roman" w:hAnsi="Consolas" w:cs="Times New Roman"/>
          <w:color w:val="9CDCFE"/>
          <w:sz w:val="21"/>
          <w:szCs w:val="21"/>
        </w:rPr>
        <w:t>file_name_FL2CH_EU</w:t>
      </w:r>
      <w:r w:rsidRPr="00BB5F90">
        <w:rPr>
          <w:rFonts w:ascii="Consolas" w:eastAsia="Times New Roman" w:hAnsi="Consolas" w:cs="Times New Roman"/>
          <w:color w:val="CCCCCC"/>
          <w:sz w:val="21"/>
          <w:szCs w:val="21"/>
        </w:rPr>
        <w:t xml:space="preserve">, </w:t>
      </w:r>
      <w:proofErr w:type="spellStart"/>
      <w:r w:rsidRPr="00BB5F90">
        <w:rPr>
          <w:rFonts w:ascii="Consolas" w:eastAsia="Times New Roman" w:hAnsi="Consolas" w:cs="Times New Roman"/>
          <w:color w:val="9CDCFE"/>
          <w:sz w:val="21"/>
          <w:szCs w:val="21"/>
        </w:rPr>
        <w:t>sheet_name</w:t>
      </w:r>
      <w:proofErr w:type="spellEnd"/>
      <w:r w:rsidRPr="00BB5F90">
        <w:rPr>
          <w:rFonts w:ascii="Consolas" w:eastAsia="Times New Roman" w:hAnsi="Consolas" w:cs="Times New Roman"/>
          <w:color w:val="CCCCCC"/>
          <w:sz w:val="21"/>
          <w:szCs w:val="21"/>
        </w:rPr>
        <w:t xml:space="preserve"> </w:t>
      </w:r>
      <w:r w:rsidRPr="00BB5F90">
        <w:rPr>
          <w:rFonts w:ascii="Consolas" w:eastAsia="Times New Roman" w:hAnsi="Consolas" w:cs="Times New Roman"/>
          <w:color w:val="D4D4D4"/>
          <w:sz w:val="21"/>
          <w:szCs w:val="21"/>
        </w:rPr>
        <w:t>=</w:t>
      </w:r>
      <w:r w:rsidRPr="00BB5F90">
        <w:rPr>
          <w:rFonts w:ascii="Consolas" w:eastAsia="Times New Roman" w:hAnsi="Consolas" w:cs="Times New Roman"/>
          <w:color w:val="CCCCCC"/>
          <w:sz w:val="21"/>
          <w:szCs w:val="21"/>
        </w:rPr>
        <w:t xml:space="preserve"> </w:t>
      </w:r>
      <w:r w:rsidRPr="00BB5F90">
        <w:rPr>
          <w:rFonts w:ascii="Consolas" w:eastAsia="Times New Roman" w:hAnsi="Consolas" w:cs="Times New Roman"/>
          <w:color w:val="CE9178"/>
          <w:sz w:val="21"/>
          <w:szCs w:val="21"/>
        </w:rPr>
        <w:t>'GWP'</w:t>
      </w:r>
      <w:r w:rsidRPr="00BB5F90">
        <w:rPr>
          <w:rFonts w:ascii="Consolas" w:eastAsia="Times New Roman" w:hAnsi="Consolas" w:cs="Times New Roman"/>
          <w:color w:val="CCCCCC"/>
          <w:sz w:val="21"/>
          <w:szCs w:val="21"/>
        </w:rPr>
        <w:t>)</w:t>
      </w:r>
    </w:p>
    <w:p w14:paraId="1D81EE85" w14:textId="77777777" w:rsidR="00BB5F90" w:rsidRDefault="00BB5F90" w:rsidP="001A3354">
      <w:pPr>
        <w:shd w:val="clear" w:color="auto" w:fill="1F1F1F"/>
        <w:spacing w:after="0" w:line="285" w:lineRule="atLeast"/>
        <w:rPr>
          <w:rFonts w:ascii="Consolas" w:eastAsia="Times New Roman" w:hAnsi="Consolas" w:cs="Times New Roman"/>
          <w:color w:val="6A9955"/>
          <w:sz w:val="21"/>
          <w:szCs w:val="21"/>
        </w:rPr>
      </w:pPr>
    </w:p>
    <w:p w14:paraId="585984CB" w14:textId="665D1F2D"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r w:rsidRPr="001A3354">
        <w:rPr>
          <w:rFonts w:ascii="Consolas" w:eastAsia="Times New Roman" w:hAnsi="Consolas" w:cs="Times New Roman"/>
          <w:color w:val="6A9955"/>
          <w:sz w:val="21"/>
          <w:szCs w:val="21"/>
        </w:rPr>
        <w:t xml:space="preserve"># Convert the </w:t>
      </w:r>
      <w:proofErr w:type="spellStart"/>
      <w:r w:rsidRPr="001A3354">
        <w:rPr>
          <w:rFonts w:ascii="Consolas" w:eastAsia="Times New Roman" w:hAnsi="Consolas" w:cs="Times New Roman"/>
          <w:color w:val="6A9955"/>
          <w:sz w:val="21"/>
          <w:szCs w:val="21"/>
        </w:rPr>
        <w:t>DataFrame</w:t>
      </w:r>
      <w:proofErr w:type="spellEnd"/>
      <w:r w:rsidRPr="001A3354">
        <w:rPr>
          <w:rFonts w:ascii="Consolas" w:eastAsia="Times New Roman" w:hAnsi="Consolas" w:cs="Times New Roman"/>
          <w:color w:val="6A9955"/>
          <w:sz w:val="21"/>
          <w:szCs w:val="21"/>
        </w:rPr>
        <w:t xml:space="preserve"> to a dictionary</w:t>
      </w:r>
    </w:p>
    <w:p w14:paraId="7D48481E"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proofErr w:type="spellStart"/>
      <w:r w:rsidRPr="001A3354">
        <w:rPr>
          <w:rFonts w:ascii="Consolas" w:eastAsia="Times New Roman" w:hAnsi="Consolas" w:cs="Times New Roman"/>
          <w:color w:val="9CDCFE"/>
          <w:sz w:val="21"/>
          <w:szCs w:val="21"/>
        </w:rPr>
        <w:t>eta_dict</w:t>
      </w:r>
      <w:proofErr w:type="spellEnd"/>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D4D4D4"/>
          <w:sz w:val="21"/>
          <w:szCs w:val="21"/>
        </w:rPr>
        <w:t>=</w:t>
      </w:r>
      <w:r w:rsidRPr="001A3354">
        <w:rPr>
          <w:rFonts w:ascii="Consolas" w:eastAsia="Times New Roman" w:hAnsi="Consolas" w:cs="Times New Roman"/>
          <w:color w:val="CCCCCC"/>
          <w:sz w:val="21"/>
          <w:szCs w:val="21"/>
        </w:rPr>
        <w:t xml:space="preserve"> </w:t>
      </w:r>
      <w:proofErr w:type="spellStart"/>
      <w:r w:rsidRPr="001A3354">
        <w:rPr>
          <w:rFonts w:ascii="Consolas" w:eastAsia="Times New Roman" w:hAnsi="Consolas" w:cs="Times New Roman"/>
          <w:color w:val="9CDCFE"/>
          <w:sz w:val="21"/>
          <w:szCs w:val="21"/>
        </w:rPr>
        <w:t>eta_df</w:t>
      </w:r>
      <w:r w:rsidRPr="001A3354">
        <w:rPr>
          <w:rFonts w:ascii="Consolas" w:eastAsia="Times New Roman" w:hAnsi="Consolas" w:cs="Times New Roman"/>
          <w:color w:val="CCCCCC"/>
          <w:sz w:val="21"/>
          <w:szCs w:val="21"/>
        </w:rPr>
        <w:t>.</w:t>
      </w:r>
      <w:r w:rsidRPr="001A3354">
        <w:rPr>
          <w:rFonts w:ascii="Consolas" w:eastAsia="Times New Roman" w:hAnsi="Consolas" w:cs="Times New Roman"/>
          <w:color w:val="DCDCAA"/>
          <w:sz w:val="21"/>
          <w:szCs w:val="21"/>
        </w:rPr>
        <w:t>to_dict</w:t>
      </w:r>
      <w:proofErr w:type="spellEnd"/>
      <w:r w:rsidRPr="001A3354">
        <w:rPr>
          <w:rFonts w:ascii="Consolas" w:eastAsia="Times New Roman" w:hAnsi="Consolas" w:cs="Times New Roman"/>
          <w:color w:val="CCCCCC"/>
          <w:sz w:val="21"/>
          <w:szCs w:val="21"/>
        </w:rPr>
        <w:t>(</w:t>
      </w:r>
      <w:r w:rsidRPr="001A3354">
        <w:rPr>
          <w:rFonts w:ascii="Consolas" w:eastAsia="Times New Roman" w:hAnsi="Consolas" w:cs="Times New Roman"/>
          <w:color w:val="9CDCFE"/>
          <w:sz w:val="21"/>
          <w:szCs w:val="21"/>
        </w:rPr>
        <w:t>orient</w:t>
      </w:r>
      <w:r w:rsidRPr="001A3354">
        <w:rPr>
          <w:rFonts w:ascii="Consolas" w:eastAsia="Times New Roman" w:hAnsi="Consolas" w:cs="Times New Roman"/>
          <w:color w:val="D4D4D4"/>
          <w:sz w:val="21"/>
          <w:szCs w:val="21"/>
        </w:rPr>
        <w:t>=</w:t>
      </w:r>
      <w:r w:rsidRPr="001A3354">
        <w:rPr>
          <w:rFonts w:ascii="Consolas" w:eastAsia="Times New Roman" w:hAnsi="Consolas" w:cs="Times New Roman"/>
          <w:color w:val="CE9178"/>
          <w:sz w:val="21"/>
          <w:szCs w:val="21"/>
        </w:rPr>
        <w:t>'index'</w:t>
      </w:r>
      <w:r w:rsidRPr="001A3354">
        <w:rPr>
          <w:rFonts w:ascii="Consolas" w:eastAsia="Times New Roman" w:hAnsi="Consolas" w:cs="Times New Roman"/>
          <w:color w:val="CCCCCC"/>
          <w:sz w:val="21"/>
          <w:szCs w:val="21"/>
        </w:rPr>
        <w:t>)</w:t>
      </w:r>
    </w:p>
    <w:p w14:paraId="5903A813"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proofErr w:type="spellStart"/>
      <w:r w:rsidRPr="001A3354">
        <w:rPr>
          <w:rFonts w:ascii="Consolas" w:eastAsia="Times New Roman" w:hAnsi="Consolas" w:cs="Times New Roman"/>
          <w:color w:val="9CDCFE"/>
          <w:sz w:val="21"/>
          <w:szCs w:val="21"/>
        </w:rPr>
        <w:t>FL_dict</w:t>
      </w:r>
      <w:proofErr w:type="spellEnd"/>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D4D4D4"/>
          <w:sz w:val="21"/>
          <w:szCs w:val="21"/>
        </w:rPr>
        <w:t>=</w:t>
      </w:r>
      <w:r w:rsidRPr="001A3354">
        <w:rPr>
          <w:rFonts w:ascii="Consolas" w:eastAsia="Times New Roman" w:hAnsi="Consolas" w:cs="Times New Roman"/>
          <w:color w:val="CCCCCC"/>
          <w:sz w:val="21"/>
          <w:szCs w:val="21"/>
        </w:rPr>
        <w:t xml:space="preserve"> </w:t>
      </w:r>
      <w:proofErr w:type="spellStart"/>
      <w:r w:rsidRPr="001A3354">
        <w:rPr>
          <w:rFonts w:ascii="Consolas" w:eastAsia="Times New Roman" w:hAnsi="Consolas" w:cs="Times New Roman"/>
          <w:color w:val="9CDCFE"/>
          <w:sz w:val="21"/>
          <w:szCs w:val="21"/>
        </w:rPr>
        <w:t>FL_df</w:t>
      </w:r>
      <w:proofErr w:type="spellEnd"/>
      <w:r w:rsidRPr="001A3354">
        <w:rPr>
          <w:rFonts w:ascii="Consolas" w:eastAsia="Times New Roman" w:hAnsi="Consolas" w:cs="Times New Roman"/>
          <w:color w:val="CCCCCC"/>
          <w:sz w:val="21"/>
          <w:szCs w:val="21"/>
        </w:rPr>
        <w:t>[</w:t>
      </w:r>
      <w:r w:rsidRPr="001A3354">
        <w:rPr>
          <w:rFonts w:ascii="Consolas" w:eastAsia="Times New Roman" w:hAnsi="Consolas" w:cs="Times New Roman"/>
          <w:color w:val="CE9178"/>
          <w:sz w:val="21"/>
          <w:szCs w:val="21"/>
        </w:rPr>
        <w:t>'Column1'</w:t>
      </w:r>
      <w:r w:rsidRPr="001A3354">
        <w:rPr>
          <w:rFonts w:ascii="Consolas" w:eastAsia="Times New Roman" w:hAnsi="Consolas" w:cs="Times New Roman"/>
          <w:color w:val="CCCCCC"/>
          <w:sz w:val="21"/>
          <w:szCs w:val="21"/>
        </w:rPr>
        <w:t>].</w:t>
      </w:r>
      <w:proofErr w:type="spellStart"/>
      <w:r w:rsidRPr="001A3354">
        <w:rPr>
          <w:rFonts w:ascii="Consolas" w:eastAsia="Times New Roman" w:hAnsi="Consolas" w:cs="Times New Roman"/>
          <w:color w:val="DCDCAA"/>
          <w:sz w:val="21"/>
          <w:szCs w:val="21"/>
        </w:rPr>
        <w:t>to_dict</w:t>
      </w:r>
      <w:proofErr w:type="spellEnd"/>
      <w:r w:rsidRPr="001A3354">
        <w:rPr>
          <w:rFonts w:ascii="Consolas" w:eastAsia="Times New Roman" w:hAnsi="Consolas" w:cs="Times New Roman"/>
          <w:color w:val="CCCCCC"/>
          <w:sz w:val="21"/>
          <w:szCs w:val="21"/>
        </w:rPr>
        <w:t>()</w:t>
      </w:r>
    </w:p>
    <w:p w14:paraId="7C53C06F"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proofErr w:type="spellStart"/>
      <w:r w:rsidRPr="001A3354">
        <w:rPr>
          <w:rFonts w:ascii="Consolas" w:eastAsia="Times New Roman" w:hAnsi="Consolas" w:cs="Times New Roman"/>
          <w:color w:val="9CDCFE"/>
          <w:sz w:val="21"/>
          <w:szCs w:val="21"/>
        </w:rPr>
        <w:t>CH_dict</w:t>
      </w:r>
      <w:proofErr w:type="spellEnd"/>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D4D4D4"/>
          <w:sz w:val="21"/>
          <w:szCs w:val="21"/>
        </w:rPr>
        <w:t>=</w:t>
      </w:r>
      <w:r w:rsidRPr="001A3354">
        <w:rPr>
          <w:rFonts w:ascii="Consolas" w:eastAsia="Times New Roman" w:hAnsi="Consolas" w:cs="Times New Roman"/>
          <w:color w:val="CCCCCC"/>
          <w:sz w:val="21"/>
          <w:szCs w:val="21"/>
        </w:rPr>
        <w:t xml:space="preserve"> </w:t>
      </w:r>
      <w:proofErr w:type="spellStart"/>
      <w:r w:rsidRPr="001A3354">
        <w:rPr>
          <w:rFonts w:ascii="Consolas" w:eastAsia="Times New Roman" w:hAnsi="Consolas" w:cs="Times New Roman"/>
          <w:color w:val="9CDCFE"/>
          <w:sz w:val="21"/>
          <w:szCs w:val="21"/>
        </w:rPr>
        <w:t>CH_df</w:t>
      </w:r>
      <w:proofErr w:type="spellEnd"/>
      <w:r w:rsidRPr="001A3354">
        <w:rPr>
          <w:rFonts w:ascii="Consolas" w:eastAsia="Times New Roman" w:hAnsi="Consolas" w:cs="Times New Roman"/>
          <w:color w:val="CCCCCC"/>
          <w:sz w:val="21"/>
          <w:szCs w:val="21"/>
        </w:rPr>
        <w:t>[</w:t>
      </w:r>
      <w:r w:rsidRPr="001A3354">
        <w:rPr>
          <w:rFonts w:ascii="Consolas" w:eastAsia="Times New Roman" w:hAnsi="Consolas" w:cs="Times New Roman"/>
          <w:color w:val="CE9178"/>
          <w:sz w:val="21"/>
          <w:szCs w:val="21"/>
        </w:rPr>
        <w:t>'Column1'</w:t>
      </w:r>
      <w:r w:rsidRPr="001A3354">
        <w:rPr>
          <w:rFonts w:ascii="Consolas" w:eastAsia="Times New Roman" w:hAnsi="Consolas" w:cs="Times New Roman"/>
          <w:color w:val="CCCCCC"/>
          <w:sz w:val="21"/>
          <w:szCs w:val="21"/>
        </w:rPr>
        <w:t>].</w:t>
      </w:r>
      <w:proofErr w:type="spellStart"/>
      <w:r w:rsidRPr="001A3354">
        <w:rPr>
          <w:rFonts w:ascii="Consolas" w:eastAsia="Times New Roman" w:hAnsi="Consolas" w:cs="Times New Roman"/>
          <w:color w:val="DCDCAA"/>
          <w:sz w:val="21"/>
          <w:szCs w:val="21"/>
        </w:rPr>
        <w:t>to_dict</w:t>
      </w:r>
      <w:proofErr w:type="spellEnd"/>
      <w:r w:rsidRPr="001A3354">
        <w:rPr>
          <w:rFonts w:ascii="Consolas" w:eastAsia="Times New Roman" w:hAnsi="Consolas" w:cs="Times New Roman"/>
          <w:color w:val="CCCCCC"/>
          <w:sz w:val="21"/>
          <w:szCs w:val="21"/>
        </w:rPr>
        <w:t>()</w:t>
      </w:r>
    </w:p>
    <w:p w14:paraId="340A52DE"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proofErr w:type="spellStart"/>
      <w:r w:rsidRPr="001A3354">
        <w:rPr>
          <w:rFonts w:ascii="Consolas" w:eastAsia="Times New Roman" w:hAnsi="Consolas" w:cs="Times New Roman"/>
          <w:color w:val="9CDCFE"/>
          <w:sz w:val="21"/>
          <w:szCs w:val="21"/>
        </w:rPr>
        <w:t>profit_dict</w:t>
      </w:r>
      <w:proofErr w:type="spellEnd"/>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D4D4D4"/>
          <w:sz w:val="21"/>
          <w:szCs w:val="21"/>
        </w:rPr>
        <w:t>=</w:t>
      </w:r>
      <w:r w:rsidRPr="001A3354">
        <w:rPr>
          <w:rFonts w:ascii="Consolas" w:eastAsia="Times New Roman" w:hAnsi="Consolas" w:cs="Times New Roman"/>
          <w:color w:val="CCCCCC"/>
          <w:sz w:val="21"/>
          <w:szCs w:val="21"/>
        </w:rPr>
        <w:t xml:space="preserve"> </w:t>
      </w:r>
      <w:proofErr w:type="spellStart"/>
      <w:r w:rsidRPr="001A3354">
        <w:rPr>
          <w:rFonts w:ascii="Consolas" w:eastAsia="Times New Roman" w:hAnsi="Consolas" w:cs="Times New Roman"/>
          <w:color w:val="9CDCFE"/>
          <w:sz w:val="21"/>
          <w:szCs w:val="21"/>
        </w:rPr>
        <w:t>profit_df</w:t>
      </w:r>
      <w:proofErr w:type="spellEnd"/>
      <w:r w:rsidRPr="001A3354">
        <w:rPr>
          <w:rFonts w:ascii="Consolas" w:eastAsia="Times New Roman" w:hAnsi="Consolas" w:cs="Times New Roman"/>
          <w:color w:val="CCCCCC"/>
          <w:sz w:val="21"/>
          <w:szCs w:val="21"/>
        </w:rPr>
        <w:t>[</w:t>
      </w:r>
      <w:r w:rsidRPr="001A3354">
        <w:rPr>
          <w:rFonts w:ascii="Consolas" w:eastAsia="Times New Roman" w:hAnsi="Consolas" w:cs="Times New Roman"/>
          <w:color w:val="CE9178"/>
          <w:sz w:val="21"/>
          <w:szCs w:val="21"/>
        </w:rPr>
        <w:t>'Column1'</w:t>
      </w:r>
      <w:r w:rsidRPr="001A3354">
        <w:rPr>
          <w:rFonts w:ascii="Consolas" w:eastAsia="Times New Roman" w:hAnsi="Consolas" w:cs="Times New Roman"/>
          <w:color w:val="CCCCCC"/>
          <w:sz w:val="21"/>
          <w:szCs w:val="21"/>
        </w:rPr>
        <w:t>].</w:t>
      </w:r>
      <w:proofErr w:type="spellStart"/>
      <w:r w:rsidRPr="001A3354">
        <w:rPr>
          <w:rFonts w:ascii="Consolas" w:eastAsia="Times New Roman" w:hAnsi="Consolas" w:cs="Times New Roman"/>
          <w:color w:val="DCDCAA"/>
          <w:sz w:val="21"/>
          <w:szCs w:val="21"/>
        </w:rPr>
        <w:t>to_dict</w:t>
      </w:r>
      <w:proofErr w:type="spellEnd"/>
      <w:r w:rsidRPr="001A3354">
        <w:rPr>
          <w:rFonts w:ascii="Consolas" w:eastAsia="Times New Roman" w:hAnsi="Consolas" w:cs="Times New Roman"/>
          <w:color w:val="CCCCCC"/>
          <w:sz w:val="21"/>
          <w:szCs w:val="21"/>
        </w:rPr>
        <w:t>()</w:t>
      </w:r>
    </w:p>
    <w:p w14:paraId="0B19E1E6"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proofErr w:type="spellStart"/>
      <w:r w:rsidRPr="001A3354">
        <w:rPr>
          <w:rFonts w:ascii="Consolas" w:eastAsia="Times New Roman" w:hAnsi="Consolas" w:cs="Times New Roman"/>
          <w:color w:val="9CDCFE"/>
          <w:sz w:val="21"/>
          <w:szCs w:val="21"/>
        </w:rPr>
        <w:t>GWP_dict</w:t>
      </w:r>
      <w:proofErr w:type="spellEnd"/>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D4D4D4"/>
          <w:sz w:val="21"/>
          <w:szCs w:val="21"/>
        </w:rPr>
        <w:t>=</w:t>
      </w:r>
      <w:r w:rsidRPr="001A3354">
        <w:rPr>
          <w:rFonts w:ascii="Consolas" w:eastAsia="Times New Roman" w:hAnsi="Consolas" w:cs="Times New Roman"/>
          <w:color w:val="CCCCCC"/>
          <w:sz w:val="21"/>
          <w:szCs w:val="21"/>
        </w:rPr>
        <w:t xml:space="preserve"> </w:t>
      </w:r>
      <w:proofErr w:type="spellStart"/>
      <w:r w:rsidRPr="001A3354">
        <w:rPr>
          <w:rFonts w:ascii="Consolas" w:eastAsia="Times New Roman" w:hAnsi="Consolas" w:cs="Times New Roman"/>
          <w:color w:val="9CDCFE"/>
          <w:sz w:val="21"/>
          <w:szCs w:val="21"/>
        </w:rPr>
        <w:t>GWP_df</w:t>
      </w:r>
      <w:proofErr w:type="spellEnd"/>
      <w:r w:rsidRPr="001A3354">
        <w:rPr>
          <w:rFonts w:ascii="Consolas" w:eastAsia="Times New Roman" w:hAnsi="Consolas" w:cs="Times New Roman"/>
          <w:color w:val="CCCCCC"/>
          <w:sz w:val="21"/>
          <w:szCs w:val="21"/>
        </w:rPr>
        <w:t>[</w:t>
      </w:r>
      <w:r w:rsidRPr="001A3354">
        <w:rPr>
          <w:rFonts w:ascii="Consolas" w:eastAsia="Times New Roman" w:hAnsi="Consolas" w:cs="Times New Roman"/>
          <w:color w:val="CE9178"/>
          <w:sz w:val="21"/>
          <w:szCs w:val="21"/>
        </w:rPr>
        <w:t>'Column1'</w:t>
      </w:r>
      <w:r w:rsidRPr="001A3354">
        <w:rPr>
          <w:rFonts w:ascii="Consolas" w:eastAsia="Times New Roman" w:hAnsi="Consolas" w:cs="Times New Roman"/>
          <w:color w:val="CCCCCC"/>
          <w:sz w:val="21"/>
          <w:szCs w:val="21"/>
        </w:rPr>
        <w:t>].</w:t>
      </w:r>
      <w:proofErr w:type="spellStart"/>
      <w:r w:rsidRPr="001A3354">
        <w:rPr>
          <w:rFonts w:ascii="Consolas" w:eastAsia="Times New Roman" w:hAnsi="Consolas" w:cs="Times New Roman"/>
          <w:color w:val="DCDCAA"/>
          <w:sz w:val="21"/>
          <w:szCs w:val="21"/>
        </w:rPr>
        <w:t>to_dict</w:t>
      </w:r>
      <w:proofErr w:type="spellEnd"/>
      <w:r w:rsidRPr="001A3354">
        <w:rPr>
          <w:rFonts w:ascii="Consolas" w:eastAsia="Times New Roman" w:hAnsi="Consolas" w:cs="Times New Roman"/>
          <w:color w:val="CCCCCC"/>
          <w:sz w:val="21"/>
          <w:szCs w:val="21"/>
        </w:rPr>
        <w:t>()</w:t>
      </w:r>
    </w:p>
    <w:p w14:paraId="7AFBE076"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p>
    <w:p w14:paraId="2BDEF9A4"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r w:rsidRPr="001A3354">
        <w:rPr>
          <w:rFonts w:ascii="Consolas" w:eastAsia="Times New Roman" w:hAnsi="Consolas" w:cs="Times New Roman"/>
          <w:color w:val="6A9955"/>
          <w:sz w:val="21"/>
          <w:szCs w:val="21"/>
        </w:rPr>
        <w:t xml:space="preserve"># Convert nested dictionary format for </w:t>
      </w:r>
      <w:proofErr w:type="spellStart"/>
      <w:r w:rsidRPr="001A3354">
        <w:rPr>
          <w:rFonts w:ascii="Consolas" w:eastAsia="Times New Roman" w:hAnsi="Consolas" w:cs="Times New Roman"/>
          <w:color w:val="6A9955"/>
          <w:sz w:val="21"/>
          <w:szCs w:val="21"/>
        </w:rPr>
        <w:t>Pyomo</w:t>
      </w:r>
      <w:proofErr w:type="spellEnd"/>
    </w:p>
    <w:p w14:paraId="241BDC46"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proofErr w:type="spellStart"/>
      <w:r w:rsidRPr="001A3354">
        <w:rPr>
          <w:rFonts w:ascii="Consolas" w:eastAsia="Times New Roman" w:hAnsi="Consolas" w:cs="Times New Roman"/>
          <w:color w:val="9CDCFE"/>
          <w:sz w:val="21"/>
          <w:szCs w:val="21"/>
        </w:rPr>
        <w:t>eta_dict</w:t>
      </w:r>
      <w:proofErr w:type="spellEnd"/>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D4D4D4"/>
          <w:sz w:val="21"/>
          <w:szCs w:val="21"/>
        </w:rPr>
        <w:t>=</w:t>
      </w:r>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9CDCFE"/>
          <w:sz w:val="21"/>
          <w:szCs w:val="21"/>
        </w:rPr>
        <w:t>row</w:t>
      </w:r>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9CDCFE"/>
          <w:sz w:val="21"/>
          <w:szCs w:val="21"/>
        </w:rPr>
        <w:t>col</w:t>
      </w:r>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9CDCFE"/>
          <w:sz w:val="21"/>
          <w:szCs w:val="21"/>
        </w:rPr>
        <w:t>value</w:t>
      </w:r>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C586C0"/>
          <w:sz w:val="21"/>
          <w:szCs w:val="21"/>
        </w:rPr>
        <w:t>for</w:t>
      </w:r>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9CDCFE"/>
          <w:sz w:val="21"/>
          <w:szCs w:val="21"/>
        </w:rPr>
        <w:t>row</w:t>
      </w:r>
      <w:r w:rsidRPr="001A3354">
        <w:rPr>
          <w:rFonts w:ascii="Consolas" w:eastAsia="Times New Roman" w:hAnsi="Consolas" w:cs="Times New Roman"/>
          <w:color w:val="CCCCCC"/>
          <w:sz w:val="21"/>
          <w:szCs w:val="21"/>
        </w:rPr>
        <w:t xml:space="preserve">, </w:t>
      </w:r>
      <w:proofErr w:type="spellStart"/>
      <w:r w:rsidRPr="001A3354">
        <w:rPr>
          <w:rFonts w:ascii="Consolas" w:eastAsia="Times New Roman" w:hAnsi="Consolas" w:cs="Times New Roman"/>
          <w:color w:val="9CDCFE"/>
          <w:sz w:val="21"/>
          <w:szCs w:val="21"/>
        </w:rPr>
        <w:t>row_data</w:t>
      </w:r>
      <w:proofErr w:type="spellEnd"/>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C586C0"/>
          <w:sz w:val="21"/>
          <w:szCs w:val="21"/>
        </w:rPr>
        <w:t>in</w:t>
      </w:r>
      <w:r w:rsidRPr="001A3354">
        <w:rPr>
          <w:rFonts w:ascii="Consolas" w:eastAsia="Times New Roman" w:hAnsi="Consolas" w:cs="Times New Roman"/>
          <w:color w:val="CCCCCC"/>
          <w:sz w:val="21"/>
          <w:szCs w:val="21"/>
        </w:rPr>
        <w:t xml:space="preserve"> </w:t>
      </w:r>
      <w:proofErr w:type="spellStart"/>
      <w:r w:rsidRPr="001A3354">
        <w:rPr>
          <w:rFonts w:ascii="Consolas" w:eastAsia="Times New Roman" w:hAnsi="Consolas" w:cs="Times New Roman"/>
          <w:color w:val="9CDCFE"/>
          <w:sz w:val="21"/>
          <w:szCs w:val="21"/>
        </w:rPr>
        <w:t>eta_dict</w:t>
      </w:r>
      <w:r w:rsidRPr="001A3354">
        <w:rPr>
          <w:rFonts w:ascii="Consolas" w:eastAsia="Times New Roman" w:hAnsi="Consolas" w:cs="Times New Roman"/>
          <w:color w:val="CCCCCC"/>
          <w:sz w:val="21"/>
          <w:szCs w:val="21"/>
        </w:rPr>
        <w:t>.</w:t>
      </w:r>
      <w:r w:rsidRPr="001A3354">
        <w:rPr>
          <w:rFonts w:ascii="Consolas" w:eastAsia="Times New Roman" w:hAnsi="Consolas" w:cs="Times New Roman"/>
          <w:color w:val="DCDCAA"/>
          <w:sz w:val="21"/>
          <w:szCs w:val="21"/>
        </w:rPr>
        <w:t>items</w:t>
      </w:r>
      <w:proofErr w:type="spellEnd"/>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C586C0"/>
          <w:sz w:val="21"/>
          <w:szCs w:val="21"/>
        </w:rPr>
        <w:t>for</w:t>
      </w:r>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9CDCFE"/>
          <w:sz w:val="21"/>
          <w:szCs w:val="21"/>
        </w:rPr>
        <w:t>col</w:t>
      </w:r>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9CDCFE"/>
          <w:sz w:val="21"/>
          <w:szCs w:val="21"/>
        </w:rPr>
        <w:t>value</w:t>
      </w:r>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C586C0"/>
          <w:sz w:val="21"/>
          <w:szCs w:val="21"/>
        </w:rPr>
        <w:t>in</w:t>
      </w:r>
      <w:r w:rsidRPr="001A3354">
        <w:rPr>
          <w:rFonts w:ascii="Consolas" w:eastAsia="Times New Roman" w:hAnsi="Consolas" w:cs="Times New Roman"/>
          <w:color w:val="CCCCCC"/>
          <w:sz w:val="21"/>
          <w:szCs w:val="21"/>
        </w:rPr>
        <w:t xml:space="preserve"> </w:t>
      </w:r>
      <w:proofErr w:type="spellStart"/>
      <w:r w:rsidRPr="001A3354">
        <w:rPr>
          <w:rFonts w:ascii="Consolas" w:eastAsia="Times New Roman" w:hAnsi="Consolas" w:cs="Times New Roman"/>
          <w:color w:val="9CDCFE"/>
          <w:sz w:val="21"/>
          <w:szCs w:val="21"/>
        </w:rPr>
        <w:t>row_data</w:t>
      </w:r>
      <w:r w:rsidRPr="001A3354">
        <w:rPr>
          <w:rFonts w:ascii="Consolas" w:eastAsia="Times New Roman" w:hAnsi="Consolas" w:cs="Times New Roman"/>
          <w:color w:val="CCCCCC"/>
          <w:sz w:val="21"/>
          <w:szCs w:val="21"/>
        </w:rPr>
        <w:t>.items</w:t>
      </w:r>
      <w:proofErr w:type="spellEnd"/>
      <w:r w:rsidRPr="001A3354">
        <w:rPr>
          <w:rFonts w:ascii="Consolas" w:eastAsia="Times New Roman" w:hAnsi="Consolas" w:cs="Times New Roman"/>
          <w:color w:val="CCCCCC"/>
          <w:sz w:val="21"/>
          <w:szCs w:val="21"/>
        </w:rPr>
        <w:t>()}</w:t>
      </w:r>
    </w:p>
    <w:p w14:paraId="5BDE3F25"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proofErr w:type="spellStart"/>
      <w:r w:rsidRPr="001A3354">
        <w:rPr>
          <w:rFonts w:ascii="Consolas" w:eastAsia="Times New Roman" w:hAnsi="Consolas" w:cs="Times New Roman"/>
          <w:color w:val="9CDCFE"/>
          <w:sz w:val="21"/>
          <w:szCs w:val="21"/>
        </w:rPr>
        <w:t>FL_dict</w:t>
      </w:r>
      <w:proofErr w:type="spellEnd"/>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D4D4D4"/>
          <w:sz w:val="21"/>
          <w:szCs w:val="21"/>
        </w:rPr>
        <w:t>=</w:t>
      </w:r>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9CDCFE"/>
          <w:sz w:val="21"/>
          <w:szCs w:val="21"/>
        </w:rPr>
        <w:t>i</w:t>
      </w:r>
      <w:r w:rsidRPr="001A3354">
        <w:rPr>
          <w:rFonts w:ascii="Consolas" w:eastAsia="Times New Roman" w:hAnsi="Consolas" w:cs="Times New Roman"/>
          <w:color w:val="D4D4D4"/>
          <w:sz w:val="21"/>
          <w:szCs w:val="21"/>
        </w:rPr>
        <w:t>+</w:t>
      </w:r>
      <w:r w:rsidRPr="001A3354">
        <w:rPr>
          <w:rFonts w:ascii="Consolas" w:eastAsia="Times New Roman" w:hAnsi="Consolas" w:cs="Times New Roman"/>
          <w:color w:val="B5CEA8"/>
          <w:sz w:val="21"/>
          <w:szCs w:val="21"/>
        </w:rPr>
        <w:t>1</w:t>
      </w:r>
      <w:r w:rsidRPr="001A3354">
        <w:rPr>
          <w:rFonts w:ascii="Consolas" w:eastAsia="Times New Roman" w:hAnsi="Consolas" w:cs="Times New Roman"/>
          <w:color w:val="CCCCCC"/>
          <w:sz w:val="21"/>
          <w:szCs w:val="21"/>
        </w:rPr>
        <w:t xml:space="preserve">: </w:t>
      </w:r>
      <w:proofErr w:type="spellStart"/>
      <w:r w:rsidRPr="001A3354">
        <w:rPr>
          <w:rFonts w:ascii="Consolas" w:eastAsia="Times New Roman" w:hAnsi="Consolas" w:cs="Times New Roman"/>
          <w:color w:val="9CDCFE"/>
          <w:sz w:val="21"/>
          <w:szCs w:val="21"/>
        </w:rPr>
        <w:t>FL_dict</w:t>
      </w:r>
      <w:proofErr w:type="spellEnd"/>
      <w:r w:rsidRPr="001A3354">
        <w:rPr>
          <w:rFonts w:ascii="Consolas" w:eastAsia="Times New Roman" w:hAnsi="Consolas" w:cs="Times New Roman"/>
          <w:color w:val="CCCCCC"/>
          <w:sz w:val="21"/>
          <w:szCs w:val="21"/>
        </w:rPr>
        <w:t>[</w:t>
      </w:r>
      <w:proofErr w:type="spellStart"/>
      <w:r w:rsidRPr="001A3354">
        <w:rPr>
          <w:rFonts w:ascii="Consolas" w:eastAsia="Times New Roman" w:hAnsi="Consolas" w:cs="Times New Roman"/>
          <w:color w:val="9CDCFE"/>
          <w:sz w:val="21"/>
          <w:szCs w:val="21"/>
        </w:rPr>
        <w:t>i</w:t>
      </w:r>
      <w:proofErr w:type="spellEnd"/>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C586C0"/>
          <w:sz w:val="21"/>
          <w:szCs w:val="21"/>
        </w:rPr>
        <w:t>for</w:t>
      </w:r>
      <w:r w:rsidRPr="001A3354">
        <w:rPr>
          <w:rFonts w:ascii="Consolas" w:eastAsia="Times New Roman" w:hAnsi="Consolas" w:cs="Times New Roman"/>
          <w:color w:val="CCCCCC"/>
          <w:sz w:val="21"/>
          <w:szCs w:val="21"/>
        </w:rPr>
        <w:t xml:space="preserve"> </w:t>
      </w:r>
      <w:proofErr w:type="spellStart"/>
      <w:r w:rsidRPr="001A3354">
        <w:rPr>
          <w:rFonts w:ascii="Consolas" w:eastAsia="Times New Roman" w:hAnsi="Consolas" w:cs="Times New Roman"/>
          <w:color w:val="9CDCFE"/>
          <w:sz w:val="21"/>
          <w:szCs w:val="21"/>
        </w:rPr>
        <w:t>i</w:t>
      </w:r>
      <w:proofErr w:type="spellEnd"/>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C586C0"/>
          <w:sz w:val="21"/>
          <w:szCs w:val="21"/>
        </w:rPr>
        <w:t>in</w:t>
      </w:r>
      <w:r w:rsidRPr="001A3354">
        <w:rPr>
          <w:rFonts w:ascii="Consolas" w:eastAsia="Times New Roman" w:hAnsi="Consolas" w:cs="Times New Roman"/>
          <w:color w:val="CCCCCC"/>
          <w:sz w:val="21"/>
          <w:szCs w:val="21"/>
        </w:rPr>
        <w:t xml:space="preserve"> </w:t>
      </w:r>
      <w:proofErr w:type="spellStart"/>
      <w:r w:rsidRPr="001A3354">
        <w:rPr>
          <w:rFonts w:ascii="Consolas" w:eastAsia="Times New Roman" w:hAnsi="Consolas" w:cs="Times New Roman"/>
          <w:color w:val="9CDCFE"/>
          <w:sz w:val="21"/>
          <w:szCs w:val="21"/>
        </w:rPr>
        <w:t>FL_dict</w:t>
      </w:r>
      <w:proofErr w:type="spellEnd"/>
      <w:r w:rsidRPr="001A3354">
        <w:rPr>
          <w:rFonts w:ascii="Consolas" w:eastAsia="Times New Roman" w:hAnsi="Consolas" w:cs="Times New Roman"/>
          <w:color w:val="CCCCCC"/>
          <w:sz w:val="21"/>
          <w:szCs w:val="21"/>
        </w:rPr>
        <w:t>}</w:t>
      </w:r>
    </w:p>
    <w:p w14:paraId="782966D9"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proofErr w:type="spellStart"/>
      <w:r w:rsidRPr="001A3354">
        <w:rPr>
          <w:rFonts w:ascii="Consolas" w:eastAsia="Times New Roman" w:hAnsi="Consolas" w:cs="Times New Roman"/>
          <w:color w:val="9CDCFE"/>
          <w:sz w:val="21"/>
          <w:szCs w:val="21"/>
        </w:rPr>
        <w:t>CH_dict</w:t>
      </w:r>
      <w:proofErr w:type="spellEnd"/>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D4D4D4"/>
          <w:sz w:val="21"/>
          <w:szCs w:val="21"/>
        </w:rPr>
        <w:t>=</w:t>
      </w:r>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9CDCFE"/>
          <w:sz w:val="21"/>
          <w:szCs w:val="21"/>
        </w:rPr>
        <w:t>i</w:t>
      </w:r>
      <w:r w:rsidRPr="001A3354">
        <w:rPr>
          <w:rFonts w:ascii="Consolas" w:eastAsia="Times New Roman" w:hAnsi="Consolas" w:cs="Times New Roman"/>
          <w:color w:val="D4D4D4"/>
          <w:sz w:val="21"/>
          <w:szCs w:val="21"/>
        </w:rPr>
        <w:t>+</w:t>
      </w:r>
      <w:r w:rsidRPr="001A3354">
        <w:rPr>
          <w:rFonts w:ascii="Consolas" w:eastAsia="Times New Roman" w:hAnsi="Consolas" w:cs="Times New Roman"/>
          <w:color w:val="B5CEA8"/>
          <w:sz w:val="21"/>
          <w:szCs w:val="21"/>
        </w:rPr>
        <w:t>1</w:t>
      </w:r>
      <w:r w:rsidRPr="001A3354">
        <w:rPr>
          <w:rFonts w:ascii="Consolas" w:eastAsia="Times New Roman" w:hAnsi="Consolas" w:cs="Times New Roman"/>
          <w:color w:val="CCCCCC"/>
          <w:sz w:val="21"/>
          <w:szCs w:val="21"/>
        </w:rPr>
        <w:t xml:space="preserve">: </w:t>
      </w:r>
      <w:proofErr w:type="spellStart"/>
      <w:r w:rsidRPr="001A3354">
        <w:rPr>
          <w:rFonts w:ascii="Consolas" w:eastAsia="Times New Roman" w:hAnsi="Consolas" w:cs="Times New Roman"/>
          <w:color w:val="9CDCFE"/>
          <w:sz w:val="21"/>
          <w:szCs w:val="21"/>
        </w:rPr>
        <w:t>CH_dict</w:t>
      </w:r>
      <w:proofErr w:type="spellEnd"/>
      <w:r w:rsidRPr="001A3354">
        <w:rPr>
          <w:rFonts w:ascii="Consolas" w:eastAsia="Times New Roman" w:hAnsi="Consolas" w:cs="Times New Roman"/>
          <w:color w:val="CCCCCC"/>
          <w:sz w:val="21"/>
          <w:szCs w:val="21"/>
        </w:rPr>
        <w:t>[</w:t>
      </w:r>
      <w:proofErr w:type="spellStart"/>
      <w:r w:rsidRPr="001A3354">
        <w:rPr>
          <w:rFonts w:ascii="Consolas" w:eastAsia="Times New Roman" w:hAnsi="Consolas" w:cs="Times New Roman"/>
          <w:color w:val="9CDCFE"/>
          <w:sz w:val="21"/>
          <w:szCs w:val="21"/>
        </w:rPr>
        <w:t>i</w:t>
      </w:r>
      <w:proofErr w:type="spellEnd"/>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C586C0"/>
          <w:sz w:val="21"/>
          <w:szCs w:val="21"/>
        </w:rPr>
        <w:t>for</w:t>
      </w:r>
      <w:r w:rsidRPr="001A3354">
        <w:rPr>
          <w:rFonts w:ascii="Consolas" w:eastAsia="Times New Roman" w:hAnsi="Consolas" w:cs="Times New Roman"/>
          <w:color w:val="CCCCCC"/>
          <w:sz w:val="21"/>
          <w:szCs w:val="21"/>
        </w:rPr>
        <w:t xml:space="preserve"> </w:t>
      </w:r>
      <w:proofErr w:type="spellStart"/>
      <w:r w:rsidRPr="001A3354">
        <w:rPr>
          <w:rFonts w:ascii="Consolas" w:eastAsia="Times New Roman" w:hAnsi="Consolas" w:cs="Times New Roman"/>
          <w:color w:val="9CDCFE"/>
          <w:sz w:val="21"/>
          <w:szCs w:val="21"/>
        </w:rPr>
        <w:t>i</w:t>
      </w:r>
      <w:proofErr w:type="spellEnd"/>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C586C0"/>
          <w:sz w:val="21"/>
          <w:szCs w:val="21"/>
        </w:rPr>
        <w:t>in</w:t>
      </w:r>
      <w:r w:rsidRPr="001A3354">
        <w:rPr>
          <w:rFonts w:ascii="Consolas" w:eastAsia="Times New Roman" w:hAnsi="Consolas" w:cs="Times New Roman"/>
          <w:color w:val="CCCCCC"/>
          <w:sz w:val="21"/>
          <w:szCs w:val="21"/>
        </w:rPr>
        <w:t xml:space="preserve"> </w:t>
      </w:r>
      <w:proofErr w:type="spellStart"/>
      <w:r w:rsidRPr="001A3354">
        <w:rPr>
          <w:rFonts w:ascii="Consolas" w:eastAsia="Times New Roman" w:hAnsi="Consolas" w:cs="Times New Roman"/>
          <w:color w:val="9CDCFE"/>
          <w:sz w:val="21"/>
          <w:szCs w:val="21"/>
        </w:rPr>
        <w:t>CH_dict</w:t>
      </w:r>
      <w:proofErr w:type="spellEnd"/>
      <w:r w:rsidRPr="001A3354">
        <w:rPr>
          <w:rFonts w:ascii="Consolas" w:eastAsia="Times New Roman" w:hAnsi="Consolas" w:cs="Times New Roman"/>
          <w:color w:val="CCCCCC"/>
          <w:sz w:val="21"/>
          <w:szCs w:val="21"/>
        </w:rPr>
        <w:t>}</w:t>
      </w:r>
    </w:p>
    <w:p w14:paraId="675B8F10"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proofErr w:type="spellStart"/>
      <w:r w:rsidRPr="001A3354">
        <w:rPr>
          <w:rFonts w:ascii="Consolas" w:eastAsia="Times New Roman" w:hAnsi="Consolas" w:cs="Times New Roman"/>
          <w:color w:val="9CDCFE"/>
          <w:sz w:val="21"/>
          <w:szCs w:val="21"/>
        </w:rPr>
        <w:t>profit_dict</w:t>
      </w:r>
      <w:proofErr w:type="spellEnd"/>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D4D4D4"/>
          <w:sz w:val="21"/>
          <w:szCs w:val="21"/>
        </w:rPr>
        <w:t>=</w:t>
      </w:r>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9CDCFE"/>
          <w:sz w:val="21"/>
          <w:szCs w:val="21"/>
        </w:rPr>
        <w:t>i</w:t>
      </w:r>
      <w:r w:rsidRPr="001A3354">
        <w:rPr>
          <w:rFonts w:ascii="Consolas" w:eastAsia="Times New Roman" w:hAnsi="Consolas" w:cs="Times New Roman"/>
          <w:color w:val="D4D4D4"/>
          <w:sz w:val="21"/>
          <w:szCs w:val="21"/>
        </w:rPr>
        <w:t>+</w:t>
      </w:r>
      <w:r w:rsidRPr="001A3354">
        <w:rPr>
          <w:rFonts w:ascii="Consolas" w:eastAsia="Times New Roman" w:hAnsi="Consolas" w:cs="Times New Roman"/>
          <w:color w:val="B5CEA8"/>
          <w:sz w:val="21"/>
          <w:szCs w:val="21"/>
        </w:rPr>
        <w:t>1</w:t>
      </w:r>
      <w:r w:rsidRPr="001A3354">
        <w:rPr>
          <w:rFonts w:ascii="Consolas" w:eastAsia="Times New Roman" w:hAnsi="Consolas" w:cs="Times New Roman"/>
          <w:color w:val="CCCCCC"/>
          <w:sz w:val="21"/>
          <w:szCs w:val="21"/>
        </w:rPr>
        <w:t xml:space="preserve">: </w:t>
      </w:r>
      <w:proofErr w:type="spellStart"/>
      <w:r w:rsidRPr="001A3354">
        <w:rPr>
          <w:rFonts w:ascii="Consolas" w:eastAsia="Times New Roman" w:hAnsi="Consolas" w:cs="Times New Roman"/>
          <w:color w:val="9CDCFE"/>
          <w:sz w:val="21"/>
          <w:szCs w:val="21"/>
        </w:rPr>
        <w:t>profit_dict</w:t>
      </w:r>
      <w:proofErr w:type="spellEnd"/>
      <w:r w:rsidRPr="001A3354">
        <w:rPr>
          <w:rFonts w:ascii="Consolas" w:eastAsia="Times New Roman" w:hAnsi="Consolas" w:cs="Times New Roman"/>
          <w:color w:val="CCCCCC"/>
          <w:sz w:val="21"/>
          <w:szCs w:val="21"/>
        </w:rPr>
        <w:t>[</w:t>
      </w:r>
      <w:proofErr w:type="spellStart"/>
      <w:r w:rsidRPr="001A3354">
        <w:rPr>
          <w:rFonts w:ascii="Consolas" w:eastAsia="Times New Roman" w:hAnsi="Consolas" w:cs="Times New Roman"/>
          <w:color w:val="9CDCFE"/>
          <w:sz w:val="21"/>
          <w:szCs w:val="21"/>
        </w:rPr>
        <w:t>i</w:t>
      </w:r>
      <w:proofErr w:type="spellEnd"/>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C586C0"/>
          <w:sz w:val="21"/>
          <w:szCs w:val="21"/>
        </w:rPr>
        <w:t>for</w:t>
      </w:r>
      <w:r w:rsidRPr="001A3354">
        <w:rPr>
          <w:rFonts w:ascii="Consolas" w:eastAsia="Times New Roman" w:hAnsi="Consolas" w:cs="Times New Roman"/>
          <w:color w:val="CCCCCC"/>
          <w:sz w:val="21"/>
          <w:szCs w:val="21"/>
        </w:rPr>
        <w:t xml:space="preserve"> </w:t>
      </w:r>
      <w:proofErr w:type="spellStart"/>
      <w:r w:rsidRPr="001A3354">
        <w:rPr>
          <w:rFonts w:ascii="Consolas" w:eastAsia="Times New Roman" w:hAnsi="Consolas" w:cs="Times New Roman"/>
          <w:color w:val="9CDCFE"/>
          <w:sz w:val="21"/>
          <w:szCs w:val="21"/>
        </w:rPr>
        <w:t>i</w:t>
      </w:r>
      <w:proofErr w:type="spellEnd"/>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C586C0"/>
          <w:sz w:val="21"/>
          <w:szCs w:val="21"/>
        </w:rPr>
        <w:t>in</w:t>
      </w:r>
      <w:r w:rsidRPr="001A3354">
        <w:rPr>
          <w:rFonts w:ascii="Consolas" w:eastAsia="Times New Roman" w:hAnsi="Consolas" w:cs="Times New Roman"/>
          <w:color w:val="CCCCCC"/>
          <w:sz w:val="21"/>
          <w:szCs w:val="21"/>
        </w:rPr>
        <w:t xml:space="preserve"> </w:t>
      </w:r>
      <w:proofErr w:type="spellStart"/>
      <w:r w:rsidRPr="001A3354">
        <w:rPr>
          <w:rFonts w:ascii="Consolas" w:eastAsia="Times New Roman" w:hAnsi="Consolas" w:cs="Times New Roman"/>
          <w:color w:val="9CDCFE"/>
          <w:sz w:val="21"/>
          <w:szCs w:val="21"/>
        </w:rPr>
        <w:t>profit_dict</w:t>
      </w:r>
      <w:proofErr w:type="spellEnd"/>
      <w:r w:rsidRPr="001A3354">
        <w:rPr>
          <w:rFonts w:ascii="Consolas" w:eastAsia="Times New Roman" w:hAnsi="Consolas" w:cs="Times New Roman"/>
          <w:color w:val="CCCCCC"/>
          <w:sz w:val="21"/>
          <w:szCs w:val="21"/>
        </w:rPr>
        <w:t>}</w:t>
      </w:r>
    </w:p>
    <w:p w14:paraId="3E8C38F2"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proofErr w:type="spellStart"/>
      <w:r w:rsidRPr="001A3354">
        <w:rPr>
          <w:rFonts w:ascii="Consolas" w:eastAsia="Times New Roman" w:hAnsi="Consolas" w:cs="Times New Roman"/>
          <w:color w:val="9CDCFE"/>
          <w:sz w:val="21"/>
          <w:szCs w:val="21"/>
        </w:rPr>
        <w:lastRenderedPageBreak/>
        <w:t>GWP_dict</w:t>
      </w:r>
      <w:proofErr w:type="spellEnd"/>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D4D4D4"/>
          <w:sz w:val="21"/>
          <w:szCs w:val="21"/>
        </w:rPr>
        <w:t>=</w:t>
      </w:r>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9CDCFE"/>
          <w:sz w:val="21"/>
          <w:szCs w:val="21"/>
        </w:rPr>
        <w:t>i</w:t>
      </w:r>
      <w:r w:rsidRPr="001A3354">
        <w:rPr>
          <w:rFonts w:ascii="Consolas" w:eastAsia="Times New Roman" w:hAnsi="Consolas" w:cs="Times New Roman"/>
          <w:color w:val="D4D4D4"/>
          <w:sz w:val="21"/>
          <w:szCs w:val="21"/>
        </w:rPr>
        <w:t>+</w:t>
      </w:r>
      <w:r w:rsidRPr="001A3354">
        <w:rPr>
          <w:rFonts w:ascii="Consolas" w:eastAsia="Times New Roman" w:hAnsi="Consolas" w:cs="Times New Roman"/>
          <w:color w:val="B5CEA8"/>
          <w:sz w:val="21"/>
          <w:szCs w:val="21"/>
        </w:rPr>
        <w:t>1</w:t>
      </w:r>
      <w:r w:rsidRPr="001A3354">
        <w:rPr>
          <w:rFonts w:ascii="Consolas" w:eastAsia="Times New Roman" w:hAnsi="Consolas" w:cs="Times New Roman"/>
          <w:color w:val="CCCCCC"/>
          <w:sz w:val="21"/>
          <w:szCs w:val="21"/>
        </w:rPr>
        <w:t xml:space="preserve">: </w:t>
      </w:r>
      <w:proofErr w:type="spellStart"/>
      <w:r w:rsidRPr="001A3354">
        <w:rPr>
          <w:rFonts w:ascii="Consolas" w:eastAsia="Times New Roman" w:hAnsi="Consolas" w:cs="Times New Roman"/>
          <w:color w:val="9CDCFE"/>
          <w:sz w:val="21"/>
          <w:szCs w:val="21"/>
        </w:rPr>
        <w:t>GWP_dict</w:t>
      </w:r>
      <w:proofErr w:type="spellEnd"/>
      <w:r w:rsidRPr="001A3354">
        <w:rPr>
          <w:rFonts w:ascii="Consolas" w:eastAsia="Times New Roman" w:hAnsi="Consolas" w:cs="Times New Roman"/>
          <w:color w:val="CCCCCC"/>
          <w:sz w:val="21"/>
          <w:szCs w:val="21"/>
        </w:rPr>
        <w:t>[</w:t>
      </w:r>
      <w:proofErr w:type="spellStart"/>
      <w:r w:rsidRPr="001A3354">
        <w:rPr>
          <w:rFonts w:ascii="Consolas" w:eastAsia="Times New Roman" w:hAnsi="Consolas" w:cs="Times New Roman"/>
          <w:color w:val="9CDCFE"/>
          <w:sz w:val="21"/>
          <w:szCs w:val="21"/>
        </w:rPr>
        <w:t>i</w:t>
      </w:r>
      <w:proofErr w:type="spellEnd"/>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C586C0"/>
          <w:sz w:val="21"/>
          <w:szCs w:val="21"/>
        </w:rPr>
        <w:t>for</w:t>
      </w:r>
      <w:r w:rsidRPr="001A3354">
        <w:rPr>
          <w:rFonts w:ascii="Consolas" w:eastAsia="Times New Roman" w:hAnsi="Consolas" w:cs="Times New Roman"/>
          <w:color w:val="CCCCCC"/>
          <w:sz w:val="21"/>
          <w:szCs w:val="21"/>
        </w:rPr>
        <w:t xml:space="preserve"> </w:t>
      </w:r>
      <w:proofErr w:type="spellStart"/>
      <w:r w:rsidRPr="001A3354">
        <w:rPr>
          <w:rFonts w:ascii="Consolas" w:eastAsia="Times New Roman" w:hAnsi="Consolas" w:cs="Times New Roman"/>
          <w:color w:val="9CDCFE"/>
          <w:sz w:val="21"/>
          <w:szCs w:val="21"/>
        </w:rPr>
        <w:t>i</w:t>
      </w:r>
      <w:proofErr w:type="spellEnd"/>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C586C0"/>
          <w:sz w:val="21"/>
          <w:szCs w:val="21"/>
        </w:rPr>
        <w:t>in</w:t>
      </w:r>
      <w:r w:rsidRPr="001A3354">
        <w:rPr>
          <w:rFonts w:ascii="Consolas" w:eastAsia="Times New Roman" w:hAnsi="Consolas" w:cs="Times New Roman"/>
          <w:color w:val="CCCCCC"/>
          <w:sz w:val="21"/>
          <w:szCs w:val="21"/>
        </w:rPr>
        <w:t xml:space="preserve"> </w:t>
      </w:r>
      <w:proofErr w:type="spellStart"/>
      <w:r w:rsidRPr="001A3354">
        <w:rPr>
          <w:rFonts w:ascii="Consolas" w:eastAsia="Times New Roman" w:hAnsi="Consolas" w:cs="Times New Roman"/>
          <w:color w:val="9CDCFE"/>
          <w:sz w:val="21"/>
          <w:szCs w:val="21"/>
        </w:rPr>
        <w:t>GWP_dict</w:t>
      </w:r>
      <w:proofErr w:type="spellEnd"/>
      <w:r w:rsidRPr="001A3354">
        <w:rPr>
          <w:rFonts w:ascii="Consolas" w:eastAsia="Times New Roman" w:hAnsi="Consolas" w:cs="Times New Roman"/>
          <w:color w:val="CCCCCC"/>
          <w:sz w:val="21"/>
          <w:szCs w:val="21"/>
        </w:rPr>
        <w:t>}</w:t>
      </w:r>
    </w:p>
    <w:p w14:paraId="2471777A"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p>
    <w:p w14:paraId="67EECB51"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r w:rsidRPr="001A3354">
        <w:rPr>
          <w:rFonts w:ascii="Consolas" w:eastAsia="Times New Roman" w:hAnsi="Consolas" w:cs="Times New Roman"/>
          <w:color w:val="6A9955"/>
          <w:sz w:val="21"/>
          <w:szCs w:val="21"/>
        </w:rPr>
        <w:t># Create a Concrete Model</w:t>
      </w:r>
    </w:p>
    <w:p w14:paraId="4EFACC86"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r w:rsidRPr="001A3354">
        <w:rPr>
          <w:rFonts w:ascii="Consolas" w:eastAsia="Times New Roman" w:hAnsi="Consolas" w:cs="Times New Roman"/>
          <w:color w:val="9CDCFE"/>
          <w:sz w:val="21"/>
          <w:szCs w:val="21"/>
        </w:rPr>
        <w:t>model</w:t>
      </w:r>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D4D4D4"/>
          <w:sz w:val="21"/>
          <w:szCs w:val="21"/>
        </w:rPr>
        <w:t>=</w:t>
      </w:r>
      <w:r w:rsidRPr="001A3354">
        <w:rPr>
          <w:rFonts w:ascii="Consolas" w:eastAsia="Times New Roman" w:hAnsi="Consolas" w:cs="Times New Roman"/>
          <w:color w:val="CCCCCC"/>
          <w:sz w:val="21"/>
          <w:szCs w:val="21"/>
        </w:rPr>
        <w:t xml:space="preserve"> </w:t>
      </w:r>
      <w:proofErr w:type="spellStart"/>
      <w:r w:rsidRPr="001A3354">
        <w:rPr>
          <w:rFonts w:ascii="Consolas" w:eastAsia="Times New Roman" w:hAnsi="Consolas" w:cs="Times New Roman"/>
          <w:color w:val="4EC9B0"/>
          <w:sz w:val="21"/>
          <w:szCs w:val="21"/>
        </w:rPr>
        <w:t>ConcreteModel</w:t>
      </w:r>
      <w:proofErr w:type="spellEnd"/>
      <w:r w:rsidRPr="001A3354">
        <w:rPr>
          <w:rFonts w:ascii="Consolas" w:eastAsia="Times New Roman" w:hAnsi="Consolas" w:cs="Times New Roman"/>
          <w:color w:val="CCCCCC"/>
          <w:sz w:val="21"/>
          <w:szCs w:val="21"/>
        </w:rPr>
        <w:t>()</w:t>
      </w:r>
    </w:p>
    <w:p w14:paraId="06851251"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p>
    <w:p w14:paraId="3A1C548A"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r w:rsidRPr="001A3354">
        <w:rPr>
          <w:rFonts w:ascii="Consolas" w:eastAsia="Times New Roman" w:hAnsi="Consolas" w:cs="Times New Roman"/>
          <w:color w:val="6A9955"/>
          <w:sz w:val="21"/>
          <w:szCs w:val="21"/>
        </w:rPr>
        <w:t># Sets</w:t>
      </w:r>
    </w:p>
    <w:p w14:paraId="6BE404ED"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proofErr w:type="spellStart"/>
      <w:r w:rsidRPr="001A3354">
        <w:rPr>
          <w:rFonts w:ascii="Consolas" w:eastAsia="Times New Roman" w:hAnsi="Consolas" w:cs="Times New Roman"/>
          <w:color w:val="9CDCFE"/>
          <w:sz w:val="21"/>
          <w:szCs w:val="21"/>
        </w:rPr>
        <w:t>model</w:t>
      </w:r>
      <w:r w:rsidRPr="001A3354">
        <w:rPr>
          <w:rFonts w:ascii="Consolas" w:eastAsia="Times New Roman" w:hAnsi="Consolas" w:cs="Times New Roman"/>
          <w:color w:val="CCCCCC"/>
          <w:sz w:val="21"/>
          <w:szCs w:val="21"/>
        </w:rPr>
        <w:t>.I</w:t>
      </w:r>
      <w:proofErr w:type="spellEnd"/>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D4D4D4"/>
          <w:sz w:val="21"/>
          <w:szCs w:val="21"/>
        </w:rPr>
        <w:t>=</w:t>
      </w:r>
      <w:r w:rsidRPr="001A3354">
        <w:rPr>
          <w:rFonts w:ascii="Consolas" w:eastAsia="Times New Roman" w:hAnsi="Consolas" w:cs="Times New Roman"/>
          <w:color w:val="CCCCCC"/>
          <w:sz w:val="21"/>
          <w:szCs w:val="21"/>
        </w:rPr>
        <w:t xml:space="preserve"> </w:t>
      </w:r>
      <w:proofErr w:type="spellStart"/>
      <w:r w:rsidRPr="001A3354">
        <w:rPr>
          <w:rFonts w:ascii="Consolas" w:eastAsia="Times New Roman" w:hAnsi="Consolas" w:cs="Times New Roman"/>
          <w:color w:val="4EC9B0"/>
          <w:sz w:val="21"/>
          <w:szCs w:val="21"/>
        </w:rPr>
        <w:t>RangeSet</w:t>
      </w:r>
      <w:proofErr w:type="spellEnd"/>
      <w:r w:rsidRPr="001A3354">
        <w:rPr>
          <w:rFonts w:ascii="Consolas" w:eastAsia="Times New Roman" w:hAnsi="Consolas" w:cs="Times New Roman"/>
          <w:color w:val="CCCCCC"/>
          <w:sz w:val="21"/>
          <w:szCs w:val="21"/>
        </w:rPr>
        <w:t>(</w:t>
      </w:r>
      <w:r w:rsidRPr="001A3354">
        <w:rPr>
          <w:rFonts w:ascii="Consolas" w:eastAsia="Times New Roman" w:hAnsi="Consolas" w:cs="Times New Roman"/>
          <w:color w:val="B5CEA8"/>
          <w:sz w:val="21"/>
          <w:szCs w:val="21"/>
        </w:rPr>
        <w:t>1</w:t>
      </w:r>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B5CEA8"/>
          <w:sz w:val="21"/>
          <w:szCs w:val="21"/>
        </w:rPr>
        <w:t>19</w:t>
      </w:r>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6A9955"/>
          <w:sz w:val="21"/>
          <w:szCs w:val="21"/>
        </w:rPr>
        <w:t># for CN, (1, 22), for US (1, 13), for EU (1, 19)</w:t>
      </w:r>
    </w:p>
    <w:p w14:paraId="259DED4A"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proofErr w:type="spellStart"/>
      <w:r w:rsidRPr="001A3354">
        <w:rPr>
          <w:rFonts w:ascii="Consolas" w:eastAsia="Times New Roman" w:hAnsi="Consolas" w:cs="Times New Roman"/>
          <w:color w:val="9CDCFE"/>
          <w:sz w:val="21"/>
          <w:szCs w:val="21"/>
        </w:rPr>
        <w:t>model</w:t>
      </w:r>
      <w:r w:rsidRPr="001A3354">
        <w:rPr>
          <w:rFonts w:ascii="Consolas" w:eastAsia="Times New Roman" w:hAnsi="Consolas" w:cs="Times New Roman"/>
          <w:color w:val="CCCCCC"/>
          <w:sz w:val="21"/>
          <w:szCs w:val="21"/>
        </w:rPr>
        <w:t>.J</w:t>
      </w:r>
      <w:proofErr w:type="spellEnd"/>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D4D4D4"/>
          <w:sz w:val="21"/>
          <w:szCs w:val="21"/>
        </w:rPr>
        <w:t>=</w:t>
      </w:r>
      <w:r w:rsidRPr="001A3354">
        <w:rPr>
          <w:rFonts w:ascii="Consolas" w:eastAsia="Times New Roman" w:hAnsi="Consolas" w:cs="Times New Roman"/>
          <w:color w:val="CCCCCC"/>
          <w:sz w:val="21"/>
          <w:szCs w:val="21"/>
        </w:rPr>
        <w:t xml:space="preserve"> </w:t>
      </w:r>
      <w:proofErr w:type="spellStart"/>
      <w:r w:rsidRPr="001A3354">
        <w:rPr>
          <w:rFonts w:ascii="Consolas" w:eastAsia="Times New Roman" w:hAnsi="Consolas" w:cs="Times New Roman"/>
          <w:color w:val="4EC9B0"/>
          <w:sz w:val="21"/>
          <w:szCs w:val="21"/>
        </w:rPr>
        <w:t>RangeSet</w:t>
      </w:r>
      <w:proofErr w:type="spellEnd"/>
      <w:r w:rsidRPr="001A3354">
        <w:rPr>
          <w:rFonts w:ascii="Consolas" w:eastAsia="Times New Roman" w:hAnsi="Consolas" w:cs="Times New Roman"/>
          <w:color w:val="CCCCCC"/>
          <w:sz w:val="21"/>
          <w:szCs w:val="21"/>
        </w:rPr>
        <w:t>(</w:t>
      </w:r>
      <w:r w:rsidRPr="001A3354">
        <w:rPr>
          <w:rFonts w:ascii="Consolas" w:eastAsia="Times New Roman" w:hAnsi="Consolas" w:cs="Times New Roman"/>
          <w:color w:val="B5CEA8"/>
          <w:sz w:val="21"/>
          <w:szCs w:val="21"/>
        </w:rPr>
        <w:t>1</w:t>
      </w:r>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B5CEA8"/>
          <w:sz w:val="21"/>
          <w:szCs w:val="21"/>
        </w:rPr>
        <w:t>11</w:t>
      </w:r>
      <w:r w:rsidRPr="001A3354">
        <w:rPr>
          <w:rFonts w:ascii="Consolas" w:eastAsia="Times New Roman" w:hAnsi="Consolas" w:cs="Times New Roman"/>
          <w:color w:val="CCCCCC"/>
          <w:sz w:val="21"/>
          <w:szCs w:val="21"/>
        </w:rPr>
        <w:t>)</w:t>
      </w:r>
    </w:p>
    <w:p w14:paraId="36A4E6A8" w14:textId="77777777" w:rsidR="001A3354" w:rsidRPr="001A3354" w:rsidRDefault="001A3354" w:rsidP="001A3354">
      <w:pPr>
        <w:shd w:val="clear" w:color="auto" w:fill="1F1F1F"/>
        <w:spacing w:after="240" w:line="285" w:lineRule="atLeast"/>
        <w:rPr>
          <w:rFonts w:ascii="Consolas" w:eastAsia="Times New Roman" w:hAnsi="Consolas" w:cs="Times New Roman"/>
          <w:color w:val="CCCCCC"/>
          <w:sz w:val="21"/>
          <w:szCs w:val="21"/>
        </w:rPr>
      </w:pPr>
    </w:p>
    <w:p w14:paraId="6F318C67"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r w:rsidRPr="001A3354">
        <w:rPr>
          <w:rFonts w:ascii="Consolas" w:eastAsia="Times New Roman" w:hAnsi="Consolas" w:cs="Times New Roman"/>
          <w:color w:val="6A9955"/>
          <w:sz w:val="21"/>
          <w:szCs w:val="21"/>
        </w:rPr>
        <w:t># Parameters</w:t>
      </w:r>
    </w:p>
    <w:p w14:paraId="5AE42F4C"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proofErr w:type="spellStart"/>
      <w:r w:rsidRPr="001A3354">
        <w:rPr>
          <w:rFonts w:ascii="Consolas" w:eastAsia="Times New Roman" w:hAnsi="Consolas" w:cs="Times New Roman"/>
          <w:color w:val="9CDCFE"/>
          <w:sz w:val="21"/>
          <w:szCs w:val="21"/>
        </w:rPr>
        <w:t>model</w:t>
      </w:r>
      <w:r w:rsidRPr="001A3354">
        <w:rPr>
          <w:rFonts w:ascii="Consolas" w:eastAsia="Times New Roman" w:hAnsi="Consolas" w:cs="Times New Roman"/>
          <w:color w:val="CCCCCC"/>
          <w:sz w:val="21"/>
          <w:szCs w:val="21"/>
        </w:rPr>
        <w:t>.FL</w:t>
      </w:r>
      <w:proofErr w:type="spellEnd"/>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D4D4D4"/>
          <w:sz w:val="21"/>
          <w:szCs w:val="21"/>
        </w:rPr>
        <w:t>=</w:t>
      </w:r>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4EC9B0"/>
          <w:sz w:val="21"/>
          <w:szCs w:val="21"/>
        </w:rPr>
        <w:t>Param</w:t>
      </w:r>
      <w:r w:rsidRPr="001A3354">
        <w:rPr>
          <w:rFonts w:ascii="Consolas" w:eastAsia="Times New Roman" w:hAnsi="Consolas" w:cs="Times New Roman"/>
          <w:color w:val="CCCCCC"/>
          <w:sz w:val="21"/>
          <w:szCs w:val="21"/>
        </w:rPr>
        <w:t>(</w:t>
      </w:r>
      <w:proofErr w:type="spellStart"/>
      <w:r w:rsidRPr="001A3354">
        <w:rPr>
          <w:rFonts w:ascii="Consolas" w:eastAsia="Times New Roman" w:hAnsi="Consolas" w:cs="Times New Roman"/>
          <w:color w:val="9CDCFE"/>
          <w:sz w:val="21"/>
          <w:szCs w:val="21"/>
        </w:rPr>
        <w:t>model</w:t>
      </w:r>
      <w:r w:rsidRPr="001A3354">
        <w:rPr>
          <w:rFonts w:ascii="Consolas" w:eastAsia="Times New Roman" w:hAnsi="Consolas" w:cs="Times New Roman"/>
          <w:color w:val="CCCCCC"/>
          <w:sz w:val="21"/>
          <w:szCs w:val="21"/>
        </w:rPr>
        <w:t>.I</w:t>
      </w:r>
      <w:proofErr w:type="spellEnd"/>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9CDCFE"/>
          <w:sz w:val="21"/>
          <w:szCs w:val="21"/>
        </w:rPr>
        <w:t>initialize</w:t>
      </w:r>
      <w:r w:rsidRPr="001A3354">
        <w:rPr>
          <w:rFonts w:ascii="Consolas" w:eastAsia="Times New Roman" w:hAnsi="Consolas" w:cs="Times New Roman"/>
          <w:color w:val="D4D4D4"/>
          <w:sz w:val="21"/>
          <w:szCs w:val="21"/>
        </w:rPr>
        <w:t>=</w:t>
      </w:r>
      <w:proofErr w:type="spellStart"/>
      <w:r w:rsidRPr="001A3354">
        <w:rPr>
          <w:rFonts w:ascii="Consolas" w:eastAsia="Times New Roman" w:hAnsi="Consolas" w:cs="Times New Roman"/>
          <w:color w:val="9CDCFE"/>
          <w:sz w:val="21"/>
          <w:szCs w:val="21"/>
        </w:rPr>
        <w:t>FL_dict</w:t>
      </w:r>
      <w:proofErr w:type="spellEnd"/>
      <w:r w:rsidRPr="001A3354">
        <w:rPr>
          <w:rFonts w:ascii="Consolas" w:eastAsia="Times New Roman" w:hAnsi="Consolas" w:cs="Times New Roman"/>
          <w:color w:val="CCCCCC"/>
          <w:sz w:val="21"/>
          <w:szCs w:val="21"/>
        </w:rPr>
        <w:t xml:space="preserve">) </w:t>
      </w:r>
    </w:p>
    <w:p w14:paraId="7EF75564"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r w:rsidRPr="001A3354">
        <w:rPr>
          <w:rFonts w:ascii="Consolas" w:eastAsia="Times New Roman" w:hAnsi="Consolas" w:cs="Times New Roman"/>
          <w:color w:val="9CDCFE"/>
          <w:sz w:val="21"/>
          <w:szCs w:val="21"/>
        </w:rPr>
        <w:t>model</w:t>
      </w:r>
      <w:r w:rsidRPr="001A3354">
        <w:rPr>
          <w:rFonts w:ascii="Consolas" w:eastAsia="Times New Roman" w:hAnsi="Consolas" w:cs="Times New Roman"/>
          <w:color w:val="CCCCCC"/>
          <w:sz w:val="21"/>
          <w:szCs w:val="21"/>
        </w:rPr>
        <w:t xml:space="preserve">.CH </w:t>
      </w:r>
      <w:r w:rsidRPr="001A3354">
        <w:rPr>
          <w:rFonts w:ascii="Consolas" w:eastAsia="Times New Roman" w:hAnsi="Consolas" w:cs="Times New Roman"/>
          <w:color w:val="D4D4D4"/>
          <w:sz w:val="21"/>
          <w:szCs w:val="21"/>
        </w:rPr>
        <w:t>=</w:t>
      </w:r>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4EC9B0"/>
          <w:sz w:val="21"/>
          <w:szCs w:val="21"/>
        </w:rPr>
        <w:t>Param</w:t>
      </w:r>
      <w:r w:rsidRPr="001A3354">
        <w:rPr>
          <w:rFonts w:ascii="Consolas" w:eastAsia="Times New Roman" w:hAnsi="Consolas" w:cs="Times New Roman"/>
          <w:color w:val="CCCCCC"/>
          <w:sz w:val="21"/>
          <w:szCs w:val="21"/>
        </w:rPr>
        <w:t>(</w:t>
      </w:r>
      <w:proofErr w:type="spellStart"/>
      <w:r w:rsidRPr="001A3354">
        <w:rPr>
          <w:rFonts w:ascii="Consolas" w:eastAsia="Times New Roman" w:hAnsi="Consolas" w:cs="Times New Roman"/>
          <w:color w:val="9CDCFE"/>
          <w:sz w:val="21"/>
          <w:szCs w:val="21"/>
        </w:rPr>
        <w:t>model</w:t>
      </w:r>
      <w:r w:rsidRPr="001A3354">
        <w:rPr>
          <w:rFonts w:ascii="Consolas" w:eastAsia="Times New Roman" w:hAnsi="Consolas" w:cs="Times New Roman"/>
          <w:color w:val="CCCCCC"/>
          <w:sz w:val="21"/>
          <w:szCs w:val="21"/>
        </w:rPr>
        <w:t>.J</w:t>
      </w:r>
      <w:proofErr w:type="spellEnd"/>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9CDCFE"/>
          <w:sz w:val="21"/>
          <w:szCs w:val="21"/>
        </w:rPr>
        <w:t>initialize</w:t>
      </w:r>
      <w:r w:rsidRPr="001A3354">
        <w:rPr>
          <w:rFonts w:ascii="Consolas" w:eastAsia="Times New Roman" w:hAnsi="Consolas" w:cs="Times New Roman"/>
          <w:color w:val="D4D4D4"/>
          <w:sz w:val="21"/>
          <w:szCs w:val="21"/>
        </w:rPr>
        <w:t>=</w:t>
      </w:r>
      <w:proofErr w:type="spellStart"/>
      <w:r w:rsidRPr="001A3354">
        <w:rPr>
          <w:rFonts w:ascii="Consolas" w:eastAsia="Times New Roman" w:hAnsi="Consolas" w:cs="Times New Roman"/>
          <w:color w:val="9CDCFE"/>
          <w:sz w:val="21"/>
          <w:szCs w:val="21"/>
        </w:rPr>
        <w:t>CH_dict</w:t>
      </w:r>
      <w:proofErr w:type="spellEnd"/>
      <w:r w:rsidRPr="001A3354">
        <w:rPr>
          <w:rFonts w:ascii="Consolas" w:eastAsia="Times New Roman" w:hAnsi="Consolas" w:cs="Times New Roman"/>
          <w:color w:val="CCCCCC"/>
          <w:sz w:val="21"/>
          <w:szCs w:val="21"/>
        </w:rPr>
        <w:t xml:space="preserve">)     </w:t>
      </w:r>
    </w:p>
    <w:p w14:paraId="7193D4E9"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p>
    <w:p w14:paraId="4F5BEAF3"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proofErr w:type="spellStart"/>
      <w:r w:rsidRPr="001A3354">
        <w:rPr>
          <w:rFonts w:ascii="Consolas" w:eastAsia="Times New Roman" w:hAnsi="Consolas" w:cs="Times New Roman"/>
          <w:color w:val="9CDCFE"/>
          <w:sz w:val="21"/>
          <w:szCs w:val="21"/>
        </w:rPr>
        <w:t>model</w:t>
      </w:r>
      <w:r w:rsidRPr="001A3354">
        <w:rPr>
          <w:rFonts w:ascii="Consolas" w:eastAsia="Times New Roman" w:hAnsi="Consolas" w:cs="Times New Roman"/>
          <w:color w:val="CCCCCC"/>
          <w:sz w:val="21"/>
          <w:szCs w:val="21"/>
        </w:rPr>
        <w:t>.eta</w:t>
      </w:r>
      <w:proofErr w:type="spellEnd"/>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D4D4D4"/>
          <w:sz w:val="21"/>
          <w:szCs w:val="21"/>
        </w:rPr>
        <w:t>=</w:t>
      </w:r>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4EC9B0"/>
          <w:sz w:val="21"/>
          <w:szCs w:val="21"/>
        </w:rPr>
        <w:t>Param</w:t>
      </w:r>
      <w:r w:rsidRPr="001A3354">
        <w:rPr>
          <w:rFonts w:ascii="Consolas" w:eastAsia="Times New Roman" w:hAnsi="Consolas" w:cs="Times New Roman"/>
          <w:color w:val="CCCCCC"/>
          <w:sz w:val="21"/>
          <w:szCs w:val="21"/>
        </w:rPr>
        <w:t>(</w:t>
      </w:r>
      <w:proofErr w:type="spellStart"/>
      <w:r w:rsidRPr="001A3354">
        <w:rPr>
          <w:rFonts w:ascii="Consolas" w:eastAsia="Times New Roman" w:hAnsi="Consolas" w:cs="Times New Roman"/>
          <w:color w:val="9CDCFE"/>
          <w:sz w:val="21"/>
          <w:szCs w:val="21"/>
        </w:rPr>
        <w:t>model</w:t>
      </w:r>
      <w:r w:rsidRPr="001A3354">
        <w:rPr>
          <w:rFonts w:ascii="Consolas" w:eastAsia="Times New Roman" w:hAnsi="Consolas" w:cs="Times New Roman"/>
          <w:color w:val="CCCCCC"/>
          <w:sz w:val="21"/>
          <w:szCs w:val="21"/>
        </w:rPr>
        <w:t>.I</w:t>
      </w:r>
      <w:proofErr w:type="spellEnd"/>
      <w:r w:rsidRPr="001A3354">
        <w:rPr>
          <w:rFonts w:ascii="Consolas" w:eastAsia="Times New Roman" w:hAnsi="Consolas" w:cs="Times New Roman"/>
          <w:color w:val="CCCCCC"/>
          <w:sz w:val="21"/>
          <w:szCs w:val="21"/>
        </w:rPr>
        <w:t xml:space="preserve">, </w:t>
      </w:r>
      <w:proofErr w:type="spellStart"/>
      <w:r w:rsidRPr="001A3354">
        <w:rPr>
          <w:rFonts w:ascii="Consolas" w:eastAsia="Times New Roman" w:hAnsi="Consolas" w:cs="Times New Roman"/>
          <w:color w:val="9CDCFE"/>
          <w:sz w:val="21"/>
          <w:szCs w:val="21"/>
        </w:rPr>
        <w:t>model</w:t>
      </w:r>
      <w:r w:rsidRPr="001A3354">
        <w:rPr>
          <w:rFonts w:ascii="Consolas" w:eastAsia="Times New Roman" w:hAnsi="Consolas" w:cs="Times New Roman"/>
          <w:color w:val="CCCCCC"/>
          <w:sz w:val="21"/>
          <w:szCs w:val="21"/>
        </w:rPr>
        <w:t>.J</w:t>
      </w:r>
      <w:proofErr w:type="spellEnd"/>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9CDCFE"/>
          <w:sz w:val="21"/>
          <w:szCs w:val="21"/>
        </w:rPr>
        <w:t>initialize</w:t>
      </w:r>
      <w:r w:rsidRPr="001A3354">
        <w:rPr>
          <w:rFonts w:ascii="Consolas" w:eastAsia="Times New Roman" w:hAnsi="Consolas" w:cs="Times New Roman"/>
          <w:color w:val="D4D4D4"/>
          <w:sz w:val="21"/>
          <w:szCs w:val="21"/>
        </w:rPr>
        <w:t>=</w:t>
      </w:r>
      <w:proofErr w:type="spellStart"/>
      <w:r w:rsidRPr="001A3354">
        <w:rPr>
          <w:rFonts w:ascii="Consolas" w:eastAsia="Times New Roman" w:hAnsi="Consolas" w:cs="Times New Roman"/>
          <w:color w:val="9CDCFE"/>
          <w:sz w:val="21"/>
          <w:szCs w:val="21"/>
        </w:rPr>
        <w:t>eta_dict</w:t>
      </w:r>
      <w:proofErr w:type="spellEnd"/>
      <w:r w:rsidRPr="001A3354">
        <w:rPr>
          <w:rFonts w:ascii="Consolas" w:eastAsia="Times New Roman" w:hAnsi="Consolas" w:cs="Times New Roman"/>
          <w:color w:val="CCCCCC"/>
          <w:sz w:val="21"/>
          <w:szCs w:val="21"/>
        </w:rPr>
        <w:t>)</w:t>
      </w:r>
    </w:p>
    <w:p w14:paraId="1451534F"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p>
    <w:p w14:paraId="0EF5A7D0"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r w:rsidRPr="001A3354">
        <w:rPr>
          <w:rFonts w:ascii="Consolas" w:eastAsia="Times New Roman" w:hAnsi="Consolas" w:cs="Times New Roman"/>
          <w:color w:val="6A9955"/>
          <w:sz w:val="21"/>
          <w:szCs w:val="21"/>
        </w:rPr>
        <w:t># #option 1: model profit</w:t>
      </w:r>
    </w:p>
    <w:p w14:paraId="01338D30"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r w:rsidRPr="001A3354">
        <w:rPr>
          <w:rFonts w:ascii="Consolas" w:eastAsia="Times New Roman" w:hAnsi="Consolas" w:cs="Times New Roman"/>
          <w:color w:val="6A9955"/>
          <w:sz w:val="21"/>
          <w:szCs w:val="21"/>
        </w:rPr>
        <w:t xml:space="preserve"># </w:t>
      </w:r>
      <w:proofErr w:type="spellStart"/>
      <w:r w:rsidRPr="001A3354">
        <w:rPr>
          <w:rFonts w:ascii="Consolas" w:eastAsia="Times New Roman" w:hAnsi="Consolas" w:cs="Times New Roman"/>
          <w:color w:val="6A9955"/>
          <w:sz w:val="21"/>
          <w:szCs w:val="21"/>
        </w:rPr>
        <w:t>model.profit</w:t>
      </w:r>
      <w:proofErr w:type="spellEnd"/>
      <w:r w:rsidRPr="001A3354">
        <w:rPr>
          <w:rFonts w:ascii="Consolas" w:eastAsia="Times New Roman" w:hAnsi="Consolas" w:cs="Times New Roman"/>
          <w:color w:val="6A9955"/>
          <w:sz w:val="21"/>
          <w:szCs w:val="21"/>
        </w:rPr>
        <w:t xml:space="preserve"> = Param(</w:t>
      </w:r>
      <w:proofErr w:type="spellStart"/>
      <w:r w:rsidRPr="001A3354">
        <w:rPr>
          <w:rFonts w:ascii="Consolas" w:eastAsia="Times New Roman" w:hAnsi="Consolas" w:cs="Times New Roman"/>
          <w:color w:val="6A9955"/>
          <w:sz w:val="21"/>
          <w:szCs w:val="21"/>
        </w:rPr>
        <w:t>model.J</w:t>
      </w:r>
      <w:proofErr w:type="spellEnd"/>
      <w:r w:rsidRPr="001A3354">
        <w:rPr>
          <w:rFonts w:ascii="Consolas" w:eastAsia="Times New Roman" w:hAnsi="Consolas" w:cs="Times New Roman"/>
          <w:color w:val="6A9955"/>
          <w:sz w:val="21"/>
          <w:szCs w:val="21"/>
        </w:rPr>
        <w:t>, initialize=</w:t>
      </w:r>
      <w:proofErr w:type="spellStart"/>
      <w:r w:rsidRPr="001A3354">
        <w:rPr>
          <w:rFonts w:ascii="Consolas" w:eastAsia="Times New Roman" w:hAnsi="Consolas" w:cs="Times New Roman"/>
          <w:color w:val="6A9955"/>
          <w:sz w:val="21"/>
          <w:szCs w:val="21"/>
        </w:rPr>
        <w:t>profit_dict</w:t>
      </w:r>
      <w:proofErr w:type="spellEnd"/>
      <w:r w:rsidRPr="001A3354">
        <w:rPr>
          <w:rFonts w:ascii="Consolas" w:eastAsia="Times New Roman" w:hAnsi="Consolas" w:cs="Times New Roman"/>
          <w:color w:val="6A9955"/>
          <w:sz w:val="21"/>
          <w:szCs w:val="21"/>
        </w:rPr>
        <w:t>)  </w:t>
      </w:r>
    </w:p>
    <w:p w14:paraId="31BC2DE0"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r w:rsidRPr="001A3354">
        <w:rPr>
          <w:rFonts w:ascii="Consolas" w:eastAsia="Times New Roman" w:hAnsi="Consolas" w:cs="Times New Roman"/>
          <w:color w:val="6A9955"/>
          <w:sz w:val="21"/>
          <w:szCs w:val="21"/>
        </w:rPr>
        <w:t>#option 2: model GWP</w:t>
      </w:r>
    </w:p>
    <w:p w14:paraId="1B38B023"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proofErr w:type="spellStart"/>
      <w:r w:rsidRPr="001A3354">
        <w:rPr>
          <w:rFonts w:ascii="Consolas" w:eastAsia="Times New Roman" w:hAnsi="Consolas" w:cs="Times New Roman"/>
          <w:color w:val="9CDCFE"/>
          <w:sz w:val="21"/>
          <w:szCs w:val="21"/>
        </w:rPr>
        <w:t>model</w:t>
      </w:r>
      <w:r w:rsidRPr="001A3354">
        <w:rPr>
          <w:rFonts w:ascii="Consolas" w:eastAsia="Times New Roman" w:hAnsi="Consolas" w:cs="Times New Roman"/>
          <w:color w:val="CCCCCC"/>
          <w:sz w:val="21"/>
          <w:szCs w:val="21"/>
        </w:rPr>
        <w:t>.GWP</w:t>
      </w:r>
      <w:proofErr w:type="spellEnd"/>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D4D4D4"/>
          <w:sz w:val="21"/>
          <w:szCs w:val="21"/>
        </w:rPr>
        <w:t>=</w:t>
      </w:r>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4EC9B0"/>
          <w:sz w:val="21"/>
          <w:szCs w:val="21"/>
        </w:rPr>
        <w:t>Param</w:t>
      </w:r>
      <w:r w:rsidRPr="001A3354">
        <w:rPr>
          <w:rFonts w:ascii="Consolas" w:eastAsia="Times New Roman" w:hAnsi="Consolas" w:cs="Times New Roman"/>
          <w:color w:val="CCCCCC"/>
          <w:sz w:val="21"/>
          <w:szCs w:val="21"/>
        </w:rPr>
        <w:t>(</w:t>
      </w:r>
      <w:proofErr w:type="spellStart"/>
      <w:r w:rsidRPr="001A3354">
        <w:rPr>
          <w:rFonts w:ascii="Consolas" w:eastAsia="Times New Roman" w:hAnsi="Consolas" w:cs="Times New Roman"/>
          <w:color w:val="9CDCFE"/>
          <w:sz w:val="21"/>
          <w:szCs w:val="21"/>
        </w:rPr>
        <w:t>model</w:t>
      </w:r>
      <w:r w:rsidRPr="001A3354">
        <w:rPr>
          <w:rFonts w:ascii="Consolas" w:eastAsia="Times New Roman" w:hAnsi="Consolas" w:cs="Times New Roman"/>
          <w:color w:val="CCCCCC"/>
          <w:sz w:val="21"/>
          <w:szCs w:val="21"/>
        </w:rPr>
        <w:t>.J</w:t>
      </w:r>
      <w:proofErr w:type="spellEnd"/>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9CDCFE"/>
          <w:sz w:val="21"/>
          <w:szCs w:val="21"/>
        </w:rPr>
        <w:t>initialize</w:t>
      </w:r>
      <w:r w:rsidRPr="001A3354">
        <w:rPr>
          <w:rFonts w:ascii="Consolas" w:eastAsia="Times New Roman" w:hAnsi="Consolas" w:cs="Times New Roman"/>
          <w:color w:val="D4D4D4"/>
          <w:sz w:val="21"/>
          <w:szCs w:val="21"/>
        </w:rPr>
        <w:t>=</w:t>
      </w:r>
      <w:proofErr w:type="spellStart"/>
      <w:r w:rsidRPr="001A3354">
        <w:rPr>
          <w:rFonts w:ascii="Consolas" w:eastAsia="Times New Roman" w:hAnsi="Consolas" w:cs="Times New Roman"/>
          <w:color w:val="9CDCFE"/>
          <w:sz w:val="21"/>
          <w:szCs w:val="21"/>
        </w:rPr>
        <w:t>GWP_dict</w:t>
      </w:r>
      <w:proofErr w:type="spellEnd"/>
      <w:r w:rsidRPr="001A3354">
        <w:rPr>
          <w:rFonts w:ascii="Consolas" w:eastAsia="Times New Roman" w:hAnsi="Consolas" w:cs="Times New Roman"/>
          <w:color w:val="CCCCCC"/>
          <w:sz w:val="21"/>
          <w:szCs w:val="21"/>
        </w:rPr>
        <w:t>)</w:t>
      </w:r>
    </w:p>
    <w:p w14:paraId="68C9F1D0"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p>
    <w:p w14:paraId="264E9883"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r w:rsidRPr="001A3354">
        <w:rPr>
          <w:rFonts w:ascii="Consolas" w:eastAsia="Times New Roman" w:hAnsi="Consolas" w:cs="Times New Roman"/>
          <w:color w:val="6A9955"/>
          <w:sz w:val="21"/>
          <w:szCs w:val="21"/>
        </w:rPr>
        <w:t># Variables</w:t>
      </w:r>
    </w:p>
    <w:p w14:paraId="303D9097"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proofErr w:type="spellStart"/>
      <w:r w:rsidRPr="001A3354">
        <w:rPr>
          <w:rFonts w:ascii="Consolas" w:eastAsia="Times New Roman" w:hAnsi="Consolas" w:cs="Times New Roman"/>
          <w:color w:val="9CDCFE"/>
          <w:sz w:val="21"/>
          <w:szCs w:val="21"/>
        </w:rPr>
        <w:t>model</w:t>
      </w:r>
      <w:r w:rsidRPr="001A3354">
        <w:rPr>
          <w:rFonts w:ascii="Consolas" w:eastAsia="Times New Roman" w:hAnsi="Consolas" w:cs="Times New Roman"/>
          <w:color w:val="CCCCCC"/>
          <w:sz w:val="21"/>
          <w:szCs w:val="21"/>
        </w:rPr>
        <w:t>.x</w:t>
      </w:r>
      <w:proofErr w:type="spellEnd"/>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D4D4D4"/>
          <w:sz w:val="21"/>
          <w:szCs w:val="21"/>
        </w:rPr>
        <w:t>=</w:t>
      </w:r>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4EC9B0"/>
          <w:sz w:val="21"/>
          <w:szCs w:val="21"/>
        </w:rPr>
        <w:t>Var</w:t>
      </w:r>
      <w:r w:rsidRPr="001A3354">
        <w:rPr>
          <w:rFonts w:ascii="Consolas" w:eastAsia="Times New Roman" w:hAnsi="Consolas" w:cs="Times New Roman"/>
          <w:color w:val="CCCCCC"/>
          <w:sz w:val="21"/>
          <w:szCs w:val="21"/>
        </w:rPr>
        <w:t>(</w:t>
      </w:r>
      <w:proofErr w:type="spellStart"/>
      <w:r w:rsidRPr="001A3354">
        <w:rPr>
          <w:rFonts w:ascii="Consolas" w:eastAsia="Times New Roman" w:hAnsi="Consolas" w:cs="Times New Roman"/>
          <w:color w:val="9CDCFE"/>
          <w:sz w:val="21"/>
          <w:szCs w:val="21"/>
        </w:rPr>
        <w:t>model</w:t>
      </w:r>
      <w:r w:rsidRPr="001A3354">
        <w:rPr>
          <w:rFonts w:ascii="Consolas" w:eastAsia="Times New Roman" w:hAnsi="Consolas" w:cs="Times New Roman"/>
          <w:color w:val="CCCCCC"/>
          <w:sz w:val="21"/>
          <w:szCs w:val="21"/>
        </w:rPr>
        <w:t>.I</w:t>
      </w:r>
      <w:proofErr w:type="spellEnd"/>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9CDCFE"/>
          <w:sz w:val="21"/>
          <w:szCs w:val="21"/>
        </w:rPr>
        <w:t>within</w:t>
      </w:r>
      <w:r w:rsidRPr="001A3354">
        <w:rPr>
          <w:rFonts w:ascii="Consolas" w:eastAsia="Times New Roman" w:hAnsi="Consolas" w:cs="Times New Roman"/>
          <w:color w:val="D4D4D4"/>
          <w:sz w:val="21"/>
          <w:szCs w:val="21"/>
        </w:rPr>
        <w:t>=</w:t>
      </w:r>
      <w:proofErr w:type="spellStart"/>
      <w:r w:rsidRPr="001A3354">
        <w:rPr>
          <w:rFonts w:ascii="Consolas" w:eastAsia="Times New Roman" w:hAnsi="Consolas" w:cs="Times New Roman"/>
          <w:color w:val="CCCCCC"/>
          <w:sz w:val="21"/>
          <w:szCs w:val="21"/>
        </w:rPr>
        <w:t>NonNegativeReals</w:t>
      </w:r>
      <w:proofErr w:type="spellEnd"/>
      <w:r w:rsidRPr="001A3354">
        <w:rPr>
          <w:rFonts w:ascii="Consolas" w:eastAsia="Times New Roman" w:hAnsi="Consolas" w:cs="Times New Roman"/>
          <w:color w:val="CCCCCC"/>
          <w:sz w:val="21"/>
          <w:szCs w:val="21"/>
        </w:rPr>
        <w:t>)</w:t>
      </w:r>
    </w:p>
    <w:p w14:paraId="44E0B0C5"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proofErr w:type="spellStart"/>
      <w:r w:rsidRPr="001A3354">
        <w:rPr>
          <w:rFonts w:ascii="Consolas" w:eastAsia="Times New Roman" w:hAnsi="Consolas" w:cs="Times New Roman"/>
          <w:color w:val="9CDCFE"/>
          <w:sz w:val="21"/>
          <w:szCs w:val="21"/>
        </w:rPr>
        <w:t>model</w:t>
      </w:r>
      <w:r w:rsidRPr="001A3354">
        <w:rPr>
          <w:rFonts w:ascii="Consolas" w:eastAsia="Times New Roman" w:hAnsi="Consolas" w:cs="Times New Roman"/>
          <w:color w:val="CCCCCC"/>
          <w:sz w:val="21"/>
          <w:szCs w:val="21"/>
        </w:rPr>
        <w:t>.y</w:t>
      </w:r>
      <w:proofErr w:type="spellEnd"/>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D4D4D4"/>
          <w:sz w:val="21"/>
          <w:szCs w:val="21"/>
        </w:rPr>
        <w:t>=</w:t>
      </w:r>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4EC9B0"/>
          <w:sz w:val="21"/>
          <w:szCs w:val="21"/>
        </w:rPr>
        <w:t>Var</w:t>
      </w:r>
      <w:r w:rsidRPr="001A3354">
        <w:rPr>
          <w:rFonts w:ascii="Consolas" w:eastAsia="Times New Roman" w:hAnsi="Consolas" w:cs="Times New Roman"/>
          <w:color w:val="CCCCCC"/>
          <w:sz w:val="21"/>
          <w:szCs w:val="21"/>
        </w:rPr>
        <w:t>(</w:t>
      </w:r>
      <w:proofErr w:type="spellStart"/>
      <w:r w:rsidRPr="001A3354">
        <w:rPr>
          <w:rFonts w:ascii="Consolas" w:eastAsia="Times New Roman" w:hAnsi="Consolas" w:cs="Times New Roman"/>
          <w:color w:val="9CDCFE"/>
          <w:sz w:val="21"/>
          <w:szCs w:val="21"/>
        </w:rPr>
        <w:t>model</w:t>
      </w:r>
      <w:r w:rsidRPr="001A3354">
        <w:rPr>
          <w:rFonts w:ascii="Consolas" w:eastAsia="Times New Roman" w:hAnsi="Consolas" w:cs="Times New Roman"/>
          <w:color w:val="CCCCCC"/>
          <w:sz w:val="21"/>
          <w:szCs w:val="21"/>
        </w:rPr>
        <w:t>.J</w:t>
      </w:r>
      <w:proofErr w:type="spellEnd"/>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9CDCFE"/>
          <w:sz w:val="21"/>
          <w:szCs w:val="21"/>
        </w:rPr>
        <w:t>within</w:t>
      </w:r>
      <w:r w:rsidRPr="001A3354">
        <w:rPr>
          <w:rFonts w:ascii="Consolas" w:eastAsia="Times New Roman" w:hAnsi="Consolas" w:cs="Times New Roman"/>
          <w:color w:val="D4D4D4"/>
          <w:sz w:val="21"/>
          <w:szCs w:val="21"/>
        </w:rPr>
        <w:t>=</w:t>
      </w:r>
      <w:proofErr w:type="spellStart"/>
      <w:r w:rsidRPr="001A3354">
        <w:rPr>
          <w:rFonts w:ascii="Consolas" w:eastAsia="Times New Roman" w:hAnsi="Consolas" w:cs="Times New Roman"/>
          <w:color w:val="CCCCCC"/>
          <w:sz w:val="21"/>
          <w:szCs w:val="21"/>
        </w:rPr>
        <w:t>NonNegativeReals</w:t>
      </w:r>
      <w:proofErr w:type="spellEnd"/>
      <w:r w:rsidRPr="001A3354">
        <w:rPr>
          <w:rFonts w:ascii="Consolas" w:eastAsia="Times New Roman" w:hAnsi="Consolas" w:cs="Times New Roman"/>
          <w:color w:val="CCCCCC"/>
          <w:sz w:val="21"/>
          <w:szCs w:val="21"/>
        </w:rPr>
        <w:t>)</w:t>
      </w:r>
    </w:p>
    <w:p w14:paraId="7AEA4D14"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proofErr w:type="spellStart"/>
      <w:r w:rsidRPr="001A3354">
        <w:rPr>
          <w:rFonts w:ascii="Consolas" w:eastAsia="Times New Roman" w:hAnsi="Consolas" w:cs="Times New Roman"/>
          <w:color w:val="9CDCFE"/>
          <w:sz w:val="21"/>
          <w:szCs w:val="21"/>
        </w:rPr>
        <w:t>model</w:t>
      </w:r>
      <w:r w:rsidRPr="001A3354">
        <w:rPr>
          <w:rFonts w:ascii="Consolas" w:eastAsia="Times New Roman" w:hAnsi="Consolas" w:cs="Times New Roman"/>
          <w:color w:val="CCCCCC"/>
          <w:sz w:val="21"/>
          <w:szCs w:val="21"/>
        </w:rPr>
        <w:t>.w</w:t>
      </w:r>
      <w:proofErr w:type="spellEnd"/>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D4D4D4"/>
          <w:sz w:val="21"/>
          <w:szCs w:val="21"/>
        </w:rPr>
        <w:t>=</w:t>
      </w:r>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4EC9B0"/>
          <w:sz w:val="21"/>
          <w:szCs w:val="21"/>
        </w:rPr>
        <w:t>Var</w:t>
      </w:r>
      <w:r w:rsidRPr="001A3354">
        <w:rPr>
          <w:rFonts w:ascii="Consolas" w:eastAsia="Times New Roman" w:hAnsi="Consolas" w:cs="Times New Roman"/>
          <w:color w:val="CCCCCC"/>
          <w:sz w:val="21"/>
          <w:szCs w:val="21"/>
        </w:rPr>
        <w:t>(</w:t>
      </w:r>
      <w:proofErr w:type="spellStart"/>
      <w:r w:rsidRPr="001A3354">
        <w:rPr>
          <w:rFonts w:ascii="Consolas" w:eastAsia="Times New Roman" w:hAnsi="Consolas" w:cs="Times New Roman"/>
          <w:color w:val="9CDCFE"/>
          <w:sz w:val="21"/>
          <w:szCs w:val="21"/>
        </w:rPr>
        <w:t>model</w:t>
      </w:r>
      <w:r w:rsidRPr="001A3354">
        <w:rPr>
          <w:rFonts w:ascii="Consolas" w:eastAsia="Times New Roman" w:hAnsi="Consolas" w:cs="Times New Roman"/>
          <w:color w:val="CCCCCC"/>
          <w:sz w:val="21"/>
          <w:szCs w:val="21"/>
        </w:rPr>
        <w:t>.I</w:t>
      </w:r>
      <w:proofErr w:type="spellEnd"/>
      <w:r w:rsidRPr="001A3354">
        <w:rPr>
          <w:rFonts w:ascii="Consolas" w:eastAsia="Times New Roman" w:hAnsi="Consolas" w:cs="Times New Roman"/>
          <w:color w:val="CCCCCC"/>
          <w:sz w:val="21"/>
          <w:szCs w:val="21"/>
        </w:rPr>
        <w:t xml:space="preserve">, </w:t>
      </w:r>
      <w:proofErr w:type="spellStart"/>
      <w:r w:rsidRPr="001A3354">
        <w:rPr>
          <w:rFonts w:ascii="Consolas" w:eastAsia="Times New Roman" w:hAnsi="Consolas" w:cs="Times New Roman"/>
          <w:color w:val="9CDCFE"/>
          <w:sz w:val="21"/>
          <w:szCs w:val="21"/>
        </w:rPr>
        <w:t>model</w:t>
      </w:r>
      <w:r w:rsidRPr="001A3354">
        <w:rPr>
          <w:rFonts w:ascii="Consolas" w:eastAsia="Times New Roman" w:hAnsi="Consolas" w:cs="Times New Roman"/>
          <w:color w:val="CCCCCC"/>
          <w:sz w:val="21"/>
          <w:szCs w:val="21"/>
        </w:rPr>
        <w:t>.J</w:t>
      </w:r>
      <w:proofErr w:type="spellEnd"/>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9CDCFE"/>
          <w:sz w:val="21"/>
          <w:szCs w:val="21"/>
        </w:rPr>
        <w:t>within</w:t>
      </w:r>
      <w:r w:rsidRPr="001A3354">
        <w:rPr>
          <w:rFonts w:ascii="Consolas" w:eastAsia="Times New Roman" w:hAnsi="Consolas" w:cs="Times New Roman"/>
          <w:color w:val="D4D4D4"/>
          <w:sz w:val="21"/>
          <w:szCs w:val="21"/>
        </w:rPr>
        <w:t>=</w:t>
      </w:r>
      <w:proofErr w:type="spellStart"/>
      <w:r w:rsidRPr="001A3354">
        <w:rPr>
          <w:rFonts w:ascii="Consolas" w:eastAsia="Times New Roman" w:hAnsi="Consolas" w:cs="Times New Roman"/>
          <w:color w:val="CCCCCC"/>
          <w:sz w:val="21"/>
          <w:szCs w:val="21"/>
        </w:rPr>
        <w:t>NonNegativeReals</w:t>
      </w:r>
      <w:proofErr w:type="spellEnd"/>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6A9955"/>
          <w:sz w:val="21"/>
          <w:szCs w:val="21"/>
        </w:rPr>
        <w:t># w[</w:t>
      </w:r>
      <w:proofErr w:type="spellStart"/>
      <w:r w:rsidRPr="001A3354">
        <w:rPr>
          <w:rFonts w:ascii="Consolas" w:eastAsia="Times New Roman" w:hAnsi="Consolas" w:cs="Times New Roman"/>
          <w:color w:val="6A9955"/>
          <w:sz w:val="21"/>
          <w:szCs w:val="21"/>
        </w:rPr>
        <w:t>i,j</w:t>
      </w:r>
      <w:proofErr w:type="spellEnd"/>
      <w:r w:rsidRPr="001A3354">
        <w:rPr>
          <w:rFonts w:ascii="Consolas" w:eastAsia="Times New Roman" w:hAnsi="Consolas" w:cs="Times New Roman"/>
          <w:color w:val="6A9955"/>
          <w:sz w:val="21"/>
          <w:szCs w:val="21"/>
        </w:rPr>
        <w:t>] indicate the FL[</w:t>
      </w:r>
      <w:proofErr w:type="spellStart"/>
      <w:r w:rsidRPr="001A3354">
        <w:rPr>
          <w:rFonts w:ascii="Consolas" w:eastAsia="Times New Roman" w:hAnsi="Consolas" w:cs="Times New Roman"/>
          <w:color w:val="6A9955"/>
          <w:sz w:val="21"/>
          <w:szCs w:val="21"/>
        </w:rPr>
        <w:t>i</w:t>
      </w:r>
      <w:proofErr w:type="spellEnd"/>
      <w:r w:rsidRPr="001A3354">
        <w:rPr>
          <w:rFonts w:ascii="Consolas" w:eastAsia="Times New Roman" w:hAnsi="Consolas" w:cs="Times New Roman"/>
          <w:color w:val="6A9955"/>
          <w:sz w:val="21"/>
          <w:szCs w:val="21"/>
        </w:rPr>
        <w:t>] used to produce CH[j]</w:t>
      </w:r>
    </w:p>
    <w:p w14:paraId="099BFE77"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p>
    <w:p w14:paraId="407DDAFF"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r w:rsidRPr="001A3354">
        <w:rPr>
          <w:rFonts w:ascii="Consolas" w:eastAsia="Times New Roman" w:hAnsi="Consolas" w:cs="Times New Roman"/>
          <w:color w:val="6A9955"/>
          <w:sz w:val="21"/>
          <w:szCs w:val="21"/>
        </w:rPr>
        <w:t># # option 1: Objective function 1, profit</w:t>
      </w:r>
    </w:p>
    <w:p w14:paraId="37473238"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r w:rsidRPr="001A3354">
        <w:rPr>
          <w:rFonts w:ascii="Consolas" w:eastAsia="Times New Roman" w:hAnsi="Consolas" w:cs="Times New Roman"/>
          <w:color w:val="6A9955"/>
          <w:sz w:val="21"/>
          <w:szCs w:val="21"/>
        </w:rPr>
        <w:t xml:space="preserve"># def </w:t>
      </w:r>
      <w:proofErr w:type="spellStart"/>
      <w:r w:rsidRPr="001A3354">
        <w:rPr>
          <w:rFonts w:ascii="Consolas" w:eastAsia="Times New Roman" w:hAnsi="Consolas" w:cs="Times New Roman"/>
          <w:color w:val="6A9955"/>
          <w:sz w:val="21"/>
          <w:szCs w:val="21"/>
        </w:rPr>
        <w:t>objective_rule</w:t>
      </w:r>
      <w:proofErr w:type="spellEnd"/>
      <w:r w:rsidRPr="001A3354">
        <w:rPr>
          <w:rFonts w:ascii="Consolas" w:eastAsia="Times New Roman" w:hAnsi="Consolas" w:cs="Times New Roman"/>
          <w:color w:val="6A9955"/>
          <w:sz w:val="21"/>
          <w:szCs w:val="21"/>
        </w:rPr>
        <w:t>(model):</w:t>
      </w:r>
    </w:p>
    <w:p w14:paraId="415E500E"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r w:rsidRPr="001A3354">
        <w:rPr>
          <w:rFonts w:ascii="Consolas" w:eastAsia="Times New Roman" w:hAnsi="Consolas" w:cs="Times New Roman"/>
          <w:color w:val="6A9955"/>
          <w:sz w:val="21"/>
          <w:szCs w:val="21"/>
        </w:rPr>
        <w:t>#     return sum(</w:t>
      </w:r>
      <w:proofErr w:type="spellStart"/>
      <w:r w:rsidRPr="001A3354">
        <w:rPr>
          <w:rFonts w:ascii="Consolas" w:eastAsia="Times New Roman" w:hAnsi="Consolas" w:cs="Times New Roman"/>
          <w:color w:val="6A9955"/>
          <w:sz w:val="21"/>
          <w:szCs w:val="21"/>
        </w:rPr>
        <w:t>model.y</w:t>
      </w:r>
      <w:proofErr w:type="spellEnd"/>
      <w:r w:rsidRPr="001A3354">
        <w:rPr>
          <w:rFonts w:ascii="Consolas" w:eastAsia="Times New Roman" w:hAnsi="Consolas" w:cs="Times New Roman"/>
          <w:color w:val="6A9955"/>
          <w:sz w:val="21"/>
          <w:szCs w:val="21"/>
        </w:rPr>
        <w:t xml:space="preserve">[j] * </w:t>
      </w:r>
      <w:proofErr w:type="spellStart"/>
      <w:r w:rsidRPr="001A3354">
        <w:rPr>
          <w:rFonts w:ascii="Consolas" w:eastAsia="Times New Roman" w:hAnsi="Consolas" w:cs="Times New Roman"/>
          <w:color w:val="6A9955"/>
          <w:sz w:val="21"/>
          <w:szCs w:val="21"/>
        </w:rPr>
        <w:t>model.profit</w:t>
      </w:r>
      <w:proofErr w:type="spellEnd"/>
      <w:r w:rsidRPr="001A3354">
        <w:rPr>
          <w:rFonts w:ascii="Consolas" w:eastAsia="Times New Roman" w:hAnsi="Consolas" w:cs="Times New Roman"/>
          <w:color w:val="6A9955"/>
          <w:sz w:val="21"/>
          <w:szCs w:val="21"/>
        </w:rPr>
        <w:t xml:space="preserve">[j] for j in </w:t>
      </w:r>
      <w:proofErr w:type="spellStart"/>
      <w:r w:rsidRPr="001A3354">
        <w:rPr>
          <w:rFonts w:ascii="Consolas" w:eastAsia="Times New Roman" w:hAnsi="Consolas" w:cs="Times New Roman"/>
          <w:color w:val="6A9955"/>
          <w:sz w:val="21"/>
          <w:szCs w:val="21"/>
        </w:rPr>
        <w:t>model.J</w:t>
      </w:r>
      <w:proofErr w:type="spellEnd"/>
      <w:r w:rsidRPr="001A3354">
        <w:rPr>
          <w:rFonts w:ascii="Consolas" w:eastAsia="Times New Roman" w:hAnsi="Consolas" w:cs="Times New Roman"/>
          <w:color w:val="6A9955"/>
          <w:sz w:val="21"/>
          <w:szCs w:val="21"/>
        </w:rPr>
        <w:t>)</w:t>
      </w:r>
    </w:p>
    <w:p w14:paraId="5A320E63"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p>
    <w:p w14:paraId="4D5EDBFB" w14:textId="3CDAAA59" w:rsidR="001A3354" w:rsidRPr="00CB0225" w:rsidRDefault="001A3354" w:rsidP="001A3354">
      <w:pPr>
        <w:shd w:val="clear" w:color="auto" w:fill="1F1F1F"/>
        <w:spacing w:after="0" w:line="285" w:lineRule="atLeast"/>
        <w:rPr>
          <w:rFonts w:ascii="Consolas" w:hAnsi="Consolas" w:cs="Times New Roman"/>
          <w:color w:val="CCCCCC"/>
          <w:sz w:val="21"/>
          <w:szCs w:val="21"/>
        </w:rPr>
      </w:pPr>
      <w:r w:rsidRPr="001A3354">
        <w:rPr>
          <w:rFonts w:ascii="Consolas" w:eastAsia="Times New Roman" w:hAnsi="Consolas" w:cs="Times New Roman"/>
          <w:color w:val="6A9955"/>
          <w:sz w:val="21"/>
          <w:szCs w:val="21"/>
        </w:rPr>
        <w:t># option 2: Objective function 2, GWP</w:t>
      </w:r>
      <w:r w:rsidR="00CB0225">
        <w:rPr>
          <w:rFonts w:ascii="Consolas" w:hAnsi="Consolas" w:cs="Times New Roman" w:hint="eastAsia"/>
          <w:color w:val="6A9955"/>
          <w:sz w:val="21"/>
          <w:szCs w:val="21"/>
        </w:rPr>
        <w:t xml:space="preserve"> saving</w:t>
      </w:r>
    </w:p>
    <w:p w14:paraId="4B2A1B3A"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r w:rsidRPr="001A3354">
        <w:rPr>
          <w:rFonts w:ascii="Consolas" w:eastAsia="Times New Roman" w:hAnsi="Consolas" w:cs="Times New Roman"/>
          <w:color w:val="569CD6"/>
          <w:sz w:val="21"/>
          <w:szCs w:val="21"/>
        </w:rPr>
        <w:t>def</w:t>
      </w:r>
      <w:r w:rsidRPr="001A3354">
        <w:rPr>
          <w:rFonts w:ascii="Consolas" w:eastAsia="Times New Roman" w:hAnsi="Consolas" w:cs="Times New Roman"/>
          <w:color w:val="CCCCCC"/>
          <w:sz w:val="21"/>
          <w:szCs w:val="21"/>
        </w:rPr>
        <w:t xml:space="preserve"> </w:t>
      </w:r>
      <w:proofErr w:type="spellStart"/>
      <w:r w:rsidRPr="001A3354">
        <w:rPr>
          <w:rFonts w:ascii="Consolas" w:eastAsia="Times New Roman" w:hAnsi="Consolas" w:cs="Times New Roman"/>
          <w:color w:val="DCDCAA"/>
          <w:sz w:val="21"/>
          <w:szCs w:val="21"/>
        </w:rPr>
        <w:t>objective_rule</w:t>
      </w:r>
      <w:proofErr w:type="spellEnd"/>
      <w:r w:rsidRPr="001A3354">
        <w:rPr>
          <w:rFonts w:ascii="Consolas" w:eastAsia="Times New Roman" w:hAnsi="Consolas" w:cs="Times New Roman"/>
          <w:color w:val="CCCCCC"/>
          <w:sz w:val="21"/>
          <w:szCs w:val="21"/>
        </w:rPr>
        <w:t>(</w:t>
      </w:r>
      <w:r w:rsidRPr="001A3354">
        <w:rPr>
          <w:rFonts w:ascii="Consolas" w:eastAsia="Times New Roman" w:hAnsi="Consolas" w:cs="Times New Roman"/>
          <w:color w:val="9CDCFE"/>
          <w:sz w:val="21"/>
          <w:szCs w:val="21"/>
        </w:rPr>
        <w:t>model</w:t>
      </w:r>
      <w:r w:rsidRPr="001A3354">
        <w:rPr>
          <w:rFonts w:ascii="Consolas" w:eastAsia="Times New Roman" w:hAnsi="Consolas" w:cs="Times New Roman"/>
          <w:color w:val="CCCCCC"/>
          <w:sz w:val="21"/>
          <w:szCs w:val="21"/>
        </w:rPr>
        <w:t>):</w:t>
      </w:r>
    </w:p>
    <w:p w14:paraId="29636141"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C586C0"/>
          <w:sz w:val="21"/>
          <w:szCs w:val="21"/>
        </w:rPr>
        <w:t>return</w:t>
      </w:r>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DCDCAA"/>
          <w:sz w:val="21"/>
          <w:szCs w:val="21"/>
        </w:rPr>
        <w:t>sum</w:t>
      </w:r>
      <w:r w:rsidRPr="001A3354">
        <w:rPr>
          <w:rFonts w:ascii="Consolas" w:eastAsia="Times New Roman" w:hAnsi="Consolas" w:cs="Times New Roman"/>
          <w:color w:val="CCCCCC"/>
          <w:sz w:val="21"/>
          <w:szCs w:val="21"/>
        </w:rPr>
        <w:t>(</w:t>
      </w:r>
      <w:proofErr w:type="spellStart"/>
      <w:r w:rsidRPr="001A3354">
        <w:rPr>
          <w:rFonts w:ascii="Consolas" w:eastAsia="Times New Roman" w:hAnsi="Consolas" w:cs="Times New Roman"/>
          <w:color w:val="9CDCFE"/>
          <w:sz w:val="21"/>
          <w:szCs w:val="21"/>
        </w:rPr>
        <w:t>model</w:t>
      </w:r>
      <w:r w:rsidRPr="001A3354">
        <w:rPr>
          <w:rFonts w:ascii="Consolas" w:eastAsia="Times New Roman" w:hAnsi="Consolas" w:cs="Times New Roman"/>
          <w:color w:val="CCCCCC"/>
          <w:sz w:val="21"/>
          <w:szCs w:val="21"/>
        </w:rPr>
        <w:t>.y</w:t>
      </w:r>
      <w:proofErr w:type="spellEnd"/>
      <w:r w:rsidRPr="001A3354">
        <w:rPr>
          <w:rFonts w:ascii="Consolas" w:eastAsia="Times New Roman" w:hAnsi="Consolas" w:cs="Times New Roman"/>
          <w:color w:val="CCCCCC"/>
          <w:sz w:val="21"/>
          <w:szCs w:val="21"/>
        </w:rPr>
        <w:t>[</w:t>
      </w:r>
      <w:r w:rsidRPr="001A3354">
        <w:rPr>
          <w:rFonts w:ascii="Consolas" w:eastAsia="Times New Roman" w:hAnsi="Consolas" w:cs="Times New Roman"/>
          <w:color w:val="9CDCFE"/>
          <w:sz w:val="21"/>
          <w:szCs w:val="21"/>
        </w:rPr>
        <w:t>j</w:t>
      </w:r>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D4D4D4"/>
          <w:sz w:val="21"/>
          <w:szCs w:val="21"/>
        </w:rPr>
        <w:t>*</w:t>
      </w:r>
      <w:r w:rsidRPr="001A3354">
        <w:rPr>
          <w:rFonts w:ascii="Consolas" w:eastAsia="Times New Roman" w:hAnsi="Consolas" w:cs="Times New Roman"/>
          <w:color w:val="CCCCCC"/>
          <w:sz w:val="21"/>
          <w:szCs w:val="21"/>
        </w:rPr>
        <w:t xml:space="preserve"> </w:t>
      </w:r>
      <w:proofErr w:type="spellStart"/>
      <w:r w:rsidRPr="001A3354">
        <w:rPr>
          <w:rFonts w:ascii="Consolas" w:eastAsia="Times New Roman" w:hAnsi="Consolas" w:cs="Times New Roman"/>
          <w:color w:val="9CDCFE"/>
          <w:sz w:val="21"/>
          <w:szCs w:val="21"/>
        </w:rPr>
        <w:t>model</w:t>
      </w:r>
      <w:r w:rsidRPr="001A3354">
        <w:rPr>
          <w:rFonts w:ascii="Consolas" w:eastAsia="Times New Roman" w:hAnsi="Consolas" w:cs="Times New Roman"/>
          <w:color w:val="CCCCCC"/>
          <w:sz w:val="21"/>
          <w:szCs w:val="21"/>
        </w:rPr>
        <w:t>.GWP</w:t>
      </w:r>
      <w:proofErr w:type="spellEnd"/>
      <w:r w:rsidRPr="001A3354">
        <w:rPr>
          <w:rFonts w:ascii="Consolas" w:eastAsia="Times New Roman" w:hAnsi="Consolas" w:cs="Times New Roman"/>
          <w:color w:val="CCCCCC"/>
          <w:sz w:val="21"/>
          <w:szCs w:val="21"/>
        </w:rPr>
        <w:t>[</w:t>
      </w:r>
      <w:r w:rsidRPr="001A3354">
        <w:rPr>
          <w:rFonts w:ascii="Consolas" w:eastAsia="Times New Roman" w:hAnsi="Consolas" w:cs="Times New Roman"/>
          <w:color w:val="9CDCFE"/>
          <w:sz w:val="21"/>
          <w:szCs w:val="21"/>
        </w:rPr>
        <w:t>j</w:t>
      </w:r>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C586C0"/>
          <w:sz w:val="21"/>
          <w:szCs w:val="21"/>
        </w:rPr>
        <w:t>for</w:t>
      </w:r>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9CDCFE"/>
          <w:sz w:val="21"/>
          <w:szCs w:val="21"/>
        </w:rPr>
        <w:t>j</w:t>
      </w:r>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C586C0"/>
          <w:sz w:val="21"/>
          <w:szCs w:val="21"/>
        </w:rPr>
        <w:t>in</w:t>
      </w:r>
      <w:r w:rsidRPr="001A3354">
        <w:rPr>
          <w:rFonts w:ascii="Consolas" w:eastAsia="Times New Roman" w:hAnsi="Consolas" w:cs="Times New Roman"/>
          <w:color w:val="CCCCCC"/>
          <w:sz w:val="21"/>
          <w:szCs w:val="21"/>
        </w:rPr>
        <w:t xml:space="preserve"> </w:t>
      </w:r>
      <w:proofErr w:type="spellStart"/>
      <w:r w:rsidRPr="001A3354">
        <w:rPr>
          <w:rFonts w:ascii="Consolas" w:eastAsia="Times New Roman" w:hAnsi="Consolas" w:cs="Times New Roman"/>
          <w:color w:val="9CDCFE"/>
          <w:sz w:val="21"/>
          <w:szCs w:val="21"/>
        </w:rPr>
        <w:t>model</w:t>
      </w:r>
      <w:r w:rsidRPr="001A3354">
        <w:rPr>
          <w:rFonts w:ascii="Consolas" w:eastAsia="Times New Roman" w:hAnsi="Consolas" w:cs="Times New Roman"/>
          <w:color w:val="CCCCCC"/>
          <w:sz w:val="21"/>
          <w:szCs w:val="21"/>
        </w:rPr>
        <w:t>.J</w:t>
      </w:r>
      <w:proofErr w:type="spellEnd"/>
      <w:r w:rsidRPr="001A3354">
        <w:rPr>
          <w:rFonts w:ascii="Consolas" w:eastAsia="Times New Roman" w:hAnsi="Consolas" w:cs="Times New Roman"/>
          <w:color w:val="CCCCCC"/>
          <w:sz w:val="21"/>
          <w:szCs w:val="21"/>
        </w:rPr>
        <w:t>)</w:t>
      </w:r>
    </w:p>
    <w:p w14:paraId="6496C4A4"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p>
    <w:p w14:paraId="0702B31B"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r w:rsidRPr="001A3354">
        <w:rPr>
          <w:rFonts w:ascii="Consolas" w:eastAsia="Times New Roman" w:hAnsi="Consolas" w:cs="Times New Roman"/>
          <w:color w:val="9CDCFE"/>
          <w:sz w:val="21"/>
          <w:szCs w:val="21"/>
        </w:rPr>
        <w:t>model</w:t>
      </w:r>
      <w:r w:rsidRPr="001A3354">
        <w:rPr>
          <w:rFonts w:ascii="Consolas" w:eastAsia="Times New Roman" w:hAnsi="Consolas" w:cs="Times New Roman"/>
          <w:color w:val="CCCCCC"/>
          <w:sz w:val="21"/>
          <w:szCs w:val="21"/>
        </w:rPr>
        <w:t xml:space="preserve">.obj </w:t>
      </w:r>
      <w:r w:rsidRPr="001A3354">
        <w:rPr>
          <w:rFonts w:ascii="Consolas" w:eastAsia="Times New Roman" w:hAnsi="Consolas" w:cs="Times New Roman"/>
          <w:color w:val="D4D4D4"/>
          <w:sz w:val="21"/>
          <w:szCs w:val="21"/>
        </w:rPr>
        <w:t>=</w:t>
      </w:r>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4EC9B0"/>
          <w:sz w:val="21"/>
          <w:szCs w:val="21"/>
        </w:rPr>
        <w:t>Objective</w:t>
      </w:r>
      <w:r w:rsidRPr="001A3354">
        <w:rPr>
          <w:rFonts w:ascii="Consolas" w:eastAsia="Times New Roman" w:hAnsi="Consolas" w:cs="Times New Roman"/>
          <w:color w:val="CCCCCC"/>
          <w:sz w:val="21"/>
          <w:szCs w:val="21"/>
        </w:rPr>
        <w:t>(</w:t>
      </w:r>
      <w:r w:rsidRPr="001A3354">
        <w:rPr>
          <w:rFonts w:ascii="Consolas" w:eastAsia="Times New Roman" w:hAnsi="Consolas" w:cs="Times New Roman"/>
          <w:color w:val="9CDCFE"/>
          <w:sz w:val="21"/>
          <w:szCs w:val="21"/>
        </w:rPr>
        <w:t>rule</w:t>
      </w:r>
      <w:r w:rsidRPr="001A3354">
        <w:rPr>
          <w:rFonts w:ascii="Consolas" w:eastAsia="Times New Roman" w:hAnsi="Consolas" w:cs="Times New Roman"/>
          <w:color w:val="D4D4D4"/>
          <w:sz w:val="21"/>
          <w:szCs w:val="21"/>
        </w:rPr>
        <w:t>=</w:t>
      </w:r>
      <w:proofErr w:type="spellStart"/>
      <w:r w:rsidRPr="001A3354">
        <w:rPr>
          <w:rFonts w:ascii="Consolas" w:eastAsia="Times New Roman" w:hAnsi="Consolas" w:cs="Times New Roman"/>
          <w:color w:val="DCDCAA"/>
          <w:sz w:val="21"/>
          <w:szCs w:val="21"/>
        </w:rPr>
        <w:t>objective_rule</w:t>
      </w:r>
      <w:proofErr w:type="spellEnd"/>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9CDCFE"/>
          <w:sz w:val="21"/>
          <w:szCs w:val="21"/>
        </w:rPr>
        <w:t>sense</w:t>
      </w:r>
      <w:r w:rsidRPr="001A3354">
        <w:rPr>
          <w:rFonts w:ascii="Consolas" w:eastAsia="Times New Roman" w:hAnsi="Consolas" w:cs="Times New Roman"/>
          <w:color w:val="D4D4D4"/>
          <w:sz w:val="21"/>
          <w:szCs w:val="21"/>
        </w:rPr>
        <w:t>=</w:t>
      </w:r>
      <w:r w:rsidRPr="001A3354">
        <w:rPr>
          <w:rFonts w:ascii="Consolas" w:eastAsia="Times New Roman" w:hAnsi="Consolas" w:cs="Times New Roman"/>
          <w:color w:val="9CDCFE"/>
          <w:sz w:val="21"/>
          <w:szCs w:val="21"/>
        </w:rPr>
        <w:t>maximize</w:t>
      </w:r>
      <w:r w:rsidRPr="001A3354">
        <w:rPr>
          <w:rFonts w:ascii="Consolas" w:eastAsia="Times New Roman" w:hAnsi="Consolas" w:cs="Times New Roman"/>
          <w:color w:val="CCCCCC"/>
          <w:sz w:val="21"/>
          <w:szCs w:val="21"/>
        </w:rPr>
        <w:t>)</w:t>
      </w:r>
    </w:p>
    <w:p w14:paraId="0D9DB907"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p>
    <w:p w14:paraId="76CFE714"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r w:rsidRPr="001A3354">
        <w:rPr>
          <w:rFonts w:ascii="Consolas" w:eastAsia="Times New Roman" w:hAnsi="Consolas" w:cs="Times New Roman"/>
          <w:color w:val="6A9955"/>
          <w:sz w:val="21"/>
          <w:szCs w:val="21"/>
        </w:rPr>
        <w:t># Constraints</w:t>
      </w:r>
    </w:p>
    <w:p w14:paraId="20E0EA8C"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r w:rsidRPr="001A3354">
        <w:rPr>
          <w:rFonts w:ascii="Consolas" w:eastAsia="Times New Roman" w:hAnsi="Consolas" w:cs="Times New Roman"/>
          <w:color w:val="569CD6"/>
          <w:sz w:val="21"/>
          <w:szCs w:val="21"/>
        </w:rPr>
        <w:t>def</w:t>
      </w:r>
      <w:r w:rsidRPr="001A3354">
        <w:rPr>
          <w:rFonts w:ascii="Consolas" w:eastAsia="Times New Roman" w:hAnsi="Consolas" w:cs="Times New Roman"/>
          <w:color w:val="CCCCCC"/>
          <w:sz w:val="21"/>
          <w:szCs w:val="21"/>
        </w:rPr>
        <w:t xml:space="preserve"> </w:t>
      </w:r>
      <w:proofErr w:type="spellStart"/>
      <w:r w:rsidRPr="001A3354">
        <w:rPr>
          <w:rFonts w:ascii="Consolas" w:eastAsia="Times New Roman" w:hAnsi="Consolas" w:cs="Times New Roman"/>
          <w:color w:val="DCDCAA"/>
          <w:sz w:val="21"/>
          <w:szCs w:val="21"/>
        </w:rPr>
        <w:t>x_constraint_rule</w:t>
      </w:r>
      <w:proofErr w:type="spellEnd"/>
      <w:r w:rsidRPr="001A3354">
        <w:rPr>
          <w:rFonts w:ascii="Consolas" w:eastAsia="Times New Roman" w:hAnsi="Consolas" w:cs="Times New Roman"/>
          <w:color w:val="CCCCCC"/>
          <w:sz w:val="21"/>
          <w:szCs w:val="21"/>
        </w:rPr>
        <w:t>(</w:t>
      </w:r>
      <w:r w:rsidRPr="001A3354">
        <w:rPr>
          <w:rFonts w:ascii="Consolas" w:eastAsia="Times New Roman" w:hAnsi="Consolas" w:cs="Times New Roman"/>
          <w:color w:val="9CDCFE"/>
          <w:sz w:val="21"/>
          <w:szCs w:val="21"/>
        </w:rPr>
        <w:t>model</w:t>
      </w:r>
      <w:r w:rsidRPr="001A3354">
        <w:rPr>
          <w:rFonts w:ascii="Consolas" w:eastAsia="Times New Roman" w:hAnsi="Consolas" w:cs="Times New Roman"/>
          <w:color w:val="CCCCCC"/>
          <w:sz w:val="21"/>
          <w:szCs w:val="21"/>
        </w:rPr>
        <w:t xml:space="preserve">, </w:t>
      </w:r>
      <w:proofErr w:type="spellStart"/>
      <w:r w:rsidRPr="001A3354">
        <w:rPr>
          <w:rFonts w:ascii="Consolas" w:eastAsia="Times New Roman" w:hAnsi="Consolas" w:cs="Times New Roman"/>
          <w:color w:val="9CDCFE"/>
          <w:sz w:val="21"/>
          <w:szCs w:val="21"/>
        </w:rPr>
        <w:t>i</w:t>
      </w:r>
      <w:proofErr w:type="spellEnd"/>
      <w:r w:rsidRPr="001A3354">
        <w:rPr>
          <w:rFonts w:ascii="Consolas" w:eastAsia="Times New Roman" w:hAnsi="Consolas" w:cs="Times New Roman"/>
          <w:color w:val="CCCCCC"/>
          <w:sz w:val="21"/>
          <w:szCs w:val="21"/>
        </w:rPr>
        <w:t>):</w:t>
      </w:r>
    </w:p>
    <w:p w14:paraId="6F92AF22"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C586C0"/>
          <w:sz w:val="21"/>
          <w:szCs w:val="21"/>
        </w:rPr>
        <w:t>return</w:t>
      </w:r>
      <w:r w:rsidRPr="001A3354">
        <w:rPr>
          <w:rFonts w:ascii="Consolas" w:eastAsia="Times New Roman" w:hAnsi="Consolas" w:cs="Times New Roman"/>
          <w:color w:val="CCCCCC"/>
          <w:sz w:val="21"/>
          <w:szCs w:val="21"/>
        </w:rPr>
        <w:t xml:space="preserve"> </w:t>
      </w:r>
      <w:proofErr w:type="spellStart"/>
      <w:r w:rsidRPr="001A3354">
        <w:rPr>
          <w:rFonts w:ascii="Consolas" w:eastAsia="Times New Roman" w:hAnsi="Consolas" w:cs="Times New Roman"/>
          <w:color w:val="9CDCFE"/>
          <w:sz w:val="21"/>
          <w:szCs w:val="21"/>
        </w:rPr>
        <w:t>model</w:t>
      </w:r>
      <w:r w:rsidRPr="001A3354">
        <w:rPr>
          <w:rFonts w:ascii="Consolas" w:eastAsia="Times New Roman" w:hAnsi="Consolas" w:cs="Times New Roman"/>
          <w:color w:val="CCCCCC"/>
          <w:sz w:val="21"/>
          <w:szCs w:val="21"/>
        </w:rPr>
        <w:t>.x</w:t>
      </w:r>
      <w:proofErr w:type="spellEnd"/>
      <w:r w:rsidRPr="001A3354">
        <w:rPr>
          <w:rFonts w:ascii="Consolas" w:eastAsia="Times New Roman" w:hAnsi="Consolas" w:cs="Times New Roman"/>
          <w:color w:val="CCCCCC"/>
          <w:sz w:val="21"/>
          <w:szCs w:val="21"/>
        </w:rPr>
        <w:t>[</w:t>
      </w:r>
      <w:proofErr w:type="spellStart"/>
      <w:r w:rsidRPr="001A3354">
        <w:rPr>
          <w:rFonts w:ascii="Consolas" w:eastAsia="Times New Roman" w:hAnsi="Consolas" w:cs="Times New Roman"/>
          <w:color w:val="9CDCFE"/>
          <w:sz w:val="21"/>
          <w:szCs w:val="21"/>
        </w:rPr>
        <w:t>i</w:t>
      </w:r>
      <w:proofErr w:type="spellEnd"/>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D4D4D4"/>
          <w:sz w:val="21"/>
          <w:szCs w:val="21"/>
        </w:rPr>
        <w:t>==</w:t>
      </w:r>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DCDCAA"/>
          <w:sz w:val="21"/>
          <w:szCs w:val="21"/>
        </w:rPr>
        <w:t>sum</w:t>
      </w:r>
      <w:r w:rsidRPr="001A3354">
        <w:rPr>
          <w:rFonts w:ascii="Consolas" w:eastAsia="Times New Roman" w:hAnsi="Consolas" w:cs="Times New Roman"/>
          <w:color w:val="CCCCCC"/>
          <w:sz w:val="21"/>
          <w:szCs w:val="21"/>
        </w:rPr>
        <w:t>(</w:t>
      </w:r>
      <w:proofErr w:type="spellStart"/>
      <w:r w:rsidRPr="001A3354">
        <w:rPr>
          <w:rFonts w:ascii="Consolas" w:eastAsia="Times New Roman" w:hAnsi="Consolas" w:cs="Times New Roman"/>
          <w:color w:val="9CDCFE"/>
          <w:sz w:val="21"/>
          <w:szCs w:val="21"/>
        </w:rPr>
        <w:t>model</w:t>
      </w:r>
      <w:r w:rsidRPr="001A3354">
        <w:rPr>
          <w:rFonts w:ascii="Consolas" w:eastAsia="Times New Roman" w:hAnsi="Consolas" w:cs="Times New Roman"/>
          <w:color w:val="CCCCCC"/>
          <w:sz w:val="21"/>
          <w:szCs w:val="21"/>
        </w:rPr>
        <w:t>.w</w:t>
      </w:r>
      <w:proofErr w:type="spellEnd"/>
      <w:r w:rsidRPr="001A3354">
        <w:rPr>
          <w:rFonts w:ascii="Consolas" w:eastAsia="Times New Roman" w:hAnsi="Consolas" w:cs="Times New Roman"/>
          <w:color w:val="CCCCCC"/>
          <w:sz w:val="21"/>
          <w:szCs w:val="21"/>
        </w:rPr>
        <w:t>[</w:t>
      </w:r>
      <w:proofErr w:type="spellStart"/>
      <w:r w:rsidRPr="001A3354">
        <w:rPr>
          <w:rFonts w:ascii="Consolas" w:eastAsia="Times New Roman" w:hAnsi="Consolas" w:cs="Times New Roman"/>
          <w:color w:val="9CDCFE"/>
          <w:sz w:val="21"/>
          <w:szCs w:val="21"/>
        </w:rPr>
        <w:t>i</w:t>
      </w:r>
      <w:proofErr w:type="spellEnd"/>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9CDCFE"/>
          <w:sz w:val="21"/>
          <w:szCs w:val="21"/>
        </w:rPr>
        <w:t>j</w:t>
      </w:r>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C586C0"/>
          <w:sz w:val="21"/>
          <w:szCs w:val="21"/>
        </w:rPr>
        <w:t>for</w:t>
      </w:r>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9CDCFE"/>
          <w:sz w:val="21"/>
          <w:szCs w:val="21"/>
        </w:rPr>
        <w:t>j</w:t>
      </w:r>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C586C0"/>
          <w:sz w:val="21"/>
          <w:szCs w:val="21"/>
        </w:rPr>
        <w:t>in</w:t>
      </w:r>
      <w:r w:rsidRPr="001A3354">
        <w:rPr>
          <w:rFonts w:ascii="Consolas" w:eastAsia="Times New Roman" w:hAnsi="Consolas" w:cs="Times New Roman"/>
          <w:color w:val="CCCCCC"/>
          <w:sz w:val="21"/>
          <w:szCs w:val="21"/>
        </w:rPr>
        <w:t xml:space="preserve"> </w:t>
      </w:r>
      <w:proofErr w:type="spellStart"/>
      <w:r w:rsidRPr="001A3354">
        <w:rPr>
          <w:rFonts w:ascii="Consolas" w:eastAsia="Times New Roman" w:hAnsi="Consolas" w:cs="Times New Roman"/>
          <w:color w:val="9CDCFE"/>
          <w:sz w:val="21"/>
          <w:szCs w:val="21"/>
        </w:rPr>
        <w:t>model</w:t>
      </w:r>
      <w:r w:rsidRPr="001A3354">
        <w:rPr>
          <w:rFonts w:ascii="Consolas" w:eastAsia="Times New Roman" w:hAnsi="Consolas" w:cs="Times New Roman"/>
          <w:color w:val="CCCCCC"/>
          <w:sz w:val="21"/>
          <w:szCs w:val="21"/>
        </w:rPr>
        <w:t>.J</w:t>
      </w:r>
      <w:proofErr w:type="spellEnd"/>
      <w:r w:rsidRPr="001A3354">
        <w:rPr>
          <w:rFonts w:ascii="Consolas" w:eastAsia="Times New Roman" w:hAnsi="Consolas" w:cs="Times New Roman"/>
          <w:color w:val="CCCCCC"/>
          <w:sz w:val="21"/>
          <w:szCs w:val="21"/>
        </w:rPr>
        <w:t>)</w:t>
      </w:r>
    </w:p>
    <w:p w14:paraId="6955A6FB"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p>
    <w:p w14:paraId="15F3E04D"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proofErr w:type="spellStart"/>
      <w:r w:rsidRPr="001A3354">
        <w:rPr>
          <w:rFonts w:ascii="Consolas" w:eastAsia="Times New Roman" w:hAnsi="Consolas" w:cs="Times New Roman"/>
          <w:color w:val="9CDCFE"/>
          <w:sz w:val="21"/>
          <w:szCs w:val="21"/>
        </w:rPr>
        <w:t>model</w:t>
      </w:r>
      <w:r w:rsidRPr="001A3354">
        <w:rPr>
          <w:rFonts w:ascii="Consolas" w:eastAsia="Times New Roman" w:hAnsi="Consolas" w:cs="Times New Roman"/>
          <w:color w:val="CCCCCC"/>
          <w:sz w:val="21"/>
          <w:szCs w:val="21"/>
        </w:rPr>
        <w:t>.x_constraint</w:t>
      </w:r>
      <w:proofErr w:type="spellEnd"/>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D4D4D4"/>
          <w:sz w:val="21"/>
          <w:szCs w:val="21"/>
        </w:rPr>
        <w:t>=</w:t>
      </w:r>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4EC9B0"/>
          <w:sz w:val="21"/>
          <w:szCs w:val="21"/>
        </w:rPr>
        <w:t>Constraint</w:t>
      </w:r>
      <w:r w:rsidRPr="001A3354">
        <w:rPr>
          <w:rFonts w:ascii="Consolas" w:eastAsia="Times New Roman" w:hAnsi="Consolas" w:cs="Times New Roman"/>
          <w:color w:val="CCCCCC"/>
          <w:sz w:val="21"/>
          <w:szCs w:val="21"/>
        </w:rPr>
        <w:t>(</w:t>
      </w:r>
      <w:proofErr w:type="spellStart"/>
      <w:r w:rsidRPr="001A3354">
        <w:rPr>
          <w:rFonts w:ascii="Consolas" w:eastAsia="Times New Roman" w:hAnsi="Consolas" w:cs="Times New Roman"/>
          <w:color w:val="9CDCFE"/>
          <w:sz w:val="21"/>
          <w:szCs w:val="21"/>
        </w:rPr>
        <w:t>model</w:t>
      </w:r>
      <w:r w:rsidRPr="001A3354">
        <w:rPr>
          <w:rFonts w:ascii="Consolas" w:eastAsia="Times New Roman" w:hAnsi="Consolas" w:cs="Times New Roman"/>
          <w:color w:val="CCCCCC"/>
          <w:sz w:val="21"/>
          <w:szCs w:val="21"/>
        </w:rPr>
        <w:t>.I</w:t>
      </w:r>
      <w:proofErr w:type="spellEnd"/>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9CDCFE"/>
          <w:sz w:val="21"/>
          <w:szCs w:val="21"/>
        </w:rPr>
        <w:t>rule</w:t>
      </w:r>
      <w:r w:rsidRPr="001A3354">
        <w:rPr>
          <w:rFonts w:ascii="Consolas" w:eastAsia="Times New Roman" w:hAnsi="Consolas" w:cs="Times New Roman"/>
          <w:color w:val="D4D4D4"/>
          <w:sz w:val="21"/>
          <w:szCs w:val="21"/>
        </w:rPr>
        <w:t>=</w:t>
      </w:r>
      <w:proofErr w:type="spellStart"/>
      <w:r w:rsidRPr="001A3354">
        <w:rPr>
          <w:rFonts w:ascii="Consolas" w:eastAsia="Times New Roman" w:hAnsi="Consolas" w:cs="Times New Roman"/>
          <w:color w:val="DCDCAA"/>
          <w:sz w:val="21"/>
          <w:szCs w:val="21"/>
        </w:rPr>
        <w:t>x_constraint_rule</w:t>
      </w:r>
      <w:proofErr w:type="spellEnd"/>
      <w:r w:rsidRPr="001A3354">
        <w:rPr>
          <w:rFonts w:ascii="Consolas" w:eastAsia="Times New Roman" w:hAnsi="Consolas" w:cs="Times New Roman"/>
          <w:color w:val="CCCCCC"/>
          <w:sz w:val="21"/>
          <w:szCs w:val="21"/>
        </w:rPr>
        <w:t>)</w:t>
      </w:r>
    </w:p>
    <w:p w14:paraId="47F099C7"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p>
    <w:p w14:paraId="74483CC9"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r w:rsidRPr="001A3354">
        <w:rPr>
          <w:rFonts w:ascii="Consolas" w:eastAsia="Times New Roman" w:hAnsi="Consolas" w:cs="Times New Roman"/>
          <w:color w:val="569CD6"/>
          <w:sz w:val="21"/>
          <w:szCs w:val="21"/>
        </w:rPr>
        <w:t>def</w:t>
      </w:r>
      <w:r w:rsidRPr="001A3354">
        <w:rPr>
          <w:rFonts w:ascii="Consolas" w:eastAsia="Times New Roman" w:hAnsi="Consolas" w:cs="Times New Roman"/>
          <w:color w:val="CCCCCC"/>
          <w:sz w:val="21"/>
          <w:szCs w:val="21"/>
        </w:rPr>
        <w:t xml:space="preserve"> </w:t>
      </w:r>
      <w:proofErr w:type="spellStart"/>
      <w:r w:rsidRPr="001A3354">
        <w:rPr>
          <w:rFonts w:ascii="Consolas" w:eastAsia="Times New Roman" w:hAnsi="Consolas" w:cs="Times New Roman"/>
          <w:color w:val="DCDCAA"/>
          <w:sz w:val="21"/>
          <w:szCs w:val="21"/>
        </w:rPr>
        <w:t>y_constraint_rule</w:t>
      </w:r>
      <w:proofErr w:type="spellEnd"/>
      <w:r w:rsidRPr="001A3354">
        <w:rPr>
          <w:rFonts w:ascii="Consolas" w:eastAsia="Times New Roman" w:hAnsi="Consolas" w:cs="Times New Roman"/>
          <w:color w:val="CCCCCC"/>
          <w:sz w:val="21"/>
          <w:szCs w:val="21"/>
        </w:rPr>
        <w:t>(</w:t>
      </w:r>
      <w:r w:rsidRPr="001A3354">
        <w:rPr>
          <w:rFonts w:ascii="Consolas" w:eastAsia="Times New Roman" w:hAnsi="Consolas" w:cs="Times New Roman"/>
          <w:color w:val="9CDCFE"/>
          <w:sz w:val="21"/>
          <w:szCs w:val="21"/>
        </w:rPr>
        <w:t>model</w:t>
      </w:r>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9CDCFE"/>
          <w:sz w:val="21"/>
          <w:szCs w:val="21"/>
        </w:rPr>
        <w:t>j</w:t>
      </w:r>
      <w:r w:rsidRPr="001A3354">
        <w:rPr>
          <w:rFonts w:ascii="Consolas" w:eastAsia="Times New Roman" w:hAnsi="Consolas" w:cs="Times New Roman"/>
          <w:color w:val="CCCCCC"/>
          <w:sz w:val="21"/>
          <w:szCs w:val="21"/>
        </w:rPr>
        <w:t>):</w:t>
      </w:r>
    </w:p>
    <w:p w14:paraId="1250CE87"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C586C0"/>
          <w:sz w:val="21"/>
          <w:szCs w:val="21"/>
        </w:rPr>
        <w:t>return</w:t>
      </w:r>
      <w:r w:rsidRPr="001A3354">
        <w:rPr>
          <w:rFonts w:ascii="Consolas" w:eastAsia="Times New Roman" w:hAnsi="Consolas" w:cs="Times New Roman"/>
          <w:color w:val="CCCCCC"/>
          <w:sz w:val="21"/>
          <w:szCs w:val="21"/>
        </w:rPr>
        <w:t xml:space="preserve"> </w:t>
      </w:r>
      <w:proofErr w:type="spellStart"/>
      <w:r w:rsidRPr="001A3354">
        <w:rPr>
          <w:rFonts w:ascii="Consolas" w:eastAsia="Times New Roman" w:hAnsi="Consolas" w:cs="Times New Roman"/>
          <w:color w:val="9CDCFE"/>
          <w:sz w:val="21"/>
          <w:szCs w:val="21"/>
        </w:rPr>
        <w:t>model</w:t>
      </w:r>
      <w:r w:rsidRPr="001A3354">
        <w:rPr>
          <w:rFonts w:ascii="Consolas" w:eastAsia="Times New Roman" w:hAnsi="Consolas" w:cs="Times New Roman"/>
          <w:color w:val="CCCCCC"/>
          <w:sz w:val="21"/>
          <w:szCs w:val="21"/>
        </w:rPr>
        <w:t>.y</w:t>
      </w:r>
      <w:proofErr w:type="spellEnd"/>
      <w:r w:rsidRPr="001A3354">
        <w:rPr>
          <w:rFonts w:ascii="Consolas" w:eastAsia="Times New Roman" w:hAnsi="Consolas" w:cs="Times New Roman"/>
          <w:color w:val="CCCCCC"/>
          <w:sz w:val="21"/>
          <w:szCs w:val="21"/>
        </w:rPr>
        <w:t>[</w:t>
      </w:r>
      <w:r w:rsidRPr="001A3354">
        <w:rPr>
          <w:rFonts w:ascii="Consolas" w:eastAsia="Times New Roman" w:hAnsi="Consolas" w:cs="Times New Roman"/>
          <w:color w:val="9CDCFE"/>
          <w:sz w:val="21"/>
          <w:szCs w:val="21"/>
        </w:rPr>
        <w:t>j</w:t>
      </w:r>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D4D4D4"/>
          <w:sz w:val="21"/>
          <w:szCs w:val="21"/>
        </w:rPr>
        <w:t>==</w:t>
      </w:r>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DCDCAA"/>
          <w:sz w:val="21"/>
          <w:szCs w:val="21"/>
        </w:rPr>
        <w:t>sum</w:t>
      </w:r>
      <w:r w:rsidRPr="001A3354">
        <w:rPr>
          <w:rFonts w:ascii="Consolas" w:eastAsia="Times New Roman" w:hAnsi="Consolas" w:cs="Times New Roman"/>
          <w:color w:val="CCCCCC"/>
          <w:sz w:val="21"/>
          <w:szCs w:val="21"/>
        </w:rPr>
        <w:t>(</w:t>
      </w:r>
      <w:proofErr w:type="spellStart"/>
      <w:r w:rsidRPr="001A3354">
        <w:rPr>
          <w:rFonts w:ascii="Consolas" w:eastAsia="Times New Roman" w:hAnsi="Consolas" w:cs="Times New Roman"/>
          <w:color w:val="9CDCFE"/>
          <w:sz w:val="21"/>
          <w:szCs w:val="21"/>
        </w:rPr>
        <w:t>model</w:t>
      </w:r>
      <w:r w:rsidRPr="001A3354">
        <w:rPr>
          <w:rFonts w:ascii="Consolas" w:eastAsia="Times New Roman" w:hAnsi="Consolas" w:cs="Times New Roman"/>
          <w:color w:val="CCCCCC"/>
          <w:sz w:val="21"/>
          <w:szCs w:val="21"/>
        </w:rPr>
        <w:t>.w</w:t>
      </w:r>
      <w:proofErr w:type="spellEnd"/>
      <w:r w:rsidRPr="001A3354">
        <w:rPr>
          <w:rFonts w:ascii="Consolas" w:eastAsia="Times New Roman" w:hAnsi="Consolas" w:cs="Times New Roman"/>
          <w:color w:val="CCCCCC"/>
          <w:sz w:val="21"/>
          <w:szCs w:val="21"/>
        </w:rPr>
        <w:t>[</w:t>
      </w:r>
      <w:proofErr w:type="spellStart"/>
      <w:r w:rsidRPr="001A3354">
        <w:rPr>
          <w:rFonts w:ascii="Consolas" w:eastAsia="Times New Roman" w:hAnsi="Consolas" w:cs="Times New Roman"/>
          <w:color w:val="9CDCFE"/>
          <w:sz w:val="21"/>
          <w:szCs w:val="21"/>
        </w:rPr>
        <w:t>i</w:t>
      </w:r>
      <w:proofErr w:type="spellEnd"/>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9CDCFE"/>
          <w:sz w:val="21"/>
          <w:szCs w:val="21"/>
        </w:rPr>
        <w:t>j</w:t>
      </w:r>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D4D4D4"/>
          <w:sz w:val="21"/>
          <w:szCs w:val="21"/>
        </w:rPr>
        <w:t>*</w:t>
      </w:r>
      <w:r w:rsidRPr="001A3354">
        <w:rPr>
          <w:rFonts w:ascii="Consolas" w:eastAsia="Times New Roman" w:hAnsi="Consolas" w:cs="Times New Roman"/>
          <w:color w:val="CCCCCC"/>
          <w:sz w:val="21"/>
          <w:szCs w:val="21"/>
        </w:rPr>
        <w:t xml:space="preserve"> </w:t>
      </w:r>
      <w:proofErr w:type="spellStart"/>
      <w:r w:rsidRPr="001A3354">
        <w:rPr>
          <w:rFonts w:ascii="Consolas" w:eastAsia="Times New Roman" w:hAnsi="Consolas" w:cs="Times New Roman"/>
          <w:color w:val="9CDCFE"/>
          <w:sz w:val="21"/>
          <w:szCs w:val="21"/>
        </w:rPr>
        <w:t>model</w:t>
      </w:r>
      <w:r w:rsidRPr="001A3354">
        <w:rPr>
          <w:rFonts w:ascii="Consolas" w:eastAsia="Times New Roman" w:hAnsi="Consolas" w:cs="Times New Roman"/>
          <w:color w:val="CCCCCC"/>
          <w:sz w:val="21"/>
          <w:szCs w:val="21"/>
        </w:rPr>
        <w:t>.eta</w:t>
      </w:r>
      <w:proofErr w:type="spellEnd"/>
      <w:r w:rsidRPr="001A3354">
        <w:rPr>
          <w:rFonts w:ascii="Consolas" w:eastAsia="Times New Roman" w:hAnsi="Consolas" w:cs="Times New Roman"/>
          <w:color w:val="CCCCCC"/>
          <w:sz w:val="21"/>
          <w:szCs w:val="21"/>
        </w:rPr>
        <w:t>[</w:t>
      </w:r>
      <w:proofErr w:type="spellStart"/>
      <w:r w:rsidRPr="001A3354">
        <w:rPr>
          <w:rFonts w:ascii="Consolas" w:eastAsia="Times New Roman" w:hAnsi="Consolas" w:cs="Times New Roman"/>
          <w:color w:val="9CDCFE"/>
          <w:sz w:val="21"/>
          <w:szCs w:val="21"/>
        </w:rPr>
        <w:t>i</w:t>
      </w:r>
      <w:proofErr w:type="spellEnd"/>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9CDCFE"/>
          <w:sz w:val="21"/>
          <w:szCs w:val="21"/>
        </w:rPr>
        <w:t>j</w:t>
      </w:r>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C586C0"/>
          <w:sz w:val="21"/>
          <w:szCs w:val="21"/>
        </w:rPr>
        <w:t>for</w:t>
      </w:r>
      <w:r w:rsidRPr="001A3354">
        <w:rPr>
          <w:rFonts w:ascii="Consolas" w:eastAsia="Times New Roman" w:hAnsi="Consolas" w:cs="Times New Roman"/>
          <w:color w:val="CCCCCC"/>
          <w:sz w:val="21"/>
          <w:szCs w:val="21"/>
        </w:rPr>
        <w:t xml:space="preserve"> </w:t>
      </w:r>
      <w:proofErr w:type="spellStart"/>
      <w:r w:rsidRPr="001A3354">
        <w:rPr>
          <w:rFonts w:ascii="Consolas" w:eastAsia="Times New Roman" w:hAnsi="Consolas" w:cs="Times New Roman"/>
          <w:color w:val="9CDCFE"/>
          <w:sz w:val="21"/>
          <w:szCs w:val="21"/>
        </w:rPr>
        <w:t>i</w:t>
      </w:r>
      <w:proofErr w:type="spellEnd"/>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C586C0"/>
          <w:sz w:val="21"/>
          <w:szCs w:val="21"/>
        </w:rPr>
        <w:t>in</w:t>
      </w:r>
      <w:r w:rsidRPr="001A3354">
        <w:rPr>
          <w:rFonts w:ascii="Consolas" w:eastAsia="Times New Roman" w:hAnsi="Consolas" w:cs="Times New Roman"/>
          <w:color w:val="CCCCCC"/>
          <w:sz w:val="21"/>
          <w:szCs w:val="21"/>
        </w:rPr>
        <w:t xml:space="preserve"> </w:t>
      </w:r>
      <w:proofErr w:type="spellStart"/>
      <w:r w:rsidRPr="001A3354">
        <w:rPr>
          <w:rFonts w:ascii="Consolas" w:eastAsia="Times New Roman" w:hAnsi="Consolas" w:cs="Times New Roman"/>
          <w:color w:val="9CDCFE"/>
          <w:sz w:val="21"/>
          <w:szCs w:val="21"/>
        </w:rPr>
        <w:t>model</w:t>
      </w:r>
      <w:r w:rsidRPr="001A3354">
        <w:rPr>
          <w:rFonts w:ascii="Consolas" w:eastAsia="Times New Roman" w:hAnsi="Consolas" w:cs="Times New Roman"/>
          <w:color w:val="CCCCCC"/>
          <w:sz w:val="21"/>
          <w:szCs w:val="21"/>
        </w:rPr>
        <w:t>.I</w:t>
      </w:r>
      <w:proofErr w:type="spellEnd"/>
      <w:r w:rsidRPr="001A3354">
        <w:rPr>
          <w:rFonts w:ascii="Consolas" w:eastAsia="Times New Roman" w:hAnsi="Consolas" w:cs="Times New Roman"/>
          <w:color w:val="CCCCCC"/>
          <w:sz w:val="21"/>
          <w:szCs w:val="21"/>
        </w:rPr>
        <w:t>)</w:t>
      </w:r>
    </w:p>
    <w:p w14:paraId="410FCCE9"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p>
    <w:p w14:paraId="1634E582"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proofErr w:type="spellStart"/>
      <w:r w:rsidRPr="001A3354">
        <w:rPr>
          <w:rFonts w:ascii="Consolas" w:eastAsia="Times New Roman" w:hAnsi="Consolas" w:cs="Times New Roman"/>
          <w:color w:val="9CDCFE"/>
          <w:sz w:val="21"/>
          <w:szCs w:val="21"/>
        </w:rPr>
        <w:t>model</w:t>
      </w:r>
      <w:r w:rsidRPr="001A3354">
        <w:rPr>
          <w:rFonts w:ascii="Consolas" w:eastAsia="Times New Roman" w:hAnsi="Consolas" w:cs="Times New Roman"/>
          <w:color w:val="CCCCCC"/>
          <w:sz w:val="21"/>
          <w:szCs w:val="21"/>
        </w:rPr>
        <w:t>.y_constraint</w:t>
      </w:r>
      <w:proofErr w:type="spellEnd"/>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D4D4D4"/>
          <w:sz w:val="21"/>
          <w:szCs w:val="21"/>
        </w:rPr>
        <w:t>=</w:t>
      </w:r>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4EC9B0"/>
          <w:sz w:val="21"/>
          <w:szCs w:val="21"/>
        </w:rPr>
        <w:t>Constraint</w:t>
      </w:r>
      <w:r w:rsidRPr="001A3354">
        <w:rPr>
          <w:rFonts w:ascii="Consolas" w:eastAsia="Times New Roman" w:hAnsi="Consolas" w:cs="Times New Roman"/>
          <w:color w:val="CCCCCC"/>
          <w:sz w:val="21"/>
          <w:szCs w:val="21"/>
        </w:rPr>
        <w:t>(</w:t>
      </w:r>
      <w:proofErr w:type="spellStart"/>
      <w:r w:rsidRPr="001A3354">
        <w:rPr>
          <w:rFonts w:ascii="Consolas" w:eastAsia="Times New Roman" w:hAnsi="Consolas" w:cs="Times New Roman"/>
          <w:color w:val="9CDCFE"/>
          <w:sz w:val="21"/>
          <w:szCs w:val="21"/>
        </w:rPr>
        <w:t>model</w:t>
      </w:r>
      <w:r w:rsidRPr="001A3354">
        <w:rPr>
          <w:rFonts w:ascii="Consolas" w:eastAsia="Times New Roman" w:hAnsi="Consolas" w:cs="Times New Roman"/>
          <w:color w:val="CCCCCC"/>
          <w:sz w:val="21"/>
          <w:szCs w:val="21"/>
        </w:rPr>
        <w:t>.J</w:t>
      </w:r>
      <w:proofErr w:type="spellEnd"/>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9CDCFE"/>
          <w:sz w:val="21"/>
          <w:szCs w:val="21"/>
        </w:rPr>
        <w:t>rule</w:t>
      </w:r>
      <w:r w:rsidRPr="001A3354">
        <w:rPr>
          <w:rFonts w:ascii="Consolas" w:eastAsia="Times New Roman" w:hAnsi="Consolas" w:cs="Times New Roman"/>
          <w:color w:val="D4D4D4"/>
          <w:sz w:val="21"/>
          <w:szCs w:val="21"/>
        </w:rPr>
        <w:t>=</w:t>
      </w:r>
      <w:proofErr w:type="spellStart"/>
      <w:r w:rsidRPr="001A3354">
        <w:rPr>
          <w:rFonts w:ascii="Consolas" w:eastAsia="Times New Roman" w:hAnsi="Consolas" w:cs="Times New Roman"/>
          <w:color w:val="DCDCAA"/>
          <w:sz w:val="21"/>
          <w:szCs w:val="21"/>
        </w:rPr>
        <w:t>y_constraint_rule</w:t>
      </w:r>
      <w:proofErr w:type="spellEnd"/>
      <w:r w:rsidRPr="001A3354">
        <w:rPr>
          <w:rFonts w:ascii="Consolas" w:eastAsia="Times New Roman" w:hAnsi="Consolas" w:cs="Times New Roman"/>
          <w:color w:val="CCCCCC"/>
          <w:sz w:val="21"/>
          <w:szCs w:val="21"/>
        </w:rPr>
        <w:t>)</w:t>
      </w:r>
    </w:p>
    <w:p w14:paraId="06555E0F"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p>
    <w:p w14:paraId="140610E9"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r w:rsidRPr="001A3354">
        <w:rPr>
          <w:rFonts w:ascii="Consolas" w:eastAsia="Times New Roman" w:hAnsi="Consolas" w:cs="Times New Roman"/>
          <w:color w:val="569CD6"/>
          <w:sz w:val="21"/>
          <w:szCs w:val="21"/>
        </w:rPr>
        <w:t>def</w:t>
      </w:r>
      <w:r w:rsidRPr="001A3354">
        <w:rPr>
          <w:rFonts w:ascii="Consolas" w:eastAsia="Times New Roman" w:hAnsi="Consolas" w:cs="Times New Roman"/>
          <w:color w:val="CCCCCC"/>
          <w:sz w:val="21"/>
          <w:szCs w:val="21"/>
        </w:rPr>
        <w:t xml:space="preserve"> </w:t>
      </w:r>
      <w:proofErr w:type="spellStart"/>
      <w:r w:rsidRPr="001A3354">
        <w:rPr>
          <w:rFonts w:ascii="Consolas" w:eastAsia="Times New Roman" w:hAnsi="Consolas" w:cs="Times New Roman"/>
          <w:color w:val="DCDCAA"/>
          <w:sz w:val="21"/>
          <w:szCs w:val="21"/>
        </w:rPr>
        <w:t>y_demand_constraint_rule</w:t>
      </w:r>
      <w:proofErr w:type="spellEnd"/>
      <w:r w:rsidRPr="001A3354">
        <w:rPr>
          <w:rFonts w:ascii="Consolas" w:eastAsia="Times New Roman" w:hAnsi="Consolas" w:cs="Times New Roman"/>
          <w:color w:val="CCCCCC"/>
          <w:sz w:val="21"/>
          <w:szCs w:val="21"/>
        </w:rPr>
        <w:t>(</w:t>
      </w:r>
      <w:r w:rsidRPr="001A3354">
        <w:rPr>
          <w:rFonts w:ascii="Consolas" w:eastAsia="Times New Roman" w:hAnsi="Consolas" w:cs="Times New Roman"/>
          <w:color w:val="9CDCFE"/>
          <w:sz w:val="21"/>
          <w:szCs w:val="21"/>
        </w:rPr>
        <w:t>model</w:t>
      </w:r>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9CDCFE"/>
          <w:sz w:val="21"/>
          <w:szCs w:val="21"/>
        </w:rPr>
        <w:t>j</w:t>
      </w:r>
      <w:r w:rsidRPr="001A3354">
        <w:rPr>
          <w:rFonts w:ascii="Consolas" w:eastAsia="Times New Roman" w:hAnsi="Consolas" w:cs="Times New Roman"/>
          <w:color w:val="CCCCCC"/>
          <w:sz w:val="21"/>
          <w:szCs w:val="21"/>
        </w:rPr>
        <w:t>):</w:t>
      </w:r>
    </w:p>
    <w:p w14:paraId="47C37B9B"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r w:rsidRPr="001A3354">
        <w:rPr>
          <w:rFonts w:ascii="Consolas" w:eastAsia="Times New Roman" w:hAnsi="Consolas" w:cs="Times New Roman"/>
          <w:color w:val="CCCCCC"/>
          <w:sz w:val="21"/>
          <w:szCs w:val="21"/>
        </w:rPr>
        <w:lastRenderedPageBreak/>
        <w:t xml:space="preserve">    </w:t>
      </w:r>
      <w:r w:rsidRPr="001A3354">
        <w:rPr>
          <w:rFonts w:ascii="Consolas" w:eastAsia="Times New Roman" w:hAnsi="Consolas" w:cs="Times New Roman"/>
          <w:color w:val="C586C0"/>
          <w:sz w:val="21"/>
          <w:szCs w:val="21"/>
        </w:rPr>
        <w:t>return</w:t>
      </w:r>
      <w:r w:rsidRPr="001A3354">
        <w:rPr>
          <w:rFonts w:ascii="Consolas" w:eastAsia="Times New Roman" w:hAnsi="Consolas" w:cs="Times New Roman"/>
          <w:color w:val="CCCCCC"/>
          <w:sz w:val="21"/>
          <w:szCs w:val="21"/>
        </w:rPr>
        <w:t xml:space="preserve"> </w:t>
      </w:r>
      <w:proofErr w:type="spellStart"/>
      <w:r w:rsidRPr="001A3354">
        <w:rPr>
          <w:rFonts w:ascii="Consolas" w:eastAsia="Times New Roman" w:hAnsi="Consolas" w:cs="Times New Roman"/>
          <w:color w:val="9CDCFE"/>
          <w:sz w:val="21"/>
          <w:szCs w:val="21"/>
        </w:rPr>
        <w:t>model</w:t>
      </w:r>
      <w:r w:rsidRPr="001A3354">
        <w:rPr>
          <w:rFonts w:ascii="Consolas" w:eastAsia="Times New Roman" w:hAnsi="Consolas" w:cs="Times New Roman"/>
          <w:color w:val="CCCCCC"/>
          <w:sz w:val="21"/>
          <w:szCs w:val="21"/>
        </w:rPr>
        <w:t>.y</w:t>
      </w:r>
      <w:proofErr w:type="spellEnd"/>
      <w:r w:rsidRPr="001A3354">
        <w:rPr>
          <w:rFonts w:ascii="Consolas" w:eastAsia="Times New Roman" w:hAnsi="Consolas" w:cs="Times New Roman"/>
          <w:color w:val="CCCCCC"/>
          <w:sz w:val="21"/>
          <w:szCs w:val="21"/>
        </w:rPr>
        <w:t>[</w:t>
      </w:r>
      <w:r w:rsidRPr="001A3354">
        <w:rPr>
          <w:rFonts w:ascii="Consolas" w:eastAsia="Times New Roman" w:hAnsi="Consolas" w:cs="Times New Roman"/>
          <w:color w:val="9CDCFE"/>
          <w:sz w:val="21"/>
          <w:szCs w:val="21"/>
        </w:rPr>
        <w:t>j</w:t>
      </w:r>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D4D4D4"/>
          <w:sz w:val="21"/>
          <w:szCs w:val="21"/>
        </w:rPr>
        <w:t>&lt;=</w:t>
      </w:r>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9CDCFE"/>
          <w:sz w:val="21"/>
          <w:szCs w:val="21"/>
        </w:rPr>
        <w:t>model</w:t>
      </w:r>
      <w:r w:rsidRPr="001A3354">
        <w:rPr>
          <w:rFonts w:ascii="Consolas" w:eastAsia="Times New Roman" w:hAnsi="Consolas" w:cs="Times New Roman"/>
          <w:color w:val="CCCCCC"/>
          <w:sz w:val="21"/>
          <w:szCs w:val="21"/>
        </w:rPr>
        <w:t>.CH[</w:t>
      </w:r>
      <w:r w:rsidRPr="001A3354">
        <w:rPr>
          <w:rFonts w:ascii="Consolas" w:eastAsia="Times New Roman" w:hAnsi="Consolas" w:cs="Times New Roman"/>
          <w:color w:val="9CDCFE"/>
          <w:sz w:val="21"/>
          <w:szCs w:val="21"/>
        </w:rPr>
        <w:t>j</w:t>
      </w:r>
      <w:r w:rsidRPr="001A3354">
        <w:rPr>
          <w:rFonts w:ascii="Consolas" w:eastAsia="Times New Roman" w:hAnsi="Consolas" w:cs="Times New Roman"/>
          <w:color w:val="CCCCCC"/>
          <w:sz w:val="21"/>
          <w:szCs w:val="21"/>
        </w:rPr>
        <w:t>]</w:t>
      </w:r>
    </w:p>
    <w:p w14:paraId="3169D5A8"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p>
    <w:p w14:paraId="44365A88"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proofErr w:type="spellStart"/>
      <w:r w:rsidRPr="001A3354">
        <w:rPr>
          <w:rFonts w:ascii="Consolas" w:eastAsia="Times New Roman" w:hAnsi="Consolas" w:cs="Times New Roman"/>
          <w:color w:val="9CDCFE"/>
          <w:sz w:val="21"/>
          <w:szCs w:val="21"/>
        </w:rPr>
        <w:t>model</w:t>
      </w:r>
      <w:r w:rsidRPr="001A3354">
        <w:rPr>
          <w:rFonts w:ascii="Consolas" w:eastAsia="Times New Roman" w:hAnsi="Consolas" w:cs="Times New Roman"/>
          <w:color w:val="CCCCCC"/>
          <w:sz w:val="21"/>
          <w:szCs w:val="21"/>
        </w:rPr>
        <w:t>.y_demand_constraint</w:t>
      </w:r>
      <w:proofErr w:type="spellEnd"/>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D4D4D4"/>
          <w:sz w:val="21"/>
          <w:szCs w:val="21"/>
        </w:rPr>
        <w:t>=</w:t>
      </w:r>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4EC9B0"/>
          <w:sz w:val="21"/>
          <w:szCs w:val="21"/>
        </w:rPr>
        <w:t>Constraint</w:t>
      </w:r>
      <w:r w:rsidRPr="001A3354">
        <w:rPr>
          <w:rFonts w:ascii="Consolas" w:eastAsia="Times New Roman" w:hAnsi="Consolas" w:cs="Times New Roman"/>
          <w:color w:val="CCCCCC"/>
          <w:sz w:val="21"/>
          <w:szCs w:val="21"/>
        </w:rPr>
        <w:t>(</w:t>
      </w:r>
      <w:proofErr w:type="spellStart"/>
      <w:r w:rsidRPr="001A3354">
        <w:rPr>
          <w:rFonts w:ascii="Consolas" w:eastAsia="Times New Roman" w:hAnsi="Consolas" w:cs="Times New Roman"/>
          <w:color w:val="9CDCFE"/>
          <w:sz w:val="21"/>
          <w:szCs w:val="21"/>
        </w:rPr>
        <w:t>model</w:t>
      </w:r>
      <w:r w:rsidRPr="001A3354">
        <w:rPr>
          <w:rFonts w:ascii="Consolas" w:eastAsia="Times New Roman" w:hAnsi="Consolas" w:cs="Times New Roman"/>
          <w:color w:val="CCCCCC"/>
          <w:sz w:val="21"/>
          <w:szCs w:val="21"/>
        </w:rPr>
        <w:t>.J</w:t>
      </w:r>
      <w:proofErr w:type="spellEnd"/>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9CDCFE"/>
          <w:sz w:val="21"/>
          <w:szCs w:val="21"/>
        </w:rPr>
        <w:t>rule</w:t>
      </w:r>
      <w:r w:rsidRPr="001A3354">
        <w:rPr>
          <w:rFonts w:ascii="Consolas" w:eastAsia="Times New Roman" w:hAnsi="Consolas" w:cs="Times New Roman"/>
          <w:color w:val="D4D4D4"/>
          <w:sz w:val="21"/>
          <w:szCs w:val="21"/>
        </w:rPr>
        <w:t>=</w:t>
      </w:r>
      <w:proofErr w:type="spellStart"/>
      <w:r w:rsidRPr="001A3354">
        <w:rPr>
          <w:rFonts w:ascii="Consolas" w:eastAsia="Times New Roman" w:hAnsi="Consolas" w:cs="Times New Roman"/>
          <w:color w:val="DCDCAA"/>
          <w:sz w:val="21"/>
          <w:szCs w:val="21"/>
        </w:rPr>
        <w:t>y_demand_constraint_rule</w:t>
      </w:r>
      <w:proofErr w:type="spellEnd"/>
      <w:r w:rsidRPr="001A3354">
        <w:rPr>
          <w:rFonts w:ascii="Consolas" w:eastAsia="Times New Roman" w:hAnsi="Consolas" w:cs="Times New Roman"/>
          <w:color w:val="CCCCCC"/>
          <w:sz w:val="21"/>
          <w:szCs w:val="21"/>
        </w:rPr>
        <w:t>)</w:t>
      </w:r>
    </w:p>
    <w:p w14:paraId="743BFEB3"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p>
    <w:p w14:paraId="3CA71D6D"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r w:rsidRPr="001A3354">
        <w:rPr>
          <w:rFonts w:ascii="Consolas" w:eastAsia="Times New Roman" w:hAnsi="Consolas" w:cs="Times New Roman"/>
          <w:color w:val="569CD6"/>
          <w:sz w:val="21"/>
          <w:szCs w:val="21"/>
        </w:rPr>
        <w:t>def</w:t>
      </w:r>
      <w:r w:rsidRPr="001A3354">
        <w:rPr>
          <w:rFonts w:ascii="Consolas" w:eastAsia="Times New Roman" w:hAnsi="Consolas" w:cs="Times New Roman"/>
          <w:color w:val="CCCCCC"/>
          <w:sz w:val="21"/>
          <w:szCs w:val="21"/>
        </w:rPr>
        <w:t xml:space="preserve"> </w:t>
      </w:r>
      <w:proofErr w:type="spellStart"/>
      <w:r w:rsidRPr="001A3354">
        <w:rPr>
          <w:rFonts w:ascii="Consolas" w:eastAsia="Times New Roman" w:hAnsi="Consolas" w:cs="Times New Roman"/>
          <w:color w:val="DCDCAA"/>
          <w:sz w:val="21"/>
          <w:szCs w:val="21"/>
        </w:rPr>
        <w:t>x_fleet_constraint_rule</w:t>
      </w:r>
      <w:proofErr w:type="spellEnd"/>
      <w:r w:rsidRPr="001A3354">
        <w:rPr>
          <w:rFonts w:ascii="Consolas" w:eastAsia="Times New Roman" w:hAnsi="Consolas" w:cs="Times New Roman"/>
          <w:color w:val="CCCCCC"/>
          <w:sz w:val="21"/>
          <w:szCs w:val="21"/>
        </w:rPr>
        <w:t>(</w:t>
      </w:r>
      <w:r w:rsidRPr="001A3354">
        <w:rPr>
          <w:rFonts w:ascii="Consolas" w:eastAsia="Times New Roman" w:hAnsi="Consolas" w:cs="Times New Roman"/>
          <w:color w:val="9CDCFE"/>
          <w:sz w:val="21"/>
          <w:szCs w:val="21"/>
        </w:rPr>
        <w:t>model</w:t>
      </w:r>
      <w:r w:rsidRPr="001A3354">
        <w:rPr>
          <w:rFonts w:ascii="Consolas" w:eastAsia="Times New Roman" w:hAnsi="Consolas" w:cs="Times New Roman"/>
          <w:color w:val="CCCCCC"/>
          <w:sz w:val="21"/>
          <w:szCs w:val="21"/>
        </w:rPr>
        <w:t xml:space="preserve">, </w:t>
      </w:r>
      <w:proofErr w:type="spellStart"/>
      <w:r w:rsidRPr="001A3354">
        <w:rPr>
          <w:rFonts w:ascii="Consolas" w:eastAsia="Times New Roman" w:hAnsi="Consolas" w:cs="Times New Roman"/>
          <w:color w:val="9CDCFE"/>
          <w:sz w:val="21"/>
          <w:szCs w:val="21"/>
        </w:rPr>
        <w:t>i</w:t>
      </w:r>
      <w:proofErr w:type="spellEnd"/>
      <w:r w:rsidRPr="001A3354">
        <w:rPr>
          <w:rFonts w:ascii="Consolas" w:eastAsia="Times New Roman" w:hAnsi="Consolas" w:cs="Times New Roman"/>
          <w:color w:val="CCCCCC"/>
          <w:sz w:val="21"/>
          <w:szCs w:val="21"/>
        </w:rPr>
        <w:t>):</w:t>
      </w:r>
    </w:p>
    <w:p w14:paraId="7220B6EF"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C586C0"/>
          <w:sz w:val="21"/>
          <w:szCs w:val="21"/>
        </w:rPr>
        <w:t>return</w:t>
      </w:r>
      <w:r w:rsidRPr="001A3354">
        <w:rPr>
          <w:rFonts w:ascii="Consolas" w:eastAsia="Times New Roman" w:hAnsi="Consolas" w:cs="Times New Roman"/>
          <w:color w:val="CCCCCC"/>
          <w:sz w:val="21"/>
          <w:szCs w:val="21"/>
        </w:rPr>
        <w:t xml:space="preserve"> </w:t>
      </w:r>
      <w:proofErr w:type="spellStart"/>
      <w:r w:rsidRPr="001A3354">
        <w:rPr>
          <w:rFonts w:ascii="Consolas" w:eastAsia="Times New Roman" w:hAnsi="Consolas" w:cs="Times New Roman"/>
          <w:color w:val="9CDCFE"/>
          <w:sz w:val="21"/>
          <w:szCs w:val="21"/>
        </w:rPr>
        <w:t>model</w:t>
      </w:r>
      <w:r w:rsidRPr="001A3354">
        <w:rPr>
          <w:rFonts w:ascii="Consolas" w:eastAsia="Times New Roman" w:hAnsi="Consolas" w:cs="Times New Roman"/>
          <w:color w:val="CCCCCC"/>
          <w:sz w:val="21"/>
          <w:szCs w:val="21"/>
        </w:rPr>
        <w:t>.x</w:t>
      </w:r>
      <w:proofErr w:type="spellEnd"/>
      <w:r w:rsidRPr="001A3354">
        <w:rPr>
          <w:rFonts w:ascii="Consolas" w:eastAsia="Times New Roman" w:hAnsi="Consolas" w:cs="Times New Roman"/>
          <w:color w:val="CCCCCC"/>
          <w:sz w:val="21"/>
          <w:szCs w:val="21"/>
        </w:rPr>
        <w:t>[</w:t>
      </w:r>
      <w:proofErr w:type="spellStart"/>
      <w:r w:rsidRPr="001A3354">
        <w:rPr>
          <w:rFonts w:ascii="Consolas" w:eastAsia="Times New Roman" w:hAnsi="Consolas" w:cs="Times New Roman"/>
          <w:color w:val="9CDCFE"/>
          <w:sz w:val="21"/>
          <w:szCs w:val="21"/>
        </w:rPr>
        <w:t>i</w:t>
      </w:r>
      <w:proofErr w:type="spellEnd"/>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D4D4D4"/>
          <w:sz w:val="21"/>
          <w:szCs w:val="21"/>
        </w:rPr>
        <w:t>&lt;=</w:t>
      </w:r>
      <w:r w:rsidRPr="001A3354">
        <w:rPr>
          <w:rFonts w:ascii="Consolas" w:eastAsia="Times New Roman" w:hAnsi="Consolas" w:cs="Times New Roman"/>
          <w:color w:val="CCCCCC"/>
          <w:sz w:val="21"/>
          <w:szCs w:val="21"/>
        </w:rPr>
        <w:t xml:space="preserve"> </w:t>
      </w:r>
      <w:proofErr w:type="spellStart"/>
      <w:r w:rsidRPr="001A3354">
        <w:rPr>
          <w:rFonts w:ascii="Consolas" w:eastAsia="Times New Roman" w:hAnsi="Consolas" w:cs="Times New Roman"/>
          <w:color w:val="9CDCFE"/>
          <w:sz w:val="21"/>
          <w:szCs w:val="21"/>
        </w:rPr>
        <w:t>model</w:t>
      </w:r>
      <w:r w:rsidRPr="001A3354">
        <w:rPr>
          <w:rFonts w:ascii="Consolas" w:eastAsia="Times New Roman" w:hAnsi="Consolas" w:cs="Times New Roman"/>
          <w:color w:val="CCCCCC"/>
          <w:sz w:val="21"/>
          <w:szCs w:val="21"/>
        </w:rPr>
        <w:t>.FL</w:t>
      </w:r>
      <w:proofErr w:type="spellEnd"/>
      <w:r w:rsidRPr="001A3354">
        <w:rPr>
          <w:rFonts w:ascii="Consolas" w:eastAsia="Times New Roman" w:hAnsi="Consolas" w:cs="Times New Roman"/>
          <w:color w:val="CCCCCC"/>
          <w:sz w:val="21"/>
          <w:szCs w:val="21"/>
        </w:rPr>
        <w:t>[</w:t>
      </w:r>
      <w:proofErr w:type="spellStart"/>
      <w:r w:rsidRPr="001A3354">
        <w:rPr>
          <w:rFonts w:ascii="Consolas" w:eastAsia="Times New Roman" w:hAnsi="Consolas" w:cs="Times New Roman"/>
          <w:color w:val="9CDCFE"/>
          <w:sz w:val="21"/>
          <w:szCs w:val="21"/>
        </w:rPr>
        <w:t>i</w:t>
      </w:r>
      <w:proofErr w:type="spellEnd"/>
      <w:r w:rsidRPr="001A3354">
        <w:rPr>
          <w:rFonts w:ascii="Consolas" w:eastAsia="Times New Roman" w:hAnsi="Consolas" w:cs="Times New Roman"/>
          <w:color w:val="CCCCCC"/>
          <w:sz w:val="21"/>
          <w:szCs w:val="21"/>
        </w:rPr>
        <w:t>]</w:t>
      </w:r>
    </w:p>
    <w:p w14:paraId="6C16F4F2"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p>
    <w:p w14:paraId="47BFC726"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proofErr w:type="spellStart"/>
      <w:r w:rsidRPr="001A3354">
        <w:rPr>
          <w:rFonts w:ascii="Consolas" w:eastAsia="Times New Roman" w:hAnsi="Consolas" w:cs="Times New Roman"/>
          <w:color w:val="9CDCFE"/>
          <w:sz w:val="21"/>
          <w:szCs w:val="21"/>
        </w:rPr>
        <w:t>model</w:t>
      </w:r>
      <w:r w:rsidRPr="001A3354">
        <w:rPr>
          <w:rFonts w:ascii="Consolas" w:eastAsia="Times New Roman" w:hAnsi="Consolas" w:cs="Times New Roman"/>
          <w:color w:val="CCCCCC"/>
          <w:sz w:val="21"/>
          <w:szCs w:val="21"/>
        </w:rPr>
        <w:t>.x_fleet_constraint</w:t>
      </w:r>
      <w:proofErr w:type="spellEnd"/>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D4D4D4"/>
          <w:sz w:val="21"/>
          <w:szCs w:val="21"/>
        </w:rPr>
        <w:t>=</w:t>
      </w:r>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4EC9B0"/>
          <w:sz w:val="21"/>
          <w:szCs w:val="21"/>
        </w:rPr>
        <w:t>Constraint</w:t>
      </w:r>
      <w:r w:rsidRPr="001A3354">
        <w:rPr>
          <w:rFonts w:ascii="Consolas" w:eastAsia="Times New Roman" w:hAnsi="Consolas" w:cs="Times New Roman"/>
          <w:color w:val="CCCCCC"/>
          <w:sz w:val="21"/>
          <w:szCs w:val="21"/>
        </w:rPr>
        <w:t>(</w:t>
      </w:r>
      <w:proofErr w:type="spellStart"/>
      <w:r w:rsidRPr="001A3354">
        <w:rPr>
          <w:rFonts w:ascii="Consolas" w:eastAsia="Times New Roman" w:hAnsi="Consolas" w:cs="Times New Roman"/>
          <w:color w:val="9CDCFE"/>
          <w:sz w:val="21"/>
          <w:szCs w:val="21"/>
        </w:rPr>
        <w:t>model</w:t>
      </w:r>
      <w:r w:rsidRPr="001A3354">
        <w:rPr>
          <w:rFonts w:ascii="Consolas" w:eastAsia="Times New Roman" w:hAnsi="Consolas" w:cs="Times New Roman"/>
          <w:color w:val="CCCCCC"/>
          <w:sz w:val="21"/>
          <w:szCs w:val="21"/>
        </w:rPr>
        <w:t>.I</w:t>
      </w:r>
      <w:proofErr w:type="spellEnd"/>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9CDCFE"/>
          <w:sz w:val="21"/>
          <w:szCs w:val="21"/>
        </w:rPr>
        <w:t>rule</w:t>
      </w:r>
      <w:r w:rsidRPr="001A3354">
        <w:rPr>
          <w:rFonts w:ascii="Consolas" w:eastAsia="Times New Roman" w:hAnsi="Consolas" w:cs="Times New Roman"/>
          <w:color w:val="D4D4D4"/>
          <w:sz w:val="21"/>
          <w:szCs w:val="21"/>
        </w:rPr>
        <w:t>=</w:t>
      </w:r>
      <w:proofErr w:type="spellStart"/>
      <w:r w:rsidRPr="001A3354">
        <w:rPr>
          <w:rFonts w:ascii="Consolas" w:eastAsia="Times New Roman" w:hAnsi="Consolas" w:cs="Times New Roman"/>
          <w:color w:val="DCDCAA"/>
          <w:sz w:val="21"/>
          <w:szCs w:val="21"/>
        </w:rPr>
        <w:t>x_fleet_constraint_rule</w:t>
      </w:r>
      <w:proofErr w:type="spellEnd"/>
      <w:r w:rsidRPr="001A3354">
        <w:rPr>
          <w:rFonts w:ascii="Consolas" w:eastAsia="Times New Roman" w:hAnsi="Consolas" w:cs="Times New Roman"/>
          <w:color w:val="CCCCCC"/>
          <w:sz w:val="21"/>
          <w:szCs w:val="21"/>
        </w:rPr>
        <w:t>)</w:t>
      </w:r>
    </w:p>
    <w:p w14:paraId="2347D18D" w14:textId="77777777" w:rsidR="001A3354" w:rsidRPr="001A3354" w:rsidRDefault="001A3354" w:rsidP="001A3354">
      <w:pPr>
        <w:shd w:val="clear" w:color="auto" w:fill="1F1F1F"/>
        <w:spacing w:after="240" w:line="285" w:lineRule="atLeast"/>
        <w:rPr>
          <w:rFonts w:ascii="Consolas" w:eastAsia="Times New Roman" w:hAnsi="Consolas" w:cs="Times New Roman"/>
          <w:color w:val="CCCCCC"/>
          <w:sz w:val="21"/>
          <w:szCs w:val="21"/>
        </w:rPr>
      </w:pPr>
    </w:p>
    <w:p w14:paraId="153ED269"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r w:rsidRPr="001A3354">
        <w:rPr>
          <w:rFonts w:ascii="Consolas" w:eastAsia="Times New Roman" w:hAnsi="Consolas" w:cs="Times New Roman"/>
          <w:color w:val="6A9955"/>
          <w:sz w:val="21"/>
          <w:szCs w:val="21"/>
        </w:rPr>
        <w:t># To solve the model, you would typically use a solver</w:t>
      </w:r>
    </w:p>
    <w:p w14:paraId="261AC4DD"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p>
    <w:p w14:paraId="6BFF0708"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r w:rsidRPr="001A3354">
        <w:rPr>
          <w:rFonts w:ascii="Consolas" w:eastAsia="Times New Roman" w:hAnsi="Consolas" w:cs="Times New Roman"/>
          <w:color w:val="6A9955"/>
          <w:sz w:val="21"/>
          <w:szCs w:val="21"/>
        </w:rPr>
        <w:t># Solve the model</w:t>
      </w:r>
    </w:p>
    <w:p w14:paraId="31BDB950"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proofErr w:type="spellStart"/>
      <w:r w:rsidRPr="001A3354">
        <w:rPr>
          <w:rFonts w:ascii="Consolas" w:eastAsia="Times New Roman" w:hAnsi="Consolas" w:cs="Times New Roman"/>
          <w:color w:val="9CDCFE"/>
          <w:sz w:val="21"/>
          <w:szCs w:val="21"/>
        </w:rPr>
        <w:t>solvername</w:t>
      </w:r>
      <w:proofErr w:type="spellEnd"/>
      <w:r w:rsidRPr="001A3354">
        <w:rPr>
          <w:rFonts w:ascii="Consolas" w:eastAsia="Times New Roman" w:hAnsi="Consolas" w:cs="Times New Roman"/>
          <w:color w:val="D4D4D4"/>
          <w:sz w:val="21"/>
          <w:szCs w:val="21"/>
        </w:rPr>
        <w:t>=</w:t>
      </w:r>
      <w:r w:rsidRPr="001A3354">
        <w:rPr>
          <w:rFonts w:ascii="Consolas" w:eastAsia="Times New Roman" w:hAnsi="Consolas" w:cs="Times New Roman"/>
          <w:color w:val="CE9178"/>
          <w:sz w:val="21"/>
          <w:szCs w:val="21"/>
        </w:rPr>
        <w:t>'</w:t>
      </w:r>
      <w:proofErr w:type="spellStart"/>
      <w:r w:rsidRPr="001A3354">
        <w:rPr>
          <w:rFonts w:ascii="Consolas" w:eastAsia="Times New Roman" w:hAnsi="Consolas" w:cs="Times New Roman"/>
          <w:color w:val="CE9178"/>
          <w:sz w:val="21"/>
          <w:szCs w:val="21"/>
        </w:rPr>
        <w:t>glpk</w:t>
      </w:r>
      <w:proofErr w:type="spellEnd"/>
      <w:r w:rsidRPr="001A3354">
        <w:rPr>
          <w:rFonts w:ascii="Consolas" w:eastAsia="Times New Roman" w:hAnsi="Consolas" w:cs="Times New Roman"/>
          <w:color w:val="CE9178"/>
          <w:sz w:val="21"/>
          <w:szCs w:val="21"/>
        </w:rPr>
        <w:t>'</w:t>
      </w:r>
    </w:p>
    <w:p w14:paraId="567B1232"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proofErr w:type="spellStart"/>
      <w:r w:rsidRPr="001A3354">
        <w:rPr>
          <w:rFonts w:ascii="Consolas" w:eastAsia="Times New Roman" w:hAnsi="Consolas" w:cs="Times New Roman"/>
          <w:color w:val="9CDCFE"/>
          <w:sz w:val="21"/>
          <w:szCs w:val="21"/>
        </w:rPr>
        <w:t>solverpath_folder</w:t>
      </w:r>
      <w:proofErr w:type="spellEnd"/>
      <w:r w:rsidRPr="001A3354">
        <w:rPr>
          <w:rFonts w:ascii="Consolas" w:eastAsia="Times New Roman" w:hAnsi="Consolas" w:cs="Times New Roman"/>
          <w:color w:val="D4D4D4"/>
          <w:sz w:val="21"/>
          <w:szCs w:val="21"/>
        </w:rPr>
        <w:t>=</w:t>
      </w:r>
      <w:r w:rsidRPr="001A3354">
        <w:rPr>
          <w:rFonts w:ascii="Consolas" w:eastAsia="Times New Roman" w:hAnsi="Consolas" w:cs="Times New Roman"/>
          <w:color w:val="CE9178"/>
          <w:sz w:val="21"/>
          <w:szCs w:val="21"/>
        </w:rPr>
        <w:t>'C:\Python311\</w:t>
      </w:r>
      <w:proofErr w:type="spellStart"/>
      <w:r w:rsidRPr="001A3354">
        <w:rPr>
          <w:rFonts w:ascii="Consolas" w:eastAsia="Times New Roman" w:hAnsi="Consolas" w:cs="Times New Roman"/>
          <w:color w:val="CE9178"/>
          <w:sz w:val="21"/>
          <w:szCs w:val="21"/>
        </w:rPr>
        <w:t>winglpk</w:t>
      </w:r>
      <w:proofErr w:type="spellEnd"/>
      <w:r w:rsidRPr="001A3354">
        <w:rPr>
          <w:rFonts w:ascii="Consolas" w:eastAsia="Times New Roman" w:hAnsi="Consolas" w:cs="Times New Roman"/>
          <w:color w:val="CE9178"/>
          <w:sz w:val="21"/>
          <w:szCs w:val="21"/>
        </w:rPr>
        <w:t>\glpk-4.65\w64'</w:t>
      </w:r>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6A9955"/>
          <w:sz w:val="21"/>
          <w:szCs w:val="21"/>
        </w:rPr>
        <w:t>#does not need to be directly on c drive</w:t>
      </w:r>
    </w:p>
    <w:p w14:paraId="4A75E3BA"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proofErr w:type="spellStart"/>
      <w:r w:rsidRPr="001A3354">
        <w:rPr>
          <w:rFonts w:ascii="Consolas" w:eastAsia="Times New Roman" w:hAnsi="Consolas" w:cs="Times New Roman"/>
          <w:color w:val="9CDCFE"/>
          <w:sz w:val="21"/>
          <w:szCs w:val="21"/>
        </w:rPr>
        <w:t>solverpath_exe</w:t>
      </w:r>
      <w:proofErr w:type="spellEnd"/>
      <w:r w:rsidRPr="001A3354">
        <w:rPr>
          <w:rFonts w:ascii="Consolas" w:eastAsia="Times New Roman" w:hAnsi="Consolas" w:cs="Times New Roman"/>
          <w:color w:val="D4D4D4"/>
          <w:sz w:val="21"/>
          <w:szCs w:val="21"/>
        </w:rPr>
        <w:t>=</w:t>
      </w:r>
      <w:r w:rsidRPr="001A3354">
        <w:rPr>
          <w:rFonts w:ascii="Consolas" w:eastAsia="Times New Roman" w:hAnsi="Consolas" w:cs="Times New Roman"/>
          <w:color w:val="CE9178"/>
          <w:sz w:val="21"/>
          <w:szCs w:val="21"/>
        </w:rPr>
        <w:t>'C:\Python311\</w:t>
      </w:r>
      <w:proofErr w:type="spellStart"/>
      <w:r w:rsidRPr="001A3354">
        <w:rPr>
          <w:rFonts w:ascii="Consolas" w:eastAsia="Times New Roman" w:hAnsi="Consolas" w:cs="Times New Roman"/>
          <w:color w:val="CE9178"/>
          <w:sz w:val="21"/>
          <w:szCs w:val="21"/>
        </w:rPr>
        <w:t>winglpk</w:t>
      </w:r>
      <w:proofErr w:type="spellEnd"/>
      <w:r w:rsidRPr="001A3354">
        <w:rPr>
          <w:rFonts w:ascii="Consolas" w:eastAsia="Times New Roman" w:hAnsi="Consolas" w:cs="Times New Roman"/>
          <w:color w:val="CE9178"/>
          <w:sz w:val="21"/>
          <w:szCs w:val="21"/>
        </w:rPr>
        <w:t>\glpk-4.65\w64\glpsol.exe'</w:t>
      </w:r>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6A9955"/>
          <w:sz w:val="21"/>
          <w:szCs w:val="21"/>
        </w:rPr>
        <w:t>#does not need to be directly on c drive</w:t>
      </w:r>
    </w:p>
    <w:p w14:paraId="27AE2F10"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r w:rsidRPr="001A3354">
        <w:rPr>
          <w:rFonts w:ascii="Consolas" w:eastAsia="Times New Roman" w:hAnsi="Consolas" w:cs="Times New Roman"/>
          <w:color w:val="6A9955"/>
          <w:sz w:val="21"/>
          <w:szCs w:val="21"/>
        </w:rPr>
        <w:t xml:space="preserve"># solver = </w:t>
      </w:r>
      <w:proofErr w:type="spellStart"/>
      <w:r w:rsidRPr="001A3354">
        <w:rPr>
          <w:rFonts w:ascii="Consolas" w:eastAsia="Times New Roman" w:hAnsi="Consolas" w:cs="Times New Roman"/>
          <w:color w:val="6A9955"/>
          <w:sz w:val="21"/>
          <w:szCs w:val="21"/>
        </w:rPr>
        <w:t>SolverFactory</w:t>
      </w:r>
      <w:proofErr w:type="spellEnd"/>
      <w:r w:rsidRPr="001A3354">
        <w:rPr>
          <w:rFonts w:ascii="Consolas" w:eastAsia="Times New Roman" w:hAnsi="Consolas" w:cs="Times New Roman"/>
          <w:color w:val="6A9955"/>
          <w:sz w:val="21"/>
          <w:szCs w:val="21"/>
        </w:rPr>
        <w:t>('</w:t>
      </w:r>
      <w:proofErr w:type="spellStart"/>
      <w:r w:rsidRPr="001A3354">
        <w:rPr>
          <w:rFonts w:ascii="Consolas" w:eastAsia="Times New Roman" w:hAnsi="Consolas" w:cs="Times New Roman"/>
          <w:color w:val="6A9955"/>
          <w:sz w:val="21"/>
          <w:szCs w:val="21"/>
        </w:rPr>
        <w:t>glpk</w:t>
      </w:r>
      <w:proofErr w:type="spellEnd"/>
      <w:r w:rsidRPr="001A3354">
        <w:rPr>
          <w:rFonts w:ascii="Consolas" w:eastAsia="Times New Roman" w:hAnsi="Consolas" w:cs="Times New Roman"/>
          <w:color w:val="6A9955"/>
          <w:sz w:val="21"/>
          <w:szCs w:val="21"/>
        </w:rPr>
        <w:t>')</w:t>
      </w:r>
    </w:p>
    <w:p w14:paraId="60504025"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p>
    <w:p w14:paraId="01B9A24A"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r w:rsidRPr="001A3354">
        <w:rPr>
          <w:rFonts w:ascii="Consolas" w:eastAsia="Times New Roman" w:hAnsi="Consolas" w:cs="Times New Roman"/>
          <w:color w:val="9CDCFE"/>
          <w:sz w:val="21"/>
          <w:szCs w:val="21"/>
        </w:rPr>
        <w:t>solver</w:t>
      </w:r>
      <w:r w:rsidRPr="001A3354">
        <w:rPr>
          <w:rFonts w:ascii="Consolas" w:eastAsia="Times New Roman" w:hAnsi="Consolas" w:cs="Times New Roman"/>
          <w:color w:val="D4D4D4"/>
          <w:sz w:val="21"/>
          <w:szCs w:val="21"/>
        </w:rPr>
        <w:t>=</w:t>
      </w:r>
      <w:proofErr w:type="spellStart"/>
      <w:r w:rsidRPr="001A3354">
        <w:rPr>
          <w:rFonts w:ascii="Consolas" w:eastAsia="Times New Roman" w:hAnsi="Consolas" w:cs="Times New Roman"/>
          <w:color w:val="9CDCFE"/>
          <w:sz w:val="21"/>
          <w:szCs w:val="21"/>
        </w:rPr>
        <w:t>SolverFactory</w:t>
      </w:r>
      <w:proofErr w:type="spellEnd"/>
      <w:r w:rsidRPr="001A3354">
        <w:rPr>
          <w:rFonts w:ascii="Consolas" w:eastAsia="Times New Roman" w:hAnsi="Consolas" w:cs="Times New Roman"/>
          <w:color w:val="CCCCCC"/>
          <w:sz w:val="21"/>
          <w:szCs w:val="21"/>
        </w:rPr>
        <w:t>(</w:t>
      </w:r>
      <w:proofErr w:type="spellStart"/>
      <w:r w:rsidRPr="001A3354">
        <w:rPr>
          <w:rFonts w:ascii="Consolas" w:eastAsia="Times New Roman" w:hAnsi="Consolas" w:cs="Times New Roman"/>
          <w:color w:val="9CDCFE"/>
          <w:sz w:val="21"/>
          <w:szCs w:val="21"/>
        </w:rPr>
        <w:t>solvername</w:t>
      </w:r>
      <w:r w:rsidRPr="001A3354">
        <w:rPr>
          <w:rFonts w:ascii="Consolas" w:eastAsia="Times New Roman" w:hAnsi="Consolas" w:cs="Times New Roman"/>
          <w:color w:val="CCCCCC"/>
          <w:sz w:val="21"/>
          <w:szCs w:val="21"/>
        </w:rPr>
        <w:t>,</w:t>
      </w:r>
      <w:r w:rsidRPr="001A3354">
        <w:rPr>
          <w:rFonts w:ascii="Consolas" w:eastAsia="Times New Roman" w:hAnsi="Consolas" w:cs="Times New Roman"/>
          <w:color w:val="9CDCFE"/>
          <w:sz w:val="21"/>
          <w:szCs w:val="21"/>
        </w:rPr>
        <w:t>executable</w:t>
      </w:r>
      <w:proofErr w:type="spellEnd"/>
      <w:r w:rsidRPr="001A3354">
        <w:rPr>
          <w:rFonts w:ascii="Consolas" w:eastAsia="Times New Roman" w:hAnsi="Consolas" w:cs="Times New Roman"/>
          <w:color w:val="D4D4D4"/>
          <w:sz w:val="21"/>
          <w:szCs w:val="21"/>
        </w:rPr>
        <w:t>=</w:t>
      </w:r>
      <w:proofErr w:type="spellStart"/>
      <w:r w:rsidRPr="001A3354">
        <w:rPr>
          <w:rFonts w:ascii="Consolas" w:eastAsia="Times New Roman" w:hAnsi="Consolas" w:cs="Times New Roman"/>
          <w:color w:val="9CDCFE"/>
          <w:sz w:val="21"/>
          <w:szCs w:val="21"/>
        </w:rPr>
        <w:t>solverpath_exe</w:t>
      </w:r>
      <w:proofErr w:type="spellEnd"/>
      <w:r w:rsidRPr="001A3354">
        <w:rPr>
          <w:rFonts w:ascii="Consolas" w:eastAsia="Times New Roman" w:hAnsi="Consolas" w:cs="Times New Roman"/>
          <w:color w:val="CCCCCC"/>
          <w:sz w:val="21"/>
          <w:szCs w:val="21"/>
        </w:rPr>
        <w:t>)</w:t>
      </w:r>
    </w:p>
    <w:p w14:paraId="49939200"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p>
    <w:p w14:paraId="3D54EEC8"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r w:rsidRPr="001A3354">
        <w:rPr>
          <w:rFonts w:ascii="Consolas" w:eastAsia="Times New Roman" w:hAnsi="Consolas" w:cs="Times New Roman"/>
          <w:color w:val="9CDCFE"/>
          <w:sz w:val="21"/>
          <w:szCs w:val="21"/>
        </w:rPr>
        <w:t>results</w:t>
      </w:r>
      <w:r w:rsidRPr="001A3354">
        <w:rPr>
          <w:rFonts w:ascii="Consolas" w:eastAsia="Times New Roman" w:hAnsi="Consolas" w:cs="Times New Roman"/>
          <w:color w:val="CCCCCC"/>
          <w:sz w:val="21"/>
          <w:szCs w:val="21"/>
        </w:rPr>
        <w:t xml:space="preserve"> </w:t>
      </w:r>
      <w:r w:rsidRPr="001A3354">
        <w:rPr>
          <w:rFonts w:ascii="Consolas" w:eastAsia="Times New Roman" w:hAnsi="Consolas" w:cs="Times New Roman"/>
          <w:color w:val="D4D4D4"/>
          <w:sz w:val="21"/>
          <w:szCs w:val="21"/>
        </w:rPr>
        <w:t>=</w:t>
      </w:r>
      <w:r w:rsidRPr="001A3354">
        <w:rPr>
          <w:rFonts w:ascii="Consolas" w:eastAsia="Times New Roman" w:hAnsi="Consolas" w:cs="Times New Roman"/>
          <w:color w:val="CCCCCC"/>
          <w:sz w:val="21"/>
          <w:szCs w:val="21"/>
        </w:rPr>
        <w:t xml:space="preserve"> </w:t>
      </w:r>
      <w:proofErr w:type="spellStart"/>
      <w:r w:rsidRPr="001A3354">
        <w:rPr>
          <w:rFonts w:ascii="Consolas" w:eastAsia="Times New Roman" w:hAnsi="Consolas" w:cs="Times New Roman"/>
          <w:color w:val="9CDCFE"/>
          <w:sz w:val="21"/>
          <w:szCs w:val="21"/>
        </w:rPr>
        <w:t>solver</w:t>
      </w:r>
      <w:r w:rsidRPr="001A3354">
        <w:rPr>
          <w:rFonts w:ascii="Consolas" w:eastAsia="Times New Roman" w:hAnsi="Consolas" w:cs="Times New Roman"/>
          <w:color w:val="CCCCCC"/>
          <w:sz w:val="21"/>
          <w:szCs w:val="21"/>
        </w:rPr>
        <w:t>.solve</w:t>
      </w:r>
      <w:proofErr w:type="spellEnd"/>
      <w:r w:rsidRPr="001A3354">
        <w:rPr>
          <w:rFonts w:ascii="Consolas" w:eastAsia="Times New Roman" w:hAnsi="Consolas" w:cs="Times New Roman"/>
          <w:color w:val="CCCCCC"/>
          <w:sz w:val="21"/>
          <w:szCs w:val="21"/>
        </w:rPr>
        <w:t>(</w:t>
      </w:r>
      <w:r w:rsidRPr="001A3354">
        <w:rPr>
          <w:rFonts w:ascii="Consolas" w:eastAsia="Times New Roman" w:hAnsi="Consolas" w:cs="Times New Roman"/>
          <w:color w:val="9CDCFE"/>
          <w:sz w:val="21"/>
          <w:szCs w:val="21"/>
        </w:rPr>
        <w:t>model</w:t>
      </w:r>
      <w:r w:rsidRPr="001A3354">
        <w:rPr>
          <w:rFonts w:ascii="Consolas" w:eastAsia="Times New Roman" w:hAnsi="Consolas" w:cs="Times New Roman"/>
          <w:color w:val="CCCCCC"/>
          <w:sz w:val="21"/>
          <w:szCs w:val="21"/>
        </w:rPr>
        <w:t>)</w:t>
      </w:r>
    </w:p>
    <w:p w14:paraId="7E5944E5"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p>
    <w:p w14:paraId="41B50804"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r w:rsidRPr="001A3354">
        <w:rPr>
          <w:rFonts w:ascii="Consolas" w:eastAsia="Times New Roman" w:hAnsi="Consolas" w:cs="Times New Roman"/>
          <w:color w:val="6A9955"/>
          <w:sz w:val="21"/>
          <w:szCs w:val="21"/>
        </w:rPr>
        <w:t># Display the results</w:t>
      </w:r>
    </w:p>
    <w:p w14:paraId="590160FC" w14:textId="77777777" w:rsidR="001A3354" w:rsidRPr="001A3354" w:rsidRDefault="001A3354" w:rsidP="001A3354">
      <w:pPr>
        <w:shd w:val="clear" w:color="auto" w:fill="1F1F1F"/>
        <w:spacing w:after="0" w:line="285" w:lineRule="atLeast"/>
        <w:rPr>
          <w:rFonts w:ascii="Consolas" w:eastAsia="Times New Roman" w:hAnsi="Consolas" w:cs="Times New Roman"/>
          <w:color w:val="CCCCCC"/>
          <w:sz w:val="21"/>
          <w:szCs w:val="21"/>
        </w:rPr>
      </w:pPr>
      <w:proofErr w:type="spellStart"/>
      <w:r w:rsidRPr="001A3354">
        <w:rPr>
          <w:rFonts w:ascii="Consolas" w:eastAsia="Times New Roman" w:hAnsi="Consolas" w:cs="Times New Roman"/>
          <w:color w:val="9CDCFE"/>
          <w:sz w:val="21"/>
          <w:szCs w:val="21"/>
        </w:rPr>
        <w:t>model</w:t>
      </w:r>
      <w:r w:rsidRPr="001A3354">
        <w:rPr>
          <w:rFonts w:ascii="Consolas" w:eastAsia="Times New Roman" w:hAnsi="Consolas" w:cs="Times New Roman"/>
          <w:color w:val="CCCCCC"/>
          <w:sz w:val="21"/>
          <w:szCs w:val="21"/>
        </w:rPr>
        <w:t>.</w:t>
      </w:r>
      <w:r w:rsidRPr="001A3354">
        <w:rPr>
          <w:rFonts w:ascii="Consolas" w:eastAsia="Times New Roman" w:hAnsi="Consolas" w:cs="Times New Roman"/>
          <w:color w:val="DCDCAA"/>
          <w:sz w:val="21"/>
          <w:szCs w:val="21"/>
        </w:rPr>
        <w:t>display</w:t>
      </w:r>
      <w:proofErr w:type="spellEnd"/>
      <w:r w:rsidRPr="001A3354">
        <w:rPr>
          <w:rFonts w:ascii="Consolas" w:eastAsia="Times New Roman" w:hAnsi="Consolas" w:cs="Times New Roman"/>
          <w:color w:val="CCCCCC"/>
          <w:sz w:val="21"/>
          <w:szCs w:val="21"/>
        </w:rPr>
        <w:t>()</w:t>
      </w:r>
    </w:p>
    <w:p w14:paraId="336516B3" w14:textId="77777777" w:rsidR="0020518A" w:rsidRDefault="0020518A" w:rsidP="0020518A">
      <w:pPr>
        <w:rPr>
          <w:rFonts w:ascii="Times New Roman" w:hAnsi="Times New Roman" w:cs="Times New Roman"/>
          <w:sz w:val="24"/>
          <w:szCs w:val="24"/>
        </w:rPr>
      </w:pPr>
    </w:p>
    <w:p w14:paraId="609D6FB1" w14:textId="3FCAC82E" w:rsidR="0044005C" w:rsidRDefault="003514CC" w:rsidP="003514CC">
      <w:pPr>
        <w:pStyle w:val="Heading1"/>
      </w:pPr>
      <w:bookmarkStart w:id="12" w:name="_Toc224724975"/>
      <w:r>
        <w:t>Supplementary information for results</w:t>
      </w:r>
      <w:bookmarkEnd w:id="12"/>
    </w:p>
    <w:p w14:paraId="0C50459F" w14:textId="68F41189" w:rsidR="005A32DE" w:rsidRDefault="00A93BB2" w:rsidP="005A32DE">
      <w:pPr>
        <w:jc w:val="both"/>
        <w:rPr>
          <w:rFonts w:ascii="Times New Roman" w:hAnsi="Times New Roman" w:cs="Times New Roman"/>
          <w:sz w:val="24"/>
          <w:szCs w:val="24"/>
        </w:rPr>
      </w:pPr>
      <w:r>
        <w:rPr>
          <w:rFonts w:ascii="Times New Roman" w:hAnsi="Times New Roman" w:cs="Times New Roman"/>
          <w:sz w:val="24"/>
          <w:szCs w:val="24"/>
        </w:rPr>
        <w:t>In</w:t>
      </w:r>
      <w:r w:rsidR="00920BE9">
        <w:rPr>
          <w:rFonts w:ascii="Times New Roman" w:hAnsi="Times New Roman" w:cs="Times New Roman"/>
          <w:sz w:val="24"/>
          <w:szCs w:val="24"/>
        </w:rPr>
        <w:t xml:space="preserve"> our </w:t>
      </w:r>
      <w:r w:rsidR="00B23867">
        <w:rPr>
          <w:rFonts w:ascii="Times New Roman" w:hAnsi="Times New Roman" w:cs="Times New Roman"/>
          <w:sz w:val="24"/>
          <w:szCs w:val="24"/>
        </w:rPr>
        <w:t>result</w:t>
      </w:r>
      <w:r>
        <w:rPr>
          <w:rFonts w:ascii="Times New Roman" w:hAnsi="Times New Roman" w:cs="Times New Roman"/>
          <w:sz w:val="24"/>
          <w:szCs w:val="24"/>
        </w:rPr>
        <w:t xml:space="preserve">, </w:t>
      </w:r>
      <w:r w:rsidR="008E04E2" w:rsidRPr="00C77F3D">
        <w:rPr>
          <w:rFonts w:ascii="Times New Roman" w:hAnsi="Times New Roman" w:cs="Times New Roman"/>
          <w:sz w:val="24"/>
          <w:szCs w:val="24"/>
        </w:rPr>
        <w:t xml:space="preserve">to achieve an optimal environmental performance, </w:t>
      </w:r>
      <w:r w:rsidR="008E04E2">
        <w:rPr>
          <w:rFonts w:ascii="Times New Roman" w:hAnsi="Times New Roman" w:cs="Times New Roman" w:hint="eastAsia"/>
          <w:sz w:val="24"/>
          <w:szCs w:val="24"/>
        </w:rPr>
        <w:t xml:space="preserve">succinic acid, HMF, and lactic acid are the top three PC prioritized by the model and fully </w:t>
      </w:r>
      <w:r w:rsidR="008E04E2">
        <w:rPr>
          <w:rFonts w:ascii="Times New Roman" w:hAnsi="Times New Roman" w:cs="Times New Roman"/>
          <w:sz w:val="24"/>
          <w:szCs w:val="24"/>
        </w:rPr>
        <w:t>fulfilled</w:t>
      </w:r>
      <w:r w:rsidR="001733D0">
        <w:rPr>
          <w:rFonts w:ascii="Times New Roman" w:hAnsi="Times New Roman" w:cs="Times New Roman"/>
          <w:sz w:val="24"/>
          <w:szCs w:val="24"/>
        </w:rPr>
        <w:t xml:space="preserve"> across all three hotspot regions</w:t>
      </w:r>
      <w:r w:rsidR="008E04E2">
        <w:rPr>
          <w:rFonts w:ascii="Times New Roman" w:hAnsi="Times New Roman" w:cs="Times New Roman" w:hint="eastAsia"/>
          <w:sz w:val="24"/>
          <w:szCs w:val="24"/>
        </w:rPr>
        <w:t>. The main FLB used for production of these PC are potato, sugarcane, and corn in China, sugar beet pulp, sugarcane, and sugarcane molasses in the U.S., potato and sugar beet in the EU</w:t>
      </w:r>
      <w:r w:rsidR="008E04E2">
        <w:rPr>
          <w:rFonts w:ascii="Times New Roman" w:hAnsi="Times New Roman" w:cs="Times New Roman"/>
          <w:sz w:val="24"/>
          <w:szCs w:val="24"/>
        </w:rPr>
        <w:t xml:space="preserve">. </w:t>
      </w:r>
      <w:r w:rsidR="005A32DE">
        <w:rPr>
          <w:rFonts w:ascii="Times New Roman" w:hAnsi="Times New Roman" w:cs="Times New Roman" w:hint="eastAsia"/>
          <w:sz w:val="24"/>
          <w:szCs w:val="24"/>
        </w:rPr>
        <w:t>The yield and GWP saving are the main factors affecting the prioritization, and the reasons behind are analyzed. Succinic acid can be produced from both glucose and xylose with a relatively high theoretical maximum yield (1.12 g/g glucose)</w:t>
      </w:r>
      <w:r w:rsidR="005A32DE">
        <w:rPr>
          <w:rFonts w:ascii="Times New Roman" w:hAnsi="Times New Roman" w:cs="Times New Roman"/>
          <w:sz w:val="24"/>
          <w:szCs w:val="24"/>
        </w:rPr>
        <w:fldChar w:fldCharType="begin"/>
      </w:r>
      <w:r w:rsidR="0050775C">
        <w:rPr>
          <w:rFonts w:ascii="Times New Roman" w:hAnsi="Times New Roman" w:cs="Times New Roman"/>
          <w:sz w:val="24"/>
          <w:szCs w:val="24"/>
        </w:rPr>
        <w:instrText xml:space="preserve"> ADDIN ZOTERO_ITEM CSL_CITATION {"citationID":"lUVPBmOI","properties":{"formattedCitation":"\\super 125\\nosupersub{}","plainCitation":"125","noteIndex":0},"citationItems":[{"id":3044,"uris":["http://zotero.org/groups/5606204/items/YF828YFN"],"itemData":{"id":3044,"type":"article-journal","abstract":"Fermentations were performed in an external recycle bioreactor using CO2 and d-glucose at feed concentrations of 20 and 40gL−1. Severe biofilm formation prevented kinetic analysis of suspended cell (‘chemostat’) fermentation, while perlite packing enhanced the volumetric productivity by increasing the amount of immobilised cells. The highest productivity of 6.35gL−1h−1 was achieved at a dilution rate of 0.56h−1. A constant succinic acid yield of 0.69±0.02g/(g of glucose consumed) was obtained and found to be independent of the dilution rate, transient state and extent of biofilm build-up – approximately 56% of the carbon that formed phosphoenolpyruvate ended up as succinate. Byproduct analysis indicated that pyruvate oxidation proceeded solely via the formate-lyase pathway. Cell growth and corresponding biofilm formation were rapid at dilution rates higher than 0.35h−1 when the product concentrations were low (succinic acid&lt;10gL−1), while minimal growth was observed at succinic acid concentrations above this threshold.","container-title":"Biochemical Engineering Journal","DOI":"10.1016/j.bej.2013.01.015","ISSN":"1369-703X","journalAbbreviation":"Biochemical Engineering Journal","page":"5-11","source":"ScienceDirect","title":"Continuous succinic acid fermentation by &lt;i&gt;Actinobacillus succinogenes&lt;/i&gt;","volume":"73","author":[{"family":"Heerden","given":"C. D.","non-dropping-particle":"van"},{"family":"Nicol","given":"W."}],"issued":{"date-parts":[["2013",4,15]]}}}],"schema":"https://github.com/citation-style-language/schema/raw/master/csl-citation.json"} </w:instrText>
      </w:r>
      <w:r w:rsidR="005A32DE">
        <w:rPr>
          <w:rFonts w:ascii="Times New Roman" w:hAnsi="Times New Roman" w:cs="Times New Roman"/>
          <w:sz w:val="24"/>
          <w:szCs w:val="24"/>
        </w:rPr>
        <w:fldChar w:fldCharType="separate"/>
      </w:r>
      <w:r w:rsidR="0050775C" w:rsidRPr="0050775C">
        <w:rPr>
          <w:rFonts w:ascii="Times New Roman" w:hAnsi="Times New Roman" w:cs="Times New Roman"/>
          <w:sz w:val="24"/>
          <w:vertAlign w:val="superscript"/>
        </w:rPr>
        <w:t>125</w:t>
      </w:r>
      <w:r w:rsidR="005A32DE">
        <w:rPr>
          <w:rFonts w:ascii="Times New Roman" w:hAnsi="Times New Roman" w:cs="Times New Roman"/>
          <w:sz w:val="24"/>
          <w:szCs w:val="24"/>
        </w:rPr>
        <w:fldChar w:fldCharType="end"/>
      </w:r>
      <w:r w:rsidR="005A32DE">
        <w:rPr>
          <w:rFonts w:ascii="Times New Roman" w:hAnsi="Times New Roman" w:cs="Times New Roman" w:hint="eastAsia"/>
          <w:sz w:val="24"/>
          <w:szCs w:val="24"/>
        </w:rPr>
        <w:t xml:space="preserve">, </w:t>
      </w:r>
      <w:r w:rsidR="005A32DE">
        <w:rPr>
          <w:rFonts w:ascii="Times New Roman" w:hAnsi="Times New Roman" w:cs="Times New Roman"/>
          <w:sz w:val="24"/>
          <w:szCs w:val="24"/>
        </w:rPr>
        <w:t>an</w:t>
      </w:r>
      <w:r w:rsidR="005A32DE">
        <w:rPr>
          <w:rFonts w:ascii="Times New Roman" w:hAnsi="Times New Roman" w:cs="Times New Roman" w:hint="eastAsia"/>
          <w:sz w:val="24"/>
          <w:szCs w:val="24"/>
        </w:rPr>
        <w:t>d the technology is quite mature. H</w:t>
      </w:r>
      <w:r w:rsidR="005A32DE" w:rsidRPr="00495C41">
        <w:rPr>
          <w:rFonts w:ascii="Times New Roman" w:hAnsi="Times New Roman" w:cs="Times New Roman"/>
          <w:sz w:val="24"/>
          <w:szCs w:val="24"/>
        </w:rPr>
        <w:t>igh yields,</w:t>
      </w:r>
      <w:r w:rsidR="005A32DE">
        <w:rPr>
          <w:rFonts w:ascii="Times New Roman" w:hAnsi="Times New Roman" w:cs="Times New Roman" w:hint="eastAsia"/>
          <w:sz w:val="24"/>
          <w:szCs w:val="24"/>
        </w:rPr>
        <w:t xml:space="preserve"> </w:t>
      </w:r>
      <w:r w:rsidR="005A32DE" w:rsidRPr="00495C41">
        <w:rPr>
          <w:rFonts w:ascii="Times New Roman" w:hAnsi="Times New Roman" w:cs="Times New Roman"/>
          <w:sz w:val="24"/>
          <w:szCs w:val="24"/>
        </w:rPr>
        <w:t>titers, and productivities have been achieved with</w:t>
      </w:r>
      <w:r w:rsidR="005A32DE">
        <w:rPr>
          <w:rFonts w:ascii="Times New Roman" w:hAnsi="Times New Roman" w:cs="Times New Roman" w:hint="eastAsia"/>
          <w:sz w:val="24"/>
          <w:szCs w:val="24"/>
        </w:rPr>
        <w:t xml:space="preserve"> </w:t>
      </w:r>
      <w:r w:rsidR="005A32DE">
        <w:rPr>
          <w:rFonts w:ascii="Times New Roman" w:hAnsi="Times New Roman" w:cs="Times New Roman"/>
          <w:sz w:val="24"/>
          <w:szCs w:val="24"/>
        </w:rPr>
        <w:t>several</w:t>
      </w:r>
      <w:r w:rsidR="005A32DE">
        <w:rPr>
          <w:rFonts w:ascii="Times New Roman" w:hAnsi="Times New Roman" w:cs="Times New Roman" w:hint="eastAsia"/>
          <w:sz w:val="24"/>
          <w:szCs w:val="24"/>
        </w:rPr>
        <w:t xml:space="preserve"> </w:t>
      </w:r>
      <w:r w:rsidR="005A32DE">
        <w:rPr>
          <w:rFonts w:ascii="Times New Roman" w:hAnsi="Times New Roman" w:cs="Times New Roman"/>
          <w:sz w:val="24"/>
          <w:szCs w:val="24"/>
        </w:rPr>
        <w:t>natural bacteria strains</w:t>
      </w:r>
      <w:r w:rsidR="005A32DE">
        <w:rPr>
          <w:rFonts w:ascii="Times New Roman" w:hAnsi="Times New Roman" w:cs="Times New Roman"/>
          <w:sz w:val="24"/>
          <w:szCs w:val="24"/>
        </w:rPr>
        <w:fldChar w:fldCharType="begin"/>
      </w:r>
      <w:r w:rsidR="0050775C">
        <w:rPr>
          <w:rFonts w:ascii="Times New Roman" w:hAnsi="Times New Roman" w:cs="Times New Roman"/>
          <w:sz w:val="24"/>
          <w:szCs w:val="24"/>
        </w:rPr>
        <w:instrText xml:space="preserve"> ADDIN ZOTERO_ITEM CSL_CITATION {"citationID":"F4SrmjvF","properties":{"formattedCitation":"\\super 126\\nosupersub{}","plainCitation":"126","noteIndex":0},"citationItems":[{"id":3043,"uris":["http://zotero.org/groups/5606204/items/MHHBR9FA"],"itemData":{"id":3043,"type":"article-journal","abstract":"Co-production of chemicals from lignocellulosic biomass alongside fuels holds promise for improving the economic outlook of integrated biorefineries. In current biochemical conversion processes that use thermochemical pretreatment and enzymatic hydrolysis, fractionation of hemicellulose-derived and cellulose-derived sugar streams is possible using hydrothermal or dilute acid pretreatment (DAP), which then offers a route to parallel trains for fuel and chemical production from xylose- and glucose-enriched streams. Succinic acid (SA) is a co-product of particular interest in biorefineries because it could potentially displace petroleum-derived chemicals and polymer precursors for myriad applications. However, SA production from biomass-derived hydrolysates has not yet been fully explored or developed.","container-title":"Biotechnology for Biofuels","DOI":"10.1186/s13068-016-0425-1","ISSN":"1754-6834","issue":"1","journalAbbreviation":"Biotechnol Biofuels","language":"en","page":"28","source":"Springer Link","title":"Succinic acid production on xylose-enriched biorefinery streams by Actinobacillus succinogenes in batch fermentation","volume":"9","author":[{"family":"Salvachúa","given":"Davinia"},{"family":"Mohagheghi","given":"Ali"},{"family":"Smith","given":"Holly"},{"family":"Bradfield","given":"Michael F. A."},{"family":"Nicol","given":"Willie"},{"family":"Black","given":"Brenna A."},{"family":"Biddy","given":"Mary J."},{"family":"Dowe","given":"Nancy"},{"family":"Beckham","given":"Gregg T."}],"issued":{"date-parts":[["2016",2,2]]}}}],"schema":"https://github.com/citation-style-language/schema/raw/master/csl-citation.json"} </w:instrText>
      </w:r>
      <w:r w:rsidR="005A32DE">
        <w:rPr>
          <w:rFonts w:ascii="Times New Roman" w:hAnsi="Times New Roman" w:cs="Times New Roman"/>
          <w:sz w:val="24"/>
          <w:szCs w:val="24"/>
        </w:rPr>
        <w:fldChar w:fldCharType="separate"/>
      </w:r>
      <w:r w:rsidR="0050775C" w:rsidRPr="0050775C">
        <w:rPr>
          <w:rFonts w:ascii="Times New Roman" w:hAnsi="Times New Roman" w:cs="Times New Roman"/>
          <w:sz w:val="24"/>
          <w:vertAlign w:val="superscript"/>
        </w:rPr>
        <w:t>126</w:t>
      </w:r>
      <w:r w:rsidR="005A32DE">
        <w:rPr>
          <w:rFonts w:ascii="Times New Roman" w:hAnsi="Times New Roman" w:cs="Times New Roman"/>
          <w:sz w:val="24"/>
          <w:szCs w:val="24"/>
        </w:rPr>
        <w:fldChar w:fldCharType="end"/>
      </w:r>
      <w:r w:rsidR="005A32DE">
        <w:rPr>
          <w:rFonts w:ascii="Times New Roman" w:hAnsi="Times New Roman" w:cs="Times New Roman" w:hint="eastAsia"/>
          <w:sz w:val="24"/>
          <w:szCs w:val="24"/>
        </w:rPr>
        <w:t xml:space="preserve">. </w:t>
      </w:r>
      <w:r w:rsidR="005A32DE">
        <w:rPr>
          <w:rFonts w:ascii="Times New Roman" w:hAnsi="Times New Roman" w:cs="Times New Roman"/>
          <w:sz w:val="24"/>
          <w:szCs w:val="24"/>
        </w:rPr>
        <w:t>The</w:t>
      </w:r>
      <w:r w:rsidR="005A32DE">
        <w:rPr>
          <w:rFonts w:ascii="Times New Roman" w:hAnsi="Times New Roman" w:cs="Times New Roman" w:hint="eastAsia"/>
          <w:sz w:val="24"/>
          <w:szCs w:val="24"/>
        </w:rPr>
        <w:t xml:space="preserve"> GWP saving of </w:t>
      </w:r>
      <w:r w:rsidR="005A32DE">
        <w:rPr>
          <w:rFonts w:ascii="Times New Roman" w:hAnsi="Times New Roman" w:cs="Times New Roman"/>
          <w:sz w:val="24"/>
          <w:szCs w:val="24"/>
        </w:rPr>
        <w:t xml:space="preserve">FLB-based </w:t>
      </w:r>
      <w:r w:rsidR="005A32DE">
        <w:rPr>
          <w:rFonts w:ascii="Times New Roman" w:hAnsi="Times New Roman" w:cs="Times New Roman" w:hint="eastAsia"/>
          <w:sz w:val="24"/>
          <w:szCs w:val="24"/>
        </w:rPr>
        <w:t>succinic acid is also high</w:t>
      </w:r>
      <w:r w:rsidR="005A32DE">
        <w:rPr>
          <w:rFonts w:ascii="Times New Roman" w:hAnsi="Times New Roman" w:cs="Times New Roman"/>
          <w:sz w:val="24"/>
          <w:szCs w:val="24"/>
        </w:rPr>
        <w:t>,</w:t>
      </w:r>
      <w:r w:rsidR="005A32DE">
        <w:rPr>
          <w:rFonts w:ascii="Times New Roman" w:hAnsi="Times New Roman" w:cs="Times New Roman" w:hint="eastAsia"/>
          <w:sz w:val="24"/>
          <w:szCs w:val="24"/>
        </w:rPr>
        <w:t xml:space="preserve"> because currently 99% of it is produced from fossil resource, </w:t>
      </w:r>
      <w:r w:rsidR="005A32DE">
        <w:rPr>
          <w:rFonts w:ascii="Times New Roman" w:hAnsi="Times New Roman" w:cs="Times New Roman"/>
          <w:sz w:val="24"/>
          <w:szCs w:val="24"/>
        </w:rPr>
        <w:t>resulting in</w:t>
      </w:r>
      <w:r w:rsidR="005A32DE">
        <w:rPr>
          <w:rFonts w:ascii="Times New Roman" w:hAnsi="Times New Roman" w:cs="Times New Roman" w:hint="eastAsia"/>
          <w:sz w:val="24"/>
          <w:szCs w:val="24"/>
        </w:rPr>
        <w:t xml:space="preserve"> a high GWP of around 8.3</w:t>
      </w:r>
      <w:r w:rsidR="005A32DE" w:rsidRPr="00F64352">
        <w:rPr>
          <w:rFonts w:ascii="Times New Roman" w:hAnsi="Times New Roman" w:cs="Times New Roman"/>
          <w:noProof/>
          <w:sz w:val="24"/>
          <w:szCs w:val="24"/>
        </w:rPr>
        <w:t>kg CO</w:t>
      </w:r>
      <w:r w:rsidR="005A32DE" w:rsidRPr="00137240">
        <w:rPr>
          <w:rFonts w:ascii="Times New Roman" w:hAnsi="Times New Roman" w:cs="Times New Roman"/>
          <w:noProof/>
          <w:sz w:val="24"/>
          <w:szCs w:val="24"/>
          <w:vertAlign w:val="subscript"/>
        </w:rPr>
        <w:t>2</w:t>
      </w:r>
      <w:r w:rsidR="005A32DE" w:rsidRPr="00F64352">
        <w:rPr>
          <w:rFonts w:ascii="Times New Roman" w:hAnsi="Times New Roman" w:cs="Times New Roman"/>
          <w:noProof/>
          <w:sz w:val="24"/>
          <w:szCs w:val="24"/>
        </w:rPr>
        <w:t>-eq</w:t>
      </w:r>
      <w:r w:rsidR="005A32DE" w:rsidRPr="002464CF">
        <w:rPr>
          <w:rFonts w:ascii="Times New Roman" w:hAnsi="Times New Roman" w:cs="Times New Roman"/>
          <w:sz w:val="24"/>
          <w:szCs w:val="24"/>
        </w:rPr>
        <w:t xml:space="preserve"> /kg</w:t>
      </w:r>
      <w:r w:rsidR="005A32DE">
        <w:rPr>
          <w:rFonts w:ascii="Times New Roman" w:hAnsi="Times New Roman" w:cs="Times New Roman" w:hint="eastAsia"/>
          <w:sz w:val="24"/>
          <w:szCs w:val="24"/>
        </w:rPr>
        <w:t xml:space="preserve"> </w:t>
      </w:r>
      <w:r w:rsidR="005A32DE">
        <w:rPr>
          <w:rFonts w:ascii="Times New Roman" w:hAnsi="Times New Roman" w:cs="Times New Roman"/>
          <w:sz w:val="24"/>
          <w:szCs w:val="24"/>
        </w:rPr>
        <w:t xml:space="preserve">fossil-based </w:t>
      </w:r>
      <w:r w:rsidR="005A32DE">
        <w:rPr>
          <w:rFonts w:ascii="Times New Roman" w:hAnsi="Times New Roman" w:cs="Times New Roman" w:hint="eastAsia"/>
          <w:sz w:val="24"/>
          <w:szCs w:val="24"/>
        </w:rPr>
        <w:t>succinic acid</w:t>
      </w:r>
      <w:r w:rsidR="008425E7">
        <w:rPr>
          <w:rFonts w:ascii="Times New Roman" w:hAnsi="Times New Roman" w:cs="Times New Roman"/>
          <w:sz w:val="24"/>
          <w:szCs w:val="24"/>
        </w:rPr>
        <w:fldChar w:fldCharType="begin"/>
      </w:r>
      <w:r w:rsidR="008425E7">
        <w:rPr>
          <w:rFonts w:ascii="Times New Roman" w:hAnsi="Times New Roman" w:cs="Times New Roman"/>
          <w:sz w:val="24"/>
          <w:szCs w:val="24"/>
        </w:rPr>
        <w:instrText xml:space="preserve"> ADDIN ZOTERO_ITEM CSL_CITATION {"citationID":"6IMpUaFO","properties":{"formattedCitation":"\\super 72\\nosupersub{}","plainCitation":"72","noteIndex":0},"citationItems":[{"id":3045,"uris":["http://zotero.org/groups/5606204/items/3YGNM3CZ"],"itemData":{"id":3045,"type":"article-journal","abstract":"The urgent need for greenhouse gas (GHG) emission reductions to mitigate climate change calls for accelerated biorefinery development and biochemical deployment to the market as structural or functional replacements for chemicals produced from fossil-derived feedstocks. This study evaluated the energy and environmental impacts of 15 biochemicals with clear near-term market potential and their fossil-based counterparts, when applicable, on a cradle-to-gate basis. Three of these chemicals are produced exclusively from biomass; eight are predominantly produced from fossil-derived feedstocks; and four are predominantly produced from biomass. For the 12 cases that can be produced from either feedstock, eight exhibited fossil energy consumption and GHG emission reductions when produced from biomass instead of fossil-derived feedstocks between 41%–85% and 35%–350%, respectively. Water consumption results were mixed because several of the biobased pathways consumed more water. Annually, replacing the predominantly fossil-fuel-based chemicals with biobased alternatives could avoid 120 MMT CO2e emissions and save 1,500 PJ of fossil energy. The potential of these chemicals as coproducts in integrated biorefineries was analyzed in terms of market, economics, and environmental effects with an emphasis on GHG emissions. Adipic acid, succinic acid, acrylic acid, propylene glycol, 1,4-butanediol, 1,3-butadiene, furfural, and fatty alcohol are promising coproduct candidates based on their low life-cycle GHG emissions.","container-title":"ACS Sustainable Chemistry &amp; Engineering","DOI":"10.1021/acssuschemeng.2c05764","issue":"7","journalAbbreviation":"ACS Sustainable Chem. Eng.","note":"publisher: American Chemical Society","page":"2773-2783","source":"ACS Publications","title":"Life-Cycle Assessment of Biochemicals with Clear Near-Term Market Potential","volume":"11","author":[{"family":"Liang","given":"Chao"},{"family":"Gracida-Alvarez","given":"Ulises R."},{"family":"Hawkins","given":"Troy R."},{"family":"Dunn","given":"Jennifer B."}],"issued":{"date-parts":[["2023",2,20]]}}}],"schema":"https://github.com/citation-style-language/schema/raw/master/csl-citation.json"} </w:instrText>
      </w:r>
      <w:r w:rsidR="008425E7">
        <w:rPr>
          <w:rFonts w:ascii="Times New Roman" w:hAnsi="Times New Roman" w:cs="Times New Roman"/>
          <w:sz w:val="24"/>
          <w:szCs w:val="24"/>
        </w:rPr>
        <w:fldChar w:fldCharType="separate"/>
      </w:r>
      <w:r w:rsidR="008425E7" w:rsidRPr="0050775C">
        <w:rPr>
          <w:rFonts w:ascii="Times New Roman" w:hAnsi="Times New Roman" w:cs="Times New Roman"/>
          <w:sz w:val="24"/>
          <w:vertAlign w:val="superscript"/>
        </w:rPr>
        <w:t>72</w:t>
      </w:r>
      <w:r w:rsidR="008425E7">
        <w:rPr>
          <w:rFonts w:ascii="Times New Roman" w:hAnsi="Times New Roman" w:cs="Times New Roman"/>
          <w:sz w:val="24"/>
          <w:szCs w:val="24"/>
        </w:rPr>
        <w:fldChar w:fldCharType="end"/>
      </w:r>
      <w:r w:rsidR="005A32DE">
        <w:rPr>
          <w:rFonts w:ascii="Times New Roman" w:hAnsi="Times New Roman" w:cs="Times New Roman"/>
          <w:sz w:val="24"/>
          <w:szCs w:val="24"/>
        </w:rPr>
        <w:t>; in contrast,</w:t>
      </w:r>
      <w:r w:rsidR="005A32DE">
        <w:rPr>
          <w:rFonts w:ascii="Times New Roman" w:hAnsi="Times New Roman" w:cs="Times New Roman" w:hint="eastAsia"/>
          <w:sz w:val="24"/>
          <w:szCs w:val="24"/>
        </w:rPr>
        <w:t xml:space="preserve"> the GWP of bio-based pathway is only about 0.13</w:t>
      </w:r>
      <w:r w:rsidR="005A32DE">
        <w:rPr>
          <w:rFonts w:ascii="Times New Roman" w:hAnsi="Times New Roman" w:cs="Times New Roman"/>
          <w:sz w:val="24"/>
          <w:szCs w:val="24"/>
        </w:rPr>
        <w:fldChar w:fldCharType="begin"/>
      </w:r>
      <w:r w:rsidR="0050775C">
        <w:rPr>
          <w:rFonts w:ascii="Times New Roman" w:hAnsi="Times New Roman" w:cs="Times New Roman"/>
          <w:sz w:val="24"/>
          <w:szCs w:val="24"/>
        </w:rPr>
        <w:instrText xml:space="preserve"> ADDIN ZOTERO_ITEM CSL_CITATION {"citationID":"RdZwGeQQ","properties":{"formattedCitation":"\\super 72\\nosupersub{}","plainCitation":"72","noteIndex":0},"citationItems":[{"id":3045,"uris":["http://zotero.org/groups/5606204/items/3YGNM3CZ"],"itemData":{"id":3045,"type":"article-journal","abstract":"The urgent need for greenhouse gas (GHG) emission reductions to mitigate climate change calls for accelerated biorefinery development and biochemical deployment to the market as structural or functional replacements for chemicals produced from fossil-derived feedstocks. This study evaluated the energy and environmental impacts of 15 biochemicals with clear near-term market potential and their fossil-based counterparts, when applicable, on a cradle-to-gate basis. Three of these chemicals are produced exclusively from biomass; eight are predominantly produced from fossil-derived feedstocks; and four are predominantly produced from biomass. For the 12 cases that can be produced from either feedstock, eight exhibited fossil energy consumption and GHG emission reductions when produced from biomass instead of fossil-derived feedstocks between 41%–85% and 35%–350%, respectively. Water consumption results were mixed because several of the biobased pathways consumed more water. Annually, replacing the predominantly fossil-fuel-based chemicals with biobased alternatives could avoid 120 MMT CO2e emissions and save 1,500 PJ of fossil energy. The potential of these chemicals as coproducts in integrated biorefineries was analyzed in terms of market, economics, and environmental effects with an emphasis on GHG emissions. Adipic acid, succinic acid, acrylic acid, propylene glycol, 1,4-butanediol, 1,3-butadiene, furfural, and fatty alcohol are promising coproduct candidates based on their low life-cycle GHG emissions.","container-title":"ACS Sustainable Chemistry &amp; Engineering","DOI":"10.1021/acssuschemeng.2c05764","issue":"7","journalAbbreviation":"ACS Sustainable Chem. Eng.","note":"publisher: American Chemical Society","page":"2773-2783","source":"ACS Publications","title":"Life-Cycle Assessment of Biochemicals with Clear Near-Term Market Potential","volume":"11","author":[{"family":"Liang","given":"Chao"},{"family":"Gracida-Alvarez","given":"Ulises R."},{"family":"Hawkins","given":"Troy R."},{"family":"Dunn","given":"Jennifer B."}],"issued":{"date-parts":[["2023",2,20]]}}}],"schema":"https://github.com/citation-style-language/schema/raw/master/csl-citation.json"} </w:instrText>
      </w:r>
      <w:r w:rsidR="005A32DE">
        <w:rPr>
          <w:rFonts w:ascii="Times New Roman" w:hAnsi="Times New Roman" w:cs="Times New Roman"/>
          <w:sz w:val="24"/>
          <w:szCs w:val="24"/>
        </w:rPr>
        <w:fldChar w:fldCharType="separate"/>
      </w:r>
      <w:r w:rsidR="0050775C" w:rsidRPr="0050775C">
        <w:rPr>
          <w:rFonts w:ascii="Times New Roman" w:hAnsi="Times New Roman" w:cs="Times New Roman"/>
          <w:sz w:val="24"/>
          <w:vertAlign w:val="superscript"/>
        </w:rPr>
        <w:t>72</w:t>
      </w:r>
      <w:r w:rsidR="005A32DE">
        <w:rPr>
          <w:rFonts w:ascii="Times New Roman" w:hAnsi="Times New Roman" w:cs="Times New Roman"/>
          <w:sz w:val="24"/>
          <w:szCs w:val="24"/>
        </w:rPr>
        <w:fldChar w:fldCharType="end"/>
      </w:r>
      <w:r w:rsidR="005A32DE">
        <w:rPr>
          <w:rFonts w:ascii="Times New Roman" w:hAnsi="Times New Roman" w:cs="Times New Roman" w:hint="eastAsia"/>
          <w:sz w:val="24"/>
          <w:szCs w:val="24"/>
        </w:rPr>
        <w:t xml:space="preserve"> to 1.3</w:t>
      </w:r>
      <w:r w:rsidR="005A32DE">
        <w:rPr>
          <w:rFonts w:ascii="Times New Roman" w:hAnsi="Times New Roman" w:cs="Times New Roman"/>
          <w:sz w:val="24"/>
          <w:szCs w:val="24"/>
        </w:rPr>
        <w:fldChar w:fldCharType="begin"/>
      </w:r>
      <w:r w:rsidR="0050775C">
        <w:rPr>
          <w:rFonts w:ascii="Times New Roman" w:hAnsi="Times New Roman" w:cs="Times New Roman"/>
          <w:sz w:val="24"/>
          <w:szCs w:val="24"/>
        </w:rPr>
        <w:instrText xml:space="preserve"> ADDIN ZOTERO_ITEM CSL_CITATION {"citationID":"3VOQ45Gl","properties":{"formattedCitation":"\\super 78\\nosupersub{}","plainCitation":"78","noteIndex":0},"citationItems":[{"id":3046,"uris":["http://zotero.org/groups/5606204/items/ILT9HIJG"],"itemData":{"id":3046,"type":"article-journal","abstract":"According to the US Department of Energy, succinic acid (SA) is a top platform chemical that can be produced from biomass. Bread waste, which has high starch content, is the second most wasted food in the UK and can serve as a potential low cost feedstock for the production of SA. This work evaluates the environmental performance of a proposed biorefinery concept for SA production by fermentation of waste bread using a cradle-to-factory gate life cycle assessment approach. The performance was assessed in terms of greenhouse gas (GHG) emissions and non-renewable energy use (NREU). Waste bread fermentation demonstrated a better environmental profile compared to the fossil-based system, however, GHG emissions were about 50% higher as compared to processes using other biomass feedstocks such as corn wet mill or sorghum grains. NREU for fermentative SA production using waste bread was significantly lower (~ 46%) than fossil-based system and about the same as that of established biomass-based processes, thus proving the great potential of waste bread as a valuable feedstock for bioproduction of useful chemicals. The results show that steam and heating oil used in the process were the biggest contributors to the NREU and GHG emissions. Sensitivity analyses highlighted the importance of the solid biomass waste generated in the process which can potentially be used as fish feed. The LCA analysis can be used for targeted optimization of SA production from bread waste, thereby enabling the utilization of an otherwise waste stream and leading to the establishment of a circular economy.","container-title":"Waste Management","DOI":"10.1016/j.wasman.2021.04.013","ISSN":"0956-053X","journalAbbreviation":"Waste Management","page":"861-871","source":"ScienceDirect","title":"Life cycle analysis of fermentative production of succinic acid from bread waste","volume":"126","author":[{"family":"Gadkari","given":"Siddharth"},{"family":"Kumar","given":"Deepak"},{"family":"Qin","given":"Zi-hao"},{"family":"Ki Lin","given":"Carol Sze"},{"family":"Kumar","given":"Vinod"}],"issued":{"date-parts":[["2021",5,1]]}}}],"schema":"https://github.com/citation-style-language/schema/raw/master/csl-citation.json"} </w:instrText>
      </w:r>
      <w:r w:rsidR="005A32DE">
        <w:rPr>
          <w:rFonts w:ascii="Times New Roman" w:hAnsi="Times New Roman" w:cs="Times New Roman"/>
          <w:sz w:val="24"/>
          <w:szCs w:val="24"/>
        </w:rPr>
        <w:fldChar w:fldCharType="separate"/>
      </w:r>
      <w:r w:rsidR="0050775C" w:rsidRPr="0050775C">
        <w:rPr>
          <w:rFonts w:ascii="Times New Roman" w:hAnsi="Times New Roman" w:cs="Times New Roman"/>
          <w:sz w:val="24"/>
          <w:vertAlign w:val="superscript"/>
        </w:rPr>
        <w:t>78</w:t>
      </w:r>
      <w:r w:rsidR="005A32DE">
        <w:rPr>
          <w:rFonts w:ascii="Times New Roman" w:hAnsi="Times New Roman" w:cs="Times New Roman"/>
          <w:sz w:val="24"/>
          <w:szCs w:val="24"/>
        </w:rPr>
        <w:fldChar w:fldCharType="end"/>
      </w:r>
      <w:r w:rsidR="005A32DE">
        <w:rPr>
          <w:rFonts w:ascii="Times New Roman" w:hAnsi="Times New Roman" w:cs="Times New Roman" w:hint="eastAsia"/>
          <w:sz w:val="24"/>
          <w:szCs w:val="24"/>
        </w:rPr>
        <w:t xml:space="preserve"> </w:t>
      </w:r>
      <w:r w:rsidR="005A32DE">
        <w:rPr>
          <w:rFonts w:ascii="Times New Roman" w:hAnsi="Times New Roman" w:cs="Times New Roman"/>
          <w:sz w:val="24"/>
          <w:szCs w:val="24"/>
        </w:rPr>
        <w:t>kg CO</w:t>
      </w:r>
      <w:r w:rsidR="005A32DE" w:rsidRPr="00E52D33">
        <w:rPr>
          <w:rFonts w:ascii="Times New Roman" w:hAnsi="Times New Roman" w:cs="Times New Roman"/>
          <w:sz w:val="24"/>
          <w:szCs w:val="24"/>
          <w:vertAlign w:val="subscript"/>
        </w:rPr>
        <w:t>2</w:t>
      </w:r>
      <w:r w:rsidR="005A32DE">
        <w:rPr>
          <w:rFonts w:ascii="Times New Roman" w:hAnsi="Times New Roman" w:cs="Times New Roman"/>
          <w:sz w:val="24"/>
          <w:szCs w:val="24"/>
        </w:rPr>
        <w:t>-eq</w:t>
      </w:r>
      <w:r w:rsidR="005A32DE" w:rsidRPr="002464CF">
        <w:rPr>
          <w:rFonts w:ascii="Times New Roman" w:hAnsi="Times New Roman" w:cs="Times New Roman"/>
          <w:sz w:val="24"/>
          <w:szCs w:val="24"/>
        </w:rPr>
        <w:t>/kg</w:t>
      </w:r>
      <w:r w:rsidR="005A32DE">
        <w:rPr>
          <w:rFonts w:ascii="Times New Roman" w:hAnsi="Times New Roman" w:cs="Times New Roman" w:hint="eastAsia"/>
          <w:sz w:val="24"/>
          <w:szCs w:val="24"/>
        </w:rPr>
        <w:t xml:space="preserve"> succinic acid</w:t>
      </w:r>
      <w:r w:rsidR="005A32DE">
        <w:rPr>
          <w:rFonts w:ascii="Times New Roman" w:hAnsi="Times New Roman" w:cs="Times New Roman"/>
          <w:sz w:val="24"/>
          <w:szCs w:val="24"/>
        </w:rPr>
        <w:t>, which is about 6 – 60 times lower than that of fossil-based succinic acid</w:t>
      </w:r>
      <w:r w:rsidR="005A32DE">
        <w:rPr>
          <w:rFonts w:ascii="Times New Roman" w:hAnsi="Times New Roman" w:cs="Times New Roman" w:hint="eastAsia"/>
          <w:sz w:val="24"/>
          <w:szCs w:val="24"/>
        </w:rPr>
        <w:t xml:space="preserve">. For HMF, both cellulose and </w:t>
      </w:r>
      <w:r w:rsidR="00BA7190">
        <w:rPr>
          <w:rFonts w:ascii="Times New Roman" w:hAnsi="Times New Roman" w:cs="Times New Roman"/>
          <w:sz w:val="24"/>
          <w:szCs w:val="24"/>
        </w:rPr>
        <w:t>starch</w:t>
      </w:r>
      <w:r w:rsidR="00F0641E">
        <w:rPr>
          <w:rFonts w:ascii="Times New Roman" w:hAnsi="Times New Roman" w:cs="Times New Roman"/>
          <w:sz w:val="24"/>
          <w:szCs w:val="24"/>
        </w:rPr>
        <w:t>-</w:t>
      </w:r>
      <w:r w:rsidR="00BA7190">
        <w:rPr>
          <w:rFonts w:ascii="Times New Roman" w:hAnsi="Times New Roman" w:cs="Times New Roman"/>
          <w:sz w:val="24"/>
          <w:szCs w:val="24"/>
        </w:rPr>
        <w:t>rich</w:t>
      </w:r>
      <w:r w:rsidR="005A32DE">
        <w:rPr>
          <w:rFonts w:ascii="Times New Roman" w:hAnsi="Times New Roman" w:cs="Times New Roman" w:hint="eastAsia"/>
          <w:sz w:val="24"/>
          <w:szCs w:val="24"/>
        </w:rPr>
        <w:t xml:space="preserve"> FLB can be used as feedstock, and HMF can be simply produced by </w:t>
      </w:r>
      <w:r w:rsidR="005A32DE" w:rsidRPr="001C7F9A">
        <w:rPr>
          <w:rFonts w:ascii="Times New Roman" w:hAnsi="Times New Roman" w:cs="Times New Roman"/>
          <w:sz w:val="24"/>
          <w:szCs w:val="24"/>
        </w:rPr>
        <w:t>thermochemical</w:t>
      </w:r>
      <w:r w:rsidR="005A32DE" w:rsidRPr="001C7F9A">
        <w:rPr>
          <w:rFonts w:ascii="Times New Roman" w:hAnsi="Times New Roman" w:cs="Times New Roman" w:hint="eastAsia"/>
          <w:sz w:val="24"/>
          <w:szCs w:val="24"/>
        </w:rPr>
        <w:t xml:space="preserve"> </w:t>
      </w:r>
      <w:r w:rsidR="005A32DE">
        <w:rPr>
          <w:rFonts w:ascii="Times New Roman" w:hAnsi="Times New Roman" w:cs="Times New Roman" w:hint="eastAsia"/>
          <w:sz w:val="24"/>
          <w:szCs w:val="24"/>
        </w:rPr>
        <w:t xml:space="preserve">conversion without any bioprocesses. There are only three steps needed: the hydrolysis of </w:t>
      </w:r>
      <w:r w:rsidR="005A32DE">
        <w:rPr>
          <w:rFonts w:ascii="Times New Roman" w:hAnsi="Times New Roman" w:cs="Times New Roman"/>
          <w:sz w:val="24"/>
          <w:szCs w:val="24"/>
        </w:rPr>
        <w:t>polysaccharides</w:t>
      </w:r>
      <w:r w:rsidR="005A32DE">
        <w:rPr>
          <w:rFonts w:ascii="Times New Roman" w:hAnsi="Times New Roman" w:cs="Times New Roman" w:hint="eastAsia"/>
          <w:sz w:val="24"/>
          <w:szCs w:val="24"/>
        </w:rPr>
        <w:t xml:space="preserve"> (e.g., cellulose, starch), the isomerization of glucose to fructose and the dehydration of </w:t>
      </w:r>
      <w:r w:rsidR="005A32DE">
        <w:rPr>
          <w:rFonts w:ascii="Times New Roman" w:hAnsi="Times New Roman" w:cs="Times New Roman"/>
          <w:sz w:val="24"/>
          <w:szCs w:val="24"/>
        </w:rPr>
        <w:t>fructose</w:t>
      </w:r>
      <w:r w:rsidR="005A32DE">
        <w:rPr>
          <w:rFonts w:ascii="Times New Roman" w:hAnsi="Times New Roman" w:cs="Times New Roman" w:hint="eastAsia"/>
          <w:sz w:val="24"/>
          <w:szCs w:val="24"/>
        </w:rPr>
        <w:t xml:space="preserve"> into HMF</w:t>
      </w:r>
      <w:r w:rsidR="005A32DE">
        <w:rPr>
          <w:rFonts w:ascii="Times New Roman" w:hAnsi="Times New Roman" w:cs="Times New Roman"/>
          <w:sz w:val="24"/>
          <w:szCs w:val="24"/>
        </w:rPr>
        <w:fldChar w:fldCharType="begin"/>
      </w:r>
      <w:r w:rsidR="0050775C">
        <w:rPr>
          <w:rFonts w:ascii="Times New Roman" w:hAnsi="Times New Roman" w:cs="Times New Roman"/>
          <w:sz w:val="24"/>
          <w:szCs w:val="24"/>
        </w:rPr>
        <w:instrText xml:space="preserve"> ADDIN ZOTERO_ITEM CSL_CITATION {"citationID":"nl1KlatB","properties":{"formattedCitation":"\\super 127\\nosupersub{}","plainCitation":"127","noteIndex":0},"citationItems":[{"id":3042,"uris":["http://zotero.org/groups/5606204/items/L9BPRZQ7"],"itemData":{"id":3042,"type":"article-journal","abstract":"Treated sludge, goat manure, sugarcane bagasse, empty fruit bunches of oil palm (EFBP) and dry leaves are agro wastes that have high potential for use as feedstocks for the production of 5-hydroxymethylfurfural (5-HMF). The focus of this study is to investigate the production of 5-HMF from agro wastes via co-hydrothermal (CHT) treatment and extraction. Present study include examine on agro waste’s physical and chemical properties and also their thermal degradation behaviour. The analysis of the bio-oil products is conducted by FTIR and GC–MS. Co-hydrothermal experiments were conducted at a temperature of 300°C with an experimental time of 15min, followed by alcohol extraction. Highest carbon and hydrogen content are 45.94% and 6.49% (dry leaves) with maximum high heating value 18.39MJ/kg (dry leaves) and fix carbon value 6.60 (goat manure). Through CHT about 39% 5-HMF, 22.97% carboxylic acids, 0.97% of aromatic and 0.73% aldehyde obtained.","container-title":"Bioresource Technology","DOI":"10.1016/j.biortech.2017.09.140","ISSN":"0960-8524","journalAbbreviation":"Bioresource Technology","page":"821-828","source":"ScienceDirect","title":"Study on the physical and chemical composition of agro wastes for the production of 5-hydroxymethylfurfural","volume":"247","author":[{"family":"Shamsul","given":"N. S."},{"family":"Kamarudin","given":"S. K."},{"family":"Rahman","given":"N. A."}],"issued":{"date-parts":[["2018",1,1]]}}}],"schema":"https://github.com/citation-style-language/schema/raw/master/csl-citation.json"} </w:instrText>
      </w:r>
      <w:r w:rsidR="005A32DE">
        <w:rPr>
          <w:rFonts w:ascii="Times New Roman" w:hAnsi="Times New Roman" w:cs="Times New Roman"/>
          <w:sz w:val="24"/>
          <w:szCs w:val="24"/>
        </w:rPr>
        <w:fldChar w:fldCharType="separate"/>
      </w:r>
      <w:r w:rsidR="0050775C" w:rsidRPr="0050775C">
        <w:rPr>
          <w:rFonts w:ascii="Times New Roman" w:hAnsi="Times New Roman" w:cs="Times New Roman"/>
          <w:sz w:val="24"/>
          <w:vertAlign w:val="superscript"/>
        </w:rPr>
        <w:t>127</w:t>
      </w:r>
      <w:r w:rsidR="005A32DE">
        <w:rPr>
          <w:rFonts w:ascii="Times New Roman" w:hAnsi="Times New Roman" w:cs="Times New Roman"/>
          <w:sz w:val="24"/>
          <w:szCs w:val="24"/>
        </w:rPr>
        <w:fldChar w:fldCharType="end"/>
      </w:r>
      <w:r w:rsidR="005A32DE">
        <w:rPr>
          <w:rFonts w:ascii="Times New Roman" w:hAnsi="Times New Roman" w:cs="Times New Roman" w:hint="eastAsia"/>
          <w:sz w:val="24"/>
          <w:szCs w:val="24"/>
        </w:rPr>
        <w:t xml:space="preserve">. Besides, the GWP saving of </w:t>
      </w:r>
      <w:r w:rsidR="005A32DE">
        <w:rPr>
          <w:rFonts w:ascii="Times New Roman" w:hAnsi="Times New Roman" w:cs="Times New Roman" w:hint="eastAsia"/>
          <w:sz w:val="24"/>
          <w:szCs w:val="24"/>
        </w:rPr>
        <w:lastRenderedPageBreak/>
        <w:t xml:space="preserve">HMF (8.03 </w:t>
      </w:r>
      <w:r w:rsidR="005A32DE">
        <w:rPr>
          <w:rFonts w:ascii="Times New Roman" w:hAnsi="Times New Roman" w:cs="Times New Roman"/>
          <w:sz w:val="24"/>
          <w:szCs w:val="24"/>
        </w:rPr>
        <w:t>kg CO</w:t>
      </w:r>
      <w:r w:rsidR="005A32DE" w:rsidRPr="00EC3498">
        <w:rPr>
          <w:rFonts w:ascii="Times New Roman" w:hAnsi="Times New Roman" w:cs="Times New Roman"/>
          <w:sz w:val="24"/>
          <w:szCs w:val="24"/>
          <w:vertAlign w:val="subscript"/>
        </w:rPr>
        <w:t>2</w:t>
      </w:r>
      <w:r w:rsidR="005A32DE">
        <w:rPr>
          <w:rFonts w:ascii="Times New Roman" w:hAnsi="Times New Roman" w:cs="Times New Roman"/>
          <w:sz w:val="24"/>
          <w:szCs w:val="24"/>
        </w:rPr>
        <w:t>-eq</w:t>
      </w:r>
      <w:r w:rsidR="005A32DE" w:rsidRPr="002464CF">
        <w:rPr>
          <w:rFonts w:ascii="Times New Roman" w:hAnsi="Times New Roman" w:cs="Times New Roman"/>
          <w:sz w:val="24"/>
          <w:szCs w:val="24"/>
        </w:rPr>
        <w:t>/kg</w:t>
      </w:r>
      <w:r w:rsidR="005A32DE">
        <w:rPr>
          <w:rFonts w:ascii="Times New Roman" w:hAnsi="Times New Roman" w:cs="Times New Roman" w:hint="eastAsia"/>
          <w:sz w:val="24"/>
          <w:szCs w:val="24"/>
        </w:rPr>
        <w:t xml:space="preserve"> HMF) is the highest among the studied PC. </w:t>
      </w:r>
      <w:r w:rsidR="005A32DE">
        <w:rPr>
          <w:rFonts w:ascii="Times New Roman" w:hAnsi="Times New Roman" w:cs="Times New Roman"/>
          <w:sz w:val="24"/>
          <w:szCs w:val="24"/>
        </w:rPr>
        <w:t>Although</w:t>
      </w:r>
      <w:r w:rsidR="005A32DE">
        <w:rPr>
          <w:rFonts w:ascii="Times New Roman" w:hAnsi="Times New Roman" w:cs="Times New Roman" w:hint="eastAsia"/>
          <w:sz w:val="24"/>
          <w:szCs w:val="24"/>
        </w:rPr>
        <w:t xml:space="preserve"> HMF is currently </w:t>
      </w:r>
      <w:r w:rsidR="005A32DE">
        <w:rPr>
          <w:rFonts w:ascii="Times New Roman" w:hAnsi="Times New Roman" w:cs="Times New Roman"/>
          <w:sz w:val="24"/>
          <w:szCs w:val="24"/>
        </w:rPr>
        <w:t>produced</w:t>
      </w:r>
      <w:r w:rsidR="005A32DE">
        <w:rPr>
          <w:rFonts w:ascii="Times New Roman" w:hAnsi="Times New Roman" w:cs="Times New Roman" w:hint="eastAsia"/>
          <w:sz w:val="24"/>
          <w:szCs w:val="24"/>
        </w:rPr>
        <w:t xml:space="preserve"> only from </w:t>
      </w:r>
      <w:r w:rsidR="001C06CE">
        <w:rPr>
          <w:rFonts w:ascii="Times New Roman" w:hAnsi="Times New Roman" w:cs="Times New Roman" w:hint="eastAsia"/>
          <w:sz w:val="24"/>
          <w:szCs w:val="24"/>
        </w:rPr>
        <w:t>b</w:t>
      </w:r>
      <w:r w:rsidR="001C06CE" w:rsidRPr="001C06CE">
        <w:rPr>
          <w:rFonts w:ascii="Times New Roman" w:hAnsi="Times New Roman" w:cs="Times New Roman"/>
          <w:sz w:val="24"/>
          <w:szCs w:val="24"/>
        </w:rPr>
        <w:t>iomass</w:t>
      </w:r>
      <w:r w:rsidR="007E4DC2">
        <w:rPr>
          <w:rFonts w:ascii="Times New Roman" w:hAnsi="Times New Roman" w:cs="Times New Roman" w:hint="eastAsia"/>
          <w:sz w:val="24"/>
          <w:szCs w:val="24"/>
        </w:rPr>
        <w:t xml:space="preserve"> </w:t>
      </w:r>
      <w:r w:rsidR="005A32DE">
        <w:rPr>
          <w:rFonts w:ascii="Times New Roman" w:hAnsi="Times New Roman" w:cs="Times New Roman" w:hint="eastAsia"/>
          <w:sz w:val="24"/>
          <w:szCs w:val="24"/>
        </w:rPr>
        <w:t>, the FLB-based production via h</w:t>
      </w:r>
      <w:r w:rsidR="005A32DE" w:rsidRPr="00011CED">
        <w:rPr>
          <w:rFonts w:ascii="Times New Roman" w:hAnsi="Times New Roman" w:cs="Times New Roman"/>
          <w:sz w:val="24"/>
          <w:szCs w:val="24"/>
        </w:rPr>
        <w:t>eterogeneous catalyst-assisted thermochemical conversion</w:t>
      </w:r>
      <w:r w:rsidR="005A32DE" w:rsidRPr="00011CED">
        <w:rPr>
          <w:rFonts w:ascii="Times New Roman" w:hAnsi="Times New Roman" w:cs="Times New Roman" w:hint="eastAsia"/>
          <w:sz w:val="24"/>
          <w:szCs w:val="24"/>
        </w:rPr>
        <w:t xml:space="preserve"> </w:t>
      </w:r>
      <w:r w:rsidR="005A32DE">
        <w:rPr>
          <w:rFonts w:ascii="Times New Roman" w:hAnsi="Times New Roman" w:cs="Times New Roman" w:hint="eastAsia"/>
          <w:sz w:val="24"/>
          <w:szCs w:val="24"/>
        </w:rPr>
        <w:t xml:space="preserve">has been found way more </w:t>
      </w:r>
      <w:r w:rsidR="005A32DE">
        <w:rPr>
          <w:rFonts w:ascii="Times New Roman" w:hAnsi="Times New Roman" w:cs="Times New Roman"/>
          <w:sz w:val="24"/>
          <w:szCs w:val="24"/>
        </w:rPr>
        <w:t>sustainable</w:t>
      </w:r>
      <w:r w:rsidR="005A32DE">
        <w:rPr>
          <w:rFonts w:ascii="Times New Roman" w:hAnsi="Times New Roman" w:cs="Times New Roman" w:hint="eastAsia"/>
          <w:sz w:val="24"/>
          <w:szCs w:val="24"/>
        </w:rPr>
        <w:t xml:space="preserve"> compared to the </w:t>
      </w:r>
      <w:r w:rsidR="005A32DE" w:rsidRPr="009F2E02">
        <w:rPr>
          <w:rFonts w:ascii="Times New Roman" w:hAnsi="Times New Roman" w:cs="Times New Roman"/>
          <w:sz w:val="24"/>
          <w:szCs w:val="24"/>
        </w:rPr>
        <w:t>acid-catalyzed route widely used in industry</w:t>
      </w:r>
      <w:r w:rsidR="005A32DE">
        <w:rPr>
          <w:rFonts w:ascii="Times New Roman" w:hAnsi="Times New Roman" w:cs="Times New Roman"/>
          <w:sz w:val="24"/>
          <w:szCs w:val="24"/>
        </w:rPr>
        <w:fldChar w:fldCharType="begin"/>
      </w:r>
      <w:r w:rsidR="0050775C">
        <w:rPr>
          <w:rFonts w:ascii="Times New Roman" w:hAnsi="Times New Roman" w:cs="Times New Roman"/>
          <w:sz w:val="24"/>
          <w:szCs w:val="24"/>
        </w:rPr>
        <w:instrText xml:space="preserve"> ADDIN ZOTERO_ITEM CSL_CITATION {"citationID":"Xv1cWJkw","properties":{"formattedCitation":"\\super 75\\nosupersub{}","plainCitation":"75","noteIndex":0},"citationItems":[{"id":3047,"uris":["http://zotero.org/groups/5606204/items/XCIBRDJM"],"itemData":{"id":3047,"type":"article-journal","abstract":"A novel thermochemical conversion route has been developed that yields 5-hydroxymethylfurfural (HMF) from food waste biomass (FWB) in the presence of a heterogeneous catalysts (zirconium phosphate (ZrP)). The ZrP catalyst was prepared by precipitation followed by calcination at 400 (ZrP-400) and 600°C (ZrP-600) and was characterized by SEM, XRD, XPS, N2 sorption and NH3-TPD. The optimized reaction conditions were identified to maximize HMF yield by varying the type of catalyst, the catalyst loading and the reaction time. The highest HMF yield achieved was 4.3%. On average 33% higher yield for ZrP-600 was obtained compared to that for ZrP-400, which might be due to higher number of acid sites on ZrP-600. The ZrP catalyst was easily regenerated by thermal treatment and showed stable activity upon its reuse. Preliminary calculations of the “minimum selling price” of HMF suggest that it is economically attractive to make this industrially-relevant chemical from FWB.","container-title":"Bioresource Technology","DOI":"10.1016/j.biortech.2014.10.066","ISSN":"0960-8524","journalAbbreviation":"Bioresource Technology","page":"19-27","source":"ScienceDirect","title":"Heterogeneous catalyst-assisted thermochemical conversion of food waste biomass into 5-hydroxymethylfurfural","volume":"178","author":[{"family":"Parshetti","given":"Ganesh K."},{"family":"Suryadharma","given":"Maria Stefanie"},{"family":"Pham","given":"Thi Phuong Thuy"},{"family":"Mahmood","given":"Russell"},{"family":"Balasubramanian","given":"Rajasekhar"}],"issued":{"date-parts":[["2015",2,1]]}}}],"schema":"https://github.com/citation-style-language/schema/raw/master/csl-citation.json"} </w:instrText>
      </w:r>
      <w:r w:rsidR="005A32DE">
        <w:rPr>
          <w:rFonts w:ascii="Times New Roman" w:hAnsi="Times New Roman" w:cs="Times New Roman"/>
          <w:sz w:val="24"/>
          <w:szCs w:val="24"/>
        </w:rPr>
        <w:fldChar w:fldCharType="separate"/>
      </w:r>
      <w:r w:rsidR="0050775C" w:rsidRPr="0050775C">
        <w:rPr>
          <w:rFonts w:ascii="Times New Roman" w:hAnsi="Times New Roman" w:cs="Times New Roman"/>
          <w:sz w:val="24"/>
          <w:vertAlign w:val="superscript"/>
        </w:rPr>
        <w:t>75</w:t>
      </w:r>
      <w:r w:rsidR="005A32DE">
        <w:rPr>
          <w:rFonts w:ascii="Times New Roman" w:hAnsi="Times New Roman" w:cs="Times New Roman"/>
          <w:sz w:val="24"/>
          <w:szCs w:val="24"/>
        </w:rPr>
        <w:fldChar w:fldCharType="end"/>
      </w:r>
      <w:r w:rsidR="005A32DE">
        <w:rPr>
          <w:rFonts w:ascii="Times New Roman" w:hAnsi="Times New Roman" w:cs="Times New Roman" w:hint="eastAsia"/>
          <w:sz w:val="24"/>
          <w:szCs w:val="24"/>
        </w:rPr>
        <w:t xml:space="preserve">. For lactic acid, currently it is mostly produced from biomass using glucose and xylose as </w:t>
      </w:r>
      <w:r w:rsidR="00824A44">
        <w:rPr>
          <w:rFonts w:ascii="Times New Roman" w:hAnsi="Times New Roman" w:cs="Times New Roman"/>
          <w:sz w:val="24"/>
          <w:szCs w:val="24"/>
        </w:rPr>
        <w:t xml:space="preserve">main </w:t>
      </w:r>
      <w:r w:rsidR="005A32DE">
        <w:rPr>
          <w:rFonts w:ascii="Times New Roman" w:hAnsi="Times New Roman" w:cs="Times New Roman" w:hint="eastAsia"/>
          <w:sz w:val="24"/>
          <w:szCs w:val="24"/>
        </w:rPr>
        <w:t>substrates</w:t>
      </w:r>
      <w:r w:rsidR="005A32DE">
        <w:rPr>
          <w:rFonts w:ascii="Times New Roman" w:hAnsi="Times New Roman" w:cs="Times New Roman"/>
          <w:sz w:val="24"/>
          <w:szCs w:val="24"/>
        </w:rPr>
        <w:fldChar w:fldCharType="begin"/>
      </w:r>
      <w:r w:rsidR="0050775C">
        <w:rPr>
          <w:rFonts w:ascii="Times New Roman" w:hAnsi="Times New Roman" w:cs="Times New Roman"/>
          <w:sz w:val="24"/>
          <w:szCs w:val="24"/>
        </w:rPr>
        <w:instrText xml:space="preserve"> ADDIN ZOTERO_ITEM CSL_CITATION {"citationID":"O0NnpOAl","properties":{"formattedCitation":"\\super 72,128\\nosupersub{}","plainCitation":"72,128","noteIndex":0},"citationItems":[{"id":3045,"uris":["http://zotero.org/groups/5606204/items/3YGNM3CZ"],"itemData":{"id":3045,"type":"article-journal","abstract":"The urgent need for greenhouse gas (GHG) emission reductions to mitigate climate change calls for accelerated biorefinery development and biochemical deployment to the market as structural or functional replacements for chemicals produced from fossil-derived feedstocks. This study evaluated the energy and environmental impacts of 15 biochemicals with clear near-term market potential and their fossil-based counterparts, when applicable, on a cradle-to-gate basis. Three of these chemicals are produced exclusively from biomass; eight are predominantly produced from fossil-derived feedstocks; and four are predominantly produced from biomass. For the 12 cases that can be produced from either feedstock, eight exhibited fossil energy consumption and GHG emission reductions when produced from biomass instead of fossil-derived feedstocks between 41%–85% and 35%–350%, respectively. Water consumption results were mixed because several of the biobased pathways consumed more water. Annually, replacing the predominantly fossil-fuel-based chemicals with biobased alternatives could avoid 120 MMT CO2e emissions and save 1,500 PJ of fossil energy. The potential of these chemicals as coproducts in integrated biorefineries was analyzed in terms of market, economics, and environmental effects with an emphasis on GHG emissions. Adipic acid, succinic acid, acrylic acid, propylene glycol, 1,4-butanediol, 1,3-butadiene, furfural, and fatty alcohol are promising coproduct candidates based on their low life-cycle GHG emissions.","container-title":"ACS Sustainable Chemistry &amp; Engineering","DOI":"10.1021/acssuschemeng.2c05764","issue":"7","journalAbbreviation":"ACS Sustainable Chem. Eng.","note":"publisher: American Chemical Society","page":"2773-2783","source":"ACS Publications","title":"Life-Cycle Assessment of Biochemicals with Clear Near-Term Market Potential","volume":"11","author":[{"family":"Liang","given":"Chao"},{"family":"Gracida-Alvarez","given":"Ulises R."},{"family":"Hawkins","given":"Troy R."},{"family":"Dunn","given":"Jennifer B."}],"issued":{"date-parts":[["2023",2,20]]}}},{"id":3051,"uris":["http://zotero.org/groups/5606204/items/5PBQEXE8"],"itemData":{"id":3051,"type":"article-journal","abstract":"Rice husk, a residue from agro-industrial processing, is one of the most abundant lignocellulosic feedstocks in South Brazil. In the present study, the uncatalysed steam-exploded rice husk slurry was separated into liquid and solid fractions. The liquor was efficiently hydrolysed using an enzymatic complex produced from the Penicillium echinulatum S1M29 strain, followed by lactic acid production using Lactobacillus buchneri NRRL B-30929, which can consume a blend of xylose and glucose. The laboratory-produced enzyme cocktail proved to be a successful strategy for hydrolysis of the liquor, without the release of by-products that occurs during the usual acid hydrolysis technique. The water-insoluble solids were subjected to simultaneous saccharification and fermentation processes using high solid loading combined with distinct doses of commercial enzymes, producing ethanol via Saccharomyces cerevisiae CAT-1. In total, 12.69 g L−1 lactic acid and 19.17 g L−1 ethanol were produced, demonstrating that this abundant low-value renewable feedstock can be explored using a cleaner, greener, and environmentally friendlier production process.","container-title":"Cellulose","DOI":"10.1007/s10570-019-02571-1","ISSN":"1572-882X","issue":"12","journalAbbreviation":"Cellulose","language":"en","page":"7309-7322","source":"Springer Link","title":"Bioprocessing of rice husk into monosaccharides and the fermentative production of bioethanol and lactate","volume":"26","author":[{"family":"Montipó","given":"Sheila"},{"family":"Ballesteros","given":"Ignacio"},{"family":"Fontana","given":"Roselei Claudete"},{"family":"Liu","given":"Siqing"},{"family":"Ballesteros","given":"Mercedes"},{"family":"Martins","given":"Ayrton Figueiredo"},{"family":"Camassola","given":"Marli"}],"issued":{"date-parts":[["2019",8,1]]}}}],"schema":"https://github.com/citation-style-language/schema/raw/master/csl-citation.json"} </w:instrText>
      </w:r>
      <w:r w:rsidR="005A32DE">
        <w:rPr>
          <w:rFonts w:ascii="Times New Roman" w:hAnsi="Times New Roman" w:cs="Times New Roman"/>
          <w:sz w:val="24"/>
          <w:szCs w:val="24"/>
        </w:rPr>
        <w:fldChar w:fldCharType="separate"/>
      </w:r>
      <w:r w:rsidR="0050775C" w:rsidRPr="0050775C">
        <w:rPr>
          <w:rFonts w:ascii="Times New Roman" w:hAnsi="Times New Roman" w:cs="Times New Roman"/>
          <w:sz w:val="24"/>
          <w:vertAlign w:val="superscript"/>
        </w:rPr>
        <w:t>72,128</w:t>
      </w:r>
      <w:r w:rsidR="005A32DE">
        <w:rPr>
          <w:rFonts w:ascii="Times New Roman" w:hAnsi="Times New Roman" w:cs="Times New Roman"/>
          <w:sz w:val="24"/>
          <w:szCs w:val="24"/>
        </w:rPr>
        <w:fldChar w:fldCharType="end"/>
      </w:r>
      <w:r w:rsidR="005A32DE">
        <w:rPr>
          <w:rFonts w:ascii="Times New Roman" w:hAnsi="Times New Roman" w:cs="Times New Roman" w:hint="eastAsia"/>
          <w:sz w:val="24"/>
          <w:szCs w:val="24"/>
        </w:rPr>
        <w:t>, and about 10%</w:t>
      </w:r>
      <w:r w:rsidR="005A32DE">
        <w:rPr>
          <w:rFonts w:ascii="Times New Roman" w:hAnsi="Times New Roman" w:cs="Times New Roman"/>
          <w:sz w:val="24"/>
          <w:szCs w:val="24"/>
        </w:rPr>
        <w:fldChar w:fldCharType="begin"/>
      </w:r>
      <w:r w:rsidR="0050775C">
        <w:rPr>
          <w:rFonts w:ascii="Times New Roman" w:hAnsi="Times New Roman" w:cs="Times New Roman"/>
          <w:sz w:val="24"/>
          <w:szCs w:val="24"/>
        </w:rPr>
        <w:instrText xml:space="preserve"> ADDIN ZOTERO_ITEM CSL_CITATION {"citationID":"zQKdDqZr","properties":{"formattedCitation":"\\super 84\\nosupersub{}","plainCitation":"84","noteIndex":0},"citationItems":[{"id":3048,"uris":["http://zotero.org/groups/5606204/items/A3FVI85U"],"itemData":{"id":3048,"type":"article-journal","abstract":"The production of biodegradable polymers as alternatives to petroleum-based plastics has gained significant attention in the past years. To this end, polylactic acid (PLA) constitutes a promising alternative, finding various applications from food ...","container-title":"Food Technology and Biotechnology","DOI":"10.17113/ftb.57.03.19.6023","issue":"3","language":"en","note":"PMID: 31866743","page":"293","source":"pmc.ncbi.nlm.nih.gov","title":"Recent Advances in d-Lactic Acid Production from Renewable Resources: Case Studies on Agro-Industrial Waste Streams","title-short":"Recent Advances in d-Lactic Acid Production from Renewable Resources","volume":"57","author":[{"family":"Alexandri","given":"Maria"},{"family":"Schneider","given":"Roland"},{"family":"Mehlmann","given":"Kerstin"},{"family":"Venus","given":"Joachim"}],"issued":{"date-parts":[["2019",9]]}}}],"schema":"https://github.com/citation-style-language/schema/raw/master/csl-citation.json"} </w:instrText>
      </w:r>
      <w:r w:rsidR="005A32DE">
        <w:rPr>
          <w:rFonts w:ascii="Times New Roman" w:hAnsi="Times New Roman" w:cs="Times New Roman"/>
          <w:sz w:val="24"/>
          <w:szCs w:val="24"/>
        </w:rPr>
        <w:fldChar w:fldCharType="separate"/>
      </w:r>
      <w:r w:rsidR="0050775C" w:rsidRPr="0050775C">
        <w:rPr>
          <w:rFonts w:ascii="Times New Roman" w:hAnsi="Times New Roman" w:cs="Times New Roman"/>
          <w:sz w:val="24"/>
          <w:vertAlign w:val="superscript"/>
        </w:rPr>
        <w:t>84</w:t>
      </w:r>
      <w:r w:rsidR="005A32DE">
        <w:rPr>
          <w:rFonts w:ascii="Times New Roman" w:hAnsi="Times New Roman" w:cs="Times New Roman"/>
          <w:sz w:val="24"/>
          <w:szCs w:val="24"/>
        </w:rPr>
        <w:fldChar w:fldCharType="end"/>
      </w:r>
      <w:r w:rsidR="005A32DE">
        <w:rPr>
          <w:rFonts w:ascii="Times New Roman" w:hAnsi="Times New Roman" w:cs="Times New Roman" w:hint="eastAsia"/>
          <w:sz w:val="24"/>
          <w:szCs w:val="24"/>
        </w:rPr>
        <w:t xml:space="preserve"> of production is fossil-based via natural gas fermentation</w:t>
      </w:r>
      <w:r w:rsidR="005A32DE">
        <w:rPr>
          <w:rFonts w:ascii="Times New Roman" w:hAnsi="Times New Roman" w:cs="Times New Roman"/>
          <w:sz w:val="24"/>
          <w:szCs w:val="24"/>
        </w:rPr>
        <w:fldChar w:fldCharType="begin"/>
      </w:r>
      <w:r w:rsidR="0050775C">
        <w:rPr>
          <w:rFonts w:ascii="Times New Roman" w:hAnsi="Times New Roman" w:cs="Times New Roman"/>
          <w:sz w:val="24"/>
          <w:szCs w:val="24"/>
        </w:rPr>
        <w:instrText xml:space="preserve"> ADDIN ZOTERO_ITEM CSL_CITATION {"citationID":"6fLjxQMd","properties":{"formattedCitation":"\\super 129\\nosupersub{}","plainCitation":"129","noteIndex":0},"citationItems":[{"id":3050,"uris":["http://zotero.org/groups/5606204/items/J5PIFEDW"],"itemData":{"id":3050,"type":"article-journal","abstract":"Due to the availability of natural gas, shale gas, and flared gas, there is increased interest in converting methane in these gases into commodity chemicals via cost-effective and sustainable processes. Recently, we have demonstrated an efficient process concept converting methane to lactic acid (LA) by methanotrophic bacteria with high carbon flux, pivoting potentials for commercialization. Herein, we present a first-of-kind conceptual design and a techno-economic analysis (TEA) of a biorefinery process with calculated minimum selling prices. This study includes both sensitivity analysis and scenario analysis for key cost drivers and for projecting path forwards in research and development. The analyses reveal that the conversion efficiency, LA product titer, LA productivity, and gas flow rate have the most significant impacts on cost. The MSP varies from $5.83-$2.17/kg LA depending on these key process attributes. Further, a life cycle assessment of this process concept is evaluated and compared to understand the sustainable aspects. In this TEA study, the bio-upgrading process from natural gas to LA presents a potentially promising approach in terms of the feedstock versatility, economic viability, and environmental impact.","container-title":"Biochemical Engineering Journal","DOI":"10.1016/j.bej.2020.107500","ISSN":"1369-703X","journalAbbreviation":"Biochemical Engineering Journal","page":"107500","source":"ScienceDirect","title":"Biological valorization of natural gas for the production of lactic acid: Techno-economic analysis and life cycle assessment","title-short":"Biological valorization of natural gas for the production of lactic acid","volume":"158","author":[{"family":"Fei","given":"Qiang"},{"family":"Liang","given":"Bobo"},{"family":"Tao","given":"Ling"},{"family":"Tan","given":"Eric C. D."},{"family":"Gonzalez","given":"Ramon"},{"family":"Henard","given":"Calvin A."},{"family":"Guarnieri","given":"Michael T."}],"issued":{"date-parts":[["2020",6,15]]}}}],"schema":"https://github.com/citation-style-language/schema/raw/master/csl-citation.json"} </w:instrText>
      </w:r>
      <w:r w:rsidR="005A32DE">
        <w:rPr>
          <w:rFonts w:ascii="Times New Roman" w:hAnsi="Times New Roman" w:cs="Times New Roman"/>
          <w:sz w:val="24"/>
          <w:szCs w:val="24"/>
        </w:rPr>
        <w:fldChar w:fldCharType="separate"/>
      </w:r>
      <w:r w:rsidR="0050775C" w:rsidRPr="0050775C">
        <w:rPr>
          <w:rFonts w:ascii="Times New Roman" w:hAnsi="Times New Roman" w:cs="Times New Roman"/>
          <w:sz w:val="24"/>
          <w:vertAlign w:val="superscript"/>
        </w:rPr>
        <w:t>129</w:t>
      </w:r>
      <w:r w:rsidR="005A32DE">
        <w:rPr>
          <w:rFonts w:ascii="Times New Roman" w:hAnsi="Times New Roman" w:cs="Times New Roman"/>
          <w:sz w:val="24"/>
          <w:szCs w:val="24"/>
        </w:rPr>
        <w:fldChar w:fldCharType="end"/>
      </w:r>
      <w:r w:rsidR="005A32DE">
        <w:rPr>
          <w:rFonts w:ascii="Times New Roman" w:hAnsi="Times New Roman" w:cs="Times New Roman" w:hint="eastAsia"/>
          <w:sz w:val="24"/>
          <w:szCs w:val="24"/>
        </w:rPr>
        <w:t xml:space="preserve">. There are many studies on FLB-based lactic acid, second to FLB-based </w:t>
      </w:r>
      <w:r w:rsidR="005A32DE">
        <w:rPr>
          <w:rFonts w:ascii="Times New Roman" w:hAnsi="Times New Roman" w:cs="Times New Roman"/>
          <w:sz w:val="24"/>
          <w:szCs w:val="24"/>
        </w:rPr>
        <w:t>ethanol</w:t>
      </w:r>
      <w:r w:rsidR="005A32DE">
        <w:rPr>
          <w:rFonts w:ascii="Times New Roman" w:hAnsi="Times New Roman" w:cs="Times New Roman" w:hint="eastAsia"/>
          <w:sz w:val="24"/>
          <w:szCs w:val="24"/>
        </w:rPr>
        <w:t xml:space="preserve"> in terms of quantity</w:t>
      </w:r>
      <w:r w:rsidR="005A32DE">
        <w:rPr>
          <w:rFonts w:ascii="Times New Roman" w:hAnsi="Times New Roman" w:cs="Times New Roman"/>
          <w:sz w:val="24"/>
          <w:szCs w:val="24"/>
        </w:rPr>
        <w:t>. The</w:t>
      </w:r>
      <w:r w:rsidR="005A32DE">
        <w:rPr>
          <w:rFonts w:ascii="Times New Roman" w:hAnsi="Times New Roman" w:cs="Times New Roman" w:hint="eastAsia"/>
          <w:sz w:val="24"/>
          <w:szCs w:val="24"/>
        </w:rPr>
        <w:t xml:space="preserve"> yield of FLB</w:t>
      </w:r>
      <w:r w:rsidR="005A32DE">
        <w:rPr>
          <w:rFonts w:ascii="Times New Roman" w:hAnsi="Times New Roman" w:cs="Times New Roman"/>
          <w:sz w:val="24"/>
          <w:szCs w:val="24"/>
        </w:rPr>
        <w:t>-</w:t>
      </w:r>
      <w:r w:rsidR="005A32DE">
        <w:rPr>
          <w:rFonts w:ascii="Times New Roman" w:hAnsi="Times New Roman" w:cs="Times New Roman" w:hint="eastAsia"/>
          <w:sz w:val="24"/>
          <w:szCs w:val="24"/>
        </w:rPr>
        <w:t xml:space="preserve">based lactic acid is highest in </w:t>
      </w:r>
      <w:r w:rsidR="005A32DE">
        <w:rPr>
          <w:rFonts w:ascii="Times New Roman" w:hAnsi="Times New Roman" w:cs="Times New Roman"/>
          <w:sz w:val="24"/>
          <w:szCs w:val="24"/>
        </w:rPr>
        <w:t>average</w:t>
      </w:r>
      <w:r w:rsidR="005A32DE">
        <w:rPr>
          <w:rFonts w:ascii="Times New Roman" w:hAnsi="Times New Roman" w:cs="Times New Roman" w:hint="eastAsia"/>
          <w:sz w:val="24"/>
          <w:szCs w:val="24"/>
        </w:rPr>
        <w:t xml:space="preserve"> </w:t>
      </w:r>
      <w:r w:rsidR="005A32DE">
        <w:rPr>
          <w:rFonts w:ascii="Times New Roman" w:hAnsi="Times New Roman" w:cs="Times New Roman"/>
          <w:sz w:val="24"/>
          <w:szCs w:val="24"/>
        </w:rPr>
        <w:t>compared</w:t>
      </w:r>
      <w:r w:rsidR="005A32DE">
        <w:rPr>
          <w:rFonts w:ascii="Times New Roman" w:hAnsi="Times New Roman" w:cs="Times New Roman" w:hint="eastAsia"/>
          <w:sz w:val="24"/>
          <w:szCs w:val="24"/>
        </w:rPr>
        <w:t xml:space="preserve"> to other studied PC, mainly due to its high </w:t>
      </w:r>
      <w:r w:rsidR="005A32DE">
        <w:rPr>
          <w:rFonts w:ascii="Times New Roman" w:hAnsi="Times New Roman" w:cs="Times New Roman"/>
          <w:sz w:val="24"/>
          <w:szCs w:val="24"/>
        </w:rPr>
        <w:t>technical</w:t>
      </w:r>
      <w:r w:rsidR="005A32DE">
        <w:rPr>
          <w:rFonts w:ascii="Times New Roman" w:hAnsi="Times New Roman" w:cs="Times New Roman" w:hint="eastAsia"/>
          <w:sz w:val="24"/>
          <w:szCs w:val="24"/>
        </w:rPr>
        <w:t xml:space="preserve"> maturity and efficiency. Regarding the GWP saving of lactic acid, the w</w:t>
      </w:r>
      <w:r w:rsidR="005A32DE" w:rsidRPr="00D23DFC">
        <w:rPr>
          <w:rFonts w:ascii="Times New Roman" w:hAnsi="Times New Roman" w:cs="Times New Roman"/>
          <w:sz w:val="24"/>
          <w:szCs w:val="24"/>
        </w:rPr>
        <w:t xml:space="preserve">aste-derived </w:t>
      </w:r>
      <w:r w:rsidR="005A32DE">
        <w:rPr>
          <w:rFonts w:ascii="Times New Roman" w:hAnsi="Times New Roman" w:cs="Times New Roman" w:hint="eastAsia"/>
          <w:sz w:val="24"/>
          <w:szCs w:val="24"/>
        </w:rPr>
        <w:t>lactic acid</w:t>
      </w:r>
      <w:r w:rsidR="005A32DE" w:rsidRPr="00D23DFC">
        <w:rPr>
          <w:rFonts w:ascii="Times New Roman" w:hAnsi="Times New Roman" w:cs="Times New Roman"/>
          <w:sz w:val="24"/>
          <w:szCs w:val="24"/>
        </w:rPr>
        <w:t xml:space="preserve"> pathways</w:t>
      </w:r>
      <w:r w:rsidR="005A32DE">
        <w:rPr>
          <w:rFonts w:ascii="Times New Roman" w:hAnsi="Times New Roman" w:cs="Times New Roman" w:hint="eastAsia"/>
          <w:sz w:val="24"/>
          <w:szCs w:val="24"/>
        </w:rPr>
        <w:t xml:space="preserve"> </w:t>
      </w:r>
      <w:r w:rsidR="00824A44">
        <w:rPr>
          <w:rFonts w:ascii="Times New Roman" w:hAnsi="Times New Roman" w:cs="Times New Roman" w:hint="eastAsia"/>
          <w:sz w:val="24"/>
          <w:szCs w:val="24"/>
        </w:rPr>
        <w:t>(includ</w:t>
      </w:r>
      <w:r w:rsidR="00824A44">
        <w:rPr>
          <w:rFonts w:ascii="Times New Roman" w:hAnsi="Times New Roman" w:cs="Times New Roman"/>
          <w:sz w:val="24"/>
          <w:szCs w:val="24"/>
        </w:rPr>
        <w:t>ing</w:t>
      </w:r>
      <w:r w:rsidR="00824A44">
        <w:rPr>
          <w:rFonts w:ascii="Times New Roman" w:hAnsi="Times New Roman" w:cs="Times New Roman" w:hint="eastAsia"/>
          <w:sz w:val="24"/>
          <w:szCs w:val="24"/>
        </w:rPr>
        <w:t xml:space="preserve"> </w:t>
      </w:r>
      <w:r w:rsidR="00824A44">
        <w:rPr>
          <w:rFonts w:ascii="Times New Roman" w:hAnsi="Times New Roman" w:cs="Times New Roman"/>
          <w:sz w:val="24"/>
          <w:szCs w:val="24"/>
        </w:rPr>
        <w:t xml:space="preserve">from </w:t>
      </w:r>
      <w:r w:rsidR="00824A44">
        <w:rPr>
          <w:rFonts w:ascii="Times New Roman" w:hAnsi="Times New Roman" w:cs="Times New Roman" w:hint="eastAsia"/>
          <w:sz w:val="24"/>
          <w:szCs w:val="24"/>
        </w:rPr>
        <w:t>food waste)</w:t>
      </w:r>
      <w:r w:rsidR="00824A44">
        <w:rPr>
          <w:rFonts w:ascii="Times New Roman" w:hAnsi="Times New Roman" w:cs="Times New Roman"/>
          <w:sz w:val="24"/>
          <w:szCs w:val="24"/>
        </w:rPr>
        <w:t xml:space="preserve"> </w:t>
      </w:r>
      <w:r w:rsidR="005A32DE">
        <w:rPr>
          <w:rFonts w:ascii="Times New Roman" w:hAnsi="Times New Roman" w:cs="Times New Roman" w:hint="eastAsia"/>
          <w:sz w:val="24"/>
          <w:szCs w:val="24"/>
        </w:rPr>
        <w:t xml:space="preserve">have a </w:t>
      </w:r>
      <w:r w:rsidR="005A32DE">
        <w:rPr>
          <w:rFonts w:ascii="Times New Roman" w:hAnsi="Times New Roman" w:cs="Times New Roman"/>
          <w:sz w:val="24"/>
          <w:szCs w:val="24"/>
        </w:rPr>
        <w:t>negative</w:t>
      </w:r>
      <w:r w:rsidR="005A32DE">
        <w:rPr>
          <w:rFonts w:ascii="Times New Roman" w:hAnsi="Times New Roman" w:cs="Times New Roman" w:hint="eastAsia"/>
          <w:sz w:val="24"/>
          <w:szCs w:val="24"/>
        </w:rPr>
        <w:t xml:space="preserve"> GWP </w:t>
      </w:r>
      <w:r w:rsidR="005A32DE">
        <w:rPr>
          <w:rFonts w:ascii="Times New Roman" w:hAnsi="Times New Roman" w:cs="Times New Roman"/>
          <w:sz w:val="24"/>
          <w:szCs w:val="24"/>
        </w:rPr>
        <w:t>ranging from</w:t>
      </w:r>
      <w:r w:rsidR="005A32DE">
        <w:rPr>
          <w:rFonts w:ascii="Times New Roman" w:hAnsi="Times New Roman" w:cs="Times New Roman" w:hint="eastAsia"/>
          <w:sz w:val="24"/>
          <w:szCs w:val="24"/>
        </w:rPr>
        <w:t xml:space="preserve"> </w:t>
      </w:r>
      <w:r w:rsidR="005A32DE" w:rsidRPr="005957A1">
        <w:rPr>
          <w:rFonts w:ascii="Times New Roman" w:hAnsi="Times New Roman" w:cs="Times New Roman"/>
          <w:sz w:val="24"/>
          <w:szCs w:val="24"/>
        </w:rPr>
        <w:t xml:space="preserve">−4.2 to −1.4 </w:t>
      </w:r>
      <w:r w:rsidR="005A32DE">
        <w:rPr>
          <w:rFonts w:ascii="Times New Roman" w:hAnsi="Times New Roman" w:cs="Times New Roman"/>
          <w:sz w:val="24"/>
          <w:szCs w:val="24"/>
        </w:rPr>
        <w:t>kg CO</w:t>
      </w:r>
      <w:r w:rsidR="005A32DE" w:rsidRPr="00056E5B">
        <w:rPr>
          <w:rFonts w:ascii="Times New Roman" w:hAnsi="Times New Roman" w:cs="Times New Roman"/>
          <w:sz w:val="24"/>
          <w:szCs w:val="24"/>
          <w:vertAlign w:val="subscript"/>
        </w:rPr>
        <w:t>2</w:t>
      </w:r>
      <w:r w:rsidR="005A32DE">
        <w:rPr>
          <w:rFonts w:ascii="Times New Roman" w:hAnsi="Times New Roman" w:cs="Times New Roman"/>
          <w:sz w:val="24"/>
          <w:szCs w:val="24"/>
        </w:rPr>
        <w:t>-eq</w:t>
      </w:r>
      <w:r w:rsidR="005A32DE" w:rsidRPr="005957A1">
        <w:rPr>
          <w:rFonts w:ascii="Times New Roman" w:hAnsi="Times New Roman" w:cs="Times New Roman"/>
          <w:sz w:val="24"/>
          <w:szCs w:val="24"/>
        </w:rPr>
        <w:t xml:space="preserve"> /kg </w:t>
      </w:r>
      <w:r w:rsidR="005A32DE">
        <w:rPr>
          <w:rFonts w:ascii="Times New Roman" w:hAnsi="Times New Roman" w:cs="Times New Roman" w:hint="eastAsia"/>
          <w:sz w:val="24"/>
          <w:szCs w:val="24"/>
        </w:rPr>
        <w:t>lactic acid</w:t>
      </w:r>
      <w:r w:rsidR="005A32DE">
        <w:rPr>
          <w:rFonts w:ascii="Times New Roman" w:hAnsi="Times New Roman" w:cs="Times New Roman"/>
          <w:sz w:val="24"/>
          <w:szCs w:val="24"/>
        </w:rPr>
        <w:fldChar w:fldCharType="begin"/>
      </w:r>
      <w:r w:rsidR="0050775C">
        <w:rPr>
          <w:rFonts w:ascii="Times New Roman" w:hAnsi="Times New Roman" w:cs="Times New Roman"/>
          <w:sz w:val="24"/>
          <w:szCs w:val="24"/>
        </w:rPr>
        <w:instrText xml:space="preserve"> ADDIN ZOTERO_ITEM CSL_CITATION {"citationID":"bX2nm3vp","properties":{"formattedCitation":"\\super 83\\nosupersub{}","plainCitation":"83","noteIndex":0},"citationItems":[{"id":3052,"uris":["http://zotero.org/groups/5606204/items/CNXDZAFC"],"itemData":{"id":3052,"type":"article-journal","abstract":"Producing fuels and chemicals from waste is considered economically favorable, due to low feedstock cost, and environmentally favorable, due to avoided emissions from conventional waste management practices. In this study, we evaluate the life cycle greenhouse gas (GHG) emission reduction benefits of renewable natural gas (RNG) and lactic acid (LA) production from four types of wet waste feedstocks (wastewater sludge, food waste, swine manure, and fats, oil, and grease [FOG]) via anaerobic digestion (AD) and LA fermentation, respectively. RNG can be used as an alternative to fossil natural gas, while LA from waste feedstocks can displace conventional LA production pathways (mainly from corn via fermentation). Providing comprehensive life cycle GHG emissions of the combinations of waste feedstocks and products through different routes helps identify the GHG hotspots and show where emissions savings come from. The results show that the carbon intensities (CIs) of waste-derived RNG and LA are much lower than those of their counterparts. We estimated the life cycle GHG emissions for RNG to be between −146 and 27 g carbon dioxide equivalent (CO2e)/MJ, much lower than the CI of fossil fuels. Waste-derived LA pathways also show substantially lower CIs, ranging from −4.2 to −1.4 kgCO2e/kg LA, compared to the CIs of LA from corn and corn stover (1.2 and 0.3 kgCO2e/kg LA, respectively). We will also discuss that the low CIs of waste-derived products can come from low yields leading to high emission credits. Thus, life cycle analysis results presented per weight of treated waste can be used to support decisions about which waste feedstocks and products are to be used for sustainable waste valorization. In addition, we found that monetary emission reduction credits can play an important role in driving waste valorization.","container-title":"Journal of Cleaner Production","DOI":"10.1016/j.jclepro.2021.127653","ISSN":"0959-6526","journalAbbreviation":"Journal of Cleaner Production","page":"127653","source":"ScienceDirect","title":"Life cycle analysis of renewable natural gas and lactic acid production from waste feedstocks","volume":"311","author":[{"family":"Lee","given":"Uisung"},{"family":"Bhatt","given":"Arpit"},{"family":"Hawkins","given":"Troy Robert"},{"family":"Tao","given":"Ling"},{"family":"Benavides","given":"Pahola Thathiana"},{"family":"Wang","given":"Michael"}],"issued":{"date-parts":[["2021",8,15]]}}}],"schema":"https://github.com/citation-style-language/schema/raw/master/csl-citation.json"} </w:instrText>
      </w:r>
      <w:r w:rsidR="005A32DE">
        <w:rPr>
          <w:rFonts w:ascii="Times New Roman" w:hAnsi="Times New Roman" w:cs="Times New Roman"/>
          <w:sz w:val="24"/>
          <w:szCs w:val="24"/>
        </w:rPr>
        <w:fldChar w:fldCharType="separate"/>
      </w:r>
      <w:r w:rsidR="0050775C" w:rsidRPr="0050775C">
        <w:rPr>
          <w:rFonts w:ascii="Times New Roman" w:hAnsi="Times New Roman" w:cs="Times New Roman"/>
          <w:sz w:val="24"/>
          <w:vertAlign w:val="superscript"/>
        </w:rPr>
        <w:t>83</w:t>
      </w:r>
      <w:r w:rsidR="005A32DE">
        <w:rPr>
          <w:rFonts w:ascii="Times New Roman" w:hAnsi="Times New Roman" w:cs="Times New Roman"/>
          <w:sz w:val="24"/>
          <w:szCs w:val="24"/>
        </w:rPr>
        <w:fldChar w:fldCharType="end"/>
      </w:r>
      <w:r w:rsidR="005A32DE">
        <w:rPr>
          <w:rFonts w:ascii="Times New Roman" w:hAnsi="Times New Roman" w:cs="Times New Roman" w:hint="eastAsia"/>
          <w:sz w:val="24"/>
          <w:szCs w:val="24"/>
        </w:rPr>
        <w:t xml:space="preserve">, </w:t>
      </w:r>
      <w:r w:rsidR="005A32DE">
        <w:rPr>
          <w:rFonts w:ascii="Times New Roman" w:hAnsi="Times New Roman" w:cs="Times New Roman"/>
          <w:sz w:val="24"/>
          <w:szCs w:val="24"/>
        </w:rPr>
        <w:t xml:space="preserve">mainly due to the avoided </w:t>
      </w:r>
      <w:r w:rsidR="005A32DE" w:rsidRPr="0099443A">
        <w:rPr>
          <w:rFonts w:ascii="Times New Roman" w:hAnsi="Times New Roman" w:cs="Times New Roman"/>
          <w:sz w:val="24"/>
          <w:szCs w:val="24"/>
        </w:rPr>
        <w:t>business</w:t>
      </w:r>
      <w:r w:rsidR="001531E8">
        <w:rPr>
          <w:rFonts w:ascii="Times New Roman" w:hAnsi="Times New Roman" w:cs="Times New Roman"/>
          <w:sz w:val="24"/>
          <w:szCs w:val="24"/>
        </w:rPr>
        <w:t>-</w:t>
      </w:r>
      <w:r w:rsidR="005A32DE" w:rsidRPr="0099443A">
        <w:rPr>
          <w:rFonts w:ascii="Times New Roman" w:hAnsi="Times New Roman" w:cs="Times New Roman"/>
          <w:sz w:val="24"/>
          <w:szCs w:val="24"/>
        </w:rPr>
        <w:t>as</w:t>
      </w:r>
      <w:r w:rsidR="001531E8">
        <w:rPr>
          <w:rFonts w:ascii="Times New Roman" w:hAnsi="Times New Roman" w:cs="Times New Roman"/>
          <w:sz w:val="24"/>
          <w:szCs w:val="24"/>
        </w:rPr>
        <w:t>-</w:t>
      </w:r>
      <w:r w:rsidR="005A32DE" w:rsidRPr="0099443A">
        <w:rPr>
          <w:rFonts w:ascii="Times New Roman" w:hAnsi="Times New Roman" w:cs="Times New Roman"/>
          <w:sz w:val="24"/>
          <w:szCs w:val="24"/>
        </w:rPr>
        <w:t>usual scenarios</w:t>
      </w:r>
      <w:r w:rsidR="005A32DE">
        <w:rPr>
          <w:rFonts w:ascii="Times New Roman" w:hAnsi="Times New Roman" w:cs="Times New Roman"/>
          <w:sz w:val="24"/>
          <w:szCs w:val="24"/>
        </w:rPr>
        <w:t>, such as landfill; mean</w:t>
      </w:r>
      <w:r w:rsidR="005A32DE">
        <w:rPr>
          <w:rFonts w:ascii="Times New Roman" w:hAnsi="Times New Roman" w:cs="Times New Roman" w:hint="eastAsia"/>
          <w:sz w:val="24"/>
          <w:szCs w:val="24"/>
        </w:rPr>
        <w:t>while</w:t>
      </w:r>
      <w:r w:rsidR="005A32DE">
        <w:rPr>
          <w:rFonts w:ascii="Times New Roman" w:hAnsi="Times New Roman" w:cs="Times New Roman"/>
          <w:sz w:val="24"/>
          <w:szCs w:val="24"/>
        </w:rPr>
        <w:t>,</w:t>
      </w:r>
      <w:r w:rsidR="005A32DE">
        <w:rPr>
          <w:rFonts w:ascii="Times New Roman" w:hAnsi="Times New Roman" w:cs="Times New Roman" w:hint="eastAsia"/>
          <w:sz w:val="24"/>
          <w:szCs w:val="24"/>
        </w:rPr>
        <w:t xml:space="preserve"> the GWP of fossil-based production is 7.5</w:t>
      </w:r>
      <w:r w:rsidR="005A32DE" w:rsidRPr="00362315">
        <w:rPr>
          <w:rFonts w:ascii="Times New Roman" w:hAnsi="Times New Roman" w:cs="Times New Roman"/>
          <w:sz w:val="24"/>
          <w:szCs w:val="24"/>
        </w:rPr>
        <w:t xml:space="preserve"> </w:t>
      </w:r>
      <w:r w:rsidR="005A32DE">
        <w:rPr>
          <w:rFonts w:ascii="Times New Roman" w:hAnsi="Times New Roman" w:cs="Times New Roman" w:hint="eastAsia"/>
          <w:sz w:val="24"/>
          <w:szCs w:val="24"/>
        </w:rPr>
        <w:t>CO</w:t>
      </w:r>
      <w:r w:rsidR="005A32DE" w:rsidRPr="002464CF">
        <w:rPr>
          <w:rFonts w:ascii="Times New Roman" w:hAnsi="Times New Roman" w:cs="Times New Roman"/>
          <w:sz w:val="24"/>
          <w:szCs w:val="24"/>
          <w:vertAlign w:val="subscript"/>
        </w:rPr>
        <w:t>2</w:t>
      </w:r>
      <w:r w:rsidR="005335D9">
        <w:rPr>
          <w:rFonts w:ascii="Times New Roman" w:hAnsi="Times New Roman" w:cs="Times New Roman"/>
          <w:sz w:val="24"/>
          <w:szCs w:val="24"/>
          <w:vertAlign w:val="subscript"/>
        </w:rPr>
        <w:t>-</w:t>
      </w:r>
      <w:r w:rsidR="005A32DE" w:rsidRPr="002464CF">
        <w:rPr>
          <w:rFonts w:ascii="Times New Roman" w:hAnsi="Times New Roman" w:cs="Times New Roman"/>
          <w:sz w:val="24"/>
          <w:szCs w:val="24"/>
        </w:rPr>
        <w:t>eq</w:t>
      </w:r>
      <w:r w:rsidR="005A32DE" w:rsidRPr="005957A1">
        <w:rPr>
          <w:rFonts w:ascii="Times New Roman" w:hAnsi="Times New Roman" w:cs="Times New Roman"/>
          <w:sz w:val="24"/>
          <w:szCs w:val="24"/>
        </w:rPr>
        <w:t xml:space="preserve">/kg </w:t>
      </w:r>
      <w:r w:rsidR="005A32DE">
        <w:rPr>
          <w:rFonts w:ascii="Times New Roman" w:hAnsi="Times New Roman" w:cs="Times New Roman" w:hint="eastAsia"/>
          <w:sz w:val="24"/>
          <w:szCs w:val="24"/>
        </w:rPr>
        <w:t xml:space="preserve">lactic acid and crop-based (e.g. corn or corn stover) production is </w:t>
      </w:r>
      <w:r w:rsidR="005A32DE">
        <w:rPr>
          <w:rFonts w:ascii="Times New Roman" w:hAnsi="Times New Roman" w:cs="Times New Roman"/>
          <w:sz w:val="24"/>
          <w:szCs w:val="24"/>
        </w:rPr>
        <w:t>around</w:t>
      </w:r>
      <w:r w:rsidR="005A32DE">
        <w:rPr>
          <w:rFonts w:ascii="Times New Roman" w:hAnsi="Times New Roman" w:cs="Times New Roman" w:hint="eastAsia"/>
          <w:sz w:val="24"/>
          <w:szCs w:val="24"/>
        </w:rPr>
        <w:t xml:space="preserve"> 0.27 CO</w:t>
      </w:r>
      <w:r w:rsidR="005A32DE" w:rsidRPr="002464CF">
        <w:rPr>
          <w:rFonts w:ascii="Times New Roman" w:hAnsi="Times New Roman" w:cs="Times New Roman"/>
          <w:sz w:val="24"/>
          <w:szCs w:val="24"/>
          <w:vertAlign w:val="subscript"/>
        </w:rPr>
        <w:t>2</w:t>
      </w:r>
      <w:r w:rsidR="005A32DE">
        <w:rPr>
          <w:rFonts w:ascii="Times New Roman" w:hAnsi="Times New Roman" w:cs="Times New Roman" w:hint="eastAsia"/>
          <w:sz w:val="24"/>
          <w:szCs w:val="24"/>
        </w:rPr>
        <w:t xml:space="preserve"> </w:t>
      </w:r>
      <w:r w:rsidR="005A32DE" w:rsidRPr="002464CF">
        <w:rPr>
          <w:rFonts w:ascii="Times New Roman" w:hAnsi="Times New Roman" w:cs="Times New Roman"/>
          <w:sz w:val="24"/>
          <w:szCs w:val="24"/>
        </w:rPr>
        <w:t>eq</w:t>
      </w:r>
      <w:r w:rsidR="005A32DE" w:rsidRPr="005957A1">
        <w:rPr>
          <w:rFonts w:ascii="Times New Roman" w:hAnsi="Times New Roman" w:cs="Times New Roman"/>
          <w:sz w:val="24"/>
          <w:szCs w:val="24"/>
        </w:rPr>
        <w:t xml:space="preserve">/kg </w:t>
      </w:r>
      <w:r w:rsidR="005A32DE">
        <w:rPr>
          <w:rFonts w:ascii="Times New Roman" w:hAnsi="Times New Roman" w:cs="Times New Roman" w:hint="eastAsia"/>
          <w:sz w:val="24"/>
          <w:szCs w:val="24"/>
        </w:rPr>
        <w:t>lactic acid</w:t>
      </w:r>
      <w:r w:rsidR="005A32DE">
        <w:rPr>
          <w:rFonts w:ascii="Times New Roman" w:hAnsi="Times New Roman" w:cs="Times New Roman"/>
          <w:sz w:val="24"/>
          <w:szCs w:val="24"/>
        </w:rPr>
        <w:fldChar w:fldCharType="begin"/>
      </w:r>
      <w:r w:rsidR="0050775C">
        <w:rPr>
          <w:rFonts w:ascii="Times New Roman" w:hAnsi="Times New Roman" w:cs="Times New Roman"/>
          <w:sz w:val="24"/>
          <w:szCs w:val="24"/>
        </w:rPr>
        <w:instrText xml:space="preserve"> ADDIN ZOTERO_ITEM CSL_CITATION {"citationID":"zAuNsWdk","properties":{"formattedCitation":"\\super 72\\nosupersub{}","plainCitation":"72","noteIndex":0},"citationItems":[{"id":3045,"uris":["http://zotero.org/groups/5606204/items/3YGNM3CZ"],"itemData":{"id":3045,"type":"article-journal","abstract":"The urgent need for greenhouse gas (GHG) emission reductions to mitigate climate change calls for accelerated biorefinery development and biochemical deployment to the market as structural or functional replacements for chemicals produced from fossil-derived feedstocks. This study evaluated the energy and environmental impacts of 15 biochemicals with clear near-term market potential and their fossil-based counterparts, when applicable, on a cradle-to-gate basis. Three of these chemicals are produced exclusively from biomass; eight are predominantly produced from fossil-derived feedstocks; and four are predominantly produced from biomass. For the 12 cases that can be produced from either feedstock, eight exhibited fossil energy consumption and GHG emission reductions when produced from biomass instead of fossil-derived feedstocks between 41%–85% and 35%–350%, respectively. Water consumption results were mixed because several of the biobased pathways consumed more water. Annually, replacing the predominantly fossil-fuel-based chemicals with biobased alternatives could avoid 120 MMT CO2e emissions and save 1,500 PJ of fossil energy. The potential of these chemicals as coproducts in integrated biorefineries was analyzed in terms of market, economics, and environmental effects with an emphasis on GHG emissions. Adipic acid, succinic acid, acrylic acid, propylene glycol, 1,4-butanediol, 1,3-butadiene, furfural, and fatty alcohol are promising coproduct candidates based on their low life-cycle GHG emissions.","container-title":"ACS Sustainable Chemistry &amp; Engineering","DOI":"10.1021/acssuschemeng.2c05764","issue":"7","journalAbbreviation":"ACS Sustainable Chem. Eng.","note":"publisher: American Chemical Society","page":"2773-2783","source":"ACS Publications","title":"Life-Cycle Assessment of Biochemicals with Clear Near-Term Market Potential","volume":"11","author":[{"family":"Liang","given":"Chao"},{"family":"Gracida-Alvarez","given":"Ulises R."},{"family":"Hawkins","given":"Troy R."},{"family":"Dunn","given":"Jennifer B."}],"issued":{"date-parts":[["2023",2,20]]}}}],"schema":"https://github.com/citation-style-language/schema/raw/master/csl-citation.json"} </w:instrText>
      </w:r>
      <w:r w:rsidR="005A32DE">
        <w:rPr>
          <w:rFonts w:ascii="Times New Roman" w:hAnsi="Times New Roman" w:cs="Times New Roman"/>
          <w:sz w:val="24"/>
          <w:szCs w:val="24"/>
        </w:rPr>
        <w:fldChar w:fldCharType="separate"/>
      </w:r>
      <w:r w:rsidR="0050775C" w:rsidRPr="0050775C">
        <w:rPr>
          <w:rFonts w:ascii="Times New Roman" w:hAnsi="Times New Roman" w:cs="Times New Roman"/>
          <w:sz w:val="24"/>
          <w:vertAlign w:val="superscript"/>
        </w:rPr>
        <w:t>72</w:t>
      </w:r>
      <w:r w:rsidR="005A32DE">
        <w:rPr>
          <w:rFonts w:ascii="Times New Roman" w:hAnsi="Times New Roman" w:cs="Times New Roman"/>
          <w:sz w:val="24"/>
          <w:szCs w:val="24"/>
        </w:rPr>
        <w:fldChar w:fldCharType="end"/>
      </w:r>
      <w:r w:rsidR="005A32DE">
        <w:rPr>
          <w:rFonts w:ascii="Times New Roman" w:hAnsi="Times New Roman" w:cs="Times New Roman" w:hint="eastAsia"/>
          <w:sz w:val="24"/>
          <w:szCs w:val="24"/>
        </w:rPr>
        <w:t xml:space="preserve">. Thus, the replacement of current </w:t>
      </w:r>
      <w:r w:rsidR="005A32DE">
        <w:rPr>
          <w:rFonts w:ascii="Times New Roman" w:hAnsi="Times New Roman" w:cs="Times New Roman"/>
          <w:sz w:val="24"/>
          <w:szCs w:val="24"/>
        </w:rPr>
        <w:t xml:space="preserve">lactic acid production </w:t>
      </w:r>
      <w:r w:rsidR="005335D9">
        <w:rPr>
          <w:rFonts w:ascii="Times New Roman" w:hAnsi="Times New Roman" w:cs="Times New Roman"/>
          <w:sz w:val="24"/>
          <w:szCs w:val="24"/>
        </w:rPr>
        <w:t>by</w:t>
      </w:r>
      <w:r w:rsidR="005335D9">
        <w:rPr>
          <w:rFonts w:ascii="Times New Roman" w:hAnsi="Times New Roman" w:cs="Times New Roman" w:hint="eastAsia"/>
          <w:sz w:val="24"/>
          <w:szCs w:val="24"/>
        </w:rPr>
        <w:t xml:space="preserve"> </w:t>
      </w:r>
      <w:r w:rsidR="005A32DE">
        <w:rPr>
          <w:rFonts w:ascii="Times New Roman" w:hAnsi="Times New Roman" w:cs="Times New Roman" w:hint="eastAsia"/>
          <w:sz w:val="24"/>
          <w:szCs w:val="24"/>
        </w:rPr>
        <w:t>FLB</w:t>
      </w:r>
      <w:r w:rsidR="005A32DE">
        <w:rPr>
          <w:rFonts w:ascii="Times New Roman" w:hAnsi="Times New Roman" w:cs="Times New Roman"/>
          <w:sz w:val="24"/>
          <w:szCs w:val="24"/>
        </w:rPr>
        <w:t>-</w:t>
      </w:r>
      <w:r w:rsidR="005A32DE">
        <w:rPr>
          <w:rFonts w:ascii="Times New Roman" w:hAnsi="Times New Roman" w:cs="Times New Roman" w:hint="eastAsia"/>
          <w:sz w:val="24"/>
          <w:szCs w:val="24"/>
        </w:rPr>
        <w:t xml:space="preserve">based </w:t>
      </w:r>
      <w:r w:rsidR="005A32DE">
        <w:rPr>
          <w:rFonts w:ascii="Times New Roman" w:hAnsi="Times New Roman" w:cs="Times New Roman"/>
          <w:sz w:val="24"/>
          <w:szCs w:val="24"/>
        </w:rPr>
        <w:t xml:space="preserve">lactic acid production </w:t>
      </w:r>
      <w:r w:rsidR="005A32DE">
        <w:rPr>
          <w:rFonts w:ascii="Times New Roman" w:hAnsi="Times New Roman" w:cs="Times New Roman" w:hint="eastAsia"/>
          <w:sz w:val="24"/>
          <w:szCs w:val="24"/>
        </w:rPr>
        <w:t>would save around 3.79</w:t>
      </w:r>
      <w:r w:rsidR="005A32DE" w:rsidRPr="000A2510">
        <w:rPr>
          <w:rFonts w:ascii="Times New Roman" w:hAnsi="Times New Roman" w:cs="Times New Roman" w:hint="eastAsia"/>
          <w:sz w:val="24"/>
          <w:szCs w:val="24"/>
        </w:rPr>
        <w:t xml:space="preserve"> </w:t>
      </w:r>
      <w:r w:rsidR="005A32DE">
        <w:rPr>
          <w:rFonts w:ascii="Times New Roman" w:hAnsi="Times New Roman" w:cs="Times New Roman" w:hint="eastAsia"/>
          <w:sz w:val="24"/>
          <w:szCs w:val="24"/>
        </w:rPr>
        <w:t>CO</w:t>
      </w:r>
      <w:r w:rsidR="005A32DE" w:rsidRPr="002464CF">
        <w:rPr>
          <w:rFonts w:ascii="Times New Roman" w:hAnsi="Times New Roman" w:cs="Times New Roman"/>
          <w:sz w:val="24"/>
          <w:szCs w:val="24"/>
          <w:vertAlign w:val="subscript"/>
        </w:rPr>
        <w:t>2</w:t>
      </w:r>
      <w:r w:rsidR="005335D9">
        <w:rPr>
          <w:rFonts w:ascii="Times New Roman" w:hAnsi="Times New Roman" w:cs="Times New Roman"/>
          <w:sz w:val="24"/>
          <w:szCs w:val="24"/>
        </w:rPr>
        <w:t>-</w:t>
      </w:r>
      <w:r w:rsidR="005A32DE" w:rsidRPr="002464CF">
        <w:rPr>
          <w:rFonts w:ascii="Times New Roman" w:hAnsi="Times New Roman" w:cs="Times New Roman"/>
          <w:sz w:val="24"/>
          <w:szCs w:val="24"/>
        </w:rPr>
        <w:t>eq</w:t>
      </w:r>
      <w:r w:rsidR="005A32DE" w:rsidRPr="005957A1">
        <w:rPr>
          <w:rFonts w:ascii="Times New Roman" w:hAnsi="Times New Roman" w:cs="Times New Roman"/>
          <w:sz w:val="24"/>
          <w:szCs w:val="24"/>
        </w:rPr>
        <w:t xml:space="preserve">/kg </w:t>
      </w:r>
      <w:r w:rsidR="005A32DE">
        <w:rPr>
          <w:rFonts w:ascii="Times New Roman" w:hAnsi="Times New Roman" w:cs="Times New Roman" w:hint="eastAsia"/>
          <w:sz w:val="24"/>
          <w:szCs w:val="24"/>
        </w:rPr>
        <w:t xml:space="preserve">lactic acid. </w:t>
      </w:r>
    </w:p>
    <w:p w14:paraId="7E8B8E32" w14:textId="6C7C00D3" w:rsidR="005A32DE" w:rsidRPr="00302FDF" w:rsidRDefault="005A32DE" w:rsidP="005A32DE">
      <w:pPr>
        <w:jc w:val="both"/>
        <w:rPr>
          <w:rFonts w:ascii="Times New Roman" w:hAnsi="Times New Roman" w:cs="Times New Roman"/>
          <w:sz w:val="24"/>
          <w:szCs w:val="24"/>
        </w:rPr>
      </w:pPr>
      <w:r>
        <w:rPr>
          <w:rFonts w:ascii="Times New Roman" w:hAnsi="Times New Roman" w:cs="Times New Roman"/>
          <w:sz w:val="24"/>
          <w:szCs w:val="24"/>
        </w:rPr>
        <w:t>According</w:t>
      </w:r>
      <w:r>
        <w:rPr>
          <w:rFonts w:ascii="Times New Roman" w:hAnsi="Times New Roman" w:cs="Times New Roman" w:hint="eastAsia"/>
          <w:sz w:val="24"/>
          <w:szCs w:val="24"/>
        </w:rPr>
        <w:t xml:space="preserve"> to the substrates required for the production of these PC</w:t>
      </w:r>
      <w:r w:rsidR="00914D81">
        <w:rPr>
          <w:rFonts w:ascii="Times New Roman" w:hAnsi="Times New Roman" w:cs="Times New Roman"/>
          <w:sz w:val="24"/>
          <w:szCs w:val="24"/>
        </w:rPr>
        <w:t>s</w:t>
      </w:r>
      <w:r w:rsidR="00D3369C">
        <w:rPr>
          <w:rFonts w:ascii="Times New Roman" w:hAnsi="Times New Roman" w:cs="Times New Roman"/>
          <w:sz w:val="24"/>
          <w:szCs w:val="24"/>
        </w:rPr>
        <w:t>,</w:t>
      </w:r>
      <w:r>
        <w:rPr>
          <w:rFonts w:ascii="Times New Roman" w:hAnsi="Times New Roman" w:cs="Times New Roman" w:hint="eastAsia"/>
          <w:sz w:val="24"/>
          <w:szCs w:val="24"/>
        </w:rPr>
        <w:t xml:space="preserve"> the sugar content of FLB is the decisive factor for the feedstock matchmaking. From the outputs of model, the </w:t>
      </w:r>
      <w:r w:rsidR="00BA7190">
        <w:rPr>
          <w:rFonts w:ascii="Times New Roman" w:hAnsi="Times New Roman" w:cs="Times New Roman"/>
          <w:sz w:val="24"/>
          <w:szCs w:val="24"/>
        </w:rPr>
        <w:t>sugar rich</w:t>
      </w:r>
      <w:r>
        <w:rPr>
          <w:rFonts w:ascii="Times New Roman" w:hAnsi="Times New Roman" w:cs="Times New Roman" w:hint="eastAsia"/>
          <w:sz w:val="24"/>
          <w:szCs w:val="24"/>
        </w:rPr>
        <w:t xml:space="preserve"> FLB</w:t>
      </w:r>
      <w:r w:rsidR="00D3369C">
        <w:rPr>
          <w:rFonts w:ascii="Times New Roman" w:hAnsi="Times New Roman" w:cs="Times New Roman" w:hint="eastAsia"/>
          <w:sz w:val="24"/>
          <w:szCs w:val="24"/>
        </w:rPr>
        <w:t xml:space="preserve">, such as sugar crops and </w:t>
      </w:r>
      <w:r w:rsidR="00D3369C">
        <w:rPr>
          <w:rFonts w:ascii="Times New Roman" w:hAnsi="Times New Roman" w:cs="Times New Roman"/>
          <w:sz w:val="24"/>
          <w:szCs w:val="24"/>
        </w:rPr>
        <w:t>their</w:t>
      </w:r>
      <w:r w:rsidR="00D3369C">
        <w:rPr>
          <w:rFonts w:ascii="Times New Roman" w:hAnsi="Times New Roman" w:cs="Times New Roman" w:hint="eastAsia"/>
          <w:sz w:val="24"/>
          <w:szCs w:val="24"/>
        </w:rPr>
        <w:t xml:space="preserve"> byproducts, potato and corn</w:t>
      </w:r>
      <w:r w:rsidR="00D3369C">
        <w:rPr>
          <w:rFonts w:ascii="Times New Roman" w:hAnsi="Times New Roman" w:cs="Times New Roman"/>
          <w:sz w:val="24"/>
          <w:szCs w:val="24"/>
        </w:rPr>
        <w:t>,</w:t>
      </w:r>
      <w:r>
        <w:rPr>
          <w:rFonts w:ascii="Times New Roman" w:hAnsi="Times New Roman" w:cs="Times New Roman" w:hint="eastAsia"/>
          <w:sz w:val="24"/>
          <w:szCs w:val="24"/>
        </w:rPr>
        <w:t xml:space="preserve"> are </w:t>
      </w:r>
      <w:r>
        <w:rPr>
          <w:rFonts w:ascii="Times New Roman" w:hAnsi="Times New Roman" w:cs="Times New Roman"/>
          <w:sz w:val="24"/>
          <w:szCs w:val="24"/>
        </w:rPr>
        <w:t>prioritized</w:t>
      </w:r>
      <w:r>
        <w:rPr>
          <w:rFonts w:ascii="Times New Roman" w:hAnsi="Times New Roman" w:cs="Times New Roman" w:hint="eastAsia"/>
          <w:sz w:val="24"/>
          <w:szCs w:val="24"/>
        </w:rPr>
        <w:t xml:space="preserve"> for the production of aforementioned PC</w:t>
      </w:r>
      <w:r w:rsidR="00D3369C">
        <w:rPr>
          <w:rFonts w:ascii="Times New Roman" w:hAnsi="Times New Roman" w:cs="Times New Roman"/>
          <w:sz w:val="24"/>
          <w:szCs w:val="24"/>
        </w:rPr>
        <w:t>s</w:t>
      </w:r>
      <w:r w:rsidR="00FE7738">
        <w:rPr>
          <w:rFonts w:ascii="Times New Roman" w:hAnsi="Times New Roman" w:cs="Times New Roman"/>
          <w:sz w:val="24"/>
          <w:szCs w:val="24"/>
        </w:rPr>
        <w:t xml:space="preserve"> (i.e. </w:t>
      </w:r>
      <w:r w:rsidR="00FE7738">
        <w:rPr>
          <w:rFonts w:ascii="Times New Roman" w:hAnsi="Times New Roman" w:cs="Times New Roman" w:hint="eastAsia"/>
          <w:sz w:val="24"/>
          <w:szCs w:val="24"/>
        </w:rPr>
        <w:t>succinic acid, HMF, and lactic acid</w:t>
      </w:r>
      <w:r w:rsidR="00FE7738">
        <w:rPr>
          <w:rFonts w:ascii="Times New Roman" w:hAnsi="Times New Roman" w:cs="Times New Roman"/>
          <w:sz w:val="24"/>
          <w:szCs w:val="24"/>
        </w:rPr>
        <w:t>)</w:t>
      </w:r>
      <w:r>
        <w:rPr>
          <w:rFonts w:ascii="Times New Roman" w:hAnsi="Times New Roman" w:cs="Times New Roman" w:hint="eastAsia"/>
          <w:sz w:val="24"/>
          <w:szCs w:val="24"/>
        </w:rPr>
        <w:t>. Another reason is that more studies are using these FLB as feedstock (</w:t>
      </w:r>
      <w:r w:rsidR="009E444E">
        <w:rPr>
          <w:rFonts w:ascii="Times New Roman" w:hAnsi="Times New Roman" w:cs="Times New Roman"/>
          <w:sz w:val="24"/>
          <w:szCs w:val="24"/>
        </w:rPr>
        <w:t>Table</w:t>
      </w:r>
      <w:r w:rsidRPr="007357E9">
        <w:rPr>
          <w:rFonts w:ascii="Times New Roman" w:hAnsi="Times New Roman" w:cs="Times New Roman" w:hint="eastAsia"/>
          <w:sz w:val="24"/>
          <w:szCs w:val="24"/>
        </w:rPr>
        <w:t xml:space="preserve"> S. 13),</w:t>
      </w:r>
      <w:r>
        <w:rPr>
          <w:rFonts w:ascii="Times New Roman" w:hAnsi="Times New Roman" w:cs="Times New Roman" w:hint="eastAsia"/>
          <w:sz w:val="24"/>
          <w:szCs w:val="24"/>
        </w:rPr>
        <w:t xml:space="preserve"> </w:t>
      </w:r>
      <w:r w:rsidRPr="00B0446D">
        <w:rPr>
          <w:rFonts w:ascii="Times New Roman" w:hAnsi="Times New Roman" w:cs="Times New Roman"/>
          <w:sz w:val="24"/>
          <w:szCs w:val="24"/>
        </w:rPr>
        <w:t>mak</w:t>
      </w:r>
      <w:r>
        <w:rPr>
          <w:rFonts w:ascii="Times New Roman" w:hAnsi="Times New Roman" w:cs="Times New Roman" w:hint="eastAsia"/>
          <w:sz w:val="24"/>
          <w:szCs w:val="24"/>
        </w:rPr>
        <w:t>ing</w:t>
      </w:r>
      <w:r w:rsidRPr="00B0446D">
        <w:rPr>
          <w:rFonts w:ascii="Times New Roman" w:hAnsi="Times New Roman" w:cs="Times New Roman"/>
          <w:sz w:val="24"/>
          <w:szCs w:val="24"/>
        </w:rPr>
        <w:t xml:space="preserve"> the technology of using these FLB as feedstock more mature</w:t>
      </w:r>
      <w:r>
        <w:rPr>
          <w:rFonts w:ascii="Times New Roman" w:hAnsi="Times New Roman" w:cs="Times New Roman"/>
          <w:sz w:val="24"/>
          <w:szCs w:val="24"/>
        </w:rPr>
        <w:t xml:space="preserve"> </w:t>
      </w:r>
      <w:r>
        <w:rPr>
          <w:rFonts w:ascii="Times New Roman" w:hAnsi="Times New Roman" w:cs="Times New Roman" w:hint="eastAsia"/>
          <w:sz w:val="24"/>
          <w:szCs w:val="24"/>
        </w:rPr>
        <w:t>and</w:t>
      </w:r>
      <w:r w:rsidRPr="00B0446D">
        <w:rPr>
          <w:rFonts w:ascii="Times New Roman" w:hAnsi="Times New Roman" w:cs="Times New Roman"/>
          <w:sz w:val="24"/>
          <w:szCs w:val="24"/>
        </w:rPr>
        <w:t xml:space="preserve"> the </w:t>
      </w:r>
      <w:r>
        <w:rPr>
          <w:rFonts w:ascii="Times New Roman" w:hAnsi="Times New Roman" w:cs="Times New Roman"/>
          <w:sz w:val="24"/>
          <w:szCs w:val="24"/>
        </w:rPr>
        <w:t xml:space="preserve">practical </w:t>
      </w:r>
      <w:r w:rsidRPr="00B0446D">
        <w:rPr>
          <w:rFonts w:ascii="Times New Roman" w:hAnsi="Times New Roman" w:cs="Times New Roman"/>
          <w:sz w:val="24"/>
          <w:szCs w:val="24"/>
        </w:rPr>
        <w:t xml:space="preserve">yield closer to the theoretical </w:t>
      </w:r>
      <w:r>
        <w:rPr>
          <w:rFonts w:ascii="Times New Roman" w:hAnsi="Times New Roman" w:cs="Times New Roman"/>
          <w:sz w:val="24"/>
          <w:szCs w:val="24"/>
        </w:rPr>
        <w:t>bioconversion yield</w:t>
      </w:r>
      <w:r w:rsidRPr="00B0446D">
        <w:rPr>
          <w:rFonts w:ascii="Times New Roman" w:hAnsi="Times New Roman" w:cs="Times New Roman"/>
          <w:sz w:val="24"/>
          <w:szCs w:val="24"/>
        </w:rPr>
        <w:t>. For the FLBs with</w:t>
      </w:r>
      <w:r>
        <w:rPr>
          <w:rFonts w:ascii="Times New Roman" w:hAnsi="Times New Roman" w:cs="Times New Roman"/>
          <w:sz w:val="24"/>
          <w:szCs w:val="24"/>
        </w:rPr>
        <w:t xml:space="preserve">out any </w:t>
      </w:r>
      <w:r w:rsidRPr="00B0446D">
        <w:rPr>
          <w:rFonts w:ascii="Times New Roman" w:hAnsi="Times New Roman" w:cs="Times New Roman"/>
          <w:sz w:val="24"/>
          <w:szCs w:val="24"/>
        </w:rPr>
        <w:t>research</w:t>
      </w:r>
      <w:r>
        <w:rPr>
          <w:rFonts w:ascii="Times New Roman" w:hAnsi="Times New Roman" w:cs="Times New Roman"/>
          <w:sz w:val="24"/>
          <w:szCs w:val="24"/>
        </w:rPr>
        <w:t xml:space="preserve"> to our current knowledge</w:t>
      </w:r>
      <w:r w:rsidRPr="00B0446D">
        <w:rPr>
          <w:rFonts w:ascii="Times New Roman" w:hAnsi="Times New Roman" w:cs="Times New Roman"/>
          <w:sz w:val="24"/>
          <w:szCs w:val="24"/>
        </w:rPr>
        <w:t xml:space="preserve">, we assume that the </w:t>
      </w:r>
      <w:r>
        <w:rPr>
          <w:rFonts w:ascii="Times New Roman" w:hAnsi="Times New Roman" w:cs="Times New Roman"/>
          <w:sz w:val="24"/>
          <w:szCs w:val="24"/>
        </w:rPr>
        <w:t>practical</w:t>
      </w:r>
      <w:r w:rsidRPr="00B0446D">
        <w:rPr>
          <w:rFonts w:ascii="Times New Roman" w:hAnsi="Times New Roman" w:cs="Times New Roman"/>
          <w:sz w:val="24"/>
          <w:szCs w:val="24"/>
        </w:rPr>
        <w:t xml:space="preserve"> yield is 50% of the theoretical yield.</w:t>
      </w:r>
      <w:r>
        <w:rPr>
          <w:rFonts w:ascii="Times New Roman" w:hAnsi="Times New Roman" w:cs="Times New Roman" w:hint="eastAsia"/>
          <w:sz w:val="24"/>
          <w:szCs w:val="24"/>
        </w:rPr>
        <w:t xml:space="preserve"> </w:t>
      </w:r>
      <w:r>
        <w:rPr>
          <w:rFonts w:ascii="Times New Roman" w:hAnsi="Times New Roman" w:cs="Times New Roman"/>
          <w:sz w:val="24"/>
          <w:szCs w:val="24"/>
        </w:rPr>
        <w:t>It is unknown whether this assumption under- or over-estimates each lack-of-research FLB stream, but it is relatively easy to incorporate future research outcome into our model to recalculate the outcome. FLB like</w:t>
      </w:r>
      <w:r>
        <w:rPr>
          <w:rFonts w:ascii="Times New Roman" w:hAnsi="Times New Roman" w:cs="Times New Roman" w:hint="eastAsia"/>
          <w:sz w:val="24"/>
          <w:szCs w:val="24"/>
        </w:rPr>
        <w:t xml:space="preserve"> rice hull and banana peel</w:t>
      </w:r>
      <w:r>
        <w:rPr>
          <w:rFonts w:ascii="Times New Roman" w:hAnsi="Times New Roman" w:cs="Times New Roman"/>
          <w:sz w:val="24"/>
          <w:szCs w:val="24"/>
        </w:rPr>
        <w:t xml:space="preserve"> may possess high potential for </w:t>
      </w:r>
      <w:r>
        <w:rPr>
          <w:rFonts w:ascii="Times New Roman" w:hAnsi="Times New Roman" w:cs="Times New Roman" w:hint="eastAsia"/>
          <w:sz w:val="24"/>
          <w:szCs w:val="24"/>
        </w:rPr>
        <w:t xml:space="preserve">xylitol and </w:t>
      </w:r>
      <w:r>
        <w:rPr>
          <w:rFonts w:ascii="Times New Roman" w:hAnsi="Times New Roman" w:cs="Times New Roman"/>
          <w:sz w:val="24"/>
          <w:szCs w:val="24"/>
        </w:rPr>
        <w:t>furfural production with high yield due to</w:t>
      </w:r>
      <w:r>
        <w:rPr>
          <w:rFonts w:ascii="Times New Roman" w:hAnsi="Times New Roman" w:cs="Times New Roman" w:hint="eastAsia"/>
          <w:sz w:val="24"/>
          <w:szCs w:val="24"/>
        </w:rPr>
        <w:t xml:space="preserve"> </w:t>
      </w:r>
      <w:r>
        <w:rPr>
          <w:rFonts w:ascii="Times New Roman" w:hAnsi="Times New Roman" w:cs="Times New Roman"/>
          <w:sz w:val="24"/>
          <w:szCs w:val="24"/>
        </w:rPr>
        <w:t>their</w:t>
      </w:r>
      <w:r>
        <w:rPr>
          <w:rFonts w:ascii="Times New Roman" w:hAnsi="Times New Roman" w:cs="Times New Roman" w:hint="eastAsia"/>
          <w:sz w:val="24"/>
          <w:szCs w:val="24"/>
        </w:rPr>
        <w:t xml:space="preserve"> relative high xylose content; apple pomace and barley </w:t>
      </w:r>
      <w:r>
        <w:rPr>
          <w:rFonts w:ascii="Times New Roman" w:hAnsi="Times New Roman" w:cs="Times New Roman"/>
          <w:sz w:val="24"/>
          <w:szCs w:val="24"/>
        </w:rPr>
        <w:t xml:space="preserve">may possess high potential for </w:t>
      </w:r>
      <w:r>
        <w:rPr>
          <w:rFonts w:ascii="Times New Roman" w:hAnsi="Times New Roman" w:cs="Times New Roman" w:hint="eastAsia"/>
          <w:sz w:val="24"/>
          <w:szCs w:val="24"/>
        </w:rPr>
        <w:t xml:space="preserve">glucose and fructose-derived chemical production such as lactic acid and succinic acid </w:t>
      </w:r>
      <w:r>
        <w:rPr>
          <w:rFonts w:ascii="Times New Roman" w:hAnsi="Times New Roman" w:cs="Times New Roman"/>
          <w:sz w:val="24"/>
          <w:szCs w:val="24"/>
        </w:rPr>
        <w:t>production</w:t>
      </w:r>
      <w:r>
        <w:rPr>
          <w:rFonts w:ascii="Times New Roman" w:hAnsi="Times New Roman" w:cs="Times New Roman" w:hint="eastAsia"/>
          <w:sz w:val="24"/>
          <w:szCs w:val="24"/>
        </w:rPr>
        <w:t>, but these are currently overlooked in the research. W</w:t>
      </w:r>
      <w:r>
        <w:rPr>
          <w:rFonts w:ascii="Times New Roman" w:hAnsi="Times New Roman" w:cs="Times New Roman"/>
          <w:sz w:val="24"/>
          <w:szCs w:val="24"/>
        </w:rPr>
        <w:t>e recommend prioritizing the trial of these FLB-PC pathways and their yields in future research.</w:t>
      </w:r>
      <w:r>
        <w:rPr>
          <w:rFonts w:ascii="Times New Roman" w:hAnsi="Times New Roman" w:cs="Times New Roman" w:hint="eastAsia"/>
          <w:sz w:val="24"/>
          <w:szCs w:val="24"/>
        </w:rPr>
        <w:t xml:space="preserve"> </w:t>
      </w:r>
    </w:p>
    <w:p w14:paraId="4ADAFF29" w14:textId="733C318C" w:rsidR="005A32DE" w:rsidRDefault="005A32DE" w:rsidP="005A32DE">
      <w:pPr>
        <w:jc w:val="both"/>
        <w:rPr>
          <w:rFonts w:ascii="Times New Roman" w:hAnsi="Times New Roman" w:cs="Times New Roman"/>
          <w:noProof/>
          <w:sz w:val="24"/>
          <w:szCs w:val="24"/>
        </w:rPr>
      </w:pPr>
      <w:r>
        <w:rPr>
          <w:rFonts w:ascii="Times New Roman" w:hAnsi="Times New Roman" w:cs="Times New Roman" w:hint="eastAsia"/>
          <w:noProof/>
          <w:sz w:val="24"/>
          <w:szCs w:val="24"/>
        </w:rPr>
        <w:t>Meanwhile</w:t>
      </w:r>
      <w:r w:rsidRPr="00137240">
        <w:rPr>
          <w:rFonts w:ascii="Times New Roman" w:hAnsi="Times New Roman" w:cs="Times New Roman"/>
          <w:noProof/>
          <w:sz w:val="24"/>
          <w:szCs w:val="24"/>
        </w:rPr>
        <w:t>, FDCA, levulinic acid</w:t>
      </w:r>
      <w:r>
        <w:rPr>
          <w:rFonts w:ascii="Times New Roman" w:hAnsi="Times New Roman" w:cs="Times New Roman" w:hint="eastAsia"/>
          <w:noProof/>
          <w:sz w:val="24"/>
          <w:szCs w:val="24"/>
        </w:rPr>
        <w:t>,</w:t>
      </w:r>
      <w:r w:rsidRPr="00137240">
        <w:rPr>
          <w:rFonts w:ascii="Times New Roman" w:hAnsi="Times New Roman" w:cs="Times New Roman"/>
          <w:noProof/>
          <w:sz w:val="24"/>
          <w:szCs w:val="24"/>
        </w:rPr>
        <w:t xml:space="preserve"> and furfural are not produced at all</w:t>
      </w:r>
      <w:r w:rsidRPr="00606199">
        <w:rPr>
          <w:rFonts w:ascii="Times New Roman" w:hAnsi="Times New Roman" w:cs="Times New Roman"/>
          <w:noProof/>
          <w:sz w:val="24"/>
          <w:szCs w:val="24"/>
        </w:rPr>
        <w:t xml:space="preserve"> </w:t>
      </w:r>
      <w:r>
        <w:rPr>
          <w:rFonts w:ascii="Times New Roman" w:hAnsi="Times New Roman" w:cs="Times New Roman" w:hint="eastAsia"/>
          <w:noProof/>
          <w:sz w:val="24"/>
          <w:szCs w:val="24"/>
        </w:rPr>
        <w:t>i</w:t>
      </w:r>
      <w:r w:rsidRPr="00137240">
        <w:rPr>
          <w:rFonts w:ascii="Times New Roman" w:hAnsi="Times New Roman" w:cs="Times New Roman"/>
          <w:noProof/>
          <w:sz w:val="24"/>
          <w:szCs w:val="24"/>
        </w:rPr>
        <w:t xml:space="preserve">n the optimal environmental benefit scenario, indicating that the model does not allocate any </w:t>
      </w:r>
      <w:r>
        <w:rPr>
          <w:rFonts w:ascii="Times New Roman" w:hAnsi="Times New Roman" w:cs="Times New Roman" w:hint="eastAsia"/>
          <w:noProof/>
          <w:sz w:val="24"/>
          <w:szCs w:val="24"/>
        </w:rPr>
        <w:t>FLB</w:t>
      </w:r>
      <w:r w:rsidRPr="00137240">
        <w:rPr>
          <w:rFonts w:ascii="Times New Roman" w:hAnsi="Times New Roman" w:cs="Times New Roman"/>
          <w:noProof/>
          <w:sz w:val="24"/>
          <w:szCs w:val="24"/>
        </w:rPr>
        <w:t xml:space="preserve"> to these chemicals. This is because their GWP savings are</w:t>
      </w:r>
      <w:r w:rsidRPr="00F64352">
        <w:rPr>
          <w:rFonts w:ascii="Times New Roman" w:hAnsi="Times New Roman" w:cs="Times New Roman"/>
          <w:noProof/>
          <w:sz w:val="24"/>
          <w:szCs w:val="24"/>
        </w:rPr>
        <w:t xml:space="preserve"> 0 kg CO</w:t>
      </w:r>
      <w:r w:rsidRPr="00137240">
        <w:rPr>
          <w:rFonts w:ascii="Times New Roman" w:hAnsi="Times New Roman" w:cs="Times New Roman"/>
          <w:noProof/>
          <w:sz w:val="24"/>
          <w:szCs w:val="24"/>
          <w:vertAlign w:val="subscript"/>
        </w:rPr>
        <w:t>2</w:t>
      </w:r>
      <w:r w:rsidRPr="00F64352">
        <w:rPr>
          <w:rFonts w:ascii="Times New Roman" w:hAnsi="Times New Roman" w:cs="Times New Roman"/>
          <w:noProof/>
          <w:sz w:val="24"/>
          <w:szCs w:val="24"/>
        </w:rPr>
        <w:t>-eq</w:t>
      </w:r>
      <w:r>
        <w:rPr>
          <w:rFonts w:ascii="Times New Roman" w:hAnsi="Times New Roman" w:cs="Times New Roman"/>
          <w:noProof/>
          <w:sz w:val="24"/>
          <w:szCs w:val="24"/>
        </w:rPr>
        <w:t xml:space="preserve"> </w:t>
      </w:r>
      <w:r w:rsidRPr="00137240">
        <w:rPr>
          <w:rFonts w:ascii="Times New Roman" w:hAnsi="Times New Roman" w:cs="Times New Roman"/>
          <w:noProof/>
          <w:sz w:val="24"/>
          <w:szCs w:val="24"/>
        </w:rPr>
        <w:t>as determined by the GWP saving calculation decision tree (</w:t>
      </w:r>
      <w:r w:rsidR="006F6964" w:rsidRPr="006F6964">
        <w:rPr>
          <w:rFonts w:ascii="Times New Roman" w:hAnsi="Times New Roman" w:cs="Times New Roman"/>
          <w:noProof/>
          <w:sz w:val="24"/>
          <w:szCs w:val="24"/>
        </w:rPr>
        <w:t>Figure S3</w:t>
      </w:r>
      <w:r w:rsidRPr="00137240">
        <w:rPr>
          <w:rFonts w:ascii="Times New Roman" w:hAnsi="Times New Roman" w:cs="Times New Roman"/>
          <w:noProof/>
          <w:sz w:val="24"/>
          <w:szCs w:val="24"/>
        </w:rPr>
        <w:t xml:space="preserve">). For these three chemicals, there </w:t>
      </w:r>
      <w:r>
        <w:rPr>
          <w:rFonts w:ascii="Times New Roman" w:hAnsi="Times New Roman" w:cs="Times New Roman" w:hint="eastAsia"/>
          <w:noProof/>
          <w:sz w:val="24"/>
          <w:szCs w:val="24"/>
        </w:rPr>
        <w:t>is</w:t>
      </w:r>
      <w:r w:rsidRPr="00137240">
        <w:rPr>
          <w:rFonts w:ascii="Times New Roman" w:hAnsi="Times New Roman" w:cs="Times New Roman"/>
          <w:noProof/>
          <w:sz w:val="24"/>
          <w:szCs w:val="24"/>
        </w:rPr>
        <w:t xml:space="preserve"> no stud</w:t>
      </w:r>
      <w:r>
        <w:rPr>
          <w:rFonts w:ascii="Times New Roman" w:hAnsi="Times New Roman" w:cs="Times New Roman" w:hint="eastAsia"/>
          <w:noProof/>
          <w:sz w:val="24"/>
          <w:szCs w:val="24"/>
        </w:rPr>
        <w:t>y</w:t>
      </w:r>
      <w:r w:rsidRPr="00137240">
        <w:rPr>
          <w:rFonts w:ascii="Times New Roman" w:hAnsi="Times New Roman" w:cs="Times New Roman"/>
          <w:noProof/>
          <w:sz w:val="24"/>
          <w:szCs w:val="24"/>
        </w:rPr>
        <w:t xml:space="preserve"> </w:t>
      </w:r>
      <w:r>
        <w:rPr>
          <w:rFonts w:ascii="Times New Roman" w:hAnsi="Times New Roman" w:cs="Times New Roman" w:hint="eastAsia"/>
          <w:noProof/>
          <w:sz w:val="24"/>
          <w:szCs w:val="24"/>
        </w:rPr>
        <w:t>about</w:t>
      </w:r>
      <w:r w:rsidRPr="00137240">
        <w:rPr>
          <w:rFonts w:ascii="Times New Roman" w:hAnsi="Times New Roman" w:cs="Times New Roman"/>
          <w:noProof/>
          <w:sz w:val="24"/>
          <w:szCs w:val="24"/>
        </w:rPr>
        <w:t xml:space="preserve"> the GWP of fossil-based production or reporting the GWP from non-FL</w:t>
      </w:r>
      <w:r>
        <w:rPr>
          <w:rFonts w:ascii="Times New Roman" w:hAnsi="Times New Roman" w:cs="Times New Roman" w:hint="eastAsia"/>
          <w:noProof/>
          <w:sz w:val="24"/>
          <w:szCs w:val="24"/>
        </w:rPr>
        <w:t>B</w:t>
      </w:r>
      <w:r w:rsidRPr="00137240">
        <w:rPr>
          <w:rFonts w:ascii="Times New Roman" w:hAnsi="Times New Roman" w:cs="Times New Roman"/>
          <w:noProof/>
          <w:sz w:val="24"/>
          <w:szCs w:val="24"/>
        </w:rPr>
        <w:t>-based production. However, it is worth noting that the GWP of furfural production from</w:t>
      </w:r>
      <w:r>
        <w:rPr>
          <w:rFonts w:ascii="Times New Roman" w:hAnsi="Times New Roman" w:cs="Times New Roman" w:hint="eastAsia"/>
          <w:noProof/>
          <w:sz w:val="24"/>
          <w:szCs w:val="24"/>
        </w:rPr>
        <w:t xml:space="preserve"> biomass </w:t>
      </w:r>
      <w:r w:rsidR="00E77FFB">
        <w:rPr>
          <w:rFonts w:ascii="Times New Roman" w:hAnsi="Times New Roman" w:cs="Times New Roman"/>
          <w:noProof/>
          <w:sz w:val="24"/>
          <w:szCs w:val="24"/>
        </w:rPr>
        <w:t>has been reported as</w:t>
      </w:r>
      <w:r w:rsidRPr="00137240">
        <w:rPr>
          <w:rFonts w:ascii="Times New Roman" w:hAnsi="Times New Roman" w:cs="Times New Roman"/>
          <w:noProof/>
          <w:sz w:val="24"/>
          <w:szCs w:val="24"/>
        </w:rPr>
        <w:t xml:space="preserve"> negative</w:t>
      </w:r>
      <w:r>
        <w:rPr>
          <w:rFonts w:ascii="Times New Roman" w:hAnsi="Times New Roman" w:cs="Times New Roman"/>
          <w:noProof/>
          <w:sz w:val="24"/>
          <w:szCs w:val="24"/>
        </w:rPr>
        <w:fldChar w:fldCharType="begin"/>
      </w:r>
      <w:r w:rsidR="0050775C">
        <w:rPr>
          <w:rFonts w:ascii="Times New Roman" w:hAnsi="Times New Roman" w:cs="Times New Roman"/>
          <w:noProof/>
          <w:sz w:val="24"/>
          <w:szCs w:val="24"/>
        </w:rPr>
        <w:instrText xml:space="preserve"> ADDIN ZOTERO_ITEM CSL_CITATION {"citationID":"fpbPRgA2","properties":{"formattedCitation":"\\super 73\\nosupersub{}","plainCitation":"73","noteIndex":0},"citationItems":[{"id":3030,"uris":["http://zotero.org/groups/5606204/items/AYSM2AX3"],"itemData":{"id":3030,"type":"article-journal","abstract":"Corncob as agricultural waste has dramatically increased in recent years. Some corncobs are recycled and reused as bioproducts, whereas a large amount remains unused and burned in the fields. Currently, furfural production technology is one of the most commonly used technologies for corncob valorization because furfural is one of the most promising chemicals for sustainable chemical production. However, very few studies have analyzed the impact of furfural and furfuralcohol production on the environment and economy via life cycle assessment (LCA) and life cycle costing (LCC). This study aims to quantify the environmental and economic impacts of furfural and furfuralcohol production, identify the main pollution processes and substances, improve potentials, and build a database on the furfural industry.","container-title":"The International Journal of Life Cycle Assessment","DOI":"10.1007/s11367-015-0854-2","ISSN":"1614-7502","issue":"5","journalAbbreviation":"Int J Life Cycle Assess","language":"en","page":"623-631","source":"Springer Link","title":"Environmental and economic impact of furfuralcohol production using corncob as a raw material","volume":"20","author":[{"family":"Hong","given":"Jingmin"},{"family":"Zhou","given":"Jing"},{"family":"Hong","given":"Jinglan"}],"issued":{"date-parts":[["2015",5,1]]}}}],"schema":"https://github.com/citation-style-language/schema/raw/master/csl-citation.json"} </w:instrText>
      </w:r>
      <w:r>
        <w:rPr>
          <w:rFonts w:ascii="Times New Roman" w:hAnsi="Times New Roman" w:cs="Times New Roman"/>
          <w:noProof/>
          <w:sz w:val="24"/>
          <w:szCs w:val="24"/>
        </w:rPr>
        <w:fldChar w:fldCharType="separate"/>
      </w:r>
      <w:r w:rsidR="0050775C" w:rsidRPr="0050775C">
        <w:rPr>
          <w:rFonts w:ascii="Times New Roman" w:hAnsi="Times New Roman" w:cs="Times New Roman"/>
          <w:sz w:val="24"/>
          <w:vertAlign w:val="superscript"/>
        </w:rPr>
        <w:t>73</w:t>
      </w:r>
      <w:r>
        <w:rPr>
          <w:rFonts w:ascii="Times New Roman" w:hAnsi="Times New Roman" w:cs="Times New Roman"/>
          <w:noProof/>
          <w:sz w:val="24"/>
          <w:szCs w:val="24"/>
        </w:rPr>
        <w:fldChar w:fldCharType="end"/>
      </w:r>
      <w:r>
        <w:rPr>
          <w:rFonts w:ascii="Times New Roman" w:hAnsi="Times New Roman" w:cs="Times New Roman"/>
          <w:noProof/>
          <w:sz w:val="24"/>
          <w:szCs w:val="24"/>
        </w:rPr>
        <w:t>,</w:t>
      </w:r>
      <w:r w:rsidRPr="00137240">
        <w:rPr>
          <w:rFonts w:ascii="Times New Roman" w:hAnsi="Times New Roman" w:cs="Times New Roman"/>
          <w:noProof/>
          <w:sz w:val="24"/>
          <w:szCs w:val="24"/>
        </w:rPr>
        <w:t xml:space="preserve"> </w:t>
      </w:r>
      <w:r w:rsidRPr="00137240">
        <w:rPr>
          <w:rFonts w:ascii="Times New Roman" w:hAnsi="Times New Roman" w:cs="Times New Roman"/>
          <w:sz w:val="24"/>
          <w:szCs w:val="24"/>
        </w:rPr>
        <w:t>meaning it reduces greenhouse gas emissions from the system</w:t>
      </w:r>
      <w:r>
        <w:rPr>
          <w:rFonts w:ascii="Times New Roman" w:hAnsi="Times New Roman" w:cs="Times New Roman" w:hint="eastAsia"/>
          <w:sz w:val="24"/>
          <w:szCs w:val="24"/>
        </w:rPr>
        <w:t xml:space="preserve"> by avoiding </w:t>
      </w:r>
      <w:r>
        <w:rPr>
          <w:rFonts w:ascii="Times New Roman" w:hAnsi="Times New Roman" w:cs="Times New Roman"/>
          <w:sz w:val="24"/>
          <w:szCs w:val="24"/>
        </w:rPr>
        <w:t>environment</w:t>
      </w:r>
      <w:r>
        <w:rPr>
          <w:rFonts w:ascii="Times New Roman" w:hAnsi="Times New Roman" w:cs="Times New Roman" w:hint="eastAsia"/>
          <w:sz w:val="24"/>
          <w:szCs w:val="24"/>
        </w:rPr>
        <w:t xml:space="preserve"> emission from the treatment of FLB (e.g. landfill and incineration).</w:t>
      </w:r>
      <w:r>
        <w:rPr>
          <w:rFonts w:ascii="Times New Roman" w:hAnsi="Times New Roman" w:cs="Times New Roman"/>
          <w:sz w:val="24"/>
          <w:szCs w:val="24"/>
        </w:rPr>
        <w:t xml:space="preserve"> </w:t>
      </w:r>
      <w:r w:rsidRPr="00137240">
        <w:rPr>
          <w:rFonts w:ascii="Times New Roman" w:hAnsi="Times New Roman" w:cs="Times New Roman"/>
          <w:sz w:val="24"/>
          <w:szCs w:val="24"/>
        </w:rPr>
        <w:t xml:space="preserve">Despite </w:t>
      </w:r>
      <w:r w:rsidRPr="00137240">
        <w:rPr>
          <w:rFonts w:ascii="Times New Roman" w:hAnsi="Times New Roman" w:cs="Times New Roman"/>
          <w:sz w:val="24"/>
          <w:szCs w:val="24"/>
        </w:rPr>
        <w:lastRenderedPageBreak/>
        <w:t>furfural having a GWP saving of 0 kg CO</w:t>
      </w:r>
      <w:r w:rsidRPr="001C4CAC">
        <w:rPr>
          <w:rFonts w:ascii="Times New Roman" w:hAnsi="Times New Roman" w:cs="Times New Roman"/>
          <w:sz w:val="24"/>
          <w:szCs w:val="24"/>
          <w:vertAlign w:val="subscript"/>
        </w:rPr>
        <w:t>2</w:t>
      </w:r>
      <w:r w:rsidRPr="00137240">
        <w:rPr>
          <w:rFonts w:ascii="Times New Roman" w:hAnsi="Times New Roman" w:cs="Times New Roman"/>
          <w:sz w:val="24"/>
          <w:szCs w:val="24"/>
        </w:rPr>
        <w:t>-eq</w:t>
      </w:r>
      <w:r>
        <w:rPr>
          <w:rFonts w:ascii="Times New Roman" w:hAnsi="Times New Roman" w:cs="Times New Roman"/>
          <w:sz w:val="24"/>
          <w:szCs w:val="24"/>
        </w:rPr>
        <w:t xml:space="preserve"> per k</w:t>
      </w:r>
      <w:r w:rsidRPr="00137240">
        <w:rPr>
          <w:rFonts w:ascii="Times New Roman" w:hAnsi="Times New Roman" w:cs="Times New Roman"/>
          <w:sz w:val="24"/>
          <w:szCs w:val="24"/>
        </w:rPr>
        <w:t>iloton, its absolute contribution to the system is still beneficial</w:t>
      </w:r>
      <w:r>
        <w:rPr>
          <w:rFonts w:ascii="Times New Roman" w:hAnsi="Times New Roman" w:cs="Times New Roman"/>
          <w:sz w:val="24"/>
          <w:szCs w:val="24"/>
        </w:rPr>
        <w:t>.</w:t>
      </w:r>
    </w:p>
    <w:p w14:paraId="4E7BB06B" w14:textId="35CBF56F" w:rsidR="005A32DE" w:rsidRDefault="005A32DE" w:rsidP="005A32DE">
      <w:pPr>
        <w:jc w:val="both"/>
        <w:rPr>
          <w:rFonts w:ascii="Times New Roman" w:hAnsi="Times New Roman" w:cs="Times New Roman"/>
          <w:sz w:val="24"/>
          <w:szCs w:val="24"/>
        </w:rPr>
      </w:pPr>
      <w:r>
        <w:rPr>
          <w:rFonts w:ascii="Times New Roman" w:hAnsi="Times New Roman" w:cs="Times New Roman"/>
          <w:noProof/>
          <w:sz w:val="24"/>
          <w:szCs w:val="24"/>
        </w:rPr>
        <w:t>In</w:t>
      </w:r>
      <w:r w:rsidRPr="00FE1DEA">
        <w:rPr>
          <w:rFonts w:ascii="Times New Roman" w:hAnsi="Times New Roman" w:cs="Times New Roman"/>
          <w:noProof/>
          <w:sz w:val="24"/>
          <w:szCs w:val="24"/>
        </w:rPr>
        <w:t xml:space="preserve"> the </w:t>
      </w:r>
      <w:r>
        <w:rPr>
          <w:rFonts w:ascii="Times New Roman" w:hAnsi="Times New Roman" w:cs="Times New Roman"/>
          <w:sz w:val="24"/>
          <w:szCs w:val="24"/>
        </w:rPr>
        <w:t>economic</w:t>
      </w:r>
      <w:r w:rsidRPr="00FE1DEA">
        <w:rPr>
          <w:rFonts w:ascii="Times New Roman" w:hAnsi="Times New Roman" w:cs="Times New Roman"/>
          <w:sz w:val="24"/>
          <w:szCs w:val="24"/>
        </w:rPr>
        <w:t xml:space="preserve"> </w:t>
      </w:r>
      <w:r>
        <w:rPr>
          <w:rFonts w:ascii="Times New Roman" w:hAnsi="Times New Roman" w:cs="Times New Roman" w:hint="eastAsia"/>
          <w:sz w:val="24"/>
          <w:szCs w:val="24"/>
        </w:rPr>
        <w:t>optimal</w:t>
      </w:r>
      <w:r>
        <w:rPr>
          <w:rFonts w:ascii="Times New Roman" w:hAnsi="Times New Roman" w:cs="Times New Roman"/>
          <w:sz w:val="24"/>
          <w:szCs w:val="24"/>
        </w:rPr>
        <w:t xml:space="preserve"> scenario, the local demand for all platform chemicals is fulfilled in China and EU, indicating that all production is profitable, and feedstocks are sufficient in these regions. However, i</w:t>
      </w:r>
      <w:r w:rsidRPr="00BB0CB4">
        <w:rPr>
          <w:rFonts w:ascii="Times New Roman" w:hAnsi="Times New Roman" w:cs="Times New Roman"/>
          <w:sz w:val="24"/>
          <w:szCs w:val="24"/>
        </w:rPr>
        <w:t xml:space="preserve">n the </w:t>
      </w:r>
      <w:r>
        <w:rPr>
          <w:rFonts w:ascii="Times New Roman" w:hAnsi="Times New Roman" w:cs="Times New Roman"/>
          <w:sz w:val="24"/>
          <w:szCs w:val="24"/>
        </w:rPr>
        <w:t xml:space="preserve">U.S., </w:t>
      </w:r>
      <w:r w:rsidRPr="00137240">
        <w:rPr>
          <w:rFonts w:ascii="Times New Roman" w:hAnsi="Times New Roman" w:cs="Times New Roman"/>
          <w:sz w:val="24"/>
          <w:szCs w:val="24"/>
        </w:rPr>
        <w:t xml:space="preserve">only 21.2% of the ethanol demand is met, and isoprene is not produced at all. This suggests that </w:t>
      </w:r>
      <w:r>
        <w:rPr>
          <w:rFonts w:ascii="Times New Roman" w:hAnsi="Times New Roman" w:cs="Times New Roman"/>
          <w:sz w:val="24"/>
          <w:szCs w:val="24"/>
        </w:rPr>
        <w:t>FLB-based</w:t>
      </w:r>
      <w:r w:rsidRPr="00137240">
        <w:rPr>
          <w:rFonts w:ascii="Times New Roman" w:hAnsi="Times New Roman" w:cs="Times New Roman"/>
          <w:sz w:val="24"/>
          <w:szCs w:val="24"/>
        </w:rPr>
        <w:t xml:space="preserve"> isoprene </w:t>
      </w:r>
      <w:r>
        <w:rPr>
          <w:rFonts w:ascii="Times New Roman" w:hAnsi="Times New Roman" w:cs="Times New Roman"/>
          <w:sz w:val="24"/>
          <w:szCs w:val="24"/>
        </w:rPr>
        <w:t xml:space="preserve">production </w:t>
      </w:r>
      <w:r w:rsidRPr="00137240">
        <w:rPr>
          <w:rFonts w:ascii="Times New Roman" w:hAnsi="Times New Roman" w:cs="Times New Roman"/>
          <w:sz w:val="24"/>
          <w:szCs w:val="24"/>
        </w:rPr>
        <w:t xml:space="preserve">is less profitable than </w:t>
      </w:r>
      <w:r>
        <w:rPr>
          <w:rFonts w:ascii="Times New Roman" w:hAnsi="Times New Roman" w:cs="Times New Roman"/>
          <w:sz w:val="24"/>
          <w:szCs w:val="24"/>
        </w:rPr>
        <w:t xml:space="preserve">FLB-based </w:t>
      </w:r>
      <w:r w:rsidRPr="00137240">
        <w:rPr>
          <w:rFonts w:ascii="Times New Roman" w:hAnsi="Times New Roman" w:cs="Times New Roman"/>
          <w:sz w:val="24"/>
          <w:szCs w:val="24"/>
        </w:rPr>
        <w:t>ethanol production,</w:t>
      </w:r>
      <w:r>
        <w:rPr>
          <w:rFonts w:ascii="Times New Roman" w:hAnsi="Times New Roman" w:cs="Times New Roman" w:hint="eastAsia"/>
          <w:sz w:val="24"/>
          <w:szCs w:val="24"/>
        </w:rPr>
        <w:t xml:space="preserve"> and the cost drivers of </w:t>
      </w:r>
      <w:r>
        <w:rPr>
          <w:rFonts w:ascii="Times New Roman" w:hAnsi="Times New Roman" w:cs="Times New Roman"/>
          <w:sz w:val="24"/>
          <w:szCs w:val="24"/>
        </w:rPr>
        <w:t>FLB-based</w:t>
      </w:r>
      <w:r w:rsidRPr="00137240">
        <w:rPr>
          <w:rFonts w:ascii="Times New Roman" w:hAnsi="Times New Roman" w:cs="Times New Roman"/>
          <w:sz w:val="24"/>
          <w:szCs w:val="24"/>
        </w:rPr>
        <w:t xml:space="preserve"> </w:t>
      </w:r>
      <w:r w:rsidRPr="00EA46A2">
        <w:rPr>
          <w:rFonts w:ascii="Times New Roman" w:hAnsi="Times New Roman" w:cs="Times New Roman"/>
          <w:sz w:val="24"/>
          <w:szCs w:val="24"/>
        </w:rPr>
        <w:t>isoprene</w:t>
      </w:r>
      <w:r>
        <w:rPr>
          <w:rFonts w:ascii="Times New Roman" w:hAnsi="Times New Roman" w:cs="Times New Roman" w:hint="eastAsia"/>
          <w:sz w:val="24"/>
          <w:szCs w:val="24"/>
        </w:rPr>
        <w:t xml:space="preserve"> are carbon source, </w:t>
      </w:r>
      <w:r>
        <w:rPr>
          <w:rFonts w:ascii="Times New Roman" w:hAnsi="Times New Roman" w:cs="Times New Roman"/>
          <w:sz w:val="24"/>
          <w:szCs w:val="24"/>
        </w:rPr>
        <w:t>titer</w:t>
      </w:r>
      <w:r>
        <w:rPr>
          <w:rFonts w:ascii="Times New Roman" w:hAnsi="Times New Roman" w:cs="Times New Roman" w:hint="eastAsia"/>
          <w:sz w:val="24"/>
          <w:szCs w:val="24"/>
        </w:rPr>
        <w:t xml:space="preserve">, </w:t>
      </w:r>
      <w:r>
        <w:rPr>
          <w:rFonts w:ascii="Times New Roman" w:hAnsi="Times New Roman" w:cs="Times New Roman"/>
          <w:sz w:val="24"/>
          <w:szCs w:val="24"/>
        </w:rPr>
        <w:t>productivity</w:t>
      </w:r>
      <w:r>
        <w:rPr>
          <w:rFonts w:ascii="Times New Roman" w:hAnsi="Times New Roman" w:cs="Times New Roman" w:hint="eastAsia"/>
          <w:sz w:val="24"/>
          <w:szCs w:val="24"/>
        </w:rPr>
        <w:t xml:space="preserve"> or yield and the </w:t>
      </w:r>
      <w:r>
        <w:rPr>
          <w:rFonts w:ascii="Times New Roman" w:hAnsi="Times New Roman" w:cs="Times New Roman"/>
          <w:sz w:val="24"/>
          <w:szCs w:val="24"/>
        </w:rPr>
        <w:t>improvem</w:t>
      </w:r>
      <w:r>
        <w:rPr>
          <w:rFonts w:ascii="Times New Roman" w:hAnsi="Times New Roman" w:cs="Times New Roman" w:hint="eastAsia"/>
          <w:sz w:val="24"/>
          <w:szCs w:val="24"/>
        </w:rPr>
        <w:t>ents in these directions</w:t>
      </w:r>
      <w:r>
        <w:rPr>
          <w:rFonts w:ascii="Times New Roman" w:hAnsi="Times New Roman" w:cs="Times New Roman"/>
          <w:sz w:val="24"/>
          <w:szCs w:val="24"/>
        </w:rPr>
        <w:fldChar w:fldCharType="begin"/>
      </w:r>
      <w:r w:rsidR="0050775C">
        <w:rPr>
          <w:rFonts w:ascii="Times New Roman" w:hAnsi="Times New Roman" w:cs="Times New Roman"/>
          <w:sz w:val="24"/>
          <w:szCs w:val="24"/>
        </w:rPr>
        <w:instrText xml:space="preserve"> ADDIN ZOTERO_ITEM CSL_CITATION {"citationID":"VYWsVKqI","properties":{"formattedCitation":"\\super 130\\nosupersub{}","plainCitation":"130","noteIndex":0},"citationItems":[{"id":3031,"uris":["http://zotero.org/groups/5606204/items/F8A3T88M"],"itemData":{"id":3031,"type":"article-journal","abstract":"Isoprene, a volatile C5 hydrocarbon, is a precursor of synthetic rubber and an important building block for a variety of natural products, solely being produced by petrochemical routes. To mitigate the ever-increasing contribution of petrochemical industry to global warming through significant carbon (CO2) evolution, bio-based process for isoprene production using microbial cell factories have been explored. Highly efficient fermentation-based processes have been studied for little over a decade now with extensive research on the rational strain development for creating robust strains for commercial isoprene production. Most of these studies involved sugars as feedstocks and using naturally occurring isoprene pathways viz., mevalonate  and methyl erythritol  pathway in E. coli. Recent advances, driven by efforts in reducing environmental pollution, have focused on utilization of inorganic CO2 by cyanobacteria or syngas from waste gases by acetogens for isoprene production. This review endeavors to capture the latest relevant progress made in rational strain development, metabolic engineering and synthetic biology strategies used, challenges in fermentation process development at lab and commercial scale production of isoprene along with a future perspective pertaining to this area of research.","container-title":"World Journal of Microbiology and Biotechnology","DOI":"10.1007/s11274-022-03306-4","ISSN":"1573-0972","issue":"7","journalAbbreviation":"World J Microbiol Biotechnol","language":"en","page":"122","source":"Springer Link","title":"MICROBIAL isoprene production: an overview","title-short":"MICROBIAL isoprene production","volume":"38","author":[{"family":"Isar","given":"Jasmine"},{"family":"Jain","given":"Dharmendra"},{"family":"Joshi","given":"Harshvardhan"},{"family":"Dhoot","given":"Shrikant"},{"family":"Rangaswamy","given":"Vidhya"}],"issued":{"date-parts":[["2022",5,31]]}}}],"schema":"https://github.com/citation-style-language/schema/raw/master/csl-citation.json"} </w:instrText>
      </w:r>
      <w:r>
        <w:rPr>
          <w:rFonts w:ascii="Times New Roman" w:hAnsi="Times New Roman" w:cs="Times New Roman"/>
          <w:sz w:val="24"/>
          <w:szCs w:val="24"/>
        </w:rPr>
        <w:fldChar w:fldCharType="separate"/>
      </w:r>
      <w:r w:rsidR="0050775C" w:rsidRPr="0050775C">
        <w:rPr>
          <w:rFonts w:ascii="Times New Roman" w:hAnsi="Times New Roman" w:cs="Times New Roman"/>
          <w:sz w:val="24"/>
          <w:vertAlign w:val="superscript"/>
        </w:rPr>
        <w:t>130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137240">
        <w:rPr>
          <w:rFonts w:ascii="Times New Roman" w:hAnsi="Times New Roman" w:cs="Times New Roman"/>
          <w:sz w:val="24"/>
          <w:szCs w:val="24"/>
        </w:rPr>
        <w:t>Additionally, bio-based isoprene has not been commercialized yet, as its production depends on engineered microbial strains, and the overexpression of non-native genes can lead to intermediate imbalances</w:t>
      </w:r>
      <w:r w:rsidR="008F1144">
        <w:rPr>
          <w:rFonts w:ascii="Times New Roman" w:hAnsi="Times New Roman" w:cs="Times New Roman"/>
          <w:sz w:val="24"/>
          <w:szCs w:val="24"/>
        </w:rPr>
        <w:t xml:space="preserve"> and thus affects its yield and profitability</w:t>
      </w:r>
      <w:r>
        <w:rPr>
          <w:rFonts w:ascii="Times New Roman" w:hAnsi="Times New Roman" w:cs="Times New Roman"/>
          <w:sz w:val="24"/>
          <w:szCs w:val="24"/>
        </w:rPr>
        <w:fldChar w:fldCharType="begin"/>
      </w:r>
      <w:r w:rsidR="0050775C">
        <w:rPr>
          <w:rFonts w:ascii="Times New Roman" w:hAnsi="Times New Roman" w:cs="Times New Roman"/>
          <w:sz w:val="24"/>
          <w:szCs w:val="24"/>
        </w:rPr>
        <w:instrText xml:space="preserve"> ADDIN ZOTERO_ITEM CSL_CITATION {"citationID":"qqeefjsv","properties":{"formattedCitation":"\\super 131\\nosupersub{}","plainCitation":"131","noteIndex":0},"citationItems":[{"id":3032,"uris":["http://zotero.org/groups/5606204/items/XIDZPXCS"],"itemData":{"id":3032,"type":"article-journal","abstract":"Engineering biosynthetic pathways in microbes for the production of complex chemicals and pharmaceuticals is an attractive alternative to chemical synthesis. However, in transferring large pathways to alternate hosts and manipulating expression levels, the native regulation of carbon flux through the pathway may be lost leading to imbalances in the pathways. Previously, Escherichia coli was engineered to produce large quantities of isoprenoids by creating a mevalonate-based isopentenyl pyrophosphate biosynthetic pathway [Martin, V.J., Pitera, D.J., Withers, S.T., Newman, J.D., Keasling, J.D., 2003. Engineering a mevalonate pathway in Escherichia coli for production of terpenoids. Nat. Biotechnol. 21, 796–802]. The strain produces high levels of isoprenoids, but upon further investigation we discovered that the accumulation of pathway intermediates limited flux and that high-level expression of the mevalonate pathway enzymes inhibited cell growth. Gene titration studies and metabolite profiling using liquid chromatography–mass spectrometry linked the growth inhibition phenotype with the accumulation of the pathway intermediate 3-hydroxy-3-methyl-glutaryl-coenzyme A (HMG-CoA). Such an accumulation implies that the activity of HMG-CoA reductase was insufficient to balance flux in the engineered pathway. By modulating HMG-CoA reductase production, we eliminated the pathway bottleneck and increased mevalonate production. These results demonstrate that balancing carbon flux through the heterologous pathway is a key determinant in optimizing isoprenoid biosynthesis in microbial hosts.","container-title":"Metabolic Engineering","DOI":"10.1016/j.ymben.2006.11.002","ISSN":"1096-7176","issue":"2","journalAbbreviation":"Metabolic Engineering","page":"193-207","source":"ScienceDirect","title":"Balancing a heterologous mevalonate pathway for improved isoprenoid production in &lt;i&gt;Escherichia coli&lt;/i&gt;","volume":"9","author":[{"family":"Pitera","given":"Douglas J."},{"family":"Paddon","given":"Chris J."},{"family":"Newman","given":"Jack D."},{"family":"Keasling","given":"Jay D."}],"issued":{"date-parts":[["2007",3,1]]}}}],"schema":"https://github.com/citation-style-language/schema/raw/master/csl-citation.json"} </w:instrText>
      </w:r>
      <w:r>
        <w:rPr>
          <w:rFonts w:ascii="Times New Roman" w:hAnsi="Times New Roman" w:cs="Times New Roman"/>
          <w:sz w:val="24"/>
          <w:szCs w:val="24"/>
        </w:rPr>
        <w:fldChar w:fldCharType="separate"/>
      </w:r>
      <w:r w:rsidR="0050775C" w:rsidRPr="0050775C">
        <w:rPr>
          <w:rFonts w:ascii="Times New Roman" w:hAnsi="Times New Roman" w:cs="Times New Roman"/>
          <w:sz w:val="24"/>
          <w:vertAlign w:val="superscript"/>
        </w:rPr>
        <w:t>131</w:t>
      </w:r>
      <w:r>
        <w:rPr>
          <w:rFonts w:ascii="Times New Roman" w:hAnsi="Times New Roman" w:cs="Times New Roman"/>
          <w:sz w:val="24"/>
          <w:szCs w:val="24"/>
        </w:rPr>
        <w:fldChar w:fldCharType="end"/>
      </w:r>
      <w:r w:rsidRPr="00137240">
        <w:rPr>
          <w:rFonts w:ascii="Times New Roman" w:hAnsi="Times New Roman" w:cs="Times New Roman"/>
          <w:sz w:val="24"/>
          <w:szCs w:val="24"/>
        </w:rPr>
        <w:t>.</w:t>
      </w:r>
    </w:p>
    <w:p w14:paraId="336FD517" w14:textId="5BBDBC8D" w:rsidR="00FD3884" w:rsidRDefault="00FD3884" w:rsidP="00FD3884">
      <w:pPr>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t>O</w:t>
      </w:r>
      <w:r w:rsidRPr="00596460">
        <w:rPr>
          <w:rFonts w:ascii="Times New Roman" w:hAnsi="Times New Roman" w:cs="Times New Roman"/>
          <w:noProof/>
          <w:color w:val="000000" w:themeColor="text1"/>
          <w:sz w:val="24"/>
          <w:szCs w:val="24"/>
        </w:rPr>
        <w:t xml:space="preserve">ur result </w:t>
      </w:r>
      <w:r>
        <w:rPr>
          <w:rFonts w:ascii="Times New Roman" w:hAnsi="Times New Roman" w:cs="Times New Roman" w:hint="eastAsia"/>
          <w:noProof/>
          <w:color w:val="000000" w:themeColor="text1"/>
          <w:sz w:val="24"/>
          <w:szCs w:val="24"/>
        </w:rPr>
        <w:t xml:space="preserve">also </w:t>
      </w:r>
      <w:r w:rsidRPr="00596460">
        <w:rPr>
          <w:rFonts w:ascii="Times New Roman" w:hAnsi="Times New Roman" w:cs="Times New Roman"/>
          <w:noProof/>
          <w:color w:val="000000" w:themeColor="text1"/>
          <w:sz w:val="24"/>
          <w:szCs w:val="24"/>
        </w:rPr>
        <w:t>suggests that</w:t>
      </w:r>
      <w:r>
        <w:rPr>
          <w:rFonts w:ascii="Times New Roman" w:hAnsi="Times New Roman" w:cs="Times New Roman" w:hint="eastAsia"/>
          <w:noProof/>
          <w:color w:val="000000" w:themeColor="text1"/>
          <w:sz w:val="24"/>
          <w:szCs w:val="24"/>
        </w:rPr>
        <w:t xml:space="preserve"> </w:t>
      </w:r>
      <w:r w:rsidRPr="001D3AED">
        <w:rPr>
          <w:rFonts w:ascii="Times New Roman" w:hAnsi="Times New Roman" w:cs="Times New Roman"/>
          <w:noProof/>
          <w:color w:val="000000" w:themeColor="text1"/>
          <w:sz w:val="24"/>
          <w:szCs w:val="24"/>
        </w:rPr>
        <w:t xml:space="preserve">isoprene and succinic acid need to </w:t>
      </w:r>
      <w:r>
        <w:rPr>
          <w:rFonts w:ascii="Times New Roman" w:hAnsi="Times New Roman" w:cs="Times New Roman"/>
          <w:noProof/>
          <w:color w:val="000000" w:themeColor="text1"/>
          <w:sz w:val="24"/>
          <w:szCs w:val="24"/>
        </w:rPr>
        <w:t>transition</w:t>
      </w:r>
      <w:r w:rsidRPr="001D3AED">
        <w:rPr>
          <w:rFonts w:ascii="Times New Roman" w:hAnsi="Times New Roman" w:cs="Times New Roman"/>
          <w:noProof/>
          <w:color w:val="000000" w:themeColor="text1"/>
          <w:sz w:val="24"/>
          <w:szCs w:val="24"/>
        </w:rPr>
        <w:t xml:space="preserve"> from</w:t>
      </w:r>
      <w:r>
        <w:rPr>
          <w:rFonts w:ascii="Times New Roman" w:hAnsi="Times New Roman" w:cs="Times New Roman"/>
          <w:noProof/>
          <w:color w:val="000000" w:themeColor="text1"/>
          <w:sz w:val="24"/>
          <w:szCs w:val="24"/>
        </w:rPr>
        <w:t xml:space="preserve"> currently</w:t>
      </w:r>
      <w:r w:rsidRPr="001D3AED">
        <w:rPr>
          <w:rFonts w:ascii="Times New Roman" w:hAnsi="Times New Roman" w:cs="Times New Roman"/>
          <w:noProof/>
          <w:color w:val="000000" w:themeColor="text1"/>
          <w:sz w:val="24"/>
          <w:szCs w:val="24"/>
        </w:rPr>
        <w:t xml:space="preserve"> fossil-based to </w:t>
      </w:r>
      <w:r>
        <w:rPr>
          <w:rFonts w:ascii="Times New Roman" w:hAnsi="Times New Roman" w:cs="Times New Roman"/>
          <w:noProof/>
          <w:color w:val="000000" w:themeColor="text1"/>
          <w:sz w:val="24"/>
          <w:szCs w:val="24"/>
        </w:rPr>
        <w:t xml:space="preserve">future </w:t>
      </w:r>
      <w:r w:rsidRPr="001D3AED">
        <w:rPr>
          <w:rFonts w:ascii="Times New Roman" w:hAnsi="Times New Roman" w:cs="Times New Roman"/>
          <w:noProof/>
          <w:color w:val="000000" w:themeColor="text1"/>
          <w:sz w:val="24"/>
          <w:szCs w:val="24"/>
        </w:rPr>
        <w:t>bio-based production</w:t>
      </w:r>
      <w:r w:rsidRPr="001C3A51">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t</w:t>
      </w:r>
      <w:r w:rsidRPr="00596460">
        <w:rPr>
          <w:rFonts w:ascii="Times New Roman" w:hAnsi="Times New Roman" w:cs="Times New Roman"/>
          <w:noProof/>
          <w:color w:val="000000" w:themeColor="text1"/>
          <w:sz w:val="24"/>
          <w:szCs w:val="24"/>
        </w:rPr>
        <w:t xml:space="preserve">o pursue a </w:t>
      </w:r>
      <w:r>
        <w:rPr>
          <w:rFonts w:ascii="Times New Roman" w:hAnsi="Times New Roman" w:cs="Times New Roman" w:hint="eastAsia"/>
          <w:noProof/>
          <w:color w:val="000000" w:themeColor="text1"/>
          <w:sz w:val="24"/>
          <w:szCs w:val="24"/>
        </w:rPr>
        <w:t>better</w:t>
      </w:r>
      <w:r w:rsidRPr="00596460">
        <w:rPr>
          <w:rFonts w:ascii="Times New Roman" w:hAnsi="Times New Roman" w:cs="Times New Roman"/>
          <w:noProof/>
          <w:color w:val="000000" w:themeColor="text1"/>
          <w:sz w:val="24"/>
          <w:szCs w:val="24"/>
        </w:rPr>
        <w:t xml:space="preserve"> enviromental </w:t>
      </w:r>
      <w:r w:rsidRPr="00596460">
        <w:rPr>
          <w:rFonts w:ascii="Times New Roman" w:hAnsi="Times New Roman" w:cs="Times New Roman" w:hint="eastAsia"/>
          <w:noProof/>
          <w:color w:val="000000" w:themeColor="text1"/>
          <w:sz w:val="24"/>
          <w:szCs w:val="24"/>
        </w:rPr>
        <w:t>performance</w:t>
      </w:r>
      <w:r>
        <w:rPr>
          <w:rFonts w:ascii="Times New Roman" w:hAnsi="Times New Roman" w:cs="Times New Roman" w:hint="eastAsia"/>
          <w:noProof/>
          <w:color w:val="000000" w:themeColor="text1"/>
          <w:sz w:val="24"/>
          <w:szCs w:val="24"/>
        </w:rPr>
        <w:t>.</w:t>
      </w:r>
      <w:r>
        <w:rPr>
          <w:rFonts w:ascii="Times New Roman" w:hAnsi="Times New Roman" w:cs="Times New Roman"/>
          <w:noProof/>
          <w:color w:val="000000" w:themeColor="text1"/>
          <w:sz w:val="24"/>
          <w:szCs w:val="24"/>
        </w:rPr>
        <w:t xml:space="preserve"> Technologically this is feasible and relatively mature; h</w:t>
      </w:r>
      <w:r w:rsidRPr="00596460">
        <w:rPr>
          <w:rFonts w:ascii="Times New Roman" w:hAnsi="Times New Roman" w:cs="Times New Roman" w:hint="eastAsia"/>
          <w:noProof/>
          <w:color w:val="000000" w:themeColor="text1"/>
          <w:sz w:val="24"/>
          <w:szCs w:val="24"/>
        </w:rPr>
        <w:t xml:space="preserve">owever, the </w:t>
      </w:r>
      <w:r>
        <w:rPr>
          <w:rFonts w:ascii="Times New Roman" w:hAnsi="Times New Roman" w:cs="Times New Roman"/>
          <w:noProof/>
          <w:color w:val="000000" w:themeColor="text1"/>
          <w:sz w:val="24"/>
          <w:szCs w:val="24"/>
        </w:rPr>
        <w:t xml:space="preserve">substantially lower cost of fossil-based production </w:t>
      </w:r>
      <w:r>
        <w:rPr>
          <w:rFonts w:ascii="Times New Roman" w:hAnsi="Times New Roman" w:cs="Times New Roman" w:hint="eastAsia"/>
          <w:noProof/>
          <w:color w:val="000000" w:themeColor="text1"/>
          <w:sz w:val="24"/>
          <w:szCs w:val="24"/>
        </w:rPr>
        <w:t>hamper</w:t>
      </w:r>
      <w:r>
        <w:rPr>
          <w:rFonts w:ascii="Times New Roman" w:hAnsi="Times New Roman" w:cs="Times New Roman"/>
          <w:noProof/>
          <w:color w:val="000000" w:themeColor="text1"/>
          <w:sz w:val="24"/>
          <w:szCs w:val="24"/>
        </w:rPr>
        <w:t>s</w:t>
      </w:r>
      <w:r>
        <w:rPr>
          <w:rFonts w:ascii="Times New Roman" w:hAnsi="Times New Roman" w:cs="Times New Roman" w:hint="eastAsia"/>
          <w:noProof/>
          <w:color w:val="000000" w:themeColor="text1"/>
          <w:sz w:val="24"/>
          <w:szCs w:val="24"/>
        </w:rPr>
        <w:t xml:space="preserve"> this tran</w:t>
      </w:r>
      <w:r>
        <w:rPr>
          <w:rFonts w:ascii="Times New Roman" w:hAnsi="Times New Roman" w:cs="Times New Roman"/>
          <w:noProof/>
          <w:color w:val="000000" w:themeColor="text1"/>
          <w:sz w:val="24"/>
          <w:szCs w:val="24"/>
        </w:rPr>
        <w:t>sition, which may need interventions from public authorities to stimulte</w:t>
      </w:r>
      <w:r>
        <w:rPr>
          <w:rFonts w:ascii="Times New Roman" w:hAnsi="Times New Roman" w:cs="Times New Roman" w:hint="eastAsia"/>
          <w:noProof/>
          <w:color w:val="000000" w:themeColor="text1"/>
          <w:sz w:val="24"/>
          <w:szCs w:val="24"/>
        </w:rPr>
        <w:t xml:space="preserve">. For some chemicals, the </w:t>
      </w:r>
      <w:r>
        <w:rPr>
          <w:rFonts w:ascii="Times New Roman" w:hAnsi="Times New Roman" w:cs="Times New Roman"/>
          <w:noProof/>
          <w:color w:val="000000" w:themeColor="text1"/>
          <w:sz w:val="24"/>
          <w:szCs w:val="24"/>
        </w:rPr>
        <w:t xml:space="preserve">transition </w:t>
      </w:r>
      <w:r>
        <w:rPr>
          <w:rFonts w:ascii="Times New Roman" w:hAnsi="Times New Roman" w:cs="Times New Roman" w:hint="eastAsia"/>
          <w:noProof/>
          <w:color w:val="000000" w:themeColor="text1"/>
          <w:sz w:val="24"/>
          <w:szCs w:val="24"/>
        </w:rPr>
        <w:t>from bio</w:t>
      </w:r>
      <w:r>
        <w:rPr>
          <w:rFonts w:ascii="Times New Roman" w:hAnsi="Times New Roman" w:cs="Times New Roman"/>
          <w:noProof/>
          <w:color w:val="000000" w:themeColor="text1"/>
          <w:sz w:val="24"/>
          <w:szCs w:val="24"/>
        </w:rPr>
        <w:t>-</w:t>
      </w:r>
      <w:r>
        <w:rPr>
          <w:rFonts w:ascii="Times New Roman" w:hAnsi="Times New Roman" w:cs="Times New Roman" w:hint="eastAsia"/>
          <w:noProof/>
          <w:color w:val="000000" w:themeColor="text1"/>
          <w:sz w:val="24"/>
          <w:szCs w:val="24"/>
        </w:rPr>
        <w:t>based to FLB-based production also contribute a lot to environment</w:t>
      </w:r>
      <w:r>
        <w:rPr>
          <w:rFonts w:ascii="Times New Roman" w:hAnsi="Times New Roman" w:cs="Times New Roman"/>
          <w:noProof/>
          <w:color w:val="000000" w:themeColor="text1"/>
          <w:sz w:val="24"/>
          <w:szCs w:val="24"/>
        </w:rPr>
        <w:t>al benefits</w:t>
      </w:r>
      <w:r>
        <w:rPr>
          <w:rFonts w:ascii="Times New Roman" w:hAnsi="Times New Roman" w:cs="Times New Roman" w:hint="eastAsia"/>
          <w:noProof/>
          <w:color w:val="000000" w:themeColor="text1"/>
          <w:sz w:val="24"/>
          <w:szCs w:val="24"/>
        </w:rPr>
        <w:t xml:space="preserve">, such as </w:t>
      </w:r>
      <w:r w:rsidRPr="00503D6E">
        <w:rPr>
          <w:rFonts w:ascii="Times New Roman" w:hAnsi="Times New Roman" w:cs="Times New Roman" w:hint="eastAsia"/>
          <w:noProof/>
          <w:color w:val="000000" w:themeColor="text1"/>
          <w:sz w:val="24"/>
          <w:szCs w:val="24"/>
        </w:rPr>
        <w:t>HMF</w:t>
      </w:r>
      <w:r>
        <w:rPr>
          <w:rFonts w:ascii="Times New Roman" w:hAnsi="Times New Roman" w:cs="Times New Roman" w:hint="eastAsia"/>
          <w:noProof/>
          <w:color w:val="000000" w:themeColor="text1"/>
          <w:sz w:val="24"/>
          <w:szCs w:val="24"/>
        </w:rPr>
        <w:t xml:space="preserve"> and</w:t>
      </w:r>
      <w:r w:rsidRPr="00503D6E">
        <w:rPr>
          <w:rFonts w:ascii="Times New Roman" w:hAnsi="Times New Roman" w:cs="Times New Roman" w:hint="eastAsia"/>
          <w:noProof/>
          <w:color w:val="000000" w:themeColor="text1"/>
          <w:sz w:val="24"/>
          <w:szCs w:val="24"/>
        </w:rPr>
        <w:t xml:space="preserve"> lactic acid</w:t>
      </w:r>
      <w:r>
        <w:rPr>
          <w:rFonts w:ascii="Times New Roman" w:hAnsi="Times New Roman" w:cs="Times New Roman" w:hint="eastAsia"/>
          <w:noProof/>
          <w:color w:val="000000" w:themeColor="text1"/>
          <w:sz w:val="24"/>
          <w:szCs w:val="24"/>
        </w:rPr>
        <w:t xml:space="preserve">. The difference of GWP </w:t>
      </w:r>
      <w:r>
        <w:rPr>
          <w:rFonts w:ascii="Times New Roman" w:hAnsi="Times New Roman" w:cs="Times New Roman"/>
          <w:noProof/>
          <w:color w:val="000000" w:themeColor="text1"/>
          <w:sz w:val="24"/>
          <w:szCs w:val="24"/>
        </w:rPr>
        <w:t>between</w:t>
      </w:r>
      <w:r>
        <w:rPr>
          <w:rFonts w:ascii="Times New Roman" w:hAnsi="Times New Roman" w:cs="Times New Roman" w:hint="eastAsia"/>
          <w:noProof/>
          <w:color w:val="000000" w:themeColor="text1"/>
          <w:sz w:val="24"/>
          <w:szCs w:val="24"/>
        </w:rPr>
        <w:t xml:space="preserve"> bio</w:t>
      </w:r>
      <w:r w:rsidR="00751A73">
        <w:rPr>
          <w:rFonts w:ascii="Times New Roman" w:hAnsi="Times New Roman" w:cs="Times New Roman"/>
          <w:noProof/>
          <w:color w:val="000000" w:themeColor="text1"/>
          <w:sz w:val="24"/>
          <w:szCs w:val="24"/>
        </w:rPr>
        <w:t>-</w:t>
      </w:r>
      <w:r>
        <w:rPr>
          <w:rFonts w:ascii="Times New Roman" w:hAnsi="Times New Roman" w:cs="Times New Roman" w:hint="eastAsia"/>
          <w:noProof/>
          <w:color w:val="000000" w:themeColor="text1"/>
          <w:sz w:val="24"/>
          <w:szCs w:val="24"/>
        </w:rPr>
        <w:t xml:space="preserve">based and FLB-based pathways is due to two reasons. One is the GWP from feedstock </w:t>
      </w:r>
      <w:r w:rsidRPr="00217266">
        <w:rPr>
          <w:rFonts w:ascii="Times New Roman" w:hAnsi="Times New Roman" w:cs="Times New Roman"/>
          <w:noProof/>
          <w:color w:val="000000" w:themeColor="text1"/>
          <w:sz w:val="24"/>
          <w:szCs w:val="24"/>
        </w:rPr>
        <w:t>cultivation</w:t>
      </w:r>
      <w:r>
        <w:rPr>
          <w:rFonts w:ascii="Times New Roman" w:hAnsi="Times New Roman" w:cs="Times New Roman" w:hint="eastAsia"/>
          <w:noProof/>
          <w:color w:val="000000" w:themeColor="text1"/>
          <w:sz w:val="24"/>
          <w:szCs w:val="24"/>
        </w:rPr>
        <w:t xml:space="preserve"> </w:t>
      </w:r>
      <w:r>
        <w:rPr>
          <w:rFonts w:ascii="Times New Roman" w:hAnsi="Times New Roman" w:cs="Times New Roman"/>
          <w:noProof/>
          <w:color w:val="000000" w:themeColor="text1"/>
          <w:sz w:val="24"/>
          <w:szCs w:val="24"/>
        </w:rPr>
        <w:t xml:space="preserve">that </w:t>
      </w:r>
      <w:r>
        <w:rPr>
          <w:rFonts w:ascii="Times New Roman" w:hAnsi="Times New Roman" w:cs="Times New Roman" w:hint="eastAsia"/>
          <w:noProof/>
          <w:color w:val="000000" w:themeColor="text1"/>
          <w:sz w:val="24"/>
          <w:szCs w:val="24"/>
        </w:rPr>
        <w:t>is included in the bio</w:t>
      </w:r>
      <w:r>
        <w:rPr>
          <w:rFonts w:ascii="Times New Roman" w:hAnsi="Times New Roman" w:cs="Times New Roman"/>
          <w:noProof/>
          <w:color w:val="000000" w:themeColor="text1"/>
          <w:sz w:val="24"/>
          <w:szCs w:val="24"/>
        </w:rPr>
        <w:t>-</w:t>
      </w:r>
      <w:r>
        <w:rPr>
          <w:rFonts w:ascii="Times New Roman" w:hAnsi="Times New Roman" w:cs="Times New Roman" w:hint="eastAsia"/>
          <w:noProof/>
          <w:color w:val="000000" w:themeColor="text1"/>
          <w:sz w:val="24"/>
          <w:szCs w:val="24"/>
        </w:rPr>
        <w:t xml:space="preserve">based pathways but not included in FLB-based pathways; the other reason is the studies about FLB-based pathway normally adopt innovative technology which </w:t>
      </w:r>
      <w:r>
        <w:rPr>
          <w:rFonts w:ascii="Times New Roman" w:hAnsi="Times New Roman" w:cs="Times New Roman"/>
          <w:noProof/>
          <w:color w:val="000000" w:themeColor="text1"/>
          <w:sz w:val="24"/>
          <w:szCs w:val="24"/>
        </w:rPr>
        <w:t>usually has better environmental performance</w:t>
      </w:r>
      <w:r>
        <w:rPr>
          <w:rFonts w:ascii="Times New Roman" w:hAnsi="Times New Roman" w:cs="Times New Roman" w:hint="eastAsia"/>
          <w:noProof/>
          <w:color w:val="000000" w:themeColor="text1"/>
          <w:sz w:val="24"/>
          <w:szCs w:val="24"/>
        </w:rPr>
        <w:t xml:space="preserve"> compared to widely used bio</w:t>
      </w:r>
      <w:r>
        <w:rPr>
          <w:rFonts w:ascii="Times New Roman" w:hAnsi="Times New Roman" w:cs="Times New Roman"/>
          <w:noProof/>
          <w:color w:val="000000" w:themeColor="text1"/>
          <w:sz w:val="24"/>
          <w:szCs w:val="24"/>
        </w:rPr>
        <w:t>-</w:t>
      </w:r>
      <w:r>
        <w:rPr>
          <w:rFonts w:ascii="Times New Roman" w:hAnsi="Times New Roman" w:cs="Times New Roman" w:hint="eastAsia"/>
          <w:noProof/>
          <w:color w:val="000000" w:themeColor="text1"/>
          <w:sz w:val="24"/>
          <w:szCs w:val="24"/>
        </w:rPr>
        <w:t xml:space="preserve">based pathways, but </w:t>
      </w:r>
      <w:r>
        <w:rPr>
          <w:rFonts w:ascii="Times New Roman" w:hAnsi="Times New Roman" w:cs="Times New Roman"/>
          <w:noProof/>
          <w:color w:val="000000" w:themeColor="text1"/>
          <w:sz w:val="24"/>
          <w:szCs w:val="24"/>
        </w:rPr>
        <w:t xml:space="preserve">these studies </w:t>
      </w:r>
      <w:r w:rsidRPr="000253AA">
        <w:rPr>
          <w:rFonts w:ascii="Times New Roman" w:hAnsi="Times New Roman" w:cs="Times New Roman"/>
          <w:noProof/>
          <w:color w:val="000000" w:themeColor="text1"/>
          <w:sz w:val="24"/>
          <w:szCs w:val="24"/>
        </w:rPr>
        <w:t xml:space="preserve">may also </w:t>
      </w:r>
      <w:r>
        <w:rPr>
          <w:rFonts w:ascii="Times New Roman" w:hAnsi="Times New Roman" w:cs="Times New Roman" w:hint="eastAsia"/>
          <w:noProof/>
          <w:color w:val="000000" w:themeColor="text1"/>
          <w:sz w:val="24"/>
          <w:szCs w:val="24"/>
        </w:rPr>
        <w:t>negelect</w:t>
      </w:r>
      <w:r w:rsidRPr="000253AA">
        <w:rPr>
          <w:rFonts w:ascii="Times New Roman" w:hAnsi="Times New Roman" w:cs="Times New Roman"/>
          <w:noProof/>
          <w:color w:val="000000" w:themeColor="text1"/>
          <w:sz w:val="24"/>
          <w:szCs w:val="24"/>
        </w:rPr>
        <w:t xml:space="preserve"> the impact of the scalability of the technology in </w:t>
      </w:r>
      <w:r>
        <w:rPr>
          <w:rFonts w:ascii="Times New Roman" w:hAnsi="Times New Roman" w:cs="Times New Roman"/>
          <w:noProof/>
          <w:color w:val="000000" w:themeColor="text1"/>
          <w:sz w:val="24"/>
          <w:szCs w:val="24"/>
        </w:rPr>
        <w:t>the future</w:t>
      </w:r>
      <w:r w:rsidRPr="000253AA">
        <w:rPr>
          <w:rFonts w:ascii="Times New Roman" w:hAnsi="Times New Roman" w:cs="Times New Roman"/>
          <w:noProof/>
          <w:color w:val="000000" w:themeColor="text1"/>
          <w:sz w:val="24"/>
          <w:szCs w:val="24"/>
        </w:rPr>
        <w:t xml:space="preserve"> development.</w:t>
      </w:r>
    </w:p>
    <w:p w14:paraId="7F9811B6" w14:textId="27798DF2" w:rsidR="00333EB4" w:rsidRPr="00181B1E" w:rsidRDefault="00333EB4" w:rsidP="00FD3884">
      <w:pPr>
        <w:jc w:val="both"/>
        <w:rPr>
          <w:rFonts w:ascii="Times New Roman" w:hAnsi="Times New Roman" w:cs="Times New Roman"/>
          <w:b/>
          <w:bCs/>
          <w:noProof/>
          <w:color w:val="000000" w:themeColor="text1"/>
          <w:sz w:val="24"/>
          <w:szCs w:val="24"/>
        </w:rPr>
      </w:pPr>
      <w:r w:rsidRPr="00181B1E">
        <w:rPr>
          <w:rFonts w:ascii="Times New Roman" w:hAnsi="Times New Roman" w:cs="Times New Roman"/>
          <w:b/>
          <w:bCs/>
          <w:noProof/>
          <w:color w:val="000000" w:themeColor="text1"/>
          <w:sz w:val="24"/>
          <w:szCs w:val="24"/>
        </w:rPr>
        <w:t>Main contributo</w:t>
      </w:r>
      <w:r w:rsidR="00C60F4A" w:rsidRPr="00181B1E">
        <w:rPr>
          <w:rFonts w:ascii="Times New Roman" w:hAnsi="Times New Roman" w:cs="Times New Roman"/>
          <w:b/>
          <w:bCs/>
          <w:noProof/>
          <w:color w:val="000000" w:themeColor="text1"/>
          <w:sz w:val="24"/>
          <w:szCs w:val="24"/>
        </w:rPr>
        <w:t>r</w:t>
      </w:r>
      <w:r w:rsidR="00181B1E" w:rsidRPr="00181B1E">
        <w:rPr>
          <w:rFonts w:ascii="Times New Roman" w:hAnsi="Times New Roman" w:cs="Times New Roman"/>
          <w:b/>
          <w:bCs/>
          <w:noProof/>
          <w:color w:val="000000" w:themeColor="text1"/>
          <w:sz w:val="24"/>
          <w:szCs w:val="24"/>
        </w:rPr>
        <w:t>s</w:t>
      </w:r>
      <w:r w:rsidR="00C60F4A" w:rsidRPr="00181B1E">
        <w:rPr>
          <w:rFonts w:ascii="Times New Roman" w:hAnsi="Times New Roman" w:cs="Times New Roman"/>
          <w:b/>
          <w:bCs/>
          <w:noProof/>
          <w:color w:val="000000" w:themeColor="text1"/>
          <w:sz w:val="24"/>
          <w:szCs w:val="24"/>
        </w:rPr>
        <w:t xml:space="preserve"> of </w:t>
      </w:r>
      <w:r w:rsidR="00181B1E" w:rsidRPr="00181B1E">
        <w:rPr>
          <w:rFonts w:ascii="Times New Roman" w:hAnsi="Times New Roman" w:cs="Times New Roman"/>
          <w:b/>
          <w:bCs/>
          <w:noProof/>
          <w:color w:val="000000" w:themeColor="text1"/>
          <w:sz w:val="24"/>
          <w:szCs w:val="24"/>
        </w:rPr>
        <w:t xml:space="preserve">GWP saving of </w:t>
      </w:r>
      <w:r w:rsidR="00C60F4A" w:rsidRPr="00181B1E">
        <w:rPr>
          <w:rFonts w:ascii="Times New Roman" w:hAnsi="Times New Roman" w:cs="Times New Roman"/>
          <w:b/>
          <w:bCs/>
          <w:noProof/>
          <w:color w:val="000000" w:themeColor="text1"/>
          <w:sz w:val="24"/>
          <w:szCs w:val="24"/>
        </w:rPr>
        <w:t>each region</w:t>
      </w:r>
    </w:p>
    <w:p w14:paraId="5638FB4D" w14:textId="489E6C86" w:rsidR="00E30355" w:rsidRPr="001C3A51" w:rsidRDefault="00F7443D" w:rsidP="00FD3884">
      <w:pPr>
        <w:jc w:val="both"/>
        <w:rPr>
          <w:rFonts w:ascii="Times New Roman" w:hAnsi="Times New Roman" w:cs="Times New Roman"/>
          <w:sz w:val="24"/>
          <w:szCs w:val="24"/>
        </w:rPr>
      </w:pPr>
      <w:r w:rsidRPr="7BEB39A8">
        <w:rPr>
          <w:rFonts w:ascii="Times New Roman" w:hAnsi="Times New Roman" w:cs="Times New Roman"/>
          <w:noProof/>
          <w:sz w:val="24"/>
          <w:szCs w:val="24"/>
        </w:rPr>
        <w:t>Analyzing the contribution of environmental benefits from each</w:t>
      </w:r>
      <w:r>
        <w:rPr>
          <w:rFonts w:ascii="Times New Roman" w:hAnsi="Times New Roman" w:cs="Times New Roman" w:hint="eastAsia"/>
          <w:noProof/>
          <w:sz w:val="24"/>
          <w:szCs w:val="24"/>
        </w:rPr>
        <w:t xml:space="preserve"> FLB to PC</w:t>
      </w:r>
      <w:r w:rsidRPr="7BEB39A8">
        <w:rPr>
          <w:rFonts w:ascii="Times New Roman" w:hAnsi="Times New Roman" w:cs="Times New Roman"/>
          <w:noProof/>
          <w:sz w:val="24"/>
          <w:szCs w:val="24"/>
        </w:rPr>
        <w:t xml:space="preserve"> pathway reveals different key contributors in each region. In China, ethanol, isoprene, sorbitol, succinic acid, and lactic acid are the main contributors of enviromental benefits. However, the reasons for their significant contributions vary. Succinic acid and isoprene contribute primarily due to their high unit GWP saving. Ethanol and sorbitol, despite having relatively low unit GWP saving, contribute significantly due to their high </w:t>
      </w:r>
      <w:r>
        <w:rPr>
          <w:rFonts w:ascii="Times New Roman" w:hAnsi="Times New Roman" w:cs="Times New Roman" w:hint="eastAsia"/>
          <w:noProof/>
          <w:sz w:val="24"/>
          <w:szCs w:val="24"/>
        </w:rPr>
        <w:t>quantities</w:t>
      </w:r>
      <w:r w:rsidRPr="7BEB39A8">
        <w:rPr>
          <w:rFonts w:ascii="Times New Roman" w:hAnsi="Times New Roman" w:cs="Times New Roman"/>
          <w:noProof/>
          <w:sz w:val="24"/>
          <w:szCs w:val="24"/>
        </w:rPr>
        <w:t>. Lactic acid’s contribution is attributed to its moderate unit GWP saving and medium market demand. For the U.S., ethanol, isoprene, and sorbitol are the main contributors. This is due to the high market demand for ethanol and sorbitol and the high unit GWP savings of isoprene. In the EU, ethanol, lactic acid, and sorbitol are the major contributors, primarily because of their high market demand in this region. Overall,</w:t>
      </w:r>
      <w:r>
        <w:rPr>
          <w:rFonts w:ascii="Times New Roman" w:hAnsi="Times New Roman" w:cs="Times New Roman" w:hint="eastAsia"/>
          <w:noProof/>
          <w:sz w:val="24"/>
          <w:szCs w:val="24"/>
        </w:rPr>
        <w:t xml:space="preserve"> in all regions,</w:t>
      </w:r>
      <w:r w:rsidRPr="7BEB39A8">
        <w:rPr>
          <w:rFonts w:ascii="Times New Roman" w:hAnsi="Times New Roman" w:cs="Times New Roman"/>
          <w:noProof/>
          <w:sz w:val="24"/>
          <w:szCs w:val="24"/>
        </w:rPr>
        <w:t xml:space="preserve"> ethanol, sorbitol, and lactic acid should be considered priorities for future research due to their high demand. Additionally, isoprene, with its high unit GWP savings and substantial market demand, warrants increased attention in future studies.</w:t>
      </w:r>
    </w:p>
    <w:p w14:paraId="31C438CC" w14:textId="0FA9CD1A" w:rsidR="003514CC" w:rsidRDefault="005B455F" w:rsidP="00483BFB">
      <w:pPr>
        <w:pStyle w:val="Heading1"/>
      </w:pPr>
      <w:bookmarkStart w:id="13" w:name="_Toc224724976"/>
      <w:r w:rsidRPr="005B455F">
        <w:lastRenderedPageBreak/>
        <w:t>Scenario Analysis: Implications of Reducing Food Loss</w:t>
      </w:r>
      <w:bookmarkEnd w:id="13"/>
    </w:p>
    <w:p w14:paraId="1690A56F" w14:textId="5D79AEBE" w:rsidR="004A433B" w:rsidRDefault="004A433B" w:rsidP="00FA5106">
      <w:pPr>
        <w:jc w:val="both"/>
        <w:rPr>
          <w:rFonts w:ascii="Times New Roman" w:hAnsi="Times New Roman" w:cs="Times New Roman"/>
          <w:sz w:val="24"/>
          <w:szCs w:val="24"/>
        </w:rPr>
      </w:pPr>
      <w:r w:rsidRPr="004A433B">
        <w:rPr>
          <w:rFonts w:ascii="Times New Roman" w:hAnsi="Times New Roman" w:cs="Times New Roman"/>
          <w:sz w:val="24"/>
          <w:szCs w:val="24"/>
        </w:rPr>
        <w:t xml:space="preserve">According to Sustainable Development Goal (SDG) 12.3, the global community aims to “by 2030, halve per capita global food waste at the retail and consumer levels and reduce food losses along production and supply chains, including post-harvest losses.” Although no specific quantitative target has been set for food loss, we assume in this study that food loss will be reduced by 50% by 2030, and eventually eliminated in the coming decades. Based on this assumption, we explored the carbon and economic benefits under two hypothetical scenarios: 50% food loss reduction and complete elimination of food loss. To ensure comparability with our main analysis, we assumed that the production </w:t>
      </w:r>
      <w:r w:rsidR="00E270B1">
        <w:rPr>
          <w:rFonts w:ascii="Times New Roman" w:hAnsi="Times New Roman" w:cs="Times New Roman"/>
          <w:sz w:val="24"/>
          <w:szCs w:val="24"/>
        </w:rPr>
        <w:t>sizes</w:t>
      </w:r>
      <w:r w:rsidR="00E270B1" w:rsidRPr="004A433B">
        <w:rPr>
          <w:rFonts w:ascii="Times New Roman" w:hAnsi="Times New Roman" w:cs="Times New Roman"/>
          <w:sz w:val="24"/>
          <w:szCs w:val="24"/>
        </w:rPr>
        <w:t xml:space="preserve"> </w:t>
      </w:r>
      <w:r w:rsidRPr="004A433B">
        <w:rPr>
          <w:rFonts w:ascii="Times New Roman" w:hAnsi="Times New Roman" w:cs="Times New Roman"/>
          <w:sz w:val="24"/>
          <w:szCs w:val="24"/>
        </w:rPr>
        <w:t>of primary food crops and the demand for platform chemicals remain constant. Moreover, we maintained the same proportion of crops entering processing, meaning that with reduced upstream food loss, more raw food reaches the processing stage</w:t>
      </w:r>
      <w:r w:rsidR="00963A65">
        <w:rPr>
          <w:rFonts w:ascii="Times New Roman" w:hAnsi="Times New Roman" w:cs="Times New Roman" w:hint="eastAsia"/>
          <w:sz w:val="24"/>
          <w:szCs w:val="24"/>
        </w:rPr>
        <w:t xml:space="preserve">, which may </w:t>
      </w:r>
      <w:r w:rsidRPr="004A433B">
        <w:rPr>
          <w:rFonts w:ascii="Times New Roman" w:hAnsi="Times New Roman" w:cs="Times New Roman"/>
          <w:sz w:val="24"/>
          <w:szCs w:val="24"/>
        </w:rPr>
        <w:t>increas</w:t>
      </w:r>
      <w:r w:rsidR="00963A65">
        <w:rPr>
          <w:rFonts w:ascii="Times New Roman" w:hAnsi="Times New Roman" w:cs="Times New Roman" w:hint="eastAsia"/>
          <w:sz w:val="24"/>
          <w:szCs w:val="24"/>
        </w:rPr>
        <w:t>e</w:t>
      </w:r>
      <w:r w:rsidRPr="004A433B">
        <w:rPr>
          <w:rFonts w:ascii="Times New Roman" w:hAnsi="Times New Roman" w:cs="Times New Roman"/>
          <w:sz w:val="24"/>
          <w:szCs w:val="24"/>
        </w:rPr>
        <w:t xml:space="preserve"> the quantity of by-products generated.</w:t>
      </w:r>
    </w:p>
    <w:p w14:paraId="0F3D9825" w14:textId="22B99E12" w:rsidR="00F9116E" w:rsidRDefault="00F9116E" w:rsidP="00FA5106">
      <w:pPr>
        <w:jc w:val="both"/>
        <w:rPr>
          <w:rFonts w:ascii="Times New Roman" w:hAnsi="Times New Roman" w:cs="Times New Roman"/>
          <w:sz w:val="24"/>
          <w:szCs w:val="24"/>
        </w:rPr>
      </w:pPr>
      <w:r>
        <w:rPr>
          <w:rFonts w:ascii="Times New Roman" w:hAnsi="Times New Roman" w:cs="Times New Roman"/>
          <w:sz w:val="24"/>
          <w:szCs w:val="24"/>
        </w:rPr>
        <w:t xml:space="preserve">Table S16. </w:t>
      </w:r>
      <w:r w:rsidR="006B100F" w:rsidRPr="006B100F">
        <w:rPr>
          <w:rFonts w:ascii="Times New Roman" w:hAnsi="Times New Roman" w:cs="Times New Roman"/>
          <w:sz w:val="24"/>
          <w:szCs w:val="24"/>
        </w:rPr>
        <w:t>Quantities of food loss (FL) and food by-products (FB) under the baseline scenario</w:t>
      </w:r>
      <w:r w:rsidR="006B100F">
        <w:rPr>
          <w:rFonts w:ascii="Times New Roman" w:hAnsi="Times New Roman" w:cs="Times New Roman" w:hint="eastAsia"/>
          <w:sz w:val="24"/>
          <w:szCs w:val="24"/>
        </w:rPr>
        <w:t xml:space="preserve"> </w:t>
      </w:r>
      <w:r w:rsidR="006B100F" w:rsidRPr="006B100F">
        <w:rPr>
          <w:rFonts w:ascii="Times New Roman" w:hAnsi="Times New Roman" w:cs="Times New Roman"/>
          <w:sz w:val="24"/>
          <w:szCs w:val="24"/>
        </w:rPr>
        <w:t>(FLB quantities as used in this study), the 50% FL reduction scenario, and the 100% FL reduction scenario.</w:t>
      </w:r>
    </w:p>
    <w:tbl>
      <w:tblPr>
        <w:tblW w:w="8364" w:type="dxa"/>
        <w:tblLayout w:type="fixed"/>
        <w:tblLook w:val="04A0" w:firstRow="1" w:lastRow="0" w:firstColumn="1" w:lastColumn="0" w:noHBand="0" w:noVBand="1"/>
      </w:tblPr>
      <w:tblGrid>
        <w:gridCol w:w="1220"/>
        <w:gridCol w:w="960"/>
        <w:gridCol w:w="2061"/>
        <w:gridCol w:w="2061"/>
        <w:gridCol w:w="2062"/>
      </w:tblGrid>
      <w:tr w:rsidR="007B414C" w:rsidRPr="00F9116E" w14:paraId="6542F676" w14:textId="77777777" w:rsidTr="00F9116E">
        <w:trPr>
          <w:trHeight w:val="288"/>
        </w:trPr>
        <w:tc>
          <w:tcPr>
            <w:tcW w:w="1220" w:type="dxa"/>
            <w:tcBorders>
              <w:top w:val="single" w:sz="4" w:space="0" w:color="auto"/>
              <w:left w:val="nil"/>
              <w:bottom w:val="single" w:sz="4" w:space="0" w:color="auto"/>
              <w:right w:val="nil"/>
            </w:tcBorders>
            <w:noWrap/>
            <w:vAlign w:val="center"/>
            <w:hideMark/>
          </w:tcPr>
          <w:p w14:paraId="0DD91AF8" w14:textId="630D3227" w:rsidR="004F13CB" w:rsidRPr="00F9116E" w:rsidRDefault="00F9116E" w:rsidP="00D35C00">
            <w:pPr>
              <w:spacing w:after="0" w:line="240" w:lineRule="auto"/>
              <w:jc w:val="center"/>
              <w:rPr>
                <w:rFonts w:ascii="Times New Roman" w:eastAsia="Times New Roman" w:hAnsi="Times New Roman" w:cs="Times New Roman"/>
                <w:sz w:val="24"/>
                <w:szCs w:val="24"/>
              </w:rPr>
            </w:pPr>
            <w:r w:rsidRPr="00F9116E">
              <w:rPr>
                <w:rFonts w:ascii="Times New Roman" w:eastAsia="Times New Roman" w:hAnsi="Times New Roman" w:cs="Times New Roman"/>
                <w:sz w:val="24"/>
                <w:szCs w:val="24"/>
              </w:rPr>
              <w:t>Region</w:t>
            </w:r>
          </w:p>
        </w:tc>
        <w:tc>
          <w:tcPr>
            <w:tcW w:w="960" w:type="dxa"/>
            <w:tcBorders>
              <w:top w:val="single" w:sz="4" w:space="0" w:color="auto"/>
              <w:left w:val="nil"/>
              <w:bottom w:val="single" w:sz="4" w:space="0" w:color="auto"/>
              <w:right w:val="nil"/>
            </w:tcBorders>
            <w:noWrap/>
            <w:vAlign w:val="center"/>
            <w:hideMark/>
          </w:tcPr>
          <w:p w14:paraId="5CEC43BB" w14:textId="55DAA15F" w:rsidR="004F13CB" w:rsidRPr="00D35C00" w:rsidRDefault="00F9116E" w:rsidP="00D35C00">
            <w:pPr>
              <w:spacing w:after="0" w:line="240" w:lineRule="auto"/>
              <w:jc w:val="center"/>
              <w:rPr>
                <w:rFonts w:ascii="Times New Roman" w:eastAsia="Times New Roman" w:hAnsi="Times New Roman" w:cs="Times New Roman"/>
                <w:sz w:val="24"/>
                <w:szCs w:val="24"/>
              </w:rPr>
            </w:pPr>
            <w:r w:rsidRPr="00D35C00">
              <w:rPr>
                <w:rFonts w:ascii="Times New Roman" w:eastAsia="Times New Roman" w:hAnsi="Times New Roman" w:cs="Times New Roman"/>
                <w:sz w:val="24"/>
                <w:szCs w:val="24"/>
              </w:rPr>
              <w:t>Type</w:t>
            </w:r>
          </w:p>
        </w:tc>
        <w:tc>
          <w:tcPr>
            <w:tcW w:w="2061" w:type="dxa"/>
            <w:tcBorders>
              <w:top w:val="single" w:sz="4" w:space="0" w:color="auto"/>
              <w:left w:val="nil"/>
              <w:bottom w:val="single" w:sz="4" w:space="0" w:color="auto"/>
              <w:right w:val="nil"/>
            </w:tcBorders>
            <w:noWrap/>
            <w:vAlign w:val="center"/>
            <w:hideMark/>
          </w:tcPr>
          <w:p w14:paraId="6EEF3A24" w14:textId="3F4A8FCE" w:rsidR="004F13CB" w:rsidRPr="00D35C00" w:rsidRDefault="007B414C" w:rsidP="00D35C00">
            <w:pPr>
              <w:spacing w:after="0" w:line="240" w:lineRule="auto"/>
              <w:jc w:val="center"/>
              <w:rPr>
                <w:rFonts w:ascii="Times New Roman" w:eastAsia="Times New Roman" w:hAnsi="Times New Roman" w:cs="Times New Roman"/>
                <w:color w:val="000000"/>
                <w:sz w:val="24"/>
                <w:szCs w:val="24"/>
              </w:rPr>
            </w:pPr>
            <w:r w:rsidRPr="00D35C00">
              <w:rPr>
                <w:rFonts w:ascii="Times New Roman" w:eastAsia="Times New Roman" w:hAnsi="Times New Roman" w:cs="Times New Roman"/>
                <w:color w:val="000000"/>
                <w:sz w:val="24"/>
                <w:szCs w:val="24"/>
              </w:rPr>
              <w:t>B</w:t>
            </w:r>
            <w:r w:rsidR="004F13CB" w:rsidRPr="00D35C00">
              <w:rPr>
                <w:rFonts w:ascii="Times New Roman" w:eastAsia="Times New Roman" w:hAnsi="Times New Roman" w:cs="Times New Roman"/>
                <w:color w:val="000000"/>
                <w:sz w:val="24"/>
                <w:szCs w:val="24"/>
              </w:rPr>
              <w:t>aseline</w:t>
            </w:r>
          </w:p>
        </w:tc>
        <w:tc>
          <w:tcPr>
            <w:tcW w:w="2061" w:type="dxa"/>
            <w:tcBorders>
              <w:top w:val="single" w:sz="4" w:space="0" w:color="auto"/>
              <w:left w:val="nil"/>
              <w:bottom w:val="single" w:sz="4" w:space="0" w:color="auto"/>
              <w:right w:val="nil"/>
            </w:tcBorders>
            <w:noWrap/>
            <w:vAlign w:val="center"/>
            <w:hideMark/>
          </w:tcPr>
          <w:p w14:paraId="6A9675C8" w14:textId="77777777" w:rsidR="004F13CB" w:rsidRPr="00D35C00" w:rsidRDefault="004F13CB" w:rsidP="00D35C00">
            <w:pPr>
              <w:spacing w:after="0" w:line="240" w:lineRule="auto"/>
              <w:jc w:val="center"/>
              <w:rPr>
                <w:rFonts w:ascii="Times New Roman" w:eastAsia="Times New Roman" w:hAnsi="Times New Roman" w:cs="Times New Roman"/>
                <w:color w:val="000000"/>
                <w:sz w:val="24"/>
                <w:szCs w:val="24"/>
              </w:rPr>
            </w:pPr>
            <w:r w:rsidRPr="00D35C00">
              <w:rPr>
                <w:rFonts w:ascii="Times New Roman" w:eastAsia="Times New Roman" w:hAnsi="Times New Roman" w:cs="Times New Roman"/>
                <w:color w:val="000000"/>
                <w:sz w:val="24"/>
                <w:szCs w:val="24"/>
              </w:rPr>
              <w:t>50% FL reduction</w:t>
            </w:r>
          </w:p>
        </w:tc>
        <w:tc>
          <w:tcPr>
            <w:tcW w:w="2062" w:type="dxa"/>
            <w:tcBorders>
              <w:top w:val="single" w:sz="4" w:space="0" w:color="auto"/>
              <w:left w:val="nil"/>
              <w:bottom w:val="single" w:sz="4" w:space="0" w:color="auto"/>
              <w:right w:val="nil"/>
            </w:tcBorders>
            <w:noWrap/>
            <w:vAlign w:val="center"/>
            <w:hideMark/>
          </w:tcPr>
          <w:p w14:paraId="2931597E" w14:textId="77777777" w:rsidR="004F13CB" w:rsidRPr="00D35C00" w:rsidRDefault="004F13CB" w:rsidP="00D35C00">
            <w:pPr>
              <w:spacing w:after="0" w:line="240" w:lineRule="auto"/>
              <w:jc w:val="center"/>
              <w:rPr>
                <w:rFonts w:ascii="Times New Roman" w:eastAsia="Times New Roman" w:hAnsi="Times New Roman" w:cs="Times New Roman"/>
                <w:color w:val="000000"/>
                <w:sz w:val="24"/>
                <w:szCs w:val="24"/>
              </w:rPr>
            </w:pPr>
            <w:r w:rsidRPr="00D35C00">
              <w:rPr>
                <w:rFonts w:ascii="Times New Roman" w:eastAsia="Times New Roman" w:hAnsi="Times New Roman" w:cs="Times New Roman"/>
                <w:color w:val="000000"/>
                <w:sz w:val="24"/>
                <w:szCs w:val="24"/>
              </w:rPr>
              <w:t>100% FL reduction</w:t>
            </w:r>
          </w:p>
        </w:tc>
      </w:tr>
      <w:tr w:rsidR="008B53AF" w:rsidRPr="00F9116E" w14:paraId="5BB8583F" w14:textId="77777777" w:rsidTr="007801CD">
        <w:trPr>
          <w:trHeight w:val="288"/>
        </w:trPr>
        <w:tc>
          <w:tcPr>
            <w:tcW w:w="1220" w:type="dxa"/>
            <w:vMerge w:val="restart"/>
            <w:tcBorders>
              <w:top w:val="single" w:sz="4" w:space="0" w:color="auto"/>
              <w:left w:val="nil"/>
              <w:right w:val="nil"/>
            </w:tcBorders>
            <w:noWrap/>
            <w:vAlign w:val="center"/>
            <w:hideMark/>
          </w:tcPr>
          <w:p w14:paraId="54F5F5D7" w14:textId="77777777" w:rsidR="008B53AF" w:rsidRPr="00D35C00" w:rsidRDefault="008B53AF" w:rsidP="00D35C00">
            <w:pPr>
              <w:spacing w:after="0" w:line="240" w:lineRule="auto"/>
              <w:jc w:val="center"/>
              <w:rPr>
                <w:rFonts w:ascii="Times New Roman" w:eastAsia="Times New Roman" w:hAnsi="Times New Roman" w:cs="Times New Roman"/>
                <w:color w:val="000000"/>
                <w:sz w:val="24"/>
                <w:szCs w:val="24"/>
              </w:rPr>
            </w:pPr>
            <w:r w:rsidRPr="00D35C00">
              <w:rPr>
                <w:rFonts w:ascii="Times New Roman" w:eastAsia="Times New Roman" w:hAnsi="Times New Roman" w:cs="Times New Roman"/>
                <w:color w:val="000000"/>
                <w:sz w:val="24"/>
                <w:szCs w:val="24"/>
              </w:rPr>
              <w:t>CN</w:t>
            </w:r>
          </w:p>
        </w:tc>
        <w:tc>
          <w:tcPr>
            <w:tcW w:w="960" w:type="dxa"/>
            <w:tcBorders>
              <w:top w:val="single" w:sz="4" w:space="0" w:color="auto"/>
              <w:left w:val="nil"/>
              <w:bottom w:val="nil"/>
              <w:right w:val="nil"/>
            </w:tcBorders>
            <w:noWrap/>
            <w:vAlign w:val="center"/>
            <w:hideMark/>
          </w:tcPr>
          <w:p w14:paraId="7AE5254C" w14:textId="77777777" w:rsidR="008B53AF" w:rsidRPr="00D35C00" w:rsidRDefault="008B53AF" w:rsidP="00D35C00">
            <w:pPr>
              <w:spacing w:after="0" w:line="240" w:lineRule="auto"/>
              <w:jc w:val="center"/>
              <w:rPr>
                <w:rFonts w:ascii="Times New Roman" w:eastAsia="Times New Roman" w:hAnsi="Times New Roman" w:cs="Times New Roman"/>
                <w:color w:val="000000"/>
                <w:sz w:val="24"/>
                <w:szCs w:val="24"/>
              </w:rPr>
            </w:pPr>
            <w:r w:rsidRPr="00D35C00">
              <w:rPr>
                <w:rFonts w:ascii="Times New Roman" w:eastAsia="Times New Roman" w:hAnsi="Times New Roman" w:cs="Times New Roman"/>
                <w:color w:val="000000"/>
                <w:sz w:val="24"/>
                <w:szCs w:val="24"/>
              </w:rPr>
              <w:t>FL</w:t>
            </w:r>
          </w:p>
        </w:tc>
        <w:tc>
          <w:tcPr>
            <w:tcW w:w="2061" w:type="dxa"/>
            <w:tcBorders>
              <w:top w:val="single" w:sz="4" w:space="0" w:color="auto"/>
              <w:left w:val="nil"/>
              <w:bottom w:val="nil"/>
              <w:right w:val="nil"/>
            </w:tcBorders>
            <w:noWrap/>
            <w:vAlign w:val="center"/>
            <w:hideMark/>
          </w:tcPr>
          <w:p w14:paraId="43D4DFE7" w14:textId="66B645BA" w:rsidR="008B53AF" w:rsidRPr="00D35C00" w:rsidRDefault="008B53AF" w:rsidP="00D35C00">
            <w:pPr>
              <w:spacing w:after="0" w:line="240" w:lineRule="auto"/>
              <w:jc w:val="center"/>
              <w:rPr>
                <w:rFonts w:ascii="Times New Roman" w:eastAsia="Times New Roman" w:hAnsi="Times New Roman" w:cs="Times New Roman"/>
                <w:color w:val="000000"/>
                <w:sz w:val="24"/>
                <w:szCs w:val="24"/>
              </w:rPr>
            </w:pPr>
            <w:r w:rsidRPr="00D35C00">
              <w:rPr>
                <w:rFonts w:ascii="Times New Roman" w:hAnsi="Times New Roman" w:cs="Times New Roman"/>
                <w:sz w:val="24"/>
                <w:szCs w:val="24"/>
              </w:rPr>
              <w:t>94,811.71</w:t>
            </w:r>
          </w:p>
        </w:tc>
        <w:tc>
          <w:tcPr>
            <w:tcW w:w="2061" w:type="dxa"/>
            <w:tcBorders>
              <w:top w:val="single" w:sz="4" w:space="0" w:color="auto"/>
              <w:left w:val="nil"/>
              <w:bottom w:val="nil"/>
              <w:right w:val="nil"/>
            </w:tcBorders>
            <w:noWrap/>
            <w:vAlign w:val="center"/>
            <w:hideMark/>
          </w:tcPr>
          <w:p w14:paraId="589E6E2B" w14:textId="360908B4" w:rsidR="008B53AF" w:rsidRPr="00D35C00" w:rsidRDefault="008B53AF" w:rsidP="00D35C00">
            <w:pPr>
              <w:spacing w:after="0" w:line="240" w:lineRule="auto"/>
              <w:jc w:val="center"/>
              <w:rPr>
                <w:rFonts w:ascii="Times New Roman" w:eastAsia="Times New Roman" w:hAnsi="Times New Roman" w:cs="Times New Roman"/>
                <w:color w:val="000000"/>
                <w:sz w:val="24"/>
                <w:szCs w:val="24"/>
              </w:rPr>
            </w:pPr>
            <w:r w:rsidRPr="00D35C00">
              <w:rPr>
                <w:rFonts w:ascii="Times New Roman" w:hAnsi="Times New Roman" w:cs="Times New Roman"/>
                <w:sz w:val="24"/>
                <w:szCs w:val="24"/>
              </w:rPr>
              <w:t>47,405.86</w:t>
            </w:r>
          </w:p>
        </w:tc>
        <w:tc>
          <w:tcPr>
            <w:tcW w:w="2062" w:type="dxa"/>
            <w:tcBorders>
              <w:top w:val="single" w:sz="4" w:space="0" w:color="auto"/>
              <w:left w:val="nil"/>
              <w:bottom w:val="nil"/>
              <w:right w:val="nil"/>
            </w:tcBorders>
            <w:noWrap/>
            <w:vAlign w:val="center"/>
            <w:hideMark/>
          </w:tcPr>
          <w:p w14:paraId="50F54BE0" w14:textId="725752AC" w:rsidR="008B53AF" w:rsidRPr="00D35C00" w:rsidRDefault="008B53AF" w:rsidP="00D35C00">
            <w:pPr>
              <w:spacing w:after="0" w:line="240" w:lineRule="auto"/>
              <w:jc w:val="center"/>
              <w:rPr>
                <w:rFonts w:ascii="Times New Roman" w:eastAsia="Times New Roman" w:hAnsi="Times New Roman" w:cs="Times New Roman"/>
                <w:color w:val="000000"/>
                <w:sz w:val="24"/>
                <w:szCs w:val="24"/>
              </w:rPr>
            </w:pPr>
            <w:r w:rsidRPr="00D35C00">
              <w:rPr>
                <w:rFonts w:ascii="Times New Roman" w:hAnsi="Times New Roman" w:cs="Times New Roman"/>
                <w:sz w:val="24"/>
                <w:szCs w:val="24"/>
              </w:rPr>
              <w:t>0.00</w:t>
            </w:r>
          </w:p>
        </w:tc>
      </w:tr>
      <w:tr w:rsidR="008B53AF" w:rsidRPr="00F9116E" w14:paraId="12363B05" w14:textId="77777777" w:rsidTr="008B53AF">
        <w:trPr>
          <w:trHeight w:val="288"/>
        </w:trPr>
        <w:tc>
          <w:tcPr>
            <w:tcW w:w="1220" w:type="dxa"/>
            <w:vMerge/>
            <w:tcBorders>
              <w:left w:val="nil"/>
              <w:bottom w:val="nil"/>
              <w:right w:val="nil"/>
            </w:tcBorders>
            <w:noWrap/>
            <w:vAlign w:val="center"/>
            <w:hideMark/>
          </w:tcPr>
          <w:p w14:paraId="7CFE8F52" w14:textId="77777777" w:rsidR="008B53AF" w:rsidRPr="00D35C00" w:rsidRDefault="008B53AF" w:rsidP="00D35C00">
            <w:pPr>
              <w:spacing w:after="0"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nil"/>
            </w:tcBorders>
            <w:noWrap/>
            <w:vAlign w:val="center"/>
            <w:hideMark/>
          </w:tcPr>
          <w:p w14:paraId="4CCD3F17" w14:textId="77777777" w:rsidR="008B53AF" w:rsidRPr="00D35C00" w:rsidRDefault="008B53AF" w:rsidP="00D35C00">
            <w:pPr>
              <w:spacing w:after="0" w:line="240" w:lineRule="auto"/>
              <w:jc w:val="center"/>
              <w:rPr>
                <w:rFonts w:ascii="Times New Roman" w:eastAsia="Times New Roman" w:hAnsi="Times New Roman" w:cs="Times New Roman"/>
                <w:color w:val="000000"/>
                <w:sz w:val="24"/>
                <w:szCs w:val="24"/>
              </w:rPr>
            </w:pPr>
            <w:r w:rsidRPr="00D35C00">
              <w:rPr>
                <w:rFonts w:ascii="Times New Roman" w:eastAsia="Times New Roman" w:hAnsi="Times New Roman" w:cs="Times New Roman"/>
                <w:color w:val="000000"/>
                <w:sz w:val="24"/>
                <w:szCs w:val="24"/>
              </w:rPr>
              <w:t>FB</w:t>
            </w:r>
          </w:p>
        </w:tc>
        <w:tc>
          <w:tcPr>
            <w:tcW w:w="2061" w:type="dxa"/>
            <w:tcBorders>
              <w:top w:val="nil"/>
              <w:left w:val="nil"/>
              <w:bottom w:val="nil"/>
              <w:right w:val="nil"/>
            </w:tcBorders>
            <w:noWrap/>
            <w:vAlign w:val="center"/>
            <w:hideMark/>
          </w:tcPr>
          <w:p w14:paraId="78FA2A65" w14:textId="22B82459" w:rsidR="008B53AF" w:rsidRPr="00D35C00" w:rsidRDefault="008B53AF" w:rsidP="00D35C00">
            <w:pPr>
              <w:spacing w:after="0" w:line="240" w:lineRule="auto"/>
              <w:jc w:val="center"/>
              <w:rPr>
                <w:rFonts w:ascii="Times New Roman" w:eastAsia="Times New Roman" w:hAnsi="Times New Roman" w:cs="Times New Roman"/>
                <w:color w:val="000000"/>
                <w:sz w:val="24"/>
                <w:szCs w:val="24"/>
              </w:rPr>
            </w:pPr>
            <w:r w:rsidRPr="00D35C00">
              <w:rPr>
                <w:rFonts w:ascii="Times New Roman" w:hAnsi="Times New Roman" w:cs="Times New Roman"/>
                <w:sz w:val="24"/>
                <w:szCs w:val="24"/>
              </w:rPr>
              <w:t>156,471.50</w:t>
            </w:r>
          </w:p>
        </w:tc>
        <w:tc>
          <w:tcPr>
            <w:tcW w:w="2061" w:type="dxa"/>
            <w:tcBorders>
              <w:top w:val="nil"/>
              <w:left w:val="nil"/>
              <w:bottom w:val="nil"/>
              <w:right w:val="nil"/>
            </w:tcBorders>
            <w:noWrap/>
            <w:vAlign w:val="center"/>
            <w:hideMark/>
          </w:tcPr>
          <w:p w14:paraId="30396B1D" w14:textId="61E30296" w:rsidR="008B53AF" w:rsidRPr="00D35C00" w:rsidRDefault="008B53AF" w:rsidP="00D35C00">
            <w:pPr>
              <w:spacing w:after="0" w:line="240" w:lineRule="auto"/>
              <w:jc w:val="center"/>
              <w:rPr>
                <w:rFonts w:ascii="Times New Roman" w:eastAsia="Times New Roman" w:hAnsi="Times New Roman" w:cs="Times New Roman"/>
                <w:color w:val="000000"/>
                <w:sz w:val="24"/>
                <w:szCs w:val="24"/>
              </w:rPr>
            </w:pPr>
            <w:r w:rsidRPr="00D35C00">
              <w:rPr>
                <w:rFonts w:ascii="Times New Roman" w:hAnsi="Times New Roman" w:cs="Times New Roman"/>
                <w:sz w:val="24"/>
                <w:szCs w:val="24"/>
              </w:rPr>
              <w:t>159,858.85</w:t>
            </w:r>
          </w:p>
        </w:tc>
        <w:tc>
          <w:tcPr>
            <w:tcW w:w="2062" w:type="dxa"/>
            <w:tcBorders>
              <w:top w:val="nil"/>
              <w:left w:val="nil"/>
              <w:bottom w:val="nil"/>
              <w:right w:val="nil"/>
            </w:tcBorders>
            <w:noWrap/>
            <w:vAlign w:val="center"/>
            <w:hideMark/>
          </w:tcPr>
          <w:p w14:paraId="25CF0C48" w14:textId="2884F463" w:rsidR="008B53AF" w:rsidRPr="00D35C00" w:rsidRDefault="008B53AF" w:rsidP="00D35C00">
            <w:pPr>
              <w:spacing w:after="0" w:line="240" w:lineRule="auto"/>
              <w:jc w:val="center"/>
              <w:rPr>
                <w:rFonts w:ascii="Times New Roman" w:eastAsia="Times New Roman" w:hAnsi="Times New Roman" w:cs="Times New Roman"/>
                <w:color w:val="000000"/>
                <w:sz w:val="24"/>
                <w:szCs w:val="24"/>
              </w:rPr>
            </w:pPr>
            <w:r w:rsidRPr="00D35C00">
              <w:rPr>
                <w:rFonts w:ascii="Times New Roman" w:hAnsi="Times New Roman" w:cs="Times New Roman"/>
                <w:sz w:val="24"/>
                <w:szCs w:val="24"/>
              </w:rPr>
              <w:t>163,246.20</w:t>
            </w:r>
          </w:p>
        </w:tc>
      </w:tr>
      <w:tr w:rsidR="008B53AF" w:rsidRPr="00F9116E" w14:paraId="5BB1EB5F" w14:textId="77777777" w:rsidTr="008B53AF">
        <w:trPr>
          <w:trHeight w:val="288"/>
        </w:trPr>
        <w:tc>
          <w:tcPr>
            <w:tcW w:w="1220" w:type="dxa"/>
            <w:vMerge w:val="restart"/>
            <w:tcBorders>
              <w:top w:val="nil"/>
              <w:left w:val="nil"/>
              <w:right w:val="nil"/>
            </w:tcBorders>
            <w:noWrap/>
            <w:vAlign w:val="center"/>
            <w:hideMark/>
          </w:tcPr>
          <w:p w14:paraId="7128F0AE" w14:textId="77777777" w:rsidR="008B53AF" w:rsidRPr="00D35C00" w:rsidRDefault="008B53AF" w:rsidP="00D35C00">
            <w:pPr>
              <w:spacing w:after="0" w:line="240" w:lineRule="auto"/>
              <w:jc w:val="center"/>
              <w:rPr>
                <w:rFonts w:ascii="Times New Roman" w:eastAsia="Times New Roman" w:hAnsi="Times New Roman" w:cs="Times New Roman"/>
                <w:color w:val="000000"/>
                <w:sz w:val="24"/>
                <w:szCs w:val="24"/>
              </w:rPr>
            </w:pPr>
            <w:r w:rsidRPr="00D35C00">
              <w:rPr>
                <w:rFonts w:ascii="Times New Roman" w:eastAsia="Times New Roman" w:hAnsi="Times New Roman" w:cs="Times New Roman"/>
                <w:color w:val="000000"/>
                <w:sz w:val="24"/>
                <w:szCs w:val="24"/>
              </w:rPr>
              <w:t>US</w:t>
            </w:r>
          </w:p>
        </w:tc>
        <w:tc>
          <w:tcPr>
            <w:tcW w:w="960" w:type="dxa"/>
            <w:tcBorders>
              <w:top w:val="nil"/>
              <w:left w:val="nil"/>
              <w:bottom w:val="nil"/>
              <w:right w:val="nil"/>
            </w:tcBorders>
            <w:noWrap/>
            <w:vAlign w:val="center"/>
            <w:hideMark/>
          </w:tcPr>
          <w:p w14:paraId="4AA644B0" w14:textId="77777777" w:rsidR="008B53AF" w:rsidRPr="00D35C00" w:rsidRDefault="008B53AF" w:rsidP="00D35C00">
            <w:pPr>
              <w:spacing w:after="0" w:line="240" w:lineRule="auto"/>
              <w:jc w:val="center"/>
              <w:rPr>
                <w:rFonts w:ascii="Times New Roman" w:eastAsia="Times New Roman" w:hAnsi="Times New Roman" w:cs="Times New Roman"/>
                <w:color w:val="000000"/>
                <w:sz w:val="24"/>
                <w:szCs w:val="24"/>
              </w:rPr>
            </w:pPr>
            <w:r w:rsidRPr="00D35C00">
              <w:rPr>
                <w:rFonts w:ascii="Times New Roman" w:eastAsia="Times New Roman" w:hAnsi="Times New Roman" w:cs="Times New Roman"/>
                <w:color w:val="000000"/>
                <w:sz w:val="24"/>
                <w:szCs w:val="24"/>
              </w:rPr>
              <w:t>FL</w:t>
            </w:r>
          </w:p>
        </w:tc>
        <w:tc>
          <w:tcPr>
            <w:tcW w:w="2061" w:type="dxa"/>
            <w:tcBorders>
              <w:top w:val="nil"/>
              <w:left w:val="nil"/>
              <w:bottom w:val="nil"/>
              <w:right w:val="nil"/>
            </w:tcBorders>
            <w:noWrap/>
            <w:vAlign w:val="center"/>
            <w:hideMark/>
          </w:tcPr>
          <w:p w14:paraId="67A5E8FB" w14:textId="1235149C" w:rsidR="008B53AF" w:rsidRPr="00D35C00" w:rsidRDefault="008B53AF" w:rsidP="00D35C00">
            <w:pPr>
              <w:spacing w:after="0" w:line="240" w:lineRule="auto"/>
              <w:jc w:val="center"/>
              <w:rPr>
                <w:rFonts w:ascii="Times New Roman" w:eastAsia="Times New Roman" w:hAnsi="Times New Roman" w:cs="Times New Roman"/>
                <w:color w:val="000000"/>
                <w:sz w:val="24"/>
                <w:szCs w:val="24"/>
              </w:rPr>
            </w:pPr>
            <w:r w:rsidRPr="00D35C00">
              <w:rPr>
                <w:rFonts w:ascii="Times New Roman" w:hAnsi="Times New Roman" w:cs="Times New Roman"/>
                <w:sz w:val="24"/>
                <w:szCs w:val="24"/>
              </w:rPr>
              <w:t>33,985.97</w:t>
            </w:r>
          </w:p>
        </w:tc>
        <w:tc>
          <w:tcPr>
            <w:tcW w:w="2061" w:type="dxa"/>
            <w:tcBorders>
              <w:top w:val="nil"/>
              <w:left w:val="nil"/>
              <w:bottom w:val="nil"/>
              <w:right w:val="nil"/>
            </w:tcBorders>
            <w:noWrap/>
            <w:vAlign w:val="center"/>
            <w:hideMark/>
          </w:tcPr>
          <w:p w14:paraId="62E7C53D" w14:textId="3A7F5100" w:rsidR="008B53AF" w:rsidRPr="00D35C00" w:rsidRDefault="008B53AF" w:rsidP="00D35C00">
            <w:pPr>
              <w:spacing w:after="0" w:line="240" w:lineRule="auto"/>
              <w:jc w:val="center"/>
              <w:rPr>
                <w:rFonts w:ascii="Times New Roman" w:eastAsia="Times New Roman" w:hAnsi="Times New Roman" w:cs="Times New Roman"/>
                <w:color w:val="000000"/>
                <w:sz w:val="24"/>
                <w:szCs w:val="24"/>
              </w:rPr>
            </w:pPr>
            <w:r w:rsidRPr="00D35C00">
              <w:rPr>
                <w:rFonts w:ascii="Times New Roman" w:hAnsi="Times New Roman" w:cs="Times New Roman"/>
                <w:sz w:val="24"/>
                <w:szCs w:val="24"/>
              </w:rPr>
              <w:t>16,992.98</w:t>
            </w:r>
          </w:p>
        </w:tc>
        <w:tc>
          <w:tcPr>
            <w:tcW w:w="2062" w:type="dxa"/>
            <w:tcBorders>
              <w:top w:val="nil"/>
              <w:left w:val="nil"/>
              <w:bottom w:val="nil"/>
              <w:right w:val="nil"/>
            </w:tcBorders>
            <w:noWrap/>
            <w:vAlign w:val="center"/>
            <w:hideMark/>
          </w:tcPr>
          <w:p w14:paraId="7086B01D" w14:textId="347804C4" w:rsidR="008B53AF" w:rsidRPr="00D35C00" w:rsidRDefault="008B53AF" w:rsidP="00D35C00">
            <w:pPr>
              <w:spacing w:after="0" w:line="240" w:lineRule="auto"/>
              <w:jc w:val="center"/>
              <w:rPr>
                <w:rFonts w:ascii="Times New Roman" w:eastAsia="Times New Roman" w:hAnsi="Times New Roman" w:cs="Times New Roman"/>
                <w:color w:val="000000"/>
                <w:sz w:val="24"/>
                <w:szCs w:val="24"/>
              </w:rPr>
            </w:pPr>
            <w:r w:rsidRPr="00D35C00">
              <w:rPr>
                <w:rFonts w:ascii="Times New Roman" w:hAnsi="Times New Roman" w:cs="Times New Roman"/>
                <w:sz w:val="24"/>
                <w:szCs w:val="24"/>
              </w:rPr>
              <w:t>0.00</w:t>
            </w:r>
          </w:p>
        </w:tc>
      </w:tr>
      <w:tr w:rsidR="008B53AF" w:rsidRPr="00F9116E" w14:paraId="2D8ABC05" w14:textId="77777777" w:rsidTr="007801CD">
        <w:trPr>
          <w:trHeight w:val="288"/>
        </w:trPr>
        <w:tc>
          <w:tcPr>
            <w:tcW w:w="1220" w:type="dxa"/>
            <w:vMerge/>
            <w:tcBorders>
              <w:left w:val="nil"/>
              <w:right w:val="nil"/>
            </w:tcBorders>
            <w:noWrap/>
            <w:vAlign w:val="center"/>
            <w:hideMark/>
          </w:tcPr>
          <w:p w14:paraId="1DA0A78D" w14:textId="77777777" w:rsidR="008B53AF" w:rsidRPr="00D35C00" w:rsidRDefault="008B53AF" w:rsidP="00D35C00">
            <w:pPr>
              <w:spacing w:after="0"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nil"/>
            </w:tcBorders>
            <w:noWrap/>
            <w:vAlign w:val="center"/>
            <w:hideMark/>
          </w:tcPr>
          <w:p w14:paraId="3748804C" w14:textId="77777777" w:rsidR="008B53AF" w:rsidRPr="00D35C00" w:rsidRDefault="008B53AF" w:rsidP="00D35C00">
            <w:pPr>
              <w:spacing w:after="0" w:line="240" w:lineRule="auto"/>
              <w:jc w:val="center"/>
              <w:rPr>
                <w:rFonts w:ascii="Times New Roman" w:eastAsia="Times New Roman" w:hAnsi="Times New Roman" w:cs="Times New Roman"/>
                <w:color w:val="000000"/>
                <w:sz w:val="24"/>
                <w:szCs w:val="24"/>
              </w:rPr>
            </w:pPr>
            <w:r w:rsidRPr="00D35C00">
              <w:rPr>
                <w:rFonts w:ascii="Times New Roman" w:eastAsia="Times New Roman" w:hAnsi="Times New Roman" w:cs="Times New Roman"/>
                <w:color w:val="000000"/>
                <w:sz w:val="24"/>
                <w:szCs w:val="24"/>
              </w:rPr>
              <w:t>FB</w:t>
            </w:r>
          </w:p>
        </w:tc>
        <w:tc>
          <w:tcPr>
            <w:tcW w:w="2061" w:type="dxa"/>
            <w:tcBorders>
              <w:top w:val="nil"/>
              <w:left w:val="nil"/>
              <w:bottom w:val="nil"/>
              <w:right w:val="nil"/>
            </w:tcBorders>
            <w:noWrap/>
            <w:vAlign w:val="center"/>
            <w:hideMark/>
          </w:tcPr>
          <w:p w14:paraId="736EC6A9" w14:textId="082CA39C" w:rsidR="008B53AF" w:rsidRPr="00D35C00" w:rsidRDefault="008B53AF" w:rsidP="00D35C00">
            <w:pPr>
              <w:spacing w:after="0" w:line="240" w:lineRule="auto"/>
              <w:jc w:val="center"/>
              <w:rPr>
                <w:rFonts w:ascii="Times New Roman" w:eastAsia="Times New Roman" w:hAnsi="Times New Roman" w:cs="Times New Roman"/>
                <w:color w:val="000000"/>
                <w:sz w:val="24"/>
                <w:szCs w:val="24"/>
              </w:rPr>
            </w:pPr>
            <w:r w:rsidRPr="00D35C00">
              <w:rPr>
                <w:rFonts w:ascii="Times New Roman" w:hAnsi="Times New Roman" w:cs="Times New Roman"/>
                <w:sz w:val="24"/>
                <w:szCs w:val="24"/>
              </w:rPr>
              <w:t>43,187.80</w:t>
            </w:r>
          </w:p>
        </w:tc>
        <w:tc>
          <w:tcPr>
            <w:tcW w:w="2061" w:type="dxa"/>
            <w:tcBorders>
              <w:top w:val="nil"/>
              <w:left w:val="nil"/>
              <w:bottom w:val="nil"/>
              <w:right w:val="nil"/>
            </w:tcBorders>
            <w:noWrap/>
            <w:vAlign w:val="center"/>
            <w:hideMark/>
          </w:tcPr>
          <w:p w14:paraId="7BC8468A" w14:textId="4F57B92A" w:rsidR="008B53AF" w:rsidRPr="00D35C00" w:rsidRDefault="008B53AF" w:rsidP="00D35C00">
            <w:pPr>
              <w:spacing w:after="0" w:line="240" w:lineRule="auto"/>
              <w:jc w:val="center"/>
              <w:rPr>
                <w:rFonts w:ascii="Times New Roman" w:eastAsia="Times New Roman" w:hAnsi="Times New Roman" w:cs="Times New Roman"/>
                <w:color w:val="000000"/>
                <w:sz w:val="24"/>
                <w:szCs w:val="24"/>
              </w:rPr>
            </w:pPr>
            <w:r w:rsidRPr="00D35C00">
              <w:rPr>
                <w:rFonts w:ascii="Times New Roman" w:hAnsi="Times New Roman" w:cs="Times New Roman"/>
                <w:sz w:val="24"/>
                <w:szCs w:val="24"/>
              </w:rPr>
              <w:t>43,915.76</w:t>
            </w:r>
          </w:p>
        </w:tc>
        <w:tc>
          <w:tcPr>
            <w:tcW w:w="2062" w:type="dxa"/>
            <w:tcBorders>
              <w:top w:val="nil"/>
              <w:left w:val="nil"/>
              <w:bottom w:val="nil"/>
              <w:right w:val="nil"/>
            </w:tcBorders>
            <w:noWrap/>
            <w:vAlign w:val="center"/>
            <w:hideMark/>
          </w:tcPr>
          <w:p w14:paraId="4D4713CB" w14:textId="606DF1F1" w:rsidR="008B53AF" w:rsidRPr="00D35C00" w:rsidRDefault="008B53AF" w:rsidP="00D35C00">
            <w:pPr>
              <w:spacing w:after="0" w:line="240" w:lineRule="auto"/>
              <w:jc w:val="center"/>
              <w:rPr>
                <w:rFonts w:ascii="Times New Roman" w:eastAsia="Times New Roman" w:hAnsi="Times New Roman" w:cs="Times New Roman"/>
                <w:color w:val="000000"/>
                <w:sz w:val="24"/>
                <w:szCs w:val="24"/>
              </w:rPr>
            </w:pPr>
            <w:r w:rsidRPr="00D35C00">
              <w:rPr>
                <w:rFonts w:ascii="Times New Roman" w:hAnsi="Times New Roman" w:cs="Times New Roman"/>
                <w:sz w:val="24"/>
                <w:szCs w:val="24"/>
              </w:rPr>
              <w:t>44,643.72</w:t>
            </w:r>
          </w:p>
        </w:tc>
      </w:tr>
      <w:tr w:rsidR="000630FF" w:rsidRPr="00F9116E" w14:paraId="48A18960" w14:textId="77777777" w:rsidTr="007801CD">
        <w:trPr>
          <w:trHeight w:val="288"/>
        </w:trPr>
        <w:tc>
          <w:tcPr>
            <w:tcW w:w="1220" w:type="dxa"/>
            <w:vMerge w:val="restart"/>
            <w:tcBorders>
              <w:top w:val="nil"/>
              <w:left w:val="nil"/>
              <w:bottom w:val="single" w:sz="4" w:space="0" w:color="auto"/>
              <w:right w:val="nil"/>
            </w:tcBorders>
            <w:noWrap/>
            <w:vAlign w:val="center"/>
            <w:hideMark/>
          </w:tcPr>
          <w:p w14:paraId="396702BC" w14:textId="77777777" w:rsidR="008B53AF" w:rsidRPr="00D35C00" w:rsidRDefault="008B53AF" w:rsidP="00D35C00">
            <w:pPr>
              <w:spacing w:after="0" w:line="240" w:lineRule="auto"/>
              <w:jc w:val="center"/>
              <w:rPr>
                <w:rFonts w:ascii="Times New Roman" w:eastAsia="Times New Roman" w:hAnsi="Times New Roman" w:cs="Times New Roman"/>
                <w:color w:val="000000"/>
                <w:sz w:val="24"/>
                <w:szCs w:val="24"/>
              </w:rPr>
            </w:pPr>
            <w:r w:rsidRPr="00D35C00">
              <w:rPr>
                <w:rFonts w:ascii="Times New Roman" w:eastAsia="Times New Roman" w:hAnsi="Times New Roman" w:cs="Times New Roman"/>
                <w:color w:val="000000"/>
                <w:sz w:val="24"/>
                <w:szCs w:val="24"/>
              </w:rPr>
              <w:t>EU</w:t>
            </w:r>
          </w:p>
        </w:tc>
        <w:tc>
          <w:tcPr>
            <w:tcW w:w="960" w:type="dxa"/>
            <w:tcBorders>
              <w:top w:val="nil"/>
              <w:left w:val="nil"/>
              <w:right w:val="nil"/>
            </w:tcBorders>
            <w:noWrap/>
            <w:vAlign w:val="center"/>
            <w:hideMark/>
          </w:tcPr>
          <w:p w14:paraId="3FE0AC0E" w14:textId="77777777" w:rsidR="008B53AF" w:rsidRPr="00D35C00" w:rsidRDefault="008B53AF" w:rsidP="00D35C00">
            <w:pPr>
              <w:spacing w:after="0" w:line="240" w:lineRule="auto"/>
              <w:jc w:val="center"/>
              <w:rPr>
                <w:rFonts w:ascii="Times New Roman" w:eastAsia="Times New Roman" w:hAnsi="Times New Roman" w:cs="Times New Roman"/>
                <w:color w:val="000000"/>
                <w:sz w:val="24"/>
                <w:szCs w:val="24"/>
              </w:rPr>
            </w:pPr>
            <w:r w:rsidRPr="00D35C00">
              <w:rPr>
                <w:rFonts w:ascii="Times New Roman" w:eastAsia="Times New Roman" w:hAnsi="Times New Roman" w:cs="Times New Roman"/>
                <w:color w:val="000000"/>
                <w:sz w:val="24"/>
                <w:szCs w:val="24"/>
              </w:rPr>
              <w:t>FL</w:t>
            </w:r>
          </w:p>
        </w:tc>
        <w:tc>
          <w:tcPr>
            <w:tcW w:w="2061" w:type="dxa"/>
            <w:tcBorders>
              <w:top w:val="nil"/>
              <w:left w:val="nil"/>
              <w:right w:val="nil"/>
            </w:tcBorders>
            <w:noWrap/>
            <w:vAlign w:val="center"/>
            <w:hideMark/>
          </w:tcPr>
          <w:p w14:paraId="2935730C" w14:textId="70F14072" w:rsidR="008B53AF" w:rsidRPr="00D35C00" w:rsidRDefault="008B53AF" w:rsidP="00D35C00">
            <w:pPr>
              <w:spacing w:after="0" w:line="240" w:lineRule="auto"/>
              <w:jc w:val="center"/>
              <w:rPr>
                <w:rFonts w:ascii="Times New Roman" w:eastAsia="Times New Roman" w:hAnsi="Times New Roman" w:cs="Times New Roman"/>
                <w:color w:val="000000"/>
                <w:sz w:val="24"/>
                <w:szCs w:val="24"/>
              </w:rPr>
            </w:pPr>
            <w:r w:rsidRPr="00D35C00">
              <w:rPr>
                <w:rFonts w:ascii="Times New Roman" w:hAnsi="Times New Roman" w:cs="Times New Roman"/>
                <w:sz w:val="24"/>
                <w:szCs w:val="24"/>
              </w:rPr>
              <w:t>61,500.19</w:t>
            </w:r>
          </w:p>
        </w:tc>
        <w:tc>
          <w:tcPr>
            <w:tcW w:w="2061" w:type="dxa"/>
            <w:tcBorders>
              <w:top w:val="nil"/>
              <w:left w:val="nil"/>
              <w:right w:val="nil"/>
            </w:tcBorders>
            <w:noWrap/>
            <w:vAlign w:val="center"/>
            <w:hideMark/>
          </w:tcPr>
          <w:p w14:paraId="028B64A9" w14:textId="742673CD" w:rsidR="008B53AF" w:rsidRPr="00D35C00" w:rsidRDefault="008B53AF" w:rsidP="00D35C00">
            <w:pPr>
              <w:spacing w:after="0" w:line="240" w:lineRule="auto"/>
              <w:jc w:val="center"/>
              <w:rPr>
                <w:rFonts w:ascii="Times New Roman" w:eastAsia="Times New Roman" w:hAnsi="Times New Roman" w:cs="Times New Roman"/>
                <w:color w:val="000000"/>
                <w:sz w:val="24"/>
                <w:szCs w:val="24"/>
              </w:rPr>
            </w:pPr>
            <w:r w:rsidRPr="00D35C00">
              <w:rPr>
                <w:rFonts w:ascii="Times New Roman" w:hAnsi="Times New Roman" w:cs="Times New Roman"/>
                <w:sz w:val="24"/>
                <w:szCs w:val="24"/>
              </w:rPr>
              <w:t>30,750.10</w:t>
            </w:r>
          </w:p>
        </w:tc>
        <w:tc>
          <w:tcPr>
            <w:tcW w:w="2062" w:type="dxa"/>
            <w:tcBorders>
              <w:top w:val="nil"/>
              <w:left w:val="nil"/>
              <w:right w:val="nil"/>
            </w:tcBorders>
            <w:noWrap/>
            <w:vAlign w:val="center"/>
            <w:hideMark/>
          </w:tcPr>
          <w:p w14:paraId="38A15DF1" w14:textId="569002B3" w:rsidR="008B53AF" w:rsidRPr="00D35C00" w:rsidRDefault="008B53AF" w:rsidP="00D35C00">
            <w:pPr>
              <w:spacing w:after="0" w:line="240" w:lineRule="auto"/>
              <w:jc w:val="center"/>
              <w:rPr>
                <w:rFonts w:ascii="Times New Roman" w:eastAsia="Times New Roman" w:hAnsi="Times New Roman" w:cs="Times New Roman"/>
                <w:color w:val="000000"/>
                <w:sz w:val="24"/>
                <w:szCs w:val="24"/>
              </w:rPr>
            </w:pPr>
            <w:r w:rsidRPr="00D35C00">
              <w:rPr>
                <w:rFonts w:ascii="Times New Roman" w:hAnsi="Times New Roman" w:cs="Times New Roman"/>
                <w:sz w:val="24"/>
                <w:szCs w:val="24"/>
              </w:rPr>
              <w:t>0.00</w:t>
            </w:r>
          </w:p>
        </w:tc>
      </w:tr>
      <w:tr w:rsidR="008B53AF" w:rsidRPr="00F9116E" w14:paraId="1B666217" w14:textId="77777777" w:rsidTr="007801CD">
        <w:trPr>
          <w:trHeight w:val="288"/>
        </w:trPr>
        <w:tc>
          <w:tcPr>
            <w:tcW w:w="1220" w:type="dxa"/>
            <w:vMerge/>
            <w:tcBorders>
              <w:left w:val="nil"/>
              <w:bottom w:val="single" w:sz="4" w:space="0" w:color="auto"/>
              <w:right w:val="nil"/>
            </w:tcBorders>
            <w:noWrap/>
            <w:vAlign w:val="center"/>
            <w:hideMark/>
          </w:tcPr>
          <w:p w14:paraId="3D43957C" w14:textId="77777777" w:rsidR="008B53AF" w:rsidRPr="00D35C00" w:rsidRDefault="008B53AF" w:rsidP="00D35C00">
            <w:pPr>
              <w:spacing w:after="0"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nil"/>
            </w:tcBorders>
            <w:noWrap/>
            <w:vAlign w:val="center"/>
            <w:hideMark/>
          </w:tcPr>
          <w:p w14:paraId="64CA8A90" w14:textId="77777777" w:rsidR="008B53AF" w:rsidRPr="00D35C00" w:rsidRDefault="008B53AF" w:rsidP="00D35C00">
            <w:pPr>
              <w:spacing w:after="0" w:line="240" w:lineRule="auto"/>
              <w:jc w:val="center"/>
              <w:rPr>
                <w:rFonts w:ascii="Times New Roman" w:eastAsia="Times New Roman" w:hAnsi="Times New Roman" w:cs="Times New Roman"/>
                <w:color w:val="000000"/>
                <w:sz w:val="24"/>
                <w:szCs w:val="24"/>
              </w:rPr>
            </w:pPr>
            <w:r w:rsidRPr="00D35C00">
              <w:rPr>
                <w:rFonts w:ascii="Times New Roman" w:eastAsia="Times New Roman" w:hAnsi="Times New Roman" w:cs="Times New Roman"/>
                <w:color w:val="000000"/>
                <w:sz w:val="24"/>
                <w:szCs w:val="24"/>
              </w:rPr>
              <w:t>FB</w:t>
            </w:r>
          </w:p>
        </w:tc>
        <w:tc>
          <w:tcPr>
            <w:tcW w:w="2061" w:type="dxa"/>
            <w:tcBorders>
              <w:top w:val="nil"/>
              <w:left w:val="nil"/>
              <w:bottom w:val="single" w:sz="4" w:space="0" w:color="auto"/>
              <w:right w:val="nil"/>
            </w:tcBorders>
            <w:noWrap/>
            <w:vAlign w:val="center"/>
            <w:hideMark/>
          </w:tcPr>
          <w:p w14:paraId="4932B252" w14:textId="26852EF7" w:rsidR="008B53AF" w:rsidRPr="00D35C00" w:rsidRDefault="008B53AF" w:rsidP="00D35C00">
            <w:pPr>
              <w:spacing w:after="0" w:line="240" w:lineRule="auto"/>
              <w:jc w:val="center"/>
              <w:rPr>
                <w:rFonts w:ascii="Times New Roman" w:eastAsia="Times New Roman" w:hAnsi="Times New Roman" w:cs="Times New Roman"/>
                <w:color w:val="000000"/>
                <w:sz w:val="24"/>
                <w:szCs w:val="24"/>
              </w:rPr>
            </w:pPr>
            <w:r w:rsidRPr="00D35C00">
              <w:rPr>
                <w:rFonts w:ascii="Times New Roman" w:hAnsi="Times New Roman" w:cs="Times New Roman"/>
                <w:sz w:val="24"/>
                <w:szCs w:val="24"/>
              </w:rPr>
              <w:t>185,406.09</w:t>
            </w:r>
          </w:p>
        </w:tc>
        <w:tc>
          <w:tcPr>
            <w:tcW w:w="2061" w:type="dxa"/>
            <w:tcBorders>
              <w:top w:val="nil"/>
              <w:left w:val="nil"/>
              <w:bottom w:val="single" w:sz="4" w:space="0" w:color="auto"/>
              <w:right w:val="nil"/>
            </w:tcBorders>
            <w:noWrap/>
            <w:vAlign w:val="center"/>
            <w:hideMark/>
          </w:tcPr>
          <w:p w14:paraId="38EFBEDE" w14:textId="460B1FEB" w:rsidR="008B53AF" w:rsidRPr="00D35C00" w:rsidRDefault="008B53AF" w:rsidP="00D35C00">
            <w:pPr>
              <w:spacing w:after="0" w:line="240" w:lineRule="auto"/>
              <w:jc w:val="center"/>
              <w:rPr>
                <w:rFonts w:ascii="Times New Roman" w:eastAsia="Times New Roman" w:hAnsi="Times New Roman" w:cs="Times New Roman"/>
                <w:color w:val="000000"/>
                <w:sz w:val="24"/>
                <w:szCs w:val="24"/>
              </w:rPr>
            </w:pPr>
            <w:r w:rsidRPr="00D35C00">
              <w:rPr>
                <w:rFonts w:ascii="Times New Roman" w:hAnsi="Times New Roman" w:cs="Times New Roman"/>
                <w:sz w:val="24"/>
                <w:szCs w:val="24"/>
              </w:rPr>
              <w:t>187,106.81</w:t>
            </w:r>
          </w:p>
        </w:tc>
        <w:tc>
          <w:tcPr>
            <w:tcW w:w="2062" w:type="dxa"/>
            <w:tcBorders>
              <w:top w:val="nil"/>
              <w:left w:val="nil"/>
              <w:bottom w:val="single" w:sz="4" w:space="0" w:color="auto"/>
              <w:right w:val="nil"/>
            </w:tcBorders>
            <w:noWrap/>
            <w:vAlign w:val="center"/>
            <w:hideMark/>
          </w:tcPr>
          <w:p w14:paraId="607A24A3" w14:textId="748423B7" w:rsidR="008B53AF" w:rsidRPr="00D35C00" w:rsidRDefault="008B53AF" w:rsidP="00D35C00">
            <w:pPr>
              <w:spacing w:after="0" w:line="240" w:lineRule="auto"/>
              <w:jc w:val="center"/>
              <w:rPr>
                <w:rFonts w:ascii="Times New Roman" w:eastAsia="Times New Roman" w:hAnsi="Times New Roman" w:cs="Times New Roman"/>
                <w:color w:val="000000"/>
                <w:sz w:val="24"/>
                <w:szCs w:val="24"/>
              </w:rPr>
            </w:pPr>
            <w:r w:rsidRPr="00D35C00">
              <w:rPr>
                <w:rFonts w:ascii="Times New Roman" w:hAnsi="Times New Roman" w:cs="Times New Roman"/>
                <w:sz w:val="24"/>
                <w:szCs w:val="24"/>
              </w:rPr>
              <w:t>188,807.52</w:t>
            </w:r>
          </w:p>
        </w:tc>
      </w:tr>
    </w:tbl>
    <w:p w14:paraId="48D6ADAF" w14:textId="77777777" w:rsidR="00202953" w:rsidRDefault="00202953" w:rsidP="00FA5106">
      <w:pPr>
        <w:jc w:val="both"/>
        <w:rPr>
          <w:rFonts w:ascii="Times New Roman" w:hAnsi="Times New Roman" w:cs="Times New Roman"/>
          <w:sz w:val="24"/>
          <w:szCs w:val="24"/>
        </w:rPr>
      </w:pPr>
    </w:p>
    <w:p w14:paraId="1B227AFB" w14:textId="7A025DED" w:rsidR="00C05EB6" w:rsidRDefault="00BD512C" w:rsidP="00FA5106">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023D04" wp14:editId="3D1FF7AD">
            <wp:extent cx="2824700" cy="1860605"/>
            <wp:effectExtent l="0" t="0" r="0" b="6350"/>
            <wp:docPr id="9678817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4335" cy="1873538"/>
                    </a:xfrm>
                    <a:prstGeom prst="rect">
                      <a:avLst/>
                    </a:prstGeom>
                    <a:noFill/>
                  </pic:spPr>
                </pic:pic>
              </a:graphicData>
            </a:graphic>
          </wp:inline>
        </w:drawing>
      </w:r>
      <w:r w:rsidR="00CB7EF8">
        <w:rPr>
          <w:rFonts w:ascii="Times New Roman" w:hAnsi="Times New Roman" w:cs="Times New Roman"/>
          <w:noProof/>
          <w:sz w:val="24"/>
          <w:szCs w:val="24"/>
        </w:rPr>
        <w:drawing>
          <wp:inline distT="0" distB="0" distL="0" distR="0" wp14:anchorId="1102BD74" wp14:editId="2D0FCFF6">
            <wp:extent cx="2830665" cy="1858225"/>
            <wp:effectExtent l="0" t="0" r="8255" b="8890"/>
            <wp:docPr id="12150984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5294" cy="1867829"/>
                    </a:xfrm>
                    <a:prstGeom prst="rect">
                      <a:avLst/>
                    </a:prstGeom>
                    <a:noFill/>
                  </pic:spPr>
                </pic:pic>
              </a:graphicData>
            </a:graphic>
          </wp:inline>
        </w:drawing>
      </w:r>
    </w:p>
    <w:p w14:paraId="3702181D" w14:textId="4C7BFA37" w:rsidR="00C05EB6" w:rsidRPr="007D3FE6" w:rsidRDefault="00C05EB6" w:rsidP="00FA5106">
      <w:pPr>
        <w:jc w:val="both"/>
        <w:rPr>
          <w:rFonts w:ascii="Times New Roman" w:hAnsi="Times New Roman" w:cs="Times New Roman"/>
          <w:sz w:val="24"/>
          <w:szCs w:val="24"/>
        </w:rPr>
      </w:pPr>
      <w:r>
        <w:rPr>
          <w:rFonts w:ascii="Times New Roman" w:hAnsi="Times New Roman" w:cs="Times New Roman" w:hint="eastAsia"/>
          <w:sz w:val="24"/>
          <w:szCs w:val="24"/>
        </w:rPr>
        <w:t xml:space="preserve">Figure </w:t>
      </w:r>
      <w:r w:rsidR="00144CAB">
        <w:rPr>
          <w:rFonts w:ascii="Times New Roman" w:hAnsi="Times New Roman" w:cs="Times New Roman"/>
          <w:sz w:val="24"/>
          <w:szCs w:val="24"/>
        </w:rPr>
        <w:t xml:space="preserve">S5. </w:t>
      </w:r>
      <w:r w:rsidR="00ED1FF0" w:rsidRPr="00ED1FF0">
        <w:rPr>
          <w:rFonts w:ascii="Times New Roman" w:hAnsi="Times New Roman" w:cs="Times New Roman"/>
          <w:sz w:val="24"/>
          <w:szCs w:val="24"/>
        </w:rPr>
        <w:t>Overall GWP savings and profits under two objectives (optimal GWP saving and optimal profit) for 50% and 100% FL reduction scenarios.</w:t>
      </w:r>
    </w:p>
    <w:p w14:paraId="22BF0205" w14:textId="60B991FB" w:rsidR="00963A65" w:rsidRDefault="00AB0199" w:rsidP="00FA5106">
      <w:pPr>
        <w:jc w:val="both"/>
        <w:rPr>
          <w:rFonts w:ascii="Times New Roman" w:hAnsi="Times New Roman" w:cs="Times New Roman"/>
          <w:sz w:val="24"/>
          <w:szCs w:val="24"/>
        </w:rPr>
      </w:pPr>
      <w:r w:rsidRPr="00AB0199">
        <w:rPr>
          <w:rFonts w:ascii="Times New Roman" w:hAnsi="Times New Roman" w:cs="Times New Roman"/>
          <w:sz w:val="24"/>
          <w:szCs w:val="24"/>
        </w:rPr>
        <w:t xml:space="preserve">The results show that, for China and the EU, under scenarios where food loss is halved or entirely eliminated, the remaining food loss and by-products are still sufficient to fully meet local </w:t>
      </w:r>
      <w:r w:rsidR="00041549">
        <w:rPr>
          <w:rFonts w:ascii="Times New Roman" w:hAnsi="Times New Roman" w:cs="Times New Roman" w:hint="eastAsia"/>
          <w:sz w:val="24"/>
          <w:szCs w:val="24"/>
        </w:rPr>
        <w:t>PC</w:t>
      </w:r>
      <w:r w:rsidRPr="00AB0199">
        <w:rPr>
          <w:rFonts w:ascii="Times New Roman" w:hAnsi="Times New Roman" w:cs="Times New Roman"/>
          <w:sz w:val="24"/>
          <w:szCs w:val="24"/>
        </w:rPr>
        <w:t xml:space="preserve"> demand. Consequently, the overall GWP savings and profits remain consistent with the </w:t>
      </w:r>
      <w:r w:rsidR="00B80919">
        <w:rPr>
          <w:rFonts w:ascii="Times New Roman" w:hAnsi="Times New Roman" w:cs="Times New Roman" w:hint="eastAsia"/>
          <w:sz w:val="24"/>
          <w:szCs w:val="24"/>
        </w:rPr>
        <w:t>current</w:t>
      </w:r>
      <w:r w:rsidRPr="00AB0199">
        <w:rPr>
          <w:rFonts w:ascii="Times New Roman" w:hAnsi="Times New Roman" w:cs="Times New Roman"/>
          <w:sz w:val="24"/>
          <w:szCs w:val="24"/>
        </w:rPr>
        <w:t xml:space="preserve"> scenario. However, for the U.S., </w:t>
      </w:r>
      <w:r w:rsidR="00B80919">
        <w:rPr>
          <w:rFonts w:ascii="Times New Roman" w:hAnsi="Times New Roman" w:cs="Times New Roman" w:hint="eastAsia"/>
          <w:sz w:val="24"/>
          <w:szCs w:val="24"/>
        </w:rPr>
        <w:t>decreasing</w:t>
      </w:r>
      <w:r w:rsidRPr="00AB0199">
        <w:rPr>
          <w:rFonts w:ascii="Times New Roman" w:hAnsi="Times New Roman" w:cs="Times New Roman"/>
          <w:sz w:val="24"/>
          <w:szCs w:val="24"/>
        </w:rPr>
        <w:t xml:space="preserve"> of food loss leads to a decrease in both </w:t>
      </w:r>
      <w:r w:rsidRPr="00AB0199">
        <w:rPr>
          <w:rFonts w:ascii="Times New Roman" w:hAnsi="Times New Roman" w:cs="Times New Roman"/>
          <w:sz w:val="24"/>
          <w:szCs w:val="24"/>
        </w:rPr>
        <w:lastRenderedPageBreak/>
        <w:t>GWP savings and profit. Specifically, a 50% reduction in food loss results in a 24.73% decrease in GWP savings under the carbon-optimized scenario, while the profit drops by 1.45% under the economically optimized scenario. With complete elimination of food loss, the GWP savings decline by 50.82%, and the profit is reduced by 2.99%.</w:t>
      </w:r>
    </w:p>
    <w:p w14:paraId="1CA53F44" w14:textId="11AFAF8A" w:rsidR="004111FB" w:rsidRDefault="00C21A37" w:rsidP="00FA5106">
      <w:pPr>
        <w:jc w:val="both"/>
        <w:rPr>
          <w:rFonts w:ascii="Times New Roman" w:hAnsi="Times New Roman" w:cs="Times New Roman"/>
          <w:sz w:val="24"/>
          <w:szCs w:val="24"/>
        </w:rPr>
      </w:pPr>
      <w:r w:rsidRPr="00C21A37">
        <w:rPr>
          <w:rFonts w:ascii="Times New Roman" w:hAnsi="Times New Roman" w:cs="Times New Roman"/>
          <w:sz w:val="24"/>
          <w:szCs w:val="24"/>
        </w:rPr>
        <w:t>Nevertheless, these findings should not be interpreted as a rationale to maintain the current levels of food loss for the sake of higher GWP savings or profits. This analysis does not account for the environmental and economic costs inherently associated with food loss itself, nor does it consider the GWP and financial inputs required to manage and dispose of food loss. Therefore, food loss mitigation remains a critical and necessary objective, and our results should be understood within the broader context of sustainability and system-wide optimization.</w:t>
      </w:r>
    </w:p>
    <w:p w14:paraId="6FAB504C" w14:textId="25ED41D7" w:rsidR="002E6098" w:rsidRDefault="00FC4018" w:rsidP="00FA5106">
      <w:pPr>
        <w:jc w:val="both"/>
        <w:rPr>
          <w:rFonts w:ascii="Times New Roman" w:hAnsi="Times New Roman" w:cs="Times New Roman"/>
          <w:sz w:val="24"/>
          <w:szCs w:val="36"/>
        </w:rPr>
      </w:pPr>
      <w:r w:rsidRPr="005F2E51">
        <w:rPr>
          <w:rFonts w:ascii="Times New Roman" w:hAnsi="Times New Roman" w:cs="Times New Roman"/>
          <w:sz w:val="24"/>
          <w:szCs w:val="36"/>
        </w:rPr>
        <w:t>For the reproduction of the</w:t>
      </w:r>
      <w:r>
        <w:rPr>
          <w:rFonts w:ascii="Times New Roman" w:hAnsi="Times New Roman" w:cs="Times New Roman"/>
          <w:sz w:val="24"/>
          <w:szCs w:val="36"/>
        </w:rPr>
        <w:t xml:space="preserve"> </w:t>
      </w:r>
      <w:r>
        <w:rPr>
          <w:rFonts w:ascii="Times New Roman" w:hAnsi="Times New Roman" w:cs="Times New Roman" w:hint="eastAsia"/>
          <w:sz w:val="24"/>
          <w:szCs w:val="36"/>
        </w:rPr>
        <w:t>results</w:t>
      </w:r>
      <w:r>
        <w:rPr>
          <w:rFonts w:ascii="Times New Roman" w:hAnsi="Times New Roman" w:cs="Times New Roman"/>
          <w:sz w:val="24"/>
          <w:szCs w:val="36"/>
        </w:rPr>
        <w:t>,</w:t>
      </w:r>
      <w:r w:rsidRPr="005F2E51">
        <w:rPr>
          <w:rFonts w:ascii="Times New Roman" w:hAnsi="Times New Roman" w:cs="Times New Roman"/>
          <w:sz w:val="24"/>
          <w:szCs w:val="36"/>
        </w:rPr>
        <w:t xml:space="preserve"> </w:t>
      </w:r>
      <w:r>
        <w:rPr>
          <w:rFonts w:ascii="Times New Roman" w:hAnsi="Times New Roman" w:cs="Times New Roman" w:hint="eastAsia"/>
          <w:sz w:val="24"/>
          <w:szCs w:val="36"/>
        </w:rPr>
        <w:t xml:space="preserve">the input data are provided on </w:t>
      </w:r>
      <w:r w:rsidRPr="0008397C">
        <w:rPr>
          <w:rFonts w:ascii="Times New Roman" w:hAnsi="Times New Roman" w:cs="Times New Roman"/>
          <w:sz w:val="24"/>
          <w:szCs w:val="36"/>
        </w:rPr>
        <w:t>GitHub</w:t>
      </w:r>
      <w:r>
        <w:rPr>
          <w:rFonts w:ascii="Times New Roman" w:hAnsi="Times New Roman" w:cs="Times New Roman" w:hint="eastAsia"/>
          <w:sz w:val="24"/>
          <w:szCs w:val="36"/>
        </w:rPr>
        <w:t>.</w:t>
      </w:r>
    </w:p>
    <w:p w14:paraId="707BA688" w14:textId="7D7C4EC3" w:rsidR="00FC4018" w:rsidRDefault="00FC4018" w:rsidP="00FC4018">
      <w:pPr>
        <w:rPr>
          <w:rFonts w:ascii="Times New Roman" w:hAnsi="Times New Roman" w:cs="Times New Roman"/>
          <w:sz w:val="24"/>
          <w:szCs w:val="36"/>
        </w:rPr>
      </w:pPr>
      <w:r>
        <w:rPr>
          <w:rFonts w:ascii="Times New Roman" w:hAnsi="Times New Roman" w:cs="Times New Roman" w:hint="eastAsia"/>
          <w:sz w:val="24"/>
          <w:szCs w:val="36"/>
        </w:rPr>
        <w:t>Input data:</w:t>
      </w:r>
      <w:r w:rsidR="00366486" w:rsidRPr="00366486">
        <w:t xml:space="preserve"> </w:t>
      </w:r>
      <w:hyperlink r:id="rId25" w:history="1">
        <w:r w:rsidR="00EF0FDE" w:rsidRPr="001861A6">
          <w:rPr>
            <w:rStyle w:val="Hyperlink"/>
            <w:rFonts w:ascii="Times New Roman" w:hAnsi="Times New Roman" w:cs="Times New Roman"/>
            <w:sz w:val="24"/>
            <w:szCs w:val="36"/>
          </w:rPr>
          <w:t>https://github.com/weiyujun18/Food2Chemical</w:t>
        </w:r>
      </w:hyperlink>
    </w:p>
    <w:p w14:paraId="47B07E72" w14:textId="009612A8" w:rsidR="00EF0FDE" w:rsidRDefault="00EF0FDE" w:rsidP="00FC4018">
      <w:pPr>
        <w:rPr>
          <w:rFonts w:ascii="Times New Roman" w:hAnsi="Times New Roman" w:cs="Times New Roman"/>
          <w:sz w:val="24"/>
          <w:szCs w:val="36"/>
        </w:rPr>
      </w:pPr>
      <w:r>
        <w:rPr>
          <w:rFonts w:ascii="Times New Roman" w:hAnsi="Times New Roman" w:cs="Times New Roman" w:hint="eastAsia"/>
          <w:sz w:val="24"/>
          <w:szCs w:val="36"/>
        </w:rPr>
        <w:t xml:space="preserve">Data file name: </w:t>
      </w:r>
      <w:r w:rsidRPr="00D35C00">
        <w:rPr>
          <w:rFonts w:ascii="Times New Roman" w:hAnsi="Times New Roman" w:cs="Times New Roman"/>
          <w:i/>
          <w:iCs/>
          <w:sz w:val="24"/>
          <w:szCs w:val="36"/>
        </w:rPr>
        <w:t>FL2CH_CN_50%.xlsx</w:t>
      </w:r>
      <w:r>
        <w:rPr>
          <w:rFonts w:ascii="Times New Roman" w:hAnsi="Times New Roman" w:cs="Times New Roman" w:hint="eastAsia"/>
          <w:sz w:val="24"/>
          <w:szCs w:val="36"/>
        </w:rPr>
        <w:t>;</w:t>
      </w:r>
      <w:r w:rsidRPr="00EF0FDE">
        <w:rPr>
          <w:rFonts w:ascii="Times New Roman" w:hAnsi="Times New Roman" w:cs="Times New Roman" w:hint="eastAsia"/>
          <w:sz w:val="24"/>
          <w:szCs w:val="36"/>
        </w:rPr>
        <w:t xml:space="preserve"> </w:t>
      </w:r>
      <w:r w:rsidRPr="00D35C00">
        <w:rPr>
          <w:rFonts w:ascii="Times New Roman" w:hAnsi="Times New Roman" w:cs="Times New Roman"/>
          <w:i/>
          <w:iCs/>
          <w:sz w:val="24"/>
          <w:szCs w:val="36"/>
        </w:rPr>
        <w:t>FL2CH_CN_100%.xlsx</w:t>
      </w:r>
      <w:r>
        <w:rPr>
          <w:rFonts w:ascii="Times New Roman" w:hAnsi="Times New Roman" w:cs="Times New Roman" w:hint="eastAsia"/>
          <w:sz w:val="24"/>
          <w:szCs w:val="36"/>
        </w:rPr>
        <w:t>;</w:t>
      </w:r>
      <w:r w:rsidRPr="00EF0FDE">
        <w:rPr>
          <w:rFonts w:ascii="Times New Roman" w:hAnsi="Times New Roman" w:cs="Times New Roman" w:hint="eastAsia"/>
          <w:sz w:val="24"/>
          <w:szCs w:val="36"/>
        </w:rPr>
        <w:t xml:space="preserve"> </w:t>
      </w:r>
      <w:r w:rsidRPr="00D35C00">
        <w:rPr>
          <w:rFonts w:ascii="Times New Roman" w:hAnsi="Times New Roman" w:cs="Times New Roman"/>
          <w:i/>
          <w:iCs/>
          <w:sz w:val="24"/>
          <w:szCs w:val="36"/>
        </w:rPr>
        <w:t>FL2CH_US_50%.xlsx</w:t>
      </w:r>
      <w:r>
        <w:rPr>
          <w:rFonts w:ascii="Times New Roman" w:hAnsi="Times New Roman" w:cs="Times New Roman" w:hint="eastAsia"/>
          <w:sz w:val="24"/>
          <w:szCs w:val="36"/>
        </w:rPr>
        <w:t>;</w:t>
      </w:r>
      <w:r w:rsidRPr="00EF0FDE">
        <w:rPr>
          <w:rFonts w:ascii="Times New Roman" w:hAnsi="Times New Roman" w:cs="Times New Roman" w:hint="eastAsia"/>
          <w:sz w:val="24"/>
          <w:szCs w:val="36"/>
        </w:rPr>
        <w:t xml:space="preserve"> </w:t>
      </w:r>
      <w:r w:rsidRPr="00D35C00">
        <w:rPr>
          <w:rFonts w:ascii="Times New Roman" w:hAnsi="Times New Roman" w:cs="Times New Roman"/>
          <w:i/>
          <w:iCs/>
          <w:sz w:val="24"/>
          <w:szCs w:val="36"/>
        </w:rPr>
        <w:t>FL2CH_US_100%.xlsx</w:t>
      </w:r>
      <w:r>
        <w:rPr>
          <w:rFonts w:ascii="Times New Roman" w:hAnsi="Times New Roman" w:cs="Times New Roman" w:hint="eastAsia"/>
          <w:sz w:val="24"/>
          <w:szCs w:val="36"/>
        </w:rPr>
        <w:t>;</w:t>
      </w:r>
      <w:r w:rsidRPr="00EF0FDE">
        <w:rPr>
          <w:rFonts w:ascii="Times New Roman" w:hAnsi="Times New Roman" w:cs="Times New Roman" w:hint="eastAsia"/>
          <w:sz w:val="24"/>
          <w:szCs w:val="36"/>
        </w:rPr>
        <w:t xml:space="preserve"> </w:t>
      </w:r>
      <w:r w:rsidRPr="00D35C00">
        <w:rPr>
          <w:rFonts w:ascii="Times New Roman" w:hAnsi="Times New Roman" w:cs="Times New Roman"/>
          <w:i/>
          <w:iCs/>
          <w:sz w:val="24"/>
          <w:szCs w:val="36"/>
        </w:rPr>
        <w:t>FL2CH_EU_50%.xlsx</w:t>
      </w:r>
      <w:r>
        <w:rPr>
          <w:rFonts w:ascii="Times New Roman" w:hAnsi="Times New Roman" w:cs="Times New Roman" w:hint="eastAsia"/>
          <w:sz w:val="24"/>
          <w:szCs w:val="36"/>
        </w:rPr>
        <w:t>;</w:t>
      </w:r>
      <w:r w:rsidRPr="00EF0FDE">
        <w:rPr>
          <w:rFonts w:ascii="Times New Roman" w:hAnsi="Times New Roman" w:cs="Times New Roman" w:hint="eastAsia"/>
          <w:sz w:val="24"/>
          <w:szCs w:val="36"/>
        </w:rPr>
        <w:t xml:space="preserve"> </w:t>
      </w:r>
      <w:r w:rsidRPr="00D35C00">
        <w:rPr>
          <w:rFonts w:ascii="Times New Roman" w:hAnsi="Times New Roman" w:cs="Times New Roman"/>
          <w:i/>
          <w:iCs/>
          <w:sz w:val="24"/>
          <w:szCs w:val="36"/>
        </w:rPr>
        <w:t>FL2CH_EU_100%.xlsx</w:t>
      </w:r>
    </w:p>
    <w:p w14:paraId="7616ECC1" w14:textId="40B6D479" w:rsidR="00FC4018" w:rsidRDefault="00720951" w:rsidP="00FA5106">
      <w:pPr>
        <w:jc w:val="both"/>
        <w:rPr>
          <w:rFonts w:ascii="Times New Roman" w:hAnsi="Times New Roman" w:cs="Times New Roman"/>
          <w:sz w:val="24"/>
          <w:szCs w:val="24"/>
        </w:rPr>
      </w:pPr>
      <w:r>
        <w:rPr>
          <w:rFonts w:ascii="Times New Roman" w:hAnsi="Times New Roman" w:cs="Times New Roman" w:hint="eastAsia"/>
          <w:sz w:val="24"/>
          <w:szCs w:val="24"/>
        </w:rPr>
        <w:t xml:space="preserve">Note: The file name with 50% means 50% FL reduction; The file name with 100% means </w:t>
      </w:r>
      <w:r w:rsidR="0025493B" w:rsidRPr="0025493B">
        <w:rPr>
          <w:rFonts w:ascii="Times New Roman" w:hAnsi="Times New Roman" w:cs="Times New Roman"/>
          <w:sz w:val="24"/>
          <w:szCs w:val="24"/>
        </w:rPr>
        <w:t>complete elimination of food loss</w:t>
      </w:r>
    </w:p>
    <w:p w14:paraId="7171BC9B" w14:textId="0D561222" w:rsidR="001558A3" w:rsidRDefault="001558A3" w:rsidP="001558A3">
      <w:pPr>
        <w:pStyle w:val="Heading1"/>
      </w:pPr>
      <w:bookmarkStart w:id="14" w:name="_Toc224724977"/>
      <w:r>
        <w:t>Sensitivity analysis</w:t>
      </w:r>
      <w:bookmarkEnd w:id="14"/>
    </w:p>
    <w:p w14:paraId="0F1AEA11" w14:textId="34EE2EDF" w:rsidR="00DC0389" w:rsidRDefault="009B30BD" w:rsidP="009B30BD">
      <w:pPr>
        <w:jc w:val="both"/>
        <w:rPr>
          <w:rFonts w:ascii="Times New Roman" w:hAnsi="Times New Roman" w:cs="Times New Roman"/>
          <w:sz w:val="24"/>
          <w:szCs w:val="24"/>
        </w:rPr>
      </w:pPr>
      <w:r w:rsidRPr="009B30BD">
        <w:rPr>
          <w:rFonts w:ascii="Times New Roman" w:hAnsi="Times New Roman" w:cs="Times New Roman"/>
          <w:sz w:val="24"/>
          <w:szCs w:val="24"/>
        </w:rPr>
        <w:t>Due to uncertainties in FLB availability, composition, and conversion yields, sensitivity analyses were conducted for each parameter.</w:t>
      </w:r>
      <w:r w:rsidR="00057D39">
        <w:rPr>
          <w:rFonts w:ascii="Times New Roman" w:hAnsi="Times New Roman" w:cs="Times New Roman" w:hint="eastAsia"/>
          <w:sz w:val="24"/>
          <w:szCs w:val="24"/>
        </w:rPr>
        <w:t xml:space="preserve"> </w:t>
      </w:r>
      <w:r w:rsidRPr="009B30BD">
        <w:rPr>
          <w:rFonts w:ascii="Times New Roman" w:hAnsi="Times New Roman" w:cs="Times New Roman"/>
          <w:sz w:val="24"/>
          <w:szCs w:val="24"/>
        </w:rPr>
        <w:t>For FLB quantity, three scenarios were defined: 80% (low), 100% (base), and 120% (high) of the estimated values in this study. Regarding composition, the analysis is based on the fraction of fermentable sugars in FLB. Variations in fermentable sugar content effectively translate into proportional changes in available FLB quantity (e.g., a ±20% change in sugar content is equivalent to a ±20% change in FLB availability). Therefore, composition uncertainty is inherently captured within the FLB quantity sensitivity analysis and is not assessed separately.</w:t>
      </w:r>
      <w:r>
        <w:rPr>
          <w:rFonts w:ascii="Times New Roman" w:hAnsi="Times New Roman" w:cs="Times New Roman" w:hint="eastAsia"/>
          <w:sz w:val="24"/>
          <w:szCs w:val="24"/>
        </w:rPr>
        <w:t xml:space="preserve"> </w:t>
      </w:r>
      <w:r w:rsidRPr="009B30BD">
        <w:rPr>
          <w:rFonts w:ascii="Times New Roman" w:hAnsi="Times New Roman" w:cs="Times New Roman"/>
          <w:sz w:val="24"/>
          <w:szCs w:val="24"/>
        </w:rPr>
        <w:t xml:space="preserve">For yield, three analogous scenarios were established: 80% (low), 100% (base), and 120% (high) of the estimated yields. </w:t>
      </w:r>
    </w:p>
    <w:p w14:paraId="68E64DFE" w14:textId="3BFD4319" w:rsidR="00DC0389" w:rsidRDefault="00DC0389" w:rsidP="00DC0389">
      <w:pPr>
        <w:jc w:val="both"/>
        <w:rPr>
          <w:rFonts w:ascii="Times New Roman" w:hAnsi="Times New Roman" w:cs="Times New Roman"/>
          <w:sz w:val="24"/>
          <w:szCs w:val="24"/>
        </w:rPr>
      </w:pPr>
      <w:r>
        <w:rPr>
          <w:rFonts w:ascii="Times New Roman" w:hAnsi="Times New Roman" w:cs="Times New Roman"/>
          <w:sz w:val="24"/>
          <w:szCs w:val="24"/>
        </w:rPr>
        <w:t xml:space="preserve">Table S17. </w:t>
      </w:r>
      <w:r w:rsidR="009671CA" w:rsidRPr="009671CA">
        <w:rPr>
          <w:rFonts w:ascii="Times New Roman" w:hAnsi="Times New Roman" w:cs="Times New Roman"/>
          <w:sz w:val="24"/>
          <w:szCs w:val="24"/>
        </w:rPr>
        <w:t>Sensitivity analysis of FLB quantity and yield on economic and environmental outcomes across regions</w:t>
      </w:r>
      <w:r w:rsidR="009671CA">
        <w:rPr>
          <w:rFonts w:ascii="Times New Roman" w:hAnsi="Times New Roman" w:cs="Times New Roman" w:hint="eastAsia"/>
          <w:sz w:val="24"/>
          <w:szCs w:val="24"/>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0"/>
        <w:gridCol w:w="1430"/>
        <w:gridCol w:w="1542"/>
        <w:gridCol w:w="1543"/>
        <w:gridCol w:w="1542"/>
        <w:gridCol w:w="1543"/>
      </w:tblGrid>
      <w:tr w:rsidR="00DC0389" w:rsidRPr="003D75A9" w14:paraId="036FAAE8" w14:textId="77777777" w:rsidTr="00C67070">
        <w:tc>
          <w:tcPr>
            <w:tcW w:w="1460" w:type="dxa"/>
            <w:vMerge w:val="restart"/>
            <w:vAlign w:val="center"/>
          </w:tcPr>
          <w:p w14:paraId="664AFED5" w14:textId="77777777" w:rsidR="00DC0389" w:rsidRPr="003D75A9" w:rsidRDefault="00DC0389" w:rsidP="00C67070">
            <w:pPr>
              <w:rPr>
                <w:rFonts w:ascii="Times New Roman" w:hAnsi="Times New Roman" w:cs="Times New Roman"/>
                <w:sz w:val="18"/>
                <w:szCs w:val="18"/>
              </w:rPr>
            </w:pPr>
            <w:r w:rsidRPr="003D75A9">
              <w:rPr>
                <w:rFonts w:ascii="Times New Roman" w:hAnsi="Times New Roman" w:cs="Times New Roman"/>
                <w:sz w:val="18"/>
                <w:szCs w:val="18"/>
              </w:rPr>
              <w:t>Region</w:t>
            </w:r>
          </w:p>
        </w:tc>
        <w:tc>
          <w:tcPr>
            <w:tcW w:w="1430" w:type="dxa"/>
            <w:vMerge w:val="restart"/>
            <w:vAlign w:val="center"/>
          </w:tcPr>
          <w:p w14:paraId="661F315B" w14:textId="77777777" w:rsidR="00DC0389" w:rsidRPr="003D75A9" w:rsidRDefault="00DC0389" w:rsidP="00C67070">
            <w:pPr>
              <w:rPr>
                <w:rFonts w:ascii="Times New Roman" w:hAnsi="Times New Roman" w:cs="Times New Roman"/>
                <w:sz w:val="18"/>
                <w:szCs w:val="18"/>
              </w:rPr>
            </w:pPr>
            <w:r w:rsidRPr="003D75A9">
              <w:rPr>
                <w:rFonts w:ascii="Times New Roman" w:hAnsi="Times New Roman" w:cs="Times New Roman"/>
                <w:sz w:val="18"/>
                <w:szCs w:val="18"/>
              </w:rPr>
              <w:t>Scenario</w:t>
            </w:r>
          </w:p>
        </w:tc>
        <w:tc>
          <w:tcPr>
            <w:tcW w:w="3085" w:type="dxa"/>
            <w:gridSpan w:val="2"/>
            <w:tcBorders>
              <w:bottom w:val="single" w:sz="4" w:space="0" w:color="auto"/>
            </w:tcBorders>
          </w:tcPr>
          <w:p w14:paraId="55B55330"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sz w:val="18"/>
                <w:szCs w:val="18"/>
              </w:rPr>
              <w:t>Optimal environment</w:t>
            </w:r>
          </w:p>
        </w:tc>
        <w:tc>
          <w:tcPr>
            <w:tcW w:w="3085" w:type="dxa"/>
            <w:gridSpan w:val="2"/>
            <w:tcBorders>
              <w:bottom w:val="single" w:sz="4" w:space="0" w:color="auto"/>
            </w:tcBorders>
          </w:tcPr>
          <w:p w14:paraId="28453E31"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sz w:val="18"/>
                <w:szCs w:val="18"/>
              </w:rPr>
              <w:t>Optimal economic</w:t>
            </w:r>
          </w:p>
        </w:tc>
      </w:tr>
      <w:tr w:rsidR="00DC0389" w:rsidRPr="003D75A9" w14:paraId="634A2C80" w14:textId="77777777" w:rsidTr="00C67070">
        <w:tc>
          <w:tcPr>
            <w:tcW w:w="1460" w:type="dxa"/>
            <w:vMerge/>
            <w:tcBorders>
              <w:bottom w:val="single" w:sz="4" w:space="0" w:color="auto"/>
            </w:tcBorders>
          </w:tcPr>
          <w:p w14:paraId="6DFC363C" w14:textId="77777777" w:rsidR="00DC0389" w:rsidRPr="003D75A9" w:rsidRDefault="00DC0389" w:rsidP="00C67070">
            <w:pPr>
              <w:jc w:val="both"/>
              <w:rPr>
                <w:rFonts w:ascii="Times New Roman" w:hAnsi="Times New Roman" w:cs="Times New Roman"/>
                <w:sz w:val="18"/>
                <w:szCs w:val="18"/>
              </w:rPr>
            </w:pPr>
          </w:p>
        </w:tc>
        <w:tc>
          <w:tcPr>
            <w:tcW w:w="1430" w:type="dxa"/>
            <w:vMerge/>
            <w:tcBorders>
              <w:bottom w:val="single" w:sz="4" w:space="0" w:color="auto"/>
            </w:tcBorders>
          </w:tcPr>
          <w:p w14:paraId="7FB97F39" w14:textId="77777777" w:rsidR="00DC0389" w:rsidRPr="003D75A9" w:rsidRDefault="00DC0389" w:rsidP="00C67070">
            <w:pPr>
              <w:jc w:val="both"/>
              <w:rPr>
                <w:rFonts w:ascii="Times New Roman" w:hAnsi="Times New Roman" w:cs="Times New Roman"/>
                <w:sz w:val="18"/>
                <w:szCs w:val="18"/>
              </w:rPr>
            </w:pPr>
          </w:p>
        </w:tc>
        <w:tc>
          <w:tcPr>
            <w:tcW w:w="1542" w:type="dxa"/>
            <w:tcBorders>
              <w:top w:val="single" w:sz="4" w:space="0" w:color="auto"/>
              <w:bottom w:val="single" w:sz="4" w:space="0" w:color="auto"/>
            </w:tcBorders>
          </w:tcPr>
          <w:p w14:paraId="0A52AF69"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sz w:val="18"/>
                <w:szCs w:val="18"/>
              </w:rPr>
              <w:t xml:space="preserve">GWP saving </w:t>
            </w:r>
          </w:p>
        </w:tc>
        <w:tc>
          <w:tcPr>
            <w:tcW w:w="1543" w:type="dxa"/>
            <w:tcBorders>
              <w:top w:val="single" w:sz="4" w:space="0" w:color="auto"/>
              <w:bottom w:val="single" w:sz="4" w:space="0" w:color="auto"/>
            </w:tcBorders>
          </w:tcPr>
          <w:p w14:paraId="212012CF"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sz w:val="18"/>
                <w:szCs w:val="18"/>
              </w:rPr>
              <w:t>Profit</w:t>
            </w:r>
          </w:p>
        </w:tc>
        <w:tc>
          <w:tcPr>
            <w:tcW w:w="1542" w:type="dxa"/>
            <w:tcBorders>
              <w:top w:val="single" w:sz="4" w:space="0" w:color="auto"/>
              <w:bottom w:val="single" w:sz="4" w:space="0" w:color="auto"/>
            </w:tcBorders>
          </w:tcPr>
          <w:p w14:paraId="667E437F"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sz w:val="18"/>
                <w:szCs w:val="18"/>
              </w:rPr>
              <w:t xml:space="preserve">GWP saving </w:t>
            </w:r>
          </w:p>
        </w:tc>
        <w:tc>
          <w:tcPr>
            <w:tcW w:w="1543" w:type="dxa"/>
            <w:tcBorders>
              <w:top w:val="single" w:sz="4" w:space="0" w:color="auto"/>
              <w:bottom w:val="single" w:sz="4" w:space="0" w:color="auto"/>
            </w:tcBorders>
          </w:tcPr>
          <w:p w14:paraId="14F0571A"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sz w:val="18"/>
                <w:szCs w:val="18"/>
              </w:rPr>
              <w:t>Profit</w:t>
            </w:r>
          </w:p>
        </w:tc>
      </w:tr>
      <w:tr w:rsidR="00DC0389" w:rsidRPr="003D75A9" w14:paraId="1FFC6488" w14:textId="77777777" w:rsidTr="00C67070">
        <w:tc>
          <w:tcPr>
            <w:tcW w:w="1460" w:type="dxa"/>
            <w:vMerge w:val="restart"/>
            <w:tcBorders>
              <w:top w:val="single" w:sz="4" w:space="0" w:color="auto"/>
              <w:bottom w:val="nil"/>
            </w:tcBorders>
          </w:tcPr>
          <w:p w14:paraId="2F9A2336"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sz w:val="18"/>
                <w:szCs w:val="18"/>
              </w:rPr>
              <w:t>China</w:t>
            </w:r>
          </w:p>
        </w:tc>
        <w:tc>
          <w:tcPr>
            <w:tcW w:w="1430" w:type="dxa"/>
            <w:tcBorders>
              <w:top w:val="single" w:sz="4" w:space="0" w:color="auto"/>
              <w:bottom w:val="nil"/>
            </w:tcBorders>
          </w:tcPr>
          <w:p w14:paraId="474599FF"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sz w:val="18"/>
                <w:szCs w:val="18"/>
              </w:rPr>
              <w:t>FLB_80%</w:t>
            </w:r>
          </w:p>
        </w:tc>
        <w:tc>
          <w:tcPr>
            <w:tcW w:w="1542" w:type="dxa"/>
            <w:tcBorders>
              <w:top w:val="single" w:sz="4" w:space="0" w:color="auto"/>
              <w:bottom w:val="nil"/>
            </w:tcBorders>
          </w:tcPr>
          <w:p w14:paraId="54319B22"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color w:val="000000"/>
                <w:sz w:val="18"/>
                <w:szCs w:val="18"/>
              </w:rPr>
              <w:t>1.10E+10</w:t>
            </w:r>
          </w:p>
        </w:tc>
        <w:tc>
          <w:tcPr>
            <w:tcW w:w="1543" w:type="dxa"/>
            <w:tcBorders>
              <w:top w:val="single" w:sz="4" w:space="0" w:color="auto"/>
              <w:bottom w:val="nil"/>
            </w:tcBorders>
          </w:tcPr>
          <w:p w14:paraId="0E195CD8"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color w:val="000000"/>
                <w:sz w:val="18"/>
                <w:szCs w:val="18"/>
              </w:rPr>
              <w:t>4.98E+09</w:t>
            </w:r>
          </w:p>
        </w:tc>
        <w:tc>
          <w:tcPr>
            <w:tcW w:w="1542" w:type="dxa"/>
            <w:tcBorders>
              <w:top w:val="single" w:sz="4" w:space="0" w:color="auto"/>
              <w:bottom w:val="nil"/>
            </w:tcBorders>
          </w:tcPr>
          <w:p w14:paraId="7E0B76BF"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color w:val="000000"/>
                <w:sz w:val="18"/>
                <w:szCs w:val="18"/>
              </w:rPr>
              <w:t>1.1E+10</w:t>
            </w:r>
          </w:p>
        </w:tc>
        <w:tc>
          <w:tcPr>
            <w:tcW w:w="1543" w:type="dxa"/>
            <w:tcBorders>
              <w:top w:val="single" w:sz="4" w:space="0" w:color="auto"/>
              <w:bottom w:val="nil"/>
            </w:tcBorders>
          </w:tcPr>
          <w:p w14:paraId="18D78B01"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color w:val="000000"/>
                <w:sz w:val="18"/>
                <w:szCs w:val="18"/>
              </w:rPr>
              <w:t>2.71E+10</w:t>
            </w:r>
          </w:p>
        </w:tc>
      </w:tr>
      <w:tr w:rsidR="00DC0389" w:rsidRPr="003D75A9" w14:paraId="5F6479CE" w14:textId="77777777" w:rsidTr="00C67070">
        <w:tc>
          <w:tcPr>
            <w:tcW w:w="1460" w:type="dxa"/>
            <w:vMerge/>
            <w:tcBorders>
              <w:top w:val="nil"/>
            </w:tcBorders>
          </w:tcPr>
          <w:p w14:paraId="30A96D9B" w14:textId="77777777" w:rsidR="00DC0389" w:rsidRPr="003D75A9" w:rsidRDefault="00DC0389" w:rsidP="00C67070">
            <w:pPr>
              <w:jc w:val="both"/>
              <w:rPr>
                <w:rFonts w:ascii="Times New Roman" w:hAnsi="Times New Roman" w:cs="Times New Roman"/>
                <w:sz w:val="18"/>
                <w:szCs w:val="18"/>
              </w:rPr>
            </w:pPr>
          </w:p>
        </w:tc>
        <w:tc>
          <w:tcPr>
            <w:tcW w:w="1430" w:type="dxa"/>
            <w:tcBorders>
              <w:top w:val="nil"/>
            </w:tcBorders>
            <w:shd w:val="clear" w:color="auto" w:fill="DEEAF6" w:themeFill="accent5" w:themeFillTint="33"/>
          </w:tcPr>
          <w:p w14:paraId="6EDE8FA0"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sz w:val="18"/>
                <w:szCs w:val="18"/>
              </w:rPr>
              <w:t>FLB_100%</w:t>
            </w:r>
          </w:p>
        </w:tc>
        <w:tc>
          <w:tcPr>
            <w:tcW w:w="1542" w:type="dxa"/>
            <w:tcBorders>
              <w:top w:val="nil"/>
            </w:tcBorders>
            <w:shd w:val="clear" w:color="auto" w:fill="DEEAF6" w:themeFill="accent5" w:themeFillTint="33"/>
          </w:tcPr>
          <w:p w14:paraId="6B38CF6E"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color w:val="000000"/>
                <w:sz w:val="18"/>
                <w:szCs w:val="18"/>
              </w:rPr>
              <w:t>1.10E+10</w:t>
            </w:r>
          </w:p>
        </w:tc>
        <w:tc>
          <w:tcPr>
            <w:tcW w:w="1543" w:type="dxa"/>
            <w:tcBorders>
              <w:top w:val="nil"/>
            </w:tcBorders>
            <w:shd w:val="clear" w:color="auto" w:fill="DEEAF6" w:themeFill="accent5" w:themeFillTint="33"/>
          </w:tcPr>
          <w:p w14:paraId="7D7A94C9"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color w:val="000000"/>
                <w:sz w:val="18"/>
                <w:szCs w:val="18"/>
              </w:rPr>
              <w:t>4.98E+09</w:t>
            </w:r>
          </w:p>
        </w:tc>
        <w:tc>
          <w:tcPr>
            <w:tcW w:w="1542" w:type="dxa"/>
            <w:tcBorders>
              <w:top w:val="nil"/>
            </w:tcBorders>
            <w:shd w:val="clear" w:color="auto" w:fill="DEEAF6" w:themeFill="accent5" w:themeFillTint="33"/>
          </w:tcPr>
          <w:p w14:paraId="62AADD87"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color w:val="000000"/>
                <w:sz w:val="18"/>
                <w:szCs w:val="18"/>
              </w:rPr>
              <w:t>1.1E+10</w:t>
            </w:r>
          </w:p>
        </w:tc>
        <w:tc>
          <w:tcPr>
            <w:tcW w:w="1543" w:type="dxa"/>
            <w:tcBorders>
              <w:top w:val="nil"/>
            </w:tcBorders>
            <w:shd w:val="clear" w:color="auto" w:fill="DEEAF6" w:themeFill="accent5" w:themeFillTint="33"/>
          </w:tcPr>
          <w:p w14:paraId="50015D48"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color w:val="000000"/>
                <w:sz w:val="18"/>
                <w:szCs w:val="18"/>
              </w:rPr>
              <w:t>2.71E+10</w:t>
            </w:r>
          </w:p>
        </w:tc>
      </w:tr>
      <w:tr w:rsidR="00DC0389" w:rsidRPr="003D75A9" w14:paraId="24C8512D" w14:textId="77777777" w:rsidTr="00C67070">
        <w:tc>
          <w:tcPr>
            <w:tcW w:w="1460" w:type="dxa"/>
            <w:vMerge/>
          </w:tcPr>
          <w:p w14:paraId="2CA1CE32" w14:textId="77777777" w:rsidR="00DC0389" w:rsidRPr="003D75A9" w:rsidRDefault="00DC0389" w:rsidP="00C67070">
            <w:pPr>
              <w:jc w:val="both"/>
              <w:rPr>
                <w:rFonts w:ascii="Times New Roman" w:hAnsi="Times New Roman" w:cs="Times New Roman"/>
                <w:sz w:val="18"/>
                <w:szCs w:val="18"/>
              </w:rPr>
            </w:pPr>
          </w:p>
        </w:tc>
        <w:tc>
          <w:tcPr>
            <w:tcW w:w="1430" w:type="dxa"/>
          </w:tcPr>
          <w:p w14:paraId="56701F64"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sz w:val="18"/>
                <w:szCs w:val="18"/>
              </w:rPr>
              <w:t>FLB_120%</w:t>
            </w:r>
          </w:p>
        </w:tc>
        <w:tc>
          <w:tcPr>
            <w:tcW w:w="1542" w:type="dxa"/>
          </w:tcPr>
          <w:p w14:paraId="26712741"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color w:val="000000"/>
                <w:sz w:val="18"/>
                <w:szCs w:val="18"/>
              </w:rPr>
              <w:t>1.10E+10</w:t>
            </w:r>
          </w:p>
        </w:tc>
        <w:tc>
          <w:tcPr>
            <w:tcW w:w="1543" w:type="dxa"/>
          </w:tcPr>
          <w:p w14:paraId="5DFBBFFA"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color w:val="000000"/>
                <w:sz w:val="18"/>
                <w:szCs w:val="18"/>
              </w:rPr>
              <w:t>4.98E+09</w:t>
            </w:r>
          </w:p>
        </w:tc>
        <w:tc>
          <w:tcPr>
            <w:tcW w:w="1542" w:type="dxa"/>
          </w:tcPr>
          <w:p w14:paraId="1E00D215"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color w:val="000000"/>
                <w:sz w:val="18"/>
                <w:szCs w:val="18"/>
              </w:rPr>
              <w:t>1.1E+10</w:t>
            </w:r>
          </w:p>
        </w:tc>
        <w:tc>
          <w:tcPr>
            <w:tcW w:w="1543" w:type="dxa"/>
          </w:tcPr>
          <w:p w14:paraId="20883790"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color w:val="000000"/>
                <w:sz w:val="18"/>
                <w:szCs w:val="18"/>
              </w:rPr>
              <w:t>2.71E+10</w:t>
            </w:r>
          </w:p>
        </w:tc>
      </w:tr>
      <w:tr w:rsidR="00DC0389" w:rsidRPr="003D75A9" w14:paraId="24021941" w14:textId="77777777" w:rsidTr="00C67070">
        <w:tc>
          <w:tcPr>
            <w:tcW w:w="1460" w:type="dxa"/>
            <w:vMerge/>
          </w:tcPr>
          <w:p w14:paraId="33DEF83A" w14:textId="77777777" w:rsidR="00DC0389" w:rsidRPr="003D75A9" w:rsidRDefault="00DC0389" w:rsidP="00C67070">
            <w:pPr>
              <w:jc w:val="both"/>
              <w:rPr>
                <w:rFonts w:ascii="Times New Roman" w:hAnsi="Times New Roman" w:cs="Times New Roman"/>
                <w:sz w:val="18"/>
                <w:szCs w:val="18"/>
              </w:rPr>
            </w:pPr>
          </w:p>
        </w:tc>
        <w:tc>
          <w:tcPr>
            <w:tcW w:w="1430" w:type="dxa"/>
          </w:tcPr>
          <w:p w14:paraId="0BE58A7C"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sz w:val="18"/>
                <w:szCs w:val="18"/>
              </w:rPr>
              <w:t>Yield_80%</w:t>
            </w:r>
          </w:p>
        </w:tc>
        <w:tc>
          <w:tcPr>
            <w:tcW w:w="1542" w:type="dxa"/>
          </w:tcPr>
          <w:p w14:paraId="7FFE8079"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color w:val="000000"/>
                <w:sz w:val="18"/>
                <w:szCs w:val="18"/>
              </w:rPr>
              <w:t>1.10E+10</w:t>
            </w:r>
          </w:p>
        </w:tc>
        <w:tc>
          <w:tcPr>
            <w:tcW w:w="1543" w:type="dxa"/>
          </w:tcPr>
          <w:p w14:paraId="6193A275"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color w:val="000000"/>
                <w:sz w:val="18"/>
                <w:szCs w:val="18"/>
              </w:rPr>
              <w:t>4.98E+09</w:t>
            </w:r>
          </w:p>
        </w:tc>
        <w:tc>
          <w:tcPr>
            <w:tcW w:w="1542" w:type="dxa"/>
          </w:tcPr>
          <w:p w14:paraId="77CC501F" w14:textId="77777777" w:rsidR="00DC0389" w:rsidRPr="003D75A9" w:rsidRDefault="00DC0389" w:rsidP="00C67070">
            <w:pPr>
              <w:jc w:val="both"/>
              <w:rPr>
                <w:rFonts w:ascii="Times New Roman" w:hAnsi="Times New Roman" w:cs="Times New Roman"/>
                <w:color w:val="000000"/>
                <w:sz w:val="18"/>
                <w:szCs w:val="18"/>
              </w:rPr>
            </w:pPr>
            <w:r w:rsidRPr="003D75A9">
              <w:rPr>
                <w:rFonts w:ascii="Times New Roman" w:hAnsi="Times New Roman" w:cs="Times New Roman"/>
                <w:color w:val="000000"/>
                <w:sz w:val="18"/>
                <w:szCs w:val="18"/>
              </w:rPr>
              <w:t>1.1E+10</w:t>
            </w:r>
          </w:p>
        </w:tc>
        <w:tc>
          <w:tcPr>
            <w:tcW w:w="1543" w:type="dxa"/>
          </w:tcPr>
          <w:p w14:paraId="742AAB7F" w14:textId="77777777" w:rsidR="00DC0389" w:rsidRPr="003D75A9" w:rsidRDefault="00DC0389" w:rsidP="00C67070">
            <w:pPr>
              <w:jc w:val="both"/>
              <w:rPr>
                <w:rFonts w:ascii="Times New Roman" w:hAnsi="Times New Roman" w:cs="Times New Roman"/>
                <w:color w:val="000000"/>
                <w:sz w:val="18"/>
                <w:szCs w:val="18"/>
              </w:rPr>
            </w:pPr>
            <w:r w:rsidRPr="003D75A9">
              <w:rPr>
                <w:rFonts w:ascii="Times New Roman" w:hAnsi="Times New Roman" w:cs="Times New Roman"/>
                <w:color w:val="000000"/>
                <w:sz w:val="18"/>
                <w:szCs w:val="18"/>
              </w:rPr>
              <w:t>2.71E+10</w:t>
            </w:r>
          </w:p>
        </w:tc>
      </w:tr>
      <w:tr w:rsidR="00DC0389" w:rsidRPr="003D75A9" w14:paraId="7B94B1E3" w14:textId="77777777" w:rsidTr="00C67070">
        <w:tc>
          <w:tcPr>
            <w:tcW w:w="1460" w:type="dxa"/>
            <w:vMerge/>
          </w:tcPr>
          <w:p w14:paraId="7F8F9EA9" w14:textId="77777777" w:rsidR="00DC0389" w:rsidRPr="003D75A9" w:rsidRDefault="00DC0389" w:rsidP="00C67070">
            <w:pPr>
              <w:jc w:val="both"/>
              <w:rPr>
                <w:rFonts w:ascii="Times New Roman" w:hAnsi="Times New Roman" w:cs="Times New Roman"/>
                <w:sz w:val="18"/>
                <w:szCs w:val="18"/>
              </w:rPr>
            </w:pPr>
          </w:p>
        </w:tc>
        <w:tc>
          <w:tcPr>
            <w:tcW w:w="1430" w:type="dxa"/>
            <w:shd w:val="clear" w:color="auto" w:fill="DEEAF6" w:themeFill="accent5" w:themeFillTint="33"/>
          </w:tcPr>
          <w:p w14:paraId="43C6C79C"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sz w:val="18"/>
                <w:szCs w:val="18"/>
              </w:rPr>
              <w:t>Yield_100%</w:t>
            </w:r>
          </w:p>
        </w:tc>
        <w:tc>
          <w:tcPr>
            <w:tcW w:w="1542" w:type="dxa"/>
            <w:shd w:val="clear" w:color="auto" w:fill="DEEAF6" w:themeFill="accent5" w:themeFillTint="33"/>
          </w:tcPr>
          <w:p w14:paraId="3BE47C38" w14:textId="77777777" w:rsidR="00DC0389" w:rsidRPr="003D75A9" w:rsidRDefault="00DC0389" w:rsidP="00C67070">
            <w:pPr>
              <w:jc w:val="both"/>
              <w:rPr>
                <w:rFonts w:ascii="Times New Roman" w:hAnsi="Times New Roman" w:cs="Times New Roman"/>
                <w:color w:val="000000"/>
                <w:sz w:val="18"/>
                <w:szCs w:val="18"/>
              </w:rPr>
            </w:pPr>
            <w:r w:rsidRPr="003D75A9">
              <w:rPr>
                <w:rFonts w:ascii="Times New Roman" w:hAnsi="Times New Roman" w:cs="Times New Roman"/>
                <w:color w:val="000000"/>
                <w:sz w:val="18"/>
                <w:szCs w:val="18"/>
              </w:rPr>
              <w:t>1.10E+10</w:t>
            </w:r>
          </w:p>
        </w:tc>
        <w:tc>
          <w:tcPr>
            <w:tcW w:w="1543" w:type="dxa"/>
            <w:shd w:val="clear" w:color="auto" w:fill="DEEAF6" w:themeFill="accent5" w:themeFillTint="33"/>
          </w:tcPr>
          <w:p w14:paraId="477E544C" w14:textId="77777777" w:rsidR="00DC0389" w:rsidRPr="003D75A9" w:rsidRDefault="00DC0389" w:rsidP="00C67070">
            <w:pPr>
              <w:jc w:val="both"/>
              <w:rPr>
                <w:rFonts w:ascii="Times New Roman" w:hAnsi="Times New Roman" w:cs="Times New Roman"/>
                <w:color w:val="000000"/>
                <w:sz w:val="18"/>
                <w:szCs w:val="18"/>
              </w:rPr>
            </w:pPr>
            <w:r w:rsidRPr="003D75A9">
              <w:rPr>
                <w:rFonts w:ascii="Times New Roman" w:hAnsi="Times New Roman" w:cs="Times New Roman"/>
                <w:color w:val="000000"/>
                <w:sz w:val="18"/>
                <w:szCs w:val="18"/>
              </w:rPr>
              <w:t>4.98E+09</w:t>
            </w:r>
          </w:p>
        </w:tc>
        <w:tc>
          <w:tcPr>
            <w:tcW w:w="1542" w:type="dxa"/>
            <w:shd w:val="clear" w:color="auto" w:fill="DEEAF6" w:themeFill="accent5" w:themeFillTint="33"/>
          </w:tcPr>
          <w:p w14:paraId="5474CD49"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color w:val="000000"/>
                <w:sz w:val="18"/>
                <w:szCs w:val="18"/>
              </w:rPr>
              <w:t>1.1E+10</w:t>
            </w:r>
          </w:p>
        </w:tc>
        <w:tc>
          <w:tcPr>
            <w:tcW w:w="1543" w:type="dxa"/>
            <w:shd w:val="clear" w:color="auto" w:fill="DEEAF6" w:themeFill="accent5" w:themeFillTint="33"/>
          </w:tcPr>
          <w:p w14:paraId="1FF45605"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color w:val="000000"/>
                <w:sz w:val="18"/>
                <w:szCs w:val="18"/>
              </w:rPr>
              <w:t>2.71E+10</w:t>
            </w:r>
          </w:p>
        </w:tc>
      </w:tr>
      <w:tr w:rsidR="00DC0389" w:rsidRPr="003D75A9" w14:paraId="71A2CAC1" w14:textId="77777777" w:rsidTr="00C67070">
        <w:tc>
          <w:tcPr>
            <w:tcW w:w="1460" w:type="dxa"/>
            <w:vMerge/>
            <w:tcBorders>
              <w:bottom w:val="single" w:sz="4" w:space="0" w:color="auto"/>
            </w:tcBorders>
          </w:tcPr>
          <w:p w14:paraId="12795AE3" w14:textId="77777777" w:rsidR="00DC0389" w:rsidRPr="003D75A9" w:rsidRDefault="00DC0389" w:rsidP="00C67070">
            <w:pPr>
              <w:jc w:val="both"/>
              <w:rPr>
                <w:rFonts w:ascii="Times New Roman" w:hAnsi="Times New Roman" w:cs="Times New Roman"/>
                <w:sz w:val="18"/>
                <w:szCs w:val="18"/>
              </w:rPr>
            </w:pPr>
          </w:p>
        </w:tc>
        <w:tc>
          <w:tcPr>
            <w:tcW w:w="1430" w:type="dxa"/>
            <w:tcBorders>
              <w:bottom w:val="single" w:sz="4" w:space="0" w:color="auto"/>
            </w:tcBorders>
          </w:tcPr>
          <w:p w14:paraId="54A06F09"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sz w:val="18"/>
                <w:szCs w:val="18"/>
              </w:rPr>
              <w:t>Yield_120%</w:t>
            </w:r>
          </w:p>
        </w:tc>
        <w:tc>
          <w:tcPr>
            <w:tcW w:w="1542" w:type="dxa"/>
            <w:tcBorders>
              <w:bottom w:val="single" w:sz="4" w:space="0" w:color="auto"/>
            </w:tcBorders>
          </w:tcPr>
          <w:p w14:paraId="29D08B6E"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color w:val="000000"/>
                <w:sz w:val="18"/>
                <w:szCs w:val="18"/>
              </w:rPr>
              <w:t>1.10E+10</w:t>
            </w:r>
          </w:p>
        </w:tc>
        <w:tc>
          <w:tcPr>
            <w:tcW w:w="1543" w:type="dxa"/>
            <w:tcBorders>
              <w:bottom w:val="single" w:sz="4" w:space="0" w:color="auto"/>
            </w:tcBorders>
          </w:tcPr>
          <w:p w14:paraId="4081C8A9"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color w:val="000000"/>
                <w:sz w:val="18"/>
                <w:szCs w:val="18"/>
              </w:rPr>
              <w:t>4.98E+09</w:t>
            </w:r>
          </w:p>
        </w:tc>
        <w:tc>
          <w:tcPr>
            <w:tcW w:w="1542" w:type="dxa"/>
            <w:tcBorders>
              <w:bottom w:val="single" w:sz="4" w:space="0" w:color="auto"/>
            </w:tcBorders>
          </w:tcPr>
          <w:p w14:paraId="4DFBE318" w14:textId="77777777" w:rsidR="00DC0389" w:rsidRPr="003D75A9" w:rsidRDefault="00DC0389" w:rsidP="00C67070">
            <w:pPr>
              <w:jc w:val="both"/>
              <w:rPr>
                <w:rFonts w:ascii="Times New Roman" w:hAnsi="Times New Roman" w:cs="Times New Roman"/>
                <w:color w:val="000000"/>
                <w:sz w:val="18"/>
                <w:szCs w:val="18"/>
              </w:rPr>
            </w:pPr>
            <w:r w:rsidRPr="003D75A9">
              <w:rPr>
                <w:rFonts w:ascii="Times New Roman" w:hAnsi="Times New Roman" w:cs="Times New Roman"/>
                <w:color w:val="000000"/>
                <w:sz w:val="18"/>
                <w:szCs w:val="18"/>
              </w:rPr>
              <w:t>1.1E+10</w:t>
            </w:r>
          </w:p>
        </w:tc>
        <w:tc>
          <w:tcPr>
            <w:tcW w:w="1543" w:type="dxa"/>
            <w:tcBorders>
              <w:bottom w:val="single" w:sz="4" w:space="0" w:color="auto"/>
            </w:tcBorders>
          </w:tcPr>
          <w:p w14:paraId="5343F88B" w14:textId="77777777" w:rsidR="00DC0389" w:rsidRPr="003D75A9" w:rsidRDefault="00DC0389" w:rsidP="00C67070">
            <w:pPr>
              <w:jc w:val="both"/>
              <w:rPr>
                <w:rFonts w:ascii="Times New Roman" w:hAnsi="Times New Roman" w:cs="Times New Roman"/>
                <w:color w:val="000000"/>
                <w:sz w:val="18"/>
                <w:szCs w:val="18"/>
              </w:rPr>
            </w:pPr>
            <w:r w:rsidRPr="003D75A9">
              <w:rPr>
                <w:rFonts w:ascii="Times New Roman" w:hAnsi="Times New Roman" w:cs="Times New Roman"/>
                <w:color w:val="000000"/>
                <w:sz w:val="18"/>
                <w:szCs w:val="18"/>
              </w:rPr>
              <w:t>2.71E+10</w:t>
            </w:r>
          </w:p>
        </w:tc>
      </w:tr>
      <w:tr w:rsidR="00DC0389" w:rsidRPr="003D75A9" w14:paraId="5BC883DF" w14:textId="77777777" w:rsidTr="00C67070">
        <w:tc>
          <w:tcPr>
            <w:tcW w:w="1460" w:type="dxa"/>
            <w:vMerge w:val="restart"/>
            <w:tcBorders>
              <w:top w:val="single" w:sz="4" w:space="0" w:color="auto"/>
              <w:bottom w:val="nil"/>
            </w:tcBorders>
          </w:tcPr>
          <w:p w14:paraId="0D493B4A"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sz w:val="18"/>
                <w:szCs w:val="18"/>
              </w:rPr>
              <w:t>The EU</w:t>
            </w:r>
          </w:p>
        </w:tc>
        <w:tc>
          <w:tcPr>
            <w:tcW w:w="1430" w:type="dxa"/>
            <w:tcBorders>
              <w:top w:val="single" w:sz="4" w:space="0" w:color="auto"/>
              <w:bottom w:val="nil"/>
            </w:tcBorders>
          </w:tcPr>
          <w:p w14:paraId="4D742C05"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sz w:val="18"/>
                <w:szCs w:val="18"/>
              </w:rPr>
              <w:t>FLB_80%</w:t>
            </w:r>
          </w:p>
        </w:tc>
        <w:tc>
          <w:tcPr>
            <w:tcW w:w="1542" w:type="dxa"/>
            <w:tcBorders>
              <w:top w:val="single" w:sz="4" w:space="0" w:color="auto"/>
              <w:bottom w:val="nil"/>
            </w:tcBorders>
          </w:tcPr>
          <w:p w14:paraId="7CC9A71C" w14:textId="77777777" w:rsidR="00DC0389" w:rsidRPr="003D75A9" w:rsidRDefault="00DC0389" w:rsidP="00C67070">
            <w:pPr>
              <w:jc w:val="both"/>
              <w:rPr>
                <w:rFonts w:ascii="Times New Roman" w:hAnsi="Times New Roman" w:cs="Times New Roman"/>
                <w:color w:val="000000"/>
                <w:sz w:val="18"/>
                <w:szCs w:val="18"/>
              </w:rPr>
            </w:pPr>
            <w:r w:rsidRPr="003D75A9">
              <w:rPr>
                <w:rFonts w:ascii="Times New Roman" w:hAnsi="Times New Roman" w:cs="Times New Roman"/>
                <w:color w:val="000000"/>
                <w:sz w:val="18"/>
                <w:szCs w:val="18"/>
              </w:rPr>
              <w:t>1.08E+10</w:t>
            </w:r>
          </w:p>
        </w:tc>
        <w:tc>
          <w:tcPr>
            <w:tcW w:w="1543" w:type="dxa"/>
            <w:tcBorders>
              <w:top w:val="single" w:sz="4" w:space="0" w:color="auto"/>
              <w:bottom w:val="nil"/>
            </w:tcBorders>
          </w:tcPr>
          <w:p w14:paraId="5F1CE192" w14:textId="77777777" w:rsidR="00DC0389" w:rsidRPr="003D75A9" w:rsidRDefault="00DC0389" w:rsidP="00C67070">
            <w:pPr>
              <w:jc w:val="both"/>
              <w:rPr>
                <w:rFonts w:ascii="Times New Roman" w:hAnsi="Times New Roman" w:cs="Times New Roman"/>
                <w:color w:val="000000"/>
                <w:sz w:val="18"/>
                <w:szCs w:val="18"/>
              </w:rPr>
            </w:pPr>
            <w:r w:rsidRPr="003D75A9">
              <w:rPr>
                <w:rFonts w:ascii="Times New Roman" w:hAnsi="Times New Roman" w:cs="Times New Roman"/>
                <w:color w:val="000000"/>
                <w:sz w:val="18"/>
                <w:szCs w:val="18"/>
              </w:rPr>
              <w:t>3.80E+11</w:t>
            </w:r>
          </w:p>
        </w:tc>
        <w:tc>
          <w:tcPr>
            <w:tcW w:w="1542" w:type="dxa"/>
            <w:tcBorders>
              <w:top w:val="single" w:sz="4" w:space="0" w:color="auto"/>
              <w:bottom w:val="nil"/>
            </w:tcBorders>
          </w:tcPr>
          <w:p w14:paraId="72067660"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color w:val="000000"/>
                <w:sz w:val="18"/>
                <w:szCs w:val="18"/>
              </w:rPr>
              <w:t>1.08E+10</w:t>
            </w:r>
          </w:p>
        </w:tc>
        <w:tc>
          <w:tcPr>
            <w:tcW w:w="1543" w:type="dxa"/>
            <w:tcBorders>
              <w:top w:val="single" w:sz="4" w:space="0" w:color="auto"/>
              <w:bottom w:val="nil"/>
            </w:tcBorders>
          </w:tcPr>
          <w:p w14:paraId="7CF846FE"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color w:val="000000"/>
                <w:sz w:val="18"/>
                <w:szCs w:val="18"/>
              </w:rPr>
              <w:t>5.05E+11</w:t>
            </w:r>
          </w:p>
        </w:tc>
      </w:tr>
      <w:tr w:rsidR="00DC0389" w:rsidRPr="003D75A9" w14:paraId="1EE79609" w14:textId="77777777" w:rsidTr="00C67070">
        <w:tc>
          <w:tcPr>
            <w:tcW w:w="1460" w:type="dxa"/>
            <w:vMerge/>
            <w:tcBorders>
              <w:top w:val="nil"/>
            </w:tcBorders>
          </w:tcPr>
          <w:p w14:paraId="3677D6C2" w14:textId="77777777" w:rsidR="00DC0389" w:rsidRPr="003D75A9" w:rsidRDefault="00DC0389" w:rsidP="00C67070">
            <w:pPr>
              <w:jc w:val="both"/>
              <w:rPr>
                <w:rFonts w:ascii="Times New Roman" w:hAnsi="Times New Roman" w:cs="Times New Roman"/>
                <w:sz w:val="18"/>
                <w:szCs w:val="18"/>
              </w:rPr>
            </w:pPr>
          </w:p>
        </w:tc>
        <w:tc>
          <w:tcPr>
            <w:tcW w:w="1430" w:type="dxa"/>
            <w:tcBorders>
              <w:top w:val="nil"/>
            </w:tcBorders>
            <w:shd w:val="clear" w:color="auto" w:fill="DEEAF6" w:themeFill="accent5" w:themeFillTint="33"/>
          </w:tcPr>
          <w:p w14:paraId="2E7694AA"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sz w:val="18"/>
                <w:szCs w:val="18"/>
              </w:rPr>
              <w:t>FLB_100%</w:t>
            </w:r>
          </w:p>
        </w:tc>
        <w:tc>
          <w:tcPr>
            <w:tcW w:w="1542" w:type="dxa"/>
            <w:tcBorders>
              <w:top w:val="nil"/>
            </w:tcBorders>
            <w:shd w:val="clear" w:color="auto" w:fill="DEEAF6" w:themeFill="accent5" w:themeFillTint="33"/>
          </w:tcPr>
          <w:p w14:paraId="1631FC7A" w14:textId="77777777" w:rsidR="00DC0389" w:rsidRPr="003D75A9" w:rsidRDefault="00DC0389" w:rsidP="00C67070">
            <w:pPr>
              <w:jc w:val="both"/>
              <w:rPr>
                <w:rFonts w:ascii="Times New Roman" w:hAnsi="Times New Roman" w:cs="Times New Roman"/>
                <w:color w:val="000000"/>
                <w:sz w:val="18"/>
                <w:szCs w:val="18"/>
              </w:rPr>
            </w:pPr>
            <w:r w:rsidRPr="003D75A9">
              <w:rPr>
                <w:rFonts w:ascii="Times New Roman" w:hAnsi="Times New Roman" w:cs="Times New Roman"/>
                <w:color w:val="000000"/>
                <w:sz w:val="18"/>
                <w:szCs w:val="18"/>
              </w:rPr>
              <w:t>1.08E+10</w:t>
            </w:r>
          </w:p>
        </w:tc>
        <w:tc>
          <w:tcPr>
            <w:tcW w:w="1543" w:type="dxa"/>
            <w:tcBorders>
              <w:top w:val="nil"/>
            </w:tcBorders>
            <w:shd w:val="clear" w:color="auto" w:fill="DEEAF6" w:themeFill="accent5" w:themeFillTint="33"/>
          </w:tcPr>
          <w:p w14:paraId="16AF8913" w14:textId="77777777" w:rsidR="00DC0389" w:rsidRPr="003D75A9" w:rsidRDefault="00DC0389" w:rsidP="00C67070">
            <w:pPr>
              <w:jc w:val="both"/>
              <w:rPr>
                <w:rFonts w:ascii="Times New Roman" w:hAnsi="Times New Roman" w:cs="Times New Roman"/>
                <w:color w:val="000000"/>
                <w:sz w:val="18"/>
                <w:szCs w:val="18"/>
              </w:rPr>
            </w:pPr>
            <w:r w:rsidRPr="003D75A9">
              <w:rPr>
                <w:rFonts w:ascii="Times New Roman" w:hAnsi="Times New Roman" w:cs="Times New Roman"/>
                <w:color w:val="000000"/>
                <w:sz w:val="18"/>
                <w:szCs w:val="18"/>
              </w:rPr>
              <w:t>3.80E+11</w:t>
            </w:r>
          </w:p>
        </w:tc>
        <w:tc>
          <w:tcPr>
            <w:tcW w:w="1542" w:type="dxa"/>
            <w:tcBorders>
              <w:top w:val="nil"/>
            </w:tcBorders>
            <w:shd w:val="clear" w:color="auto" w:fill="DEEAF6" w:themeFill="accent5" w:themeFillTint="33"/>
          </w:tcPr>
          <w:p w14:paraId="672A4C95"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color w:val="000000"/>
                <w:sz w:val="18"/>
                <w:szCs w:val="18"/>
              </w:rPr>
              <w:t>1.08E+10</w:t>
            </w:r>
          </w:p>
        </w:tc>
        <w:tc>
          <w:tcPr>
            <w:tcW w:w="1543" w:type="dxa"/>
            <w:tcBorders>
              <w:top w:val="nil"/>
            </w:tcBorders>
            <w:shd w:val="clear" w:color="auto" w:fill="DEEAF6" w:themeFill="accent5" w:themeFillTint="33"/>
          </w:tcPr>
          <w:p w14:paraId="5CC8D02F"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color w:val="000000"/>
                <w:sz w:val="18"/>
                <w:szCs w:val="18"/>
              </w:rPr>
              <w:t>5.05E+11</w:t>
            </w:r>
          </w:p>
        </w:tc>
      </w:tr>
      <w:tr w:rsidR="00DC0389" w:rsidRPr="003D75A9" w14:paraId="58118A9D" w14:textId="77777777" w:rsidTr="00C67070">
        <w:tc>
          <w:tcPr>
            <w:tcW w:w="1460" w:type="dxa"/>
            <w:vMerge/>
          </w:tcPr>
          <w:p w14:paraId="35738D85" w14:textId="77777777" w:rsidR="00DC0389" w:rsidRPr="003D75A9" w:rsidRDefault="00DC0389" w:rsidP="00C67070">
            <w:pPr>
              <w:jc w:val="both"/>
              <w:rPr>
                <w:rFonts w:ascii="Times New Roman" w:hAnsi="Times New Roman" w:cs="Times New Roman"/>
                <w:sz w:val="18"/>
                <w:szCs w:val="18"/>
              </w:rPr>
            </w:pPr>
          </w:p>
        </w:tc>
        <w:tc>
          <w:tcPr>
            <w:tcW w:w="1430" w:type="dxa"/>
          </w:tcPr>
          <w:p w14:paraId="2D08EE46"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sz w:val="18"/>
                <w:szCs w:val="18"/>
              </w:rPr>
              <w:t>FLB_120%</w:t>
            </w:r>
          </w:p>
        </w:tc>
        <w:tc>
          <w:tcPr>
            <w:tcW w:w="1542" w:type="dxa"/>
          </w:tcPr>
          <w:p w14:paraId="4AA9CDCB" w14:textId="77777777" w:rsidR="00DC0389" w:rsidRPr="003D75A9" w:rsidRDefault="00DC0389" w:rsidP="00C67070">
            <w:pPr>
              <w:jc w:val="both"/>
              <w:rPr>
                <w:rFonts w:ascii="Times New Roman" w:hAnsi="Times New Roman" w:cs="Times New Roman"/>
                <w:color w:val="000000"/>
                <w:sz w:val="18"/>
                <w:szCs w:val="18"/>
              </w:rPr>
            </w:pPr>
            <w:r w:rsidRPr="003D75A9">
              <w:rPr>
                <w:rFonts w:ascii="Times New Roman" w:hAnsi="Times New Roman" w:cs="Times New Roman"/>
                <w:color w:val="000000"/>
                <w:sz w:val="18"/>
                <w:szCs w:val="18"/>
              </w:rPr>
              <w:t>1.08E+10</w:t>
            </w:r>
          </w:p>
        </w:tc>
        <w:tc>
          <w:tcPr>
            <w:tcW w:w="1543" w:type="dxa"/>
          </w:tcPr>
          <w:p w14:paraId="6F48C0D5" w14:textId="77777777" w:rsidR="00DC0389" w:rsidRPr="003D75A9" w:rsidRDefault="00DC0389" w:rsidP="00C67070">
            <w:pPr>
              <w:jc w:val="both"/>
              <w:rPr>
                <w:rFonts w:ascii="Times New Roman" w:hAnsi="Times New Roman" w:cs="Times New Roman"/>
                <w:color w:val="000000"/>
                <w:sz w:val="18"/>
                <w:szCs w:val="18"/>
              </w:rPr>
            </w:pPr>
            <w:r w:rsidRPr="003D75A9">
              <w:rPr>
                <w:rFonts w:ascii="Times New Roman" w:hAnsi="Times New Roman" w:cs="Times New Roman"/>
                <w:color w:val="000000"/>
                <w:sz w:val="18"/>
                <w:szCs w:val="18"/>
              </w:rPr>
              <w:t>3.80E+11</w:t>
            </w:r>
          </w:p>
        </w:tc>
        <w:tc>
          <w:tcPr>
            <w:tcW w:w="1542" w:type="dxa"/>
          </w:tcPr>
          <w:p w14:paraId="551A8E49"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color w:val="000000"/>
                <w:sz w:val="18"/>
                <w:szCs w:val="18"/>
              </w:rPr>
              <w:t>1.08E+10</w:t>
            </w:r>
          </w:p>
        </w:tc>
        <w:tc>
          <w:tcPr>
            <w:tcW w:w="1543" w:type="dxa"/>
          </w:tcPr>
          <w:p w14:paraId="76D1575D"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color w:val="000000"/>
                <w:sz w:val="18"/>
                <w:szCs w:val="18"/>
              </w:rPr>
              <w:t>5.05E+11</w:t>
            </w:r>
          </w:p>
        </w:tc>
      </w:tr>
      <w:tr w:rsidR="00DC0389" w:rsidRPr="003D75A9" w14:paraId="713280F2" w14:textId="77777777" w:rsidTr="00C67070">
        <w:tc>
          <w:tcPr>
            <w:tcW w:w="1460" w:type="dxa"/>
            <w:vMerge/>
          </w:tcPr>
          <w:p w14:paraId="33FF7E61" w14:textId="77777777" w:rsidR="00DC0389" w:rsidRPr="003D75A9" w:rsidRDefault="00DC0389" w:rsidP="00C67070">
            <w:pPr>
              <w:jc w:val="both"/>
              <w:rPr>
                <w:rFonts w:ascii="Times New Roman" w:hAnsi="Times New Roman" w:cs="Times New Roman"/>
                <w:sz w:val="18"/>
                <w:szCs w:val="18"/>
              </w:rPr>
            </w:pPr>
          </w:p>
        </w:tc>
        <w:tc>
          <w:tcPr>
            <w:tcW w:w="1430" w:type="dxa"/>
          </w:tcPr>
          <w:p w14:paraId="6BA024CE"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sz w:val="18"/>
                <w:szCs w:val="18"/>
              </w:rPr>
              <w:t>Yield_80%</w:t>
            </w:r>
          </w:p>
        </w:tc>
        <w:tc>
          <w:tcPr>
            <w:tcW w:w="1542" w:type="dxa"/>
          </w:tcPr>
          <w:p w14:paraId="79B0DD4E" w14:textId="77777777" w:rsidR="00DC0389" w:rsidRPr="003D75A9" w:rsidRDefault="00DC0389" w:rsidP="00C67070">
            <w:pPr>
              <w:jc w:val="both"/>
              <w:rPr>
                <w:rFonts w:ascii="Times New Roman" w:hAnsi="Times New Roman" w:cs="Times New Roman"/>
                <w:color w:val="000000"/>
                <w:sz w:val="18"/>
                <w:szCs w:val="18"/>
              </w:rPr>
            </w:pPr>
            <w:r w:rsidRPr="003D75A9">
              <w:rPr>
                <w:rFonts w:ascii="Times New Roman" w:hAnsi="Times New Roman" w:cs="Times New Roman"/>
                <w:color w:val="000000"/>
                <w:sz w:val="18"/>
                <w:szCs w:val="18"/>
              </w:rPr>
              <w:t>1.08E+10</w:t>
            </w:r>
          </w:p>
        </w:tc>
        <w:tc>
          <w:tcPr>
            <w:tcW w:w="1543" w:type="dxa"/>
          </w:tcPr>
          <w:p w14:paraId="1126FDE3" w14:textId="77777777" w:rsidR="00DC0389" w:rsidRPr="003D75A9" w:rsidRDefault="00DC0389" w:rsidP="00C67070">
            <w:pPr>
              <w:jc w:val="both"/>
              <w:rPr>
                <w:rFonts w:ascii="Times New Roman" w:hAnsi="Times New Roman" w:cs="Times New Roman"/>
                <w:color w:val="000000"/>
                <w:sz w:val="18"/>
                <w:szCs w:val="18"/>
              </w:rPr>
            </w:pPr>
            <w:r w:rsidRPr="003D75A9">
              <w:rPr>
                <w:rFonts w:ascii="Times New Roman" w:hAnsi="Times New Roman" w:cs="Times New Roman"/>
                <w:color w:val="000000"/>
                <w:sz w:val="18"/>
                <w:szCs w:val="18"/>
              </w:rPr>
              <w:t>3.80E+11</w:t>
            </w:r>
          </w:p>
        </w:tc>
        <w:tc>
          <w:tcPr>
            <w:tcW w:w="1542" w:type="dxa"/>
          </w:tcPr>
          <w:p w14:paraId="1FE6AD62" w14:textId="77777777" w:rsidR="00DC0389" w:rsidRPr="003D75A9" w:rsidRDefault="00DC0389" w:rsidP="00C67070">
            <w:pPr>
              <w:jc w:val="both"/>
              <w:rPr>
                <w:rFonts w:ascii="Times New Roman" w:hAnsi="Times New Roman" w:cs="Times New Roman"/>
                <w:color w:val="000000"/>
                <w:sz w:val="18"/>
                <w:szCs w:val="18"/>
              </w:rPr>
            </w:pPr>
            <w:r w:rsidRPr="003D75A9">
              <w:rPr>
                <w:rFonts w:ascii="Times New Roman" w:hAnsi="Times New Roman" w:cs="Times New Roman"/>
                <w:color w:val="000000"/>
                <w:sz w:val="18"/>
                <w:szCs w:val="18"/>
              </w:rPr>
              <w:t>1.08E+10</w:t>
            </w:r>
          </w:p>
        </w:tc>
        <w:tc>
          <w:tcPr>
            <w:tcW w:w="1543" w:type="dxa"/>
          </w:tcPr>
          <w:p w14:paraId="6F9639C0" w14:textId="77777777" w:rsidR="00DC0389" w:rsidRPr="003D75A9" w:rsidRDefault="00DC0389" w:rsidP="00C67070">
            <w:pPr>
              <w:jc w:val="both"/>
              <w:rPr>
                <w:rFonts w:ascii="Times New Roman" w:hAnsi="Times New Roman" w:cs="Times New Roman"/>
                <w:color w:val="000000"/>
                <w:sz w:val="18"/>
                <w:szCs w:val="18"/>
              </w:rPr>
            </w:pPr>
            <w:r w:rsidRPr="003D75A9">
              <w:rPr>
                <w:rFonts w:ascii="Times New Roman" w:hAnsi="Times New Roman" w:cs="Times New Roman"/>
                <w:color w:val="000000"/>
                <w:sz w:val="18"/>
                <w:szCs w:val="18"/>
              </w:rPr>
              <w:t>5.05E+11</w:t>
            </w:r>
          </w:p>
        </w:tc>
      </w:tr>
      <w:tr w:rsidR="00DC0389" w:rsidRPr="003D75A9" w14:paraId="03FF3CD1" w14:textId="77777777" w:rsidTr="00C67070">
        <w:tc>
          <w:tcPr>
            <w:tcW w:w="1460" w:type="dxa"/>
            <w:vMerge/>
          </w:tcPr>
          <w:p w14:paraId="3989AA0B" w14:textId="77777777" w:rsidR="00DC0389" w:rsidRPr="003D75A9" w:rsidRDefault="00DC0389" w:rsidP="00C67070">
            <w:pPr>
              <w:jc w:val="both"/>
              <w:rPr>
                <w:rFonts w:ascii="Times New Roman" w:hAnsi="Times New Roman" w:cs="Times New Roman"/>
                <w:sz w:val="18"/>
                <w:szCs w:val="18"/>
              </w:rPr>
            </w:pPr>
          </w:p>
        </w:tc>
        <w:tc>
          <w:tcPr>
            <w:tcW w:w="1430" w:type="dxa"/>
            <w:shd w:val="clear" w:color="auto" w:fill="DEEAF6" w:themeFill="accent5" w:themeFillTint="33"/>
          </w:tcPr>
          <w:p w14:paraId="714D31A6"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sz w:val="18"/>
                <w:szCs w:val="18"/>
              </w:rPr>
              <w:t>Yield_100%</w:t>
            </w:r>
          </w:p>
        </w:tc>
        <w:tc>
          <w:tcPr>
            <w:tcW w:w="1542" w:type="dxa"/>
            <w:shd w:val="clear" w:color="auto" w:fill="DEEAF6" w:themeFill="accent5" w:themeFillTint="33"/>
          </w:tcPr>
          <w:p w14:paraId="39769C59" w14:textId="77777777" w:rsidR="00DC0389" w:rsidRPr="003D75A9" w:rsidRDefault="00DC0389" w:rsidP="00C67070">
            <w:pPr>
              <w:jc w:val="both"/>
              <w:rPr>
                <w:rFonts w:ascii="Times New Roman" w:hAnsi="Times New Roman" w:cs="Times New Roman"/>
                <w:color w:val="000000"/>
                <w:sz w:val="18"/>
                <w:szCs w:val="18"/>
              </w:rPr>
            </w:pPr>
            <w:r w:rsidRPr="003D75A9">
              <w:rPr>
                <w:rFonts w:ascii="Times New Roman" w:hAnsi="Times New Roman" w:cs="Times New Roman"/>
                <w:color w:val="000000"/>
                <w:sz w:val="18"/>
                <w:szCs w:val="18"/>
              </w:rPr>
              <w:t>1.08E+10</w:t>
            </w:r>
          </w:p>
        </w:tc>
        <w:tc>
          <w:tcPr>
            <w:tcW w:w="1543" w:type="dxa"/>
            <w:shd w:val="clear" w:color="auto" w:fill="DEEAF6" w:themeFill="accent5" w:themeFillTint="33"/>
          </w:tcPr>
          <w:p w14:paraId="1658E3AB" w14:textId="77777777" w:rsidR="00DC0389" w:rsidRPr="003D75A9" w:rsidRDefault="00DC0389" w:rsidP="00C67070">
            <w:pPr>
              <w:jc w:val="both"/>
              <w:rPr>
                <w:rFonts w:ascii="Times New Roman" w:hAnsi="Times New Roman" w:cs="Times New Roman"/>
                <w:color w:val="000000"/>
                <w:sz w:val="18"/>
                <w:szCs w:val="18"/>
              </w:rPr>
            </w:pPr>
            <w:r w:rsidRPr="003D75A9">
              <w:rPr>
                <w:rFonts w:ascii="Times New Roman" w:hAnsi="Times New Roman" w:cs="Times New Roman"/>
                <w:color w:val="000000"/>
                <w:sz w:val="18"/>
                <w:szCs w:val="18"/>
              </w:rPr>
              <w:t>3.80E+11</w:t>
            </w:r>
          </w:p>
        </w:tc>
        <w:tc>
          <w:tcPr>
            <w:tcW w:w="1542" w:type="dxa"/>
            <w:shd w:val="clear" w:color="auto" w:fill="DEEAF6" w:themeFill="accent5" w:themeFillTint="33"/>
          </w:tcPr>
          <w:p w14:paraId="6B22C8B9" w14:textId="77777777" w:rsidR="00DC0389" w:rsidRPr="003D75A9" w:rsidRDefault="00DC0389" w:rsidP="00C67070">
            <w:pPr>
              <w:jc w:val="both"/>
              <w:rPr>
                <w:rFonts w:ascii="Times New Roman" w:hAnsi="Times New Roman" w:cs="Times New Roman"/>
                <w:color w:val="000000"/>
                <w:sz w:val="18"/>
                <w:szCs w:val="18"/>
              </w:rPr>
            </w:pPr>
            <w:r w:rsidRPr="003D75A9">
              <w:rPr>
                <w:rFonts w:ascii="Times New Roman" w:hAnsi="Times New Roman" w:cs="Times New Roman"/>
                <w:color w:val="000000"/>
                <w:sz w:val="18"/>
                <w:szCs w:val="18"/>
              </w:rPr>
              <w:t>1.08E+10</w:t>
            </w:r>
          </w:p>
        </w:tc>
        <w:tc>
          <w:tcPr>
            <w:tcW w:w="1543" w:type="dxa"/>
            <w:shd w:val="clear" w:color="auto" w:fill="DEEAF6" w:themeFill="accent5" w:themeFillTint="33"/>
          </w:tcPr>
          <w:p w14:paraId="307B447D" w14:textId="77777777" w:rsidR="00DC0389" w:rsidRPr="003D75A9" w:rsidRDefault="00DC0389" w:rsidP="00C67070">
            <w:pPr>
              <w:jc w:val="both"/>
              <w:rPr>
                <w:rFonts w:ascii="Times New Roman" w:hAnsi="Times New Roman" w:cs="Times New Roman"/>
                <w:color w:val="000000"/>
                <w:sz w:val="18"/>
                <w:szCs w:val="18"/>
              </w:rPr>
            </w:pPr>
            <w:r w:rsidRPr="003D75A9">
              <w:rPr>
                <w:rFonts w:ascii="Times New Roman" w:hAnsi="Times New Roman" w:cs="Times New Roman"/>
                <w:color w:val="000000"/>
                <w:sz w:val="18"/>
                <w:szCs w:val="18"/>
              </w:rPr>
              <w:t>5.05E+11</w:t>
            </w:r>
          </w:p>
        </w:tc>
      </w:tr>
      <w:tr w:rsidR="00DC0389" w:rsidRPr="003D75A9" w14:paraId="2FF2A5CA" w14:textId="77777777" w:rsidTr="00C67070">
        <w:tc>
          <w:tcPr>
            <w:tcW w:w="1460" w:type="dxa"/>
            <w:vMerge/>
            <w:tcBorders>
              <w:bottom w:val="single" w:sz="4" w:space="0" w:color="auto"/>
            </w:tcBorders>
          </w:tcPr>
          <w:p w14:paraId="71CCC363" w14:textId="77777777" w:rsidR="00DC0389" w:rsidRPr="003D75A9" w:rsidRDefault="00DC0389" w:rsidP="00C67070">
            <w:pPr>
              <w:jc w:val="both"/>
              <w:rPr>
                <w:rFonts w:ascii="Times New Roman" w:hAnsi="Times New Roman" w:cs="Times New Roman"/>
                <w:sz w:val="18"/>
                <w:szCs w:val="18"/>
              </w:rPr>
            </w:pPr>
          </w:p>
        </w:tc>
        <w:tc>
          <w:tcPr>
            <w:tcW w:w="1430" w:type="dxa"/>
            <w:tcBorders>
              <w:bottom w:val="single" w:sz="4" w:space="0" w:color="auto"/>
            </w:tcBorders>
          </w:tcPr>
          <w:p w14:paraId="5770A646"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sz w:val="18"/>
                <w:szCs w:val="18"/>
              </w:rPr>
              <w:t>Yield_120%</w:t>
            </w:r>
          </w:p>
        </w:tc>
        <w:tc>
          <w:tcPr>
            <w:tcW w:w="1542" w:type="dxa"/>
            <w:tcBorders>
              <w:bottom w:val="single" w:sz="4" w:space="0" w:color="auto"/>
            </w:tcBorders>
          </w:tcPr>
          <w:p w14:paraId="17A7A845" w14:textId="77777777" w:rsidR="00DC0389" w:rsidRPr="003D75A9" w:rsidRDefault="00DC0389" w:rsidP="00C67070">
            <w:pPr>
              <w:jc w:val="both"/>
              <w:rPr>
                <w:rFonts w:ascii="Times New Roman" w:hAnsi="Times New Roman" w:cs="Times New Roman"/>
                <w:color w:val="000000"/>
                <w:sz w:val="18"/>
                <w:szCs w:val="18"/>
              </w:rPr>
            </w:pPr>
            <w:r w:rsidRPr="003D75A9">
              <w:rPr>
                <w:rFonts w:ascii="Times New Roman" w:hAnsi="Times New Roman" w:cs="Times New Roman"/>
                <w:color w:val="000000"/>
                <w:sz w:val="18"/>
                <w:szCs w:val="18"/>
              </w:rPr>
              <w:t>1.08E+10</w:t>
            </w:r>
          </w:p>
        </w:tc>
        <w:tc>
          <w:tcPr>
            <w:tcW w:w="1543" w:type="dxa"/>
            <w:tcBorders>
              <w:bottom w:val="single" w:sz="4" w:space="0" w:color="auto"/>
            </w:tcBorders>
          </w:tcPr>
          <w:p w14:paraId="15EF1491" w14:textId="77777777" w:rsidR="00DC0389" w:rsidRPr="003D75A9" w:rsidRDefault="00DC0389" w:rsidP="00C67070">
            <w:pPr>
              <w:jc w:val="both"/>
              <w:rPr>
                <w:rFonts w:ascii="Times New Roman" w:hAnsi="Times New Roman" w:cs="Times New Roman"/>
                <w:color w:val="000000"/>
                <w:sz w:val="18"/>
                <w:szCs w:val="18"/>
              </w:rPr>
            </w:pPr>
            <w:r w:rsidRPr="003D75A9">
              <w:rPr>
                <w:rFonts w:ascii="Times New Roman" w:hAnsi="Times New Roman" w:cs="Times New Roman"/>
                <w:color w:val="000000"/>
                <w:sz w:val="18"/>
                <w:szCs w:val="18"/>
              </w:rPr>
              <w:t>3.80E+11</w:t>
            </w:r>
          </w:p>
        </w:tc>
        <w:tc>
          <w:tcPr>
            <w:tcW w:w="1542" w:type="dxa"/>
            <w:tcBorders>
              <w:bottom w:val="single" w:sz="4" w:space="0" w:color="auto"/>
            </w:tcBorders>
          </w:tcPr>
          <w:p w14:paraId="0FF4CCAE"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color w:val="000000"/>
                <w:sz w:val="18"/>
                <w:szCs w:val="18"/>
              </w:rPr>
              <w:t>1.08E+10</w:t>
            </w:r>
          </w:p>
        </w:tc>
        <w:tc>
          <w:tcPr>
            <w:tcW w:w="1543" w:type="dxa"/>
            <w:tcBorders>
              <w:bottom w:val="single" w:sz="4" w:space="0" w:color="auto"/>
            </w:tcBorders>
          </w:tcPr>
          <w:p w14:paraId="3D5CE60F"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color w:val="000000"/>
                <w:sz w:val="18"/>
                <w:szCs w:val="18"/>
              </w:rPr>
              <w:t>5.05E+11</w:t>
            </w:r>
          </w:p>
        </w:tc>
      </w:tr>
      <w:tr w:rsidR="00DC0389" w:rsidRPr="003D75A9" w14:paraId="3A84A3E8" w14:textId="77777777" w:rsidTr="00C67070">
        <w:tc>
          <w:tcPr>
            <w:tcW w:w="1460" w:type="dxa"/>
            <w:vMerge w:val="restart"/>
            <w:tcBorders>
              <w:top w:val="single" w:sz="4" w:space="0" w:color="auto"/>
              <w:bottom w:val="nil"/>
            </w:tcBorders>
          </w:tcPr>
          <w:p w14:paraId="0ACF1625"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sz w:val="18"/>
                <w:szCs w:val="18"/>
              </w:rPr>
              <w:t>The U.S.</w:t>
            </w:r>
          </w:p>
        </w:tc>
        <w:tc>
          <w:tcPr>
            <w:tcW w:w="1430" w:type="dxa"/>
            <w:tcBorders>
              <w:top w:val="single" w:sz="4" w:space="0" w:color="auto"/>
              <w:bottom w:val="nil"/>
            </w:tcBorders>
          </w:tcPr>
          <w:p w14:paraId="4591422A"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sz w:val="18"/>
                <w:szCs w:val="18"/>
              </w:rPr>
              <w:t>FLB_80%</w:t>
            </w:r>
          </w:p>
        </w:tc>
        <w:tc>
          <w:tcPr>
            <w:tcW w:w="1542" w:type="dxa"/>
            <w:tcBorders>
              <w:top w:val="single" w:sz="4" w:space="0" w:color="auto"/>
              <w:bottom w:val="nil"/>
            </w:tcBorders>
          </w:tcPr>
          <w:p w14:paraId="70A40BFD"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color w:val="000000"/>
                <w:sz w:val="18"/>
                <w:szCs w:val="18"/>
              </w:rPr>
              <w:t>1.5E+10</w:t>
            </w:r>
          </w:p>
        </w:tc>
        <w:tc>
          <w:tcPr>
            <w:tcW w:w="1543" w:type="dxa"/>
            <w:tcBorders>
              <w:top w:val="single" w:sz="4" w:space="0" w:color="auto"/>
              <w:bottom w:val="nil"/>
            </w:tcBorders>
          </w:tcPr>
          <w:p w14:paraId="606CD4BB"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color w:val="000000"/>
                <w:sz w:val="18"/>
                <w:szCs w:val="18"/>
              </w:rPr>
              <w:t>2.93E+10</w:t>
            </w:r>
          </w:p>
        </w:tc>
        <w:tc>
          <w:tcPr>
            <w:tcW w:w="1542" w:type="dxa"/>
            <w:tcBorders>
              <w:top w:val="single" w:sz="4" w:space="0" w:color="auto"/>
              <w:bottom w:val="nil"/>
            </w:tcBorders>
          </w:tcPr>
          <w:p w14:paraId="4A29F275"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color w:val="000000"/>
                <w:sz w:val="18"/>
                <w:szCs w:val="18"/>
              </w:rPr>
              <w:t>1.35E+10</w:t>
            </w:r>
          </w:p>
        </w:tc>
        <w:tc>
          <w:tcPr>
            <w:tcW w:w="1543" w:type="dxa"/>
            <w:tcBorders>
              <w:top w:val="single" w:sz="4" w:space="0" w:color="auto"/>
              <w:bottom w:val="nil"/>
            </w:tcBorders>
          </w:tcPr>
          <w:p w14:paraId="46475B41"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color w:val="000000"/>
                <w:sz w:val="18"/>
                <w:szCs w:val="18"/>
              </w:rPr>
              <w:t>1.6E+11</w:t>
            </w:r>
          </w:p>
        </w:tc>
      </w:tr>
      <w:tr w:rsidR="00DC0389" w:rsidRPr="003D75A9" w14:paraId="6C1AA99C" w14:textId="77777777" w:rsidTr="00C67070">
        <w:tc>
          <w:tcPr>
            <w:tcW w:w="1460" w:type="dxa"/>
            <w:vMerge/>
            <w:tcBorders>
              <w:top w:val="nil"/>
            </w:tcBorders>
          </w:tcPr>
          <w:p w14:paraId="0D90C637" w14:textId="77777777" w:rsidR="00DC0389" w:rsidRPr="003D75A9" w:rsidRDefault="00DC0389" w:rsidP="00C67070">
            <w:pPr>
              <w:jc w:val="both"/>
              <w:rPr>
                <w:rFonts w:ascii="Times New Roman" w:hAnsi="Times New Roman" w:cs="Times New Roman"/>
                <w:sz w:val="18"/>
                <w:szCs w:val="18"/>
              </w:rPr>
            </w:pPr>
          </w:p>
        </w:tc>
        <w:tc>
          <w:tcPr>
            <w:tcW w:w="1430" w:type="dxa"/>
            <w:tcBorders>
              <w:top w:val="nil"/>
            </w:tcBorders>
            <w:shd w:val="clear" w:color="auto" w:fill="DEEAF6" w:themeFill="accent5" w:themeFillTint="33"/>
          </w:tcPr>
          <w:p w14:paraId="0610D1AC"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sz w:val="18"/>
                <w:szCs w:val="18"/>
              </w:rPr>
              <w:t>FLB_100%</w:t>
            </w:r>
          </w:p>
        </w:tc>
        <w:tc>
          <w:tcPr>
            <w:tcW w:w="1542" w:type="dxa"/>
            <w:tcBorders>
              <w:top w:val="nil"/>
            </w:tcBorders>
            <w:shd w:val="clear" w:color="auto" w:fill="DEEAF6" w:themeFill="accent5" w:themeFillTint="33"/>
          </w:tcPr>
          <w:p w14:paraId="4E4874F9" w14:textId="77777777" w:rsidR="00DC0389" w:rsidRPr="003D75A9" w:rsidRDefault="00DC0389" w:rsidP="00C67070">
            <w:pPr>
              <w:jc w:val="both"/>
              <w:rPr>
                <w:rFonts w:ascii="Times New Roman" w:hAnsi="Times New Roman" w:cs="Times New Roman"/>
                <w:color w:val="000000"/>
                <w:sz w:val="18"/>
                <w:szCs w:val="18"/>
              </w:rPr>
            </w:pPr>
            <w:r w:rsidRPr="003D75A9">
              <w:rPr>
                <w:rFonts w:ascii="Times New Roman" w:hAnsi="Times New Roman" w:cs="Times New Roman"/>
                <w:color w:val="000000"/>
                <w:sz w:val="18"/>
                <w:szCs w:val="18"/>
              </w:rPr>
              <w:t>1.81E+10</w:t>
            </w:r>
          </w:p>
        </w:tc>
        <w:tc>
          <w:tcPr>
            <w:tcW w:w="1543" w:type="dxa"/>
            <w:tcBorders>
              <w:top w:val="nil"/>
            </w:tcBorders>
            <w:shd w:val="clear" w:color="auto" w:fill="DEEAF6" w:themeFill="accent5" w:themeFillTint="33"/>
          </w:tcPr>
          <w:p w14:paraId="4CBC44DB" w14:textId="77777777" w:rsidR="00DC0389" w:rsidRPr="003D75A9" w:rsidRDefault="00DC0389" w:rsidP="00C67070">
            <w:pPr>
              <w:jc w:val="both"/>
              <w:rPr>
                <w:rFonts w:ascii="Times New Roman" w:hAnsi="Times New Roman" w:cs="Times New Roman"/>
                <w:color w:val="000000"/>
                <w:sz w:val="18"/>
                <w:szCs w:val="18"/>
              </w:rPr>
            </w:pPr>
            <w:r w:rsidRPr="003D75A9">
              <w:rPr>
                <w:rFonts w:ascii="Times New Roman" w:hAnsi="Times New Roman" w:cs="Times New Roman"/>
                <w:color w:val="000000"/>
                <w:sz w:val="18"/>
                <w:szCs w:val="18"/>
              </w:rPr>
              <w:t>3.37E+10</w:t>
            </w:r>
          </w:p>
        </w:tc>
        <w:tc>
          <w:tcPr>
            <w:tcW w:w="1542" w:type="dxa"/>
            <w:tcBorders>
              <w:top w:val="nil"/>
            </w:tcBorders>
            <w:shd w:val="clear" w:color="auto" w:fill="DEEAF6" w:themeFill="accent5" w:themeFillTint="33"/>
          </w:tcPr>
          <w:p w14:paraId="6DAA5B93"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color w:val="000000"/>
                <w:sz w:val="18"/>
                <w:szCs w:val="18"/>
              </w:rPr>
              <w:t>1.65E+10</w:t>
            </w:r>
          </w:p>
        </w:tc>
        <w:tc>
          <w:tcPr>
            <w:tcW w:w="1543" w:type="dxa"/>
            <w:tcBorders>
              <w:top w:val="nil"/>
            </w:tcBorders>
            <w:shd w:val="clear" w:color="auto" w:fill="DEEAF6" w:themeFill="accent5" w:themeFillTint="33"/>
          </w:tcPr>
          <w:p w14:paraId="3B880453"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color w:val="000000"/>
                <w:sz w:val="18"/>
                <w:szCs w:val="18"/>
              </w:rPr>
              <w:t>1.62E+11</w:t>
            </w:r>
          </w:p>
        </w:tc>
      </w:tr>
      <w:tr w:rsidR="00DC0389" w:rsidRPr="003D75A9" w14:paraId="5DFD393E" w14:textId="77777777" w:rsidTr="00C67070">
        <w:tc>
          <w:tcPr>
            <w:tcW w:w="1460" w:type="dxa"/>
            <w:vMerge/>
          </w:tcPr>
          <w:p w14:paraId="55E9AE1F" w14:textId="77777777" w:rsidR="00DC0389" w:rsidRPr="003D75A9" w:rsidRDefault="00DC0389" w:rsidP="00C67070">
            <w:pPr>
              <w:jc w:val="both"/>
              <w:rPr>
                <w:rFonts w:ascii="Times New Roman" w:hAnsi="Times New Roman" w:cs="Times New Roman"/>
                <w:sz w:val="18"/>
                <w:szCs w:val="18"/>
              </w:rPr>
            </w:pPr>
          </w:p>
        </w:tc>
        <w:tc>
          <w:tcPr>
            <w:tcW w:w="1430" w:type="dxa"/>
          </w:tcPr>
          <w:p w14:paraId="00C9BD32"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sz w:val="18"/>
                <w:szCs w:val="18"/>
              </w:rPr>
              <w:t>FLB_120%</w:t>
            </w:r>
          </w:p>
        </w:tc>
        <w:tc>
          <w:tcPr>
            <w:tcW w:w="1542" w:type="dxa"/>
          </w:tcPr>
          <w:p w14:paraId="566BEA26"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sz w:val="18"/>
                <w:szCs w:val="18"/>
              </w:rPr>
              <w:t>2.11E+10</w:t>
            </w:r>
          </w:p>
        </w:tc>
        <w:tc>
          <w:tcPr>
            <w:tcW w:w="1543" w:type="dxa"/>
          </w:tcPr>
          <w:p w14:paraId="05029C7C"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sz w:val="18"/>
                <w:szCs w:val="18"/>
              </w:rPr>
              <w:t>3.53E+10</w:t>
            </w:r>
          </w:p>
        </w:tc>
        <w:tc>
          <w:tcPr>
            <w:tcW w:w="1542" w:type="dxa"/>
          </w:tcPr>
          <w:p w14:paraId="5039F678"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color w:val="000000"/>
                <w:sz w:val="18"/>
                <w:szCs w:val="18"/>
              </w:rPr>
              <w:t>1.96E+10</w:t>
            </w:r>
          </w:p>
        </w:tc>
        <w:tc>
          <w:tcPr>
            <w:tcW w:w="1543" w:type="dxa"/>
          </w:tcPr>
          <w:p w14:paraId="5AB146FD"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color w:val="000000"/>
                <w:sz w:val="18"/>
                <w:szCs w:val="18"/>
              </w:rPr>
              <w:t>1.63E+11</w:t>
            </w:r>
          </w:p>
        </w:tc>
      </w:tr>
      <w:tr w:rsidR="00DC0389" w:rsidRPr="003D75A9" w14:paraId="0C4457BE" w14:textId="77777777" w:rsidTr="00C67070">
        <w:tc>
          <w:tcPr>
            <w:tcW w:w="1460" w:type="dxa"/>
            <w:vMerge/>
          </w:tcPr>
          <w:p w14:paraId="5689D77D" w14:textId="77777777" w:rsidR="00DC0389" w:rsidRPr="003D75A9" w:rsidRDefault="00DC0389" w:rsidP="00C67070">
            <w:pPr>
              <w:jc w:val="both"/>
              <w:rPr>
                <w:rFonts w:ascii="Times New Roman" w:hAnsi="Times New Roman" w:cs="Times New Roman"/>
                <w:sz w:val="18"/>
                <w:szCs w:val="18"/>
              </w:rPr>
            </w:pPr>
          </w:p>
        </w:tc>
        <w:tc>
          <w:tcPr>
            <w:tcW w:w="1430" w:type="dxa"/>
          </w:tcPr>
          <w:p w14:paraId="011CB9B2"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sz w:val="18"/>
                <w:szCs w:val="18"/>
              </w:rPr>
              <w:t>Yield_80%</w:t>
            </w:r>
          </w:p>
        </w:tc>
        <w:tc>
          <w:tcPr>
            <w:tcW w:w="1542" w:type="dxa"/>
          </w:tcPr>
          <w:p w14:paraId="460C88A0" w14:textId="77777777" w:rsidR="00DC0389" w:rsidRPr="003D75A9" w:rsidRDefault="00DC0389" w:rsidP="00C67070">
            <w:pPr>
              <w:jc w:val="both"/>
              <w:rPr>
                <w:rFonts w:ascii="Times New Roman" w:hAnsi="Times New Roman" w:cs="Times New Roman"/>
                <w:color w:val="000000"/>
                <w:sz w:val="18"/>
                <w:szCs w:val="18"/>
              </w:rPr>
            </w:pPr>
            <w:r w:rsidRPr="003D75A9">
              <w:rPr>
                <w:rFonts w:ascii="Times New Roman" w:hAnsi="Times New Roman" w:cs="Times New Roman"/>
                <w:color w:val="000000"/>
                <w:sz w:val="18"/>
                <w:szCs w:val="18"/>
              </w:rPr>
              <w:t>1.5E+10</w:t>
            </w:r>
          </w:p>
        </w:tc>
        <w:tc>
          <w:tcPr>
            <w:tcW w:w="1543" w:type="dxa"/>
          </w:tcPr>
          <w:p w14:paraId="69E24D59" w14:textId="77777777" w:rsidR="00DC0389" w:rsidRPr="003D75A9" w:rsidRDefault="00DC0389" w:rsidP="00C67070">
            <w:pPr>
              <w:jc w:val="both"/>
              <w:rPr>
                <w:rFonts w:ascii="Times New Roman" w:hAnsi="Times New Roman" w:cs="Times New Roman"/>
                <w:color w:val="000000"/>
                <w:sz w:val="18"/>
                <w:szCs w:val="18"/>
              </w:rPr>
            </w:pPr>
            <w:r w:rsidRPr="003D75A9">
              <w:rPr>
                <w:rFonts w:ascii="Times New Roman" w:hAnsi="Times New Roman" w:cs="Times New Roman"/>
                <w:color w:val="000000"/>
                <w:sz w:val="18"/>
                <w:szCs w:val="18"/>
              </w:rPr>
              <w:t>2.93E+10</w:t>
            </w:r>
          </w:p>
        </w:tc>
        <w:tc>
          <w:tcPr>
            <w:tcW w:w="1542" w:type="dxa"/>
          </w:tcPr>
          <w:p w14:paraId="29BE31DD" w14:textId="77777777" w:rsidR="00DC0389" w:rsidRPr="003D75A9" w:rsidRDefault="00DC0389" w:rsidP="00C67070">
            <w:pPr>
              <w:jc w:val="both"/>
              <w:rPr>
                <w:rFonts w:ascii="Times New Roman" w:hAnsi="Times New Roman" w:cs="Times New Roman"/>
                <w:color w:val="000000"/>
                <w:sz w:val="18"/>
                <w:szCs w:val="18"/>
              </w:rPr>
            </w:pPr>
            <w:r w:rsidRPr="003D75A9">
              <w:rPr>
                <w:rFonts w:ascii="Times New Roman" w:hAnsi="Times New Roman" w:cs="Times New Roman"/>
                <w:color w:val="000000"/>
                <w:sz w:val="18"/>
                <w:szCs w:val="18"/>
              </w:rPr>
              <w:t>1.35E+10</w:t>
            </w:r>
          </w:p>
        </w:tc>
        <w:tc>
          <w:tcPr>
            <w:tcW w:w="1543" w:type="dxa"/>
          </w:tcPr>
          <w:p w14:paraId="008BBFA9" w14:textId="77777777" w:rsidR="00DC0389" w:rsidRPr="003D75A9" w:rsidRDefault="00DC0389" w:rsidP="00C67070">
            <w:pPr>
              <w:jc w:val="both"/>
              <w:rPr>
                <w:rFonts w:ascii="Times New Roman" w:hAnsi="Times New Roman" w:cs="Times New Roman"/>
                <w:color w:val="000000"/>
                <w:sz w:val="18"/>
                <w:szCs w:val="18"/>
              </w:rPr>
            </w:pPr>
            <w:r w:rsidRPr="003D75A9">
              <w:rPr>
                <w:rFonts w:ascii="Times New Roman" w:hAnsi="Times New Roman" w:cs="Times New Roman"/>
                <w:color w:val="000000"/>
                <w:sz w:val="18"/>
                <w:szCs w:val="18"/>
              </w:rPr>
              <w:t>1.6E+11</w:t>
            </w:r>
          </w:p>
        </w:tc>
      </w:tr>
      <w:tr w:rsidR="00DC0389" w:rsidRPr="003D75A9" w14:paraId="1338547D" w14:textId="77777777" w:rsidTr="00C67070">
        <w:tc>
          <w:tcPr>
            <w:tcW w:w="1460" w:type="dxa"/>
            <w:vMerge/>
          </w:tcPr>
          <w:p w14:paraId="34E6C0FC" w14:textId="77777777" w:rsidR="00DC0389" w:rsidRPr="003D75A9" w:rsidRDefault="00DC0389" w:rsidP="00C67070">
            <w:pPr>
              <w:jc w:val="both"/>
              <w:rPr>
                <w:rFonts w:ascii="Times New Roman" w:hAnsi="Times New Roman" w:cs="Times New Roman"/>
                <w:sz w:val="18"/>
                <w:szCs w:val="18"/>
              </w:rPr>
            </w:pPr>
          </w:p>
        </w:tc>
        <w:tc>
          <w:tcPr>
            <w:tcW w:w="1430" w:type="dxa"/>
            <w:shd w:val="clear" w:color="auto" w:fill="DEEAF6" w:themeFill="accent5" w:themeFillTint="33"/>
          </w:tcPr>
          <w:p w14:paraId="138641ED"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sz w:val="18"/>
                <w:szCs w:val="18"/>
              </w:rPr>
              <w:t>Yield_100%</w:t>
            </w:r>
          </w:p>
        </w:tc>
        <w:tc>
          <w:tcPr>
            <w:tcW w:w="1542" w:type="dxa"/>
            <w:shd w:val="clear" w:color="auto" w:fill="DEEAF6" w:themeFill="accent5" w:themeFillTint="33"/>
          </w:tcPr>
          <w:p w14:paraId="209BF009"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color w:val="000000"/>
                <w:sz w:val="18"/>
                <w:szCs w:val="18"/>
              </w:rPr>
              <w:t>1.81E+10</w:t>
            </w:r>
          </w:p>
        </w:tc>
        <w:tc>
          <w:tcPr>
            <w:tcW w:w="1543" w:type="dxa"/>
            <w:shd w:val="clear" w:color="auto" w:fill="DEEAF6" w:themeFill="accent5" w:themeFillTint="33"/>
          </w:tcPr>
          <w:p w14:paraId="19545DAE"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color w:val="000000"/>
                <w:sz w:val="18"/>
                <w:szCs w:val="18"/>
              </w:rPr>
              <w:t>3.37E+10</w:t>
            </w:r>
          </w:p>
        </w:tc>
        <w:tc>
          <w:tcPr>
            <w:tcW w:w="1542" w:type="dxa"/>
            <w:shd w:val="clear" w:color="auto" w:fill="DEEAF6" w:themeFill="accent5" w:themeFillTint="33"/>
          </w:tcPr>
          <w:p w14:paraId="549A9438" w14:textId="77777777" w:rsidR="00DC0389" w:rsidRPr="003D75A9" w:rsidRDefault="00DC0389" w:rsidP="00C67070">
            <w:pPr>
              <w:jc w:val="both"/>
              <w:rPr>
                <w:rFonts w:ascii="Times New Roman" w:hAnsi="Times New Roman" w:cs="Times New Roman"/>
                <w:color w:val="000000"/>
                <w:sz w:val="18"/>
                <w:szCs w:val="18"/>
              </w:rPr>
            </w:pPr>
            <w:r w:rsidRPr="003D75A9">
              <w:rPr>
                <w:rFonts w:ascii="Times New Roman" w:hAnsi="Times New Roman" w:cs="Times New Roman"/>
                <w:color w:val="000000"/>
                <w:sz w:val="18"/>
                <w:szCs w:val="18"/>
              </w:rPr>
              <w:t>1.65E+10</w:t>
            </w:r>
          </w:p>
        </w:tc>
        <w:tc>
          <w:tcPr>
            <w:tcW w:w="1543" w:type="dxa"/>
            <w:shd w:val="clear" w:color="auto" w:fill="DEEAF6" w:themeFill="accent5" w:themeFillTint="33"/>
          </w:tcPr>
          <w:p w14:paraId="49350CC9" w14:textId="77777777" w:rsidR="00DC0389" w:rsidRPr="003D75A9" w:rsidRDefault="00DC0389" w:rsidP="00C67070">
            <w:pPr>
              <w:jc w:val="both"/>
              <w:rPr>
                <w:rFonts w:ascii="Times New Roman" w:hAnsi="Times New Roman" w:cs="Times New Roman"/>
                <w:color w:val="000000"/>
                <w:sz w:val="18"/>
                <w:szCs w:val="18"/>
              </w:rPr>
            </w:pPr>
            <w:r w:rsidRPr="003D75A9">
              <w:rPr>
                <w:rFonts w:ascii="Times New Roman" w:hAnsi="Times New Roman" w:cs="Times New Roman"/>
                <w:color w:val="000000"/>
                <w:sz w:val="18"/>
                <w:szCs w:val="18"/>
              </w:rPr>
              <w:t>1.62E+11</w:t>
            </w:r>
          </w:p>
        </w:tc>
      </w:tr>
      <w:tr w:rsidR="00DC0389" w:rsidRPr="003D75A9" w14:paraId="05BCF70B" w14:textId="77777777" w:rsidTr="00C67070">
        <w:tc>
          <w:tcPr>
            <w:tcW w:w="1460" w:type="dxa"/>
            <w:vMerge/>
          </w:tcPr>
          <w:p w14:paraId="730DEE3D" w14:textId="77777777" w:rsidR="00DC0389" w:rsidRPr="003D75A9" w:rsidRDefault="00DC0389" w:rsidP="00C67070">
            <w:pPr>
              <w:jc w:val="both"/>
              <w:rPr>
                <w:rFonts w:ascii="Times New Roman" w:hAnsi="Times New Roman" w:cs="Times New Roman"/>
                <w:sz w:val="18"/>
                <w:szCs w:val="18"/>
              </w:rPr>
            </w:pPr>
          </w:p>
        </w:tc>
        <w:tc>
          <w:tcPr>
            <w:tcW w:w="1430" w:type="dxa"/>
          </w:tcPr>
          <w:p w14:paraId="78798827"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sz w:val="18"/>
                <w:szCs w:val="18"/>
              </w:rPr>
              <w:t>Yield_120%</w:t>
            </w:r>
          </w:p>
        </w:tc>
        <w:tc>
          <w:tcPr>
            <w:tcW w:w="1542" w:type="dxa"/>
          </w:tcPr>
          <w:p w14:paraId="696932E2"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sz w:val="18"/>
                <w:szCs w:val="18"/>
              </w:rPr>
              <w:t>2.11E+10</w:t>
            </w:r>
          </w:p>
        </w:tc>
        <w:tc>
          <w:tcPr>
            <w:tcW w:w="1543" w:type="dxa"/>
          </w:tcPr>
          <w:p w14:paraId="03D1E58B" w14:textId="77777777" w:rsidR="00DC0389" w:rsidRPr="003D75A9" w:rsidRDefault="00DC0389" w:rsidP="00C67070">
            <w:pPr>
              <w:jc w:val="both"/>
              <w:rPr>
                <w:rFonts w:ascii="Times New Roman" w:hAnsi="Times New Roman" w:cs="Times New Roman"/>
                <w:sz w:val="18"/>
                <w:szCs w:val="18"/>
              </w:rPr>
            </w:pPr>
            <w:r w:rsidRPr="003D75A9">
              <w:rPr>
                <w:rFonts w:ascii="Times New Roman" w:hAnsi="Times New Roman" w:cs="Times New Roman"/>
                <w:sz w:val="18"/>
                <w:szCs w:val="18"/>
              </w:rPr>
              <w:t>3.53E+10</w:t>
            </w:r>
          </w:p>
        </w:tc>
        <w:tc>
          <w:tcPr>
            <w:tcW w:w="1542" w:type="dxa"/>
          </w:tcPr>
          <w:p w14:paraId="265FA604" w14:textId="77777777" w:rsidR="00DC0389" w:rsidRPr="003D75A9" w:rsidRDefault="00DC0389" w:rsidP="00C67070">
            <w:pPr>
              <w:jc w:val="both"/>
              <w:rPr>
                <w:rFonts w:ascii="Times New Roman" w:hAnsi="Times New Roman" w:cs="Times New Roman"/>
                <w:color w:val="000000"/>
                <w:sz w:val="18"/>
                <w:szCs w:val="18"/>
              </w:rPr>
            </w:pPr>
            <w:r w:rsidRPr="003D75A9">
              <w:rPr>
                <w:rFonts w:ascii="Times New Roman" w:hAnsi="Times New Roman" w:cs="Times New Roman"/>
                <w:color w:val="000000"/>
                <w:sz w:val="18"/>
                <w:szCs w:val="18"/>
              </w:rPr>
              <w:t>1.96E+10</w:t>
            </w:r>
          </w:p>
        </w:tc>
        <w:tc>
          <w:tcPr>
            <w:tcW w:w="1543" w:type="dxa"/>
          </w:tcPr>
          <w:p w14:paraId="3E70BAD9" w14:textId="77777777" w:rsidR="00DC0389" w:rsidRPr="003D75A9" w:rsidRDefault="00DC0389" w:rsidP="00C67070">
            <w:pPr>
              <w:jc w:val="both"/>
              <w:rPr>
                <w:rFonts w:ascii="Times New Roman" w:hAnsi="Times New Roman" w:cs="Times New Roman"/>
                <w:color w:val="000000"/>
                <w:sz w:val="18"/>
                <w:szCs w:val="18"/>
              </w:rPr>
            </w:pPr>
            <w:r w:rsidRPr="003D75A9">
              <w:rPr>
                <w:rFonts w:ascii="Times New Roman" w:hAnsi="Times New Roman" w:cs="Times New Roman"/>
                <w:color w:val="000000"/>
                <w:sz w:val="18"/>
                <w:szCs w:val="18"/>
              </w:rPr>
              <w:t>1.63E+11</w:t>
            </w:r>
          </w:p>
        </w:tc>
      </w:tr>
    </w:tbl>
    <w:p w14:paraId="5BAF1EEF" w14:textId="77777777" w:rsidR="009671CA" w:rsidRDefault="009671CA" w:rsidP="009B30BD">
      <w:pPr>
        <w:jc w:val="both"/>
        <w:rPr>
          <w:rFonts w:ascii="Times New Roman" w:hAnsi="Times New Roman" w:cs="Times New Roman"/>
          <w:sz w:val="24"/>
          <w:szCs w:val="24"/>
        </w:rPr>
      </w:pPr>
    </w:p>
    <w:p w14:paraId="3054B589" w14:textId="5C704FB8" w:rsidR="009B30BD" w:rsidRDefault="009B30BD" w:rsidP="009B30BD">
      <w:pPr>
        <w:jc w:val="both"/>
        <w:rPr>
          <w:rFonts w:ascii="Times New Roman" w:hAnsi="Times New Roman" w:cs="Times New Roman"/>
          <w:sz w:val="24"/>
          <w:szCs w:val="24"/>
        </w:rPr>
      </w:pPr>
      <w:r w:rsidRPr="009B30BD">
        <w:rPr>
          <w:rFonts w:ascii="Times New Roman" w:hAnsi="Times New Roman" w:cs="Times New Roman"/>
          <w:sz w:val="24"/>
          <w:szCs w:val="24"/>
        </w:rPr>
        <w:t>The results of the sensitivity analysis are presented in Table S17. The findings indicate that variations in either yield or FLB quantity do not alter the overall economic and environmental benefits for China and the EU</w:t>
      </w:r>
      <w:r>
        <w:rPr>
          <w:rFonts w:ascii="Times New Roman" w:hAnsi="Times New Roman" w:cs="Times New Roman" w:hint="eastAsia"/>
          <w:sz w:val="24"/>
          <w:szCs w:val="24"/>
        </w:rPr>
        <w:t xml:space="preserve"> (</w:t>
      </w:r>
      <w:r w:rsidRPr="009B30BD">
        <w:rPr>
          <w:rFonts w:ascii="Times New Roman" w:hAnsi="Times New Roman" w:cs="Times New Roman"/>
          <w:sz w:val="24"/>
          <w:szCs w:val="24"/>
        </w:rPr>
        <w:t>27</w:t>
      </w:r>
      <w:r>
        <w:rPr>
          <w:rFonts w:ascii="Times New Roman" w:hAnsi="Times New Roman" w:cs="Times New Roman" w:hint="eastAsia"/>
          <w:sz w:val="24"/>
          <w:szCs w:val="24"/>
        </w:rPr>
        <w:t>)</w:t>
      </w:r>
      <w:r w:rsidRPr="009B30BD">
        <w:rPr>
          <w:rFonts w:ascii="Times New Roman" w:hAnsi="Times New Roman" w:cs="Times New Roman"/>
          <w:sz w:val="24"/>
          <w:szCs w:val="24"/>
        </w:rPr>
        <w:t>, although the allocation and utilization of FLB streams shift, with preferred feedstocks being prioritized under all scenarios.</w:t>
      </w:r>
      <w:r>
        <w:rPr>
          <w:rFonts w:ascii="Times New Roman" w:hAnsi="Times New Roman" w:cs="Times New Roman" w:hint="eastAsia"/>
          <w:sz w:val="24"/>
          <w:szCs w:val="24"/>
        </w:rPr>
        <w:t xml:space="preserve"> </w:t>
      </w:r>
    </w:p>
    <w:p w14:paraId="3042AFC1" w14:textId="219B6FFE" w:rsidR="00B26896" w:rsidRDefault="009B30BD" w:rsidP="007E05AA">
      <w:pPr>
        <w:jc w:val="both"/>
        <w:rPr>
          <w:rFonts w:ascii="Times New Roman" w:hAnsi="Times New Roman" w:cs="Times New Roman"/>
          <w:sz w:val="24"/>
          <w:szCs w:val="24"/>
        </w:rPr>
      </w:pPr>
      <w:r w:rsidRPr="009B30BD">
        <w:rPr>
          <w:rFonts w:ascii="Times New Roman" w:hAnsi="Times New Roman" w:cs="Times New Roman"/>
          <w:sz w:val="24"/>
          <w:szCs w:val="24"/>
        </w:rPr>
        <w:t>In contrast, for the U</w:t>
      </w:r>
      <w:r>
        <w:rPr>
          <w:rFonts w:ascii="Times New Roman" w:hAnsi="Times New Roman" w:cs="Times New Roman" w:hint="eastAsia"/>
          <w:sz w:val="24"/>
          <w:szCs w:val="24"/>
        </w:rPr>
        <w:t>.</w:t>
      </w:r>
      <w:r w:rsidRPr="009B30BD">
        <w:rPr>
          <w:rFonts w:ascii="Times New Roman" w:hAnsi="Times New Roman" w:cs="Times New Roman"/>
          <w:sz w:val="24"/>
          <w:szCs w:val="24"/>
        </w:rPr>
        <w:t>S</w:t>
      </w:r>
      <w:r>
        <w:rPr>
          <w:rFonts w:ascii="Times New Roman" w:hAnsi="Times New Roman" w:cs="Times New Roman" w:hint="eastAsia"/>
          <w:sz w:val="24"/>
          <w:szCs w:val="24"/>
        </w:rPr>
        <w:t>.</w:t>
      </w:r>
      <w:r w:rsidRPr="009B30BD">
        <w:rPr>
          <w:rFonts w:ascii="Times New Roman" w:hAnsi="Times New Roman" w:cs="Times New Roman"/>
          <w:sz w:val="24"/>
          <w:szCs w:val="24"/>
        </w:rPr>
        <w:t xml:space="preserve">, both economic and environmental benefits vary with changes in yield and FLB quantity. This is because </w:t>
      </w:r>
      <w:r w:rsidR="00CF2060">
        <w:rPr>
          <w:rFonts w:ascii="Times New Roman" w:hAnsi="Times New Roman" w:cs="Times New Roman" w:hint="eastAsia"/>
          <w:sz w:val="24"/>
          <w:szCs w:val="24"/>
        </w:rPr>
        <w:t>local</w:t>
      </w:r>
      <w:r w:rsidRPr="009B30BD">
        <w:rPr>
          <w:rFonts w:ascii="Times New Roman" w:hAnsi="Times New Roman" w:cs="Times New Roman"/>
          <w:sz w:val="24"/>
          <w:szCs w:val="24"/>
        </w:rPr>
        <w:t xml:space="preserve"> FLB resources are insufficient to meet the total demand for platform chemicals. Even when FLB availability is increased to 120%, the demand for all PCs cannot be fully satisfied. Consequently, increases or decreases in yield and FLB quantity lead to corresponding changes in overall economic and environmental performance. Table S18 summarizes the percentage changes in total economic and environmental benefits under ±20% variations in FLB quantity and yield for the </w:t>
      </w:r>
      <w:r w:rsidR="0092439A">
        <w:rPr>
          <w:rFonts w:ascii="Times New Roman" w:hAnsi="Times New Roman" w:cs="Times New Roman" w:hint="eastAsia"/>
          <w:sz w:val="24"/>
          <w:szCs w:val="24"/>
        </w:rPr>
        <w:t>U.S.</w:t>
      </w:r>
      <w:r w:rsidRPr="009B30BD">
        <w:rPr>
          <w:rFonts w:ascii="Times New Roman" w:hAnsi="Times New Roman" w:cs="Times New Roman"/>
          <w:sz w:val="24"/>
          <w:szCs w:val="24"/>
        </w:rPr>
        <w:t>. Detailed allocation results are provided in</w:t>
      </w:r>
      <w:r w:rsidR="0092439A">
        <w:rPr>
          <w:rFonts w:ascii="Times New Roman" w:hAnsi="Times New Roman" w:cs="Times New Roman" w:hint="eastAsia"/>
          <w:sz w:val="24"/>
          <w:szCs w:val="24"/>
        </w:rPr>
        <w:t xml:space="preserve"> </w:t>
      </w:r>
      <w:r w:rsidR="0092439A">
        <w:rPr>
          <w:rFonts w:ascii="Times New Roman" w:hAnsi="Times New Roman" w:cs="Times New Roman"/>
          <w:sz w:val="24"/>
          <w:szCs w:val="24"/>
        </w:rPr>
        <w:t>“</w:t>
      </w:r>
      <w:r w:rsidR="0092439A" w:rsidRPr="00696403">
        <w:rPr>
          <w:rFonts w:ascii="Times New Roman" w:hAnsi="Times New Roman" w:cs="Times New Roman"/>
          <w:i/>
          <w:iCs/>
          <w:sz w:val="24"/>
          <w:szCs w:val="24"/>
        </w:rPr>
        <w:t xml:space="preserve">Supplementary </w:t>
      </w:r>
      <w:proofErr w:type="spellStart"/>
      <w:r w:rsidR="0092439A" w:rsidRPr="00696403">
        <w:rPr>
          <w:rFonts w:ascii="Times New Roman" w:hAnsi="Times New Roman" w:cs="Times New Roman"/>
          <w:i/>
          <w:iCs/>
          <w:sz w:val="24"/>
          <w:szCs w:val="24"/>
        </w:rPr>
        <w:t>Excel_LP_result</w:t>
      </w:r>
      <w:proofErr w:type="spellEnd"/>
      <w:r w:rsidR="0092439A">
        <w:rPr>
          <w:rFonts w:ascii="Times New Roman" w:hAnsi="Times New Roman" w:cs="Times New Roman"/>
          <w:sz w:val="24"/>
          <w:szCs w:val="24"/>
        </w:rPr>
        <w:t>”</w:t>
      </w:r>
      <w:r w:rsidR="0092439A">
        <w:rPr>
          <w:rFonts w:ascii="Times New Roman" w:hAnsi="Times New Roman" w:cs="Times New Roman" w:hint="eastAsia"/>
          <w:sz w:val="24"/>
          <w:szCs w:val="24"/>
        </w:rPr>
        <w:t>.</w:t>
      </w:r>
    </w:p>
    <w:p w14:paraId="3D0786E9" w14:textId="778AEF52" w:rsidR="007A5249" w:rsidRDefault="007A5249" w:rsidP="007E05AA">
      <w:pPr>
        <w:jc w:val="both"/>
        <w:rPr>
          <w:rFonts w:ascii="Times New Roman" w:hAnsi="Times New Roman" w:cs="Times New Roman"/>
          <w:sz w:val="24"/>
          <w:szCs w:val="24"/>
        </w:rPr>
      </w:pPr>
      <w:r>
        <w:rPr>
          <w:rFonts w:ascii="Times New Roman" w:hAnsi="Times New Roman" w:cs="Times New Roman"/>
          <w:sz w:val="24"/>
          <w:szCs w:val="24"/>
        </w:rPr>
        <w:t xml:space="preserve">Table S18. </w:t>
      </w:r>
      <w:r w:rsidR="00BA37E0" w:rsidRPr="00BA37E0">
        <w:rPr>
          <w:rFonts w:ascii="Times New Roman" w:hAnsi="Times New Roman" w:cs="Times New Roman"/>
          <w:sz w:val="24"/>
          <w:szCs w:val="24"/>
        </w:rPr>
        <w:t xml:space="preserve">Percentage changes in economic and environmental benefits in the </w:t>
      </w:r>
      <w:r w:rsidR="00BA37E0">
        <w:rPr>
          <w:rFonts w:ascii="Times New Roman" w:hAnsi="Times New Roman" w:cs="Times New Roman" w:hint="eastAsia"/>
          <w:sz w:val="24"/>
          <w:szCs w:val="24"/>
        </w:rPr>
        <w:t>U.S.</w:t>
      </w:r>
      <w:r w:rsidR="00BA37E0" w:rsidRPr="00BA37E0">
        <w:rPr>
          <w:rFonts w:ascii="Times New Roman" w:hAnsi="Times New Roman" w:cs="Times New Roman"/>
          <w:sz w:val="24"/>
          <w:szCs w:val="24"/>
        </w:rPr>
        <w:t xml:space="preserve"> under ±20% variations in FLB quantity and yield</w:t>
      </w:r>
      <w:r w:rsidR="00BA37E0">
        <w:rPr>
          <w:rFonts w:ascii="Times New Roman" w:hAnsi="Times New Roman" w:cs="Times New Roman" w:hint="eastAsia"/>
          <w:sz w:val="24"/>
          <w:szCs w:val="24"/>
        </w:rPr>
        <w:t>.</w:t>
      </w:r>
    </w:p>
    <w:tbl>
      <w:tblPr>
        <w:tblW w:w="4878" w:type="pct"/>
        <w:tblLook w:val="04A0" w:firstRow="1" w:lastRow="0" w:firstColumn="1" w:lastColumn="0" w:noHBand="0" w:noVBand="1"/>
      </w:tblPr>
      <w:tblGrid>
        <w:gridCol w:w="1126"/>
        <w:gridCol w:w="923"/>
        <w:gridCol w:w="1008"/>
        <w:gridCol w:w="923"/>
        <w:gridCol w:w="1009"/>
        <w:gridCol w:w="923"/>
        <w:gridCol w:w="1009"/>
        <w:gridCol w:w="923"/>
        <w:gridCol w:w="1005"/>
      </w:tblGrid>
      <w:tr w:rsidR="007A5249" w:rsidRPr="00327ADB" w14:paraId="49B25F87" w14:textId="77777777" w:rsidTr="00DB1CAF">
        <w:trPr>
          <w:trHeight w:val="324"/>
        </w:trPr>
        <w:tc>
          <w:tcPr>
            <w:tcW w:w="622" w:type="pct"/>
            <w:vMerge w:val="restart"/>
            <w:tcBorders>
              <w:top w:val="single" w:sz="4" w:space="0" w:color="auto"/>
              <w:left w:val="nil"/>
              <w:bottom w:val="nil"/>
              <w:right w:val="single" w:sz="4" w:space="0" w:color="auto"/>
            </w:tcBorders>
            <w:shd w:val="clear" w:color="auto" w:fill="auto"/>
            <w:vAlign w:val="center"/>
            <w:hideMark/>
          </w:tcPr>
          <w:p w14:paraId="280732E7" w14:textId="77777777" w:rsidR="007A5249" w:rsidRPr="00327ADB" w:rsidRDefault="007A5249" w:rsidP="00327ADB">
            <w:pPr>
              <w:spacing w:after="0" w:line="240" w:lineRule="auto"/>
              <w:jc w:val="center"/>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Scenario</w:t>
            </w:r>
          </w:p>
        </w:tc>
        <w:tc>
          <w:tcPr>
            <w:tcW w:w="2189" w:type="pct"/>
            <w:gridSpan w:val="4"/>
            <w:tcBorders>
              <w:top w:val="single" w:sz="4" w:space="0" w:color="auto"/>
              <w:left w:val="single" w:sz="4" w:space="0" w:color="auto"/>
              <w:bottom w:val="nil"/>
              <w:right w:val="single" w:sz="4" w:space="0" w:color="auto"/>
            </w:tcBorders>
            <w:shd w:val="clear" w:color="auto" w:fill="auto"/>
            <w:vAlign w:val="center"/>
            <w:hideMark/>
          </w:tcPr>
          <w:p w14:paraId="37388F07" w14:textId="77777777" w:rsidR="007A5249" w:rsidRPr="00327ADB" w:rsidRDefault="007A5249" w:rsidP="00327ADB">
            <w:pPr>
              <w:spacing w:after="0" w:line="240" w:lineRule="auto"/>
              <w:jc w:val="center"/>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Optimal environment</w:t>
            </w:r>
          </w:p>
        </w:tc>
        <w:tc>
          <w:tcPr>
            <w:tcW w:w="2189" w:type="pct"/>
            <w:gridSpan w:val="4"/>
            <w:tcBorders>
              <w:top w:val="single" w:sz="4" w:space="0" w:color="auto"/>
              <w:left w:val="single" w:sz="4" w:space="0" w:color="auto"/>
              <w:bottom w:val="nil"/>
              <w:right w:val="nil"/>
            </w:tcBorders>
            <w:shd w:val="clear" w:color="auto" w:fill="auto"/>
            <w:vAlign w:val="center"/>
            <w:hideMark/>
          </w:tcPr>
          <w:p w14:paraId="0FD3C17C" w14:textId="77777777" w:rsidR="007A5249" w:rsidRPr="00327ADB" w:rsidRDefault="007A5249" w:rsidP="00327ADB">
            <w:pPr>
              <w:spacing w:after="0" w:line="240" w:lineRule="auto"/>
              <w:jc w:val="center"/>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Optimal economic</w:t>
            </w:r>
          </w:p>
        </w:tc>
      </w:tr>
      <w:tr w:rsidR="007A5249" w:rsidRPr="00327ADB" w14:paraId="44A0A32C" w14:textId="77777777" w:rsidTr="00DB1CAF">
        <w:trPr>
          <w:trHeight w:val="624"/>
        </w:trPr>
        <w:tc>
          <w:tcPr>
            <w:tcW w:w="622" w:type="pct"/>
            <w:vMerge/>
            <w:tcBorders>
              <w:top w:val="nil"/>
              <w:left w:val="nil"/>
              <w:bottom w:val="single" w:sz="4" w:space="0" w:color="auto"/>
              <w:right w:val="single" w:sz="4" w:space="0" w:color="auto"/>
            </w:tcBorders>
            <w:vAlign w:val="center"/>
            <w:hideMark/>
          </w:tcPr>
          <w:p w14:paraId="4ED319D5" w14:textId="77777777" w:rsidR="007A5249" w:rsidRPr="00327ADB" w:rsidRDefault="007A5249" w:rsidP="00327ADB">
            <w:pPr>
              <w:spacing w:after="0" w:line="240" w:lineRule="auto"/>
              <w:rPr>
                <w:rFonts w:ascii="Times New Roman" w:eastAsia="Times New Roman" w:hAnsi="Times New Roman" w:cs="Times New Roman"/>
                <w:color w:val="000000"/>
                <w:sz w:val="18"/>
                <w:szCs w:val="18"/>
              </w:rPr>
            </w:pPr>
          </w:p>
        </w:tc>
        <w:tc>
          <w:tcPr>
            <w:tcW w:w="511" w:type="pct"/>
            <w:tcBorders>
              <w:top w:val="nil"/>
              <w:left w:val="single" w:sz="4" w:space="0" w:color="auto"/>
              <w:bottom w:val="single" w:sz="4" w:space="0" w:color="auto"/>
              <w:right w:val="nil"/>
            </w:tcBorders>
            <w:shd w:val="clear" w:color="auto" w:fill="auto"/>
            <w:vAlign w:val="center"/>
            <w:hideMark/>
          </w:tcPr>
          <w:p w14:paraId="1392D700"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 xml:space="preserve">GWP saving </w:t>
            </w:r>
          </w:p>
        </w:tc>
        <w:tc>
          <w:tcPr>
            <w:tcW w:w="584" w:type="pct"/>
            <w:tcBorders>
              <w:top w:val="nil"/>
              <w:left w:val="nil"/>
              <w:bottom w:val="single" w:sz="4" w:space="0" w:color="auto"/>
              <w:right w:val="nil"/>
            </w:tcBorders>
            <w:shd w:val="clear" w:color="auto" w:fill="auto"/>
            <w:vAlign w:val="center"/>
            <w:hideMark/>
          </w:tcPr>
          <w:p w14:paraId="034ECD95" w14:textId="06F73F43"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 xml:space="preserve">Changes (in </w:t>
            </w:r>
            <w:r w:rsidR="00DB1CAF">
              <w:rPr>
                <w:rFonts w:ascii="Times New Roman" w:eastAsia="Times New Roman" w:hAnsi="Times New Roman" w:cs="Times New Roman"/>
                <w:color w:val="000000"/>
                <w:sz w:val="18"/>
                <w:szCs w:val="18"/>
              </w:rPr>
              <w:t>%</w:t>
            </w:r>
            <w:r w:rsidRPr="00327ADB">
              <w:rPr>
                <w:rFonts w:ascii="Times New Roman" w:eastAsia="Times New Roman" w:hAnsi="Times New Roman" w:cs="Times New Roman"/>
                <w:color w:val="000000"/>
                <w:sz w:val="18"/>
                <w:szCs w:val="18"/>
              </w:rPr>
              <w:t>)</w:t>
            </w:r>
          </w:p>
        </w:tc>
        <w:tc>
          <w:tcPr>
            <w:tcW w:w="511" w:type="pct"/>
            <w:tcBorders>
              <w:top w:val="nil"/>
              <w:left w:val="nil"/>
              <w:bottom w:val="single" w:sz="4" w:space="0" w:color="auto"/>
              <w:right w:val="nil"/>
            </w:tcBorders>
            <w:shd w:val="clear" w:color="auto" w:fill="auto"/>
            <w:vAlign w:val="center"/>
            <w:hideMark/>
          </w:tcPr>
          <w:p w14:paraId="0131718C"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Profit</w:t>
            </w:r>
          </w:p>
        </w:tc>
        <w:tc>
          <w:tcPr>
            <w:tcW w:w="584" w:type="pct"/>
            <w:tcBorders>
              <w:top w:val="nil"/>
              <w:left w:val="nil"/>
              <w:bottom w:val="single" w:sz="4" w:space="0" w:color="auto"/>
              <w:right w:val="single" w:sz="4" w:space="0" w:color="auto"/>
            </w:tcBorders>
            <w:shd w:val="clear" w:color="auto" w:fill="auto"/>
            <w:vAlign w:val="center"/>
            <w:hideMark/>
          </w:tcPr>
          <w:p w14:paraId="60DDC5FA" w14:textId="56EF0EC6"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 xml:space="preserve">Changes (in </w:t>
            </w:r>
            <w:r w:rsidR="00DB1CAF">
              <w:rPr>
                <w:rFonts w:ascii="Times New Roman" w:eastAsia="Times New Roman" w:hAnsi="Times New Roman" w:cs="Times New Roman"/>
                <w:color w:val="000000"/>
                <w:sz w:val="18"/>
                <w:szCs w:val="18"/>
              </w:rPr>
              <w:t>%</w:t>
            </w:r>
            <w:r w:rsidRPr="00327ADB">
              <w:rPr>
                <w:rFonts w:ascii="Times New Roman" w:eastAsia="Times New Roman" w:hAnsi="Times New Roman" w:cs="Times New Roman"/>
                <w:color w:val="000000"/>
                <w:sz w:val="18"/>
                <w:szCs w:val="18"/>
              </w:rPr>
              <w:t>)</w:t>
            </w:r>
          </w:p>
        </w:tc>
        <w:tc>
          <w:tcPr>
            <w:tcW w:w="511" w:type="pct"/>
            <w:tcBorders>
              <w:top w:val="nil"/>
              <w:left w:val="single" w:sz="4" w:space="0" w:color="auto"/>
              <w:bottom w:val="single" w:sz="4" w:space="0" w:color="auto"/>
              <w:right w:val="nil"/>
            </w:tcBorders>
            <w:shd w:val="clear" w:color="auto" w:fill="auto"/>
            <w:vAlign w:val="center"/>
            <w:hideMark/>
          </w:tcPr>
          <w:p w14:paraId="3700E88C"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 xml:space="preserve">GWP saving </w:t>
            </w:r>
          </w:p>
        </w:tc>
        <w:tc>
          <w:tcPr>
            <w:tcW w:w="584" w:type="pct"/>
            <w:tcBorders>
              <w:top w:val="nil"/>
              <w:left w:val="nil"/>
              <w:bottom w:val="single" w:sz="4" w:space="0" w:color="auto"/>
              <w:right w:val="nil"/>
            </w:tcBorders>
            <w:shd w:val="clear" w:color="auto" w:fill="auto"/>
            <w:vAlign w:val="center"/>
            <w:hideMark/>
          </w:tcPr>
          <w:p w14:paraId="38E61CB3" w14:textId="7E5F1853"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 xml:space="preserve">Changes (in </w:t>
            </w:r>
            <w:r w:rsidR="00DB1CAF">
              <w:rPr>
                <w:rFonts w:ascii="Times New Roman" w:eastAsia="Times New Roman" w:hAnsi="Times New Roman" w:cs="Times New Roman"/>
                <w:color w:val="000000"/>
                <w:sz w:val="18"/>
                <w:szCs w:val="18"/>
              </w:rPr>
              <w:t>%</w:t>
            </w:r>
            <w:r w:rsidRPr="00327ADB">
              <w:rPr>
                <w:rFonts w:ascii="Times New Roman" w:eastAsia="Times New Roman" w:hAnsi="Times New Roman" w:cs="Times New Roman"/>
                <w:color w:val="000000"/>
                <w:sz w:val="18"/>
                <w:szCs w:val="18"/>
              </w:rPr>
              <w:t>)</w:t>
            </w:r>
          </w:p>
        </w:tc>
        <w:tc>
          <w:tcPr>
            <w:tcW w:w="511" w:type="pct"/>
            <w:tcBorders>
              <w:top w:val="nil"/>
              <w:left w:val="nil"/>
              <w:bottom w:val="single" w:sz="4" w:space="0" w:color="auto"/>
              <w:right w:val="nil"/>
            </w:tcBorders>
            <w:shd w:val="clear" w:color="auto" w:fill="auto"/>
            <w:vAlign w:val="center"/>
            <w:hideMark/>
          </w:tcPr>
          <w:p w14:paraId="6EE7D0B2"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Profit</w:t>
            </w:r>
          </w:p>
        </w:tc>
        <w:tc>
          <w:tcPr>
            <w:tcW w:w="584" w:type="pct"/>
            <w:tcBorders>
              <w:top w:val="nil"/>
              <w:left w:val="nil"/>
              <w:bottom w:val="single" w:sz="4" w:space="0" w:color="auto"/>
              <w:right w:val="nil"/>
            </w:tcBorders>
            <w:shd w:val="clear" w:color="auto" w:fill="auto"/>
            <w:vAlign w:val="center"/>
            <w:hideMark/>
          </w:tcPr>
          <w:p w14:paraId="4E3E3C6B" w14:textId="0E82666F"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 xml:space="preserve">Changes (in </w:t>
            </w:r>
            <w:r w:rsidR="00DB1CAF">
              <w:rPr>
                <w:rFonts w:ascii="Times New Roman" w:eastAsia="Times New Roman" w:hAnsi="Times New Roman" w:cs="Times New Roman"/>
                <w:color w:val="000000"/>
                <w:sz w:val="18"/>
                <w:szCs w:val="18"/>
              </w:rPr>
              <w:t>%</w:t>
            </w:r>
            <w:r w:rsidRPr="00327ADB">
              <w:rPr>
                <w:rFonts w:ascii="Times New Roman" w:eastAsia="Times New Roman" w:hAnsi="Times New Roman" w:cs="Times New Roman"/>
                <w:color w:val="000000"/>
                <w:sz w:val="18"/>
                <w:szCs w:val="18"/>
              </w:rPr>
              <w:t>)</w:t>
            </w:r>
          </w:p>
        </w:tc>
      </w:tr>
      <w:tr w:rsidR="007A5249" w:rsidRPr="00327ADB" w14:paraId="6E02CACB" w14:textId="77777777" w:rsidTr="00DB1CAF">
        <w:trPr>
          <w:trHeight w:val="312"/>
        </w:trPr>
        <w:tc>
          <w:tcPr>
            <w:tcW w:w="622" w:type="pct"/>
            <w:tcBorders>
              <w:top w:val="single" w:sz="4" w:space="0" w:color="auto"/>
              <w:left w:val="nil"/>
              <w:bottom w:val="nil"/>
              <w:right w:val="single" w:sz="4" w:space="0" w:color="auto"/>
            </w:tcBorders>
            <w:shd w:val="clear" w:color="auto" w:fill="auto"/>
            <w:vAlign w:val="center"/>
            <w:hideMark/>
          </w:tcPr>
          <w:p w14:paraId="6A68649C"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FLB_80%</w:t>
            </w:r>
          </w:p>
        </w:tc>
        <w:tc>
          <w:tcPr>
            <w:tcW w:w="511" w:type="pct"/>
            <w:tcBorders>
              <w:top w:val="single" w:sz="4" w:space="0" w:color="auto"/>
              <w:left w:val="single" w:sz="4" w:space="0" w:color="auto"/>
              <w:bottom w:val="nil"/>
              <w:right w:val="nil"/>
            </w:tcBorders>
            <w:shd w:val="clear" w:color="auto" w:fill="auto"/>
            <w:vAlign w:val="center"/>
            <w:hideMark/>
          </w:tcPr>
          <w:p w14:paraId="41E895EE"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1.50E+10</w:t>
            </w:r>
          </w:p>
        </w:tc>
        <w:tc>
          <w:tcPr>
            <w:tcW w:w="584" w:type="pct"/>
            <w:tcBorders>
              <w:top w:val="single" w:sz="4" w:space="0" w:color="auto"/>
              <w:left w:val="nil"/>
              <w:bottom w:val="nil"/>
              <w:right w:val="nil"/>
            </w:tcBorders>
            <w:shd w:val="clear" w:color="auto" w:fill="auto"/>
            <w:vAlign w:val="center"/>
            <w:hideMark/>
          </w:tcPr>
          <w:p w14:paraId="12CC9C76"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-17.14%</w:t>
            </w:r>
          </w:p>
        </w:tc>
        <w:tc>
          <w:tcPr>
            <w:tcW w:w="511" w:type="pct"/>
            <w:tcBorders>
              <w:top w:val="single" w:sz="4" w:space="0" w:color="auto"/>
              <w:left w:val="nil"/>
              <w:bottom w:val="nil"/>
              <w:right w:val="nil"/>
            </w:tcBorders>
            <w:shd w:val="clear" w:color="auto" w:fill="auto"/>
            <w:vAlign w:val="center"/>
            <w:hideMark/>
          </w:tcPr>
          <w:p w14:paraId="4E9B1BE8"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2.93E+10</w:t>
            </w:r>
          </w:p>
        </w:tc>
        <w:tc>
          <w:tcPr>
            <w:tcW w:w="584" w:type="pct"/>
            <w:tcBorders>
              <w:top w:val="single" w:sz="4" w:space="0" w:color="auto"/>
              <w:left w:val="nil"/>
              <w:bottom w:val="nil"/>
              <w:right w:val="single" w:sz="4" w:space="0" w:color="auto"/>
            </w:tcBorders>
            <w:shd w:val="clear" w:color="auto" w:fill="auto"/>
            <w:vAlign w:val="center"/>
            <w:hideMark/>
          </w:tcPr>
          <w:p w14:paraId="2F8A603C"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-12.83%</w:t>
            </w:r>
          </w:p>
        </w:tc>
        <w:tc>
          <w:tcPr>
            <w:tcW w:w="511" w:type="pct"/>
            <w:tcBorders>
              <w:top w:val="single" w:sz="4" w:space="0" w:color="auto"/>
              <w:left w:val="single" w:sz="4" w:space="0" w:color="auto"/>
              <w:bottom w:val="nil"/>
              <w:right w:val="nil"/>
            </w:tcBorders>
            <w:shd w:val="clear" w:color="auto" w:fill="auto"/>
            <w:vAlign w:val="center"/>
            <w:hideMark/>
          </w:tcPr>
          <w:p w14:paraId="6A9AA62D"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1.35E+10</w:t>
            </w:r>
          </w:p>
        </w:tc>
        <w:tc>
          <w:tcPr>
            <w:tcW w:w="584" w:type="pct"/>
            <w:tcBorders>
              <w:top w:val="single" w:sz="4" w:space="0" w:color="auto"/>
              <w:left w:val="nil"/>
              <w:bottom w:val="nil"/>
              <w:right w:val="nil"/>
            </w:tcBorders>
            <w:shd w:val="clear" w:color="auto" w:fill="auto"/>
            <w:vAlign w:val="center"/>
            <w:hideMark/>
          </w:tcPr>
          <w:p w14:paraId="49E5F805"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-18.53%</w:t>
            </w:r>
          </w:p>
        </w:tc>
        <w:tc>
          <w:tcPr>
            <w:tcW w:w="511" w:type="pct"/>
            <w:tcBorders>
              <w:top w:val="single" w:sz="4" w:space="0" w:color="auto"/>
              <w:left w:val="nil"/>
              <w:bottom w:val="nil"/>
              <w:right w:val="nil"/>
            </w:tcBorders>
            <w:shd w:val="clear" w:color="auto" w:fill="auto"/>
            <w:vAlign w:val="center"/>
            <w:hideMark/>
          </w:tcPr>
          <w:p w14:paraId="1668B255"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1.60E+11</w:t>
            </w:r>
          </w:p>
        </w:tc>
        <w:tc>
          <w:tcPr>
            <w:tcW w:w="584" w:type="pct"/>
            <w:tcBorders>
              <w:top w:val="single" w:sz="4" w:space="0" w:color="auto"/>
              <w:left w:val="nil"/>
              <w:bottom w:val="nil"/>
              <w:right w:val="nil"/>
            </w:tcBorders>
            <w:shd w:val="clear" w:color="auto" w:fill="auto"/>
            <w:vAlign w:val="center"/>
            <w:hideMark/>
          </w:tcPr>
          <w:p w14:paraId="498E2A8A"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-1.00%</w:t>
            </w:r>
          </w:p>
        </w:tc>
      </w:tr>
      <w:tr w:rsidR="007A5249" w:rsidRPr="00327ADB" w14:paraId="4D1FE040" w14:textId="77777777" w:rsidTr="00DB1CAF">
        <w:trPr>
          <w:trHeight w:val="312"/>
        </w:trPr>
        <w:tc>
          <w:tcPr>
            <w:tcW w:w="622" w:type="pct"/>
            <w:tcBorders>
              <w:top w:val="nil"/>
              <w:left w:val="nil"/>
              <w:bottom w:val="nil"/>
              <w:right w:val="single" w:sz="4" w:space="0" w:color="auto"/>
            </w:tcBorders>
            <w:shd w:val="clear" w:color="auto" w:fill="auto"/>
            <w:vAlign w:val="center"/>
            <w:hideMark/>
          </w:tcPr>
          <w:p w14:paraId="0FEF8341"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FLB_100%</w:t>
            </w:r>
          </w:p>
        </w:tc>
        <w:tc>
          <w:tcPr>
            <w:tcW w:w="511" w:type="pct"/>
            <w:tcBorders>
              <w:top w:val="nil"/>
              <w:left w:val="single" w:sz="4" w:space="0" w:color="auto"/>
              <w:bottom w:val="nil"/>
              <w:right w:val="nil"/>
            </w:tcBorders>
            <w:shd w:val="clear" w:color="auto" w:fill="auto"/>
            <w:vAlign w:val="center"/>
            <w:hideMark/>
          </w:tcPr>
          <w:p w14:paraId="728B07A3"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1.81E+10</w:t>
            </w:r>
          </w:p>
        </w:tc>
        <w:tc>
          <w:tcPr>
            <w:tcW w:w="584" w:type="pct"/>
            <w:tcBorders>
              <w:top w:val="nil"/>
              <w:left w:val="nil"/>
              <w:bottom w:val="nil"/>
              <w:right w:val="nil"/>
            </w:tcBorders>
            <w:shd w:val="clear" w:color="auto" w:fill="auto"/>
            <w:vAlign w:val="center"/>
            <w:hideMark/>
          </w:tcPr>
          <w:p w14:paraId="5AB0ECCD"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Baseline</w:t>
            </w:r>
          </w:p>
        </w:tc>
        <w:tc>
          <w:tcPr>
            <w:tcW w:w="511" w:type="pct"/>
            <w:tcBorders>
              <w:top w:val="nil"/>
              <w:left w:val="nil"/>
              <w:bottom w:val="nil"/>
              <w:right w:val="nil"/>
            </w:tcBorders>
            <w:shd w:val="clear" w:color="auto" w:fill="auto"/>
            <w:vAlign w:val="center"/>
            <w:hideMark/>
          </w:tcPr>
          <w:p w14:paraId="50796696"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3.37E+10</w:t>
            </w:r>
          </w:p>
        </w:tc>
        <w:tc>
          <w:tcPr>
            <w:tcW w:w="584" w:type="pct"/>
            <w:tcBorders>
              <w:top w:val="nil"/>
              <w:left w:val="nil"/>
              <w:bottom w:val="nil"/>
              <w:right w:val="single" w:sz="4" w:space="0" w:color="auto"/>
            </w:tcBorders>
            <w:shd w:val="clear" w:color="auto" w:fill="auto"/>
            <w:vAlign w:val="center"/>
            <w:hideMark/>
          </w:tcPr>
          <w:p w14:paraId="5C617AD5"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Baseline</w:t>
            </w:r>
          </w:p>
        </w:tc>
        <w:tc>
          <w:tcPr>
            <w:tcW w:w="511" w:type="pct"/>
            <w:tcBorders>
              <w:top w:val="nil"/>
              <w:left w:val="single" w:sz="4" w:space="0" w:color="auto"/>
              <w:bottom w:val="nil"/>
              <w:right w:val="nil"/>
            </w:tcBorders>
            <w:shd w:val="clear" w:color="auto" w:fill="auto"/>
            <w:vAlign w:val="center"/>
            <w:hideMark/>
          </w:tcPr>
          <w:p w14:paraId="22B21E43"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1.65E+10</w:t>
            </w:r>
          </w:p>
        </w:tc>
        <w:tc>
          <w:tcPr>
            <w:tcW w:w="584" w:type="pct"/>
            <w:tcBorders>
              <w:top w:val="nil"/>
              <w:left w:val="nil"/>
              <w:bottom w:val="nil"/>
              <w:right w:val="nil"/>
            </w:tcBorders>
            <w:shd w:val="clear" w:color="auto" w:fill="auto"/>
            <w:vAlign w:val="center"/>
            <w:hideMark/>
          </w:tcPr>
          <w:p w14:paraId="263FC4DC"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Baseline</w:t>
            </w:r>
          </w:p>
        </w:tc>
        <w:tc>
          <w:tcPr>
            <w:tcW w:w="511" w:type="pct"/>
            <w:tcBorders>
              <w:top w:val="nil"/>
              <w:left w:val="nil"/>
              <w:bottom w:val="nil"/>
              <w:right w:val="nil"/>
            </w:tcBorders>
            <w:shd w:val="clear" w:color="auto" w:fill="auto"/>
            <w:vAlign w:val="center"/>
            <w:hideMark/>
          </w:tcPr>
          <w:p w14:paraId="77700190"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1.62E+11</w:t>
            </w:r>
          </w:p>
        </w:tc>
        <w:tc>
          <w:tcPr>
            <w:tcW w:w="584" w:type="pct"/>
            <w:tcBorders>
              <w:top w:val="nil"/>
              <w:left w:val="nil"/>
              <w:bottom w:val="nil"/>
              <w:right w:val="nil"/>
            </w:tcBorders>
            <w:shd w:val="clear" w:color="auto" w:fill="auto"/>
            <w:vAlign w:val="center"/>
            <w:hideMark/>
          </w:tcPr>
          <w:p w14:paraId="1EF8E2C2"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Baseline</w:t>
            </w:r>
          </w:p>
        </w:tc>
      </w:tr>
      <w:tr w:rsidR="007A5249" w:rsidRPr="00327ADB" w14:paraId="3E0547E9" w14:textId="77777777" w:rsidTr="00DB1CAF">
        <w:trPr>
          <w:trHeight w:val="312"/>
        </w:trPr>
        <w:tc>
          <w:tcPr>
            <w:tcW w:w="622" w:type="pct"/>
            <w:tcBorders>
              <w:top w:val="nil"/>
              <w:left w:val="nil"/>
              <w:bottom w:val="nil"/>
              <w:right w:val="single" w:sz="4" w:space="0" w:color="auto"/>
            </w:tcBorders>
            <w:shd w:val="clear" w:color="auto" w:fill="auto"/>
            <w:vAlign w:val="center"/>
            <w:hideMark/>
          </w:tcPr>
          <w:p w14:paraId="00582F05"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FLB_120%</w:t>
            </w:r>
          </w:p>
        </w:tc>
        <w:tc>
          <w:tcPr>
            <w:tcW w:w="511" w:type="pct"/>
            <w:tcBorders>
              <w:top w:val="nil"/>
              <w:left w:val="single" w:sz="4" w:space="0" w:color="auto"/>
              <w:bottom w:val="nil"/>
              <w:right w:val="nil"/>
            </w:tcBorders>
            <w:shd w:val="clear" w:color="auto" w:fill="auto"/>
            <w:vAlign w:val="center"/>
            <w:hideMark/>
          </w:tcPr>
          <w:p w14:paraId="52107C2D"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2.11E+10</w:t>
            </w:r>
          </w:p>
        </w:tc>
        <w:tc>
          <w:tcPr>
            <w:tcW w:w="584" w:type="pct"/>
            <w:tcBorders>
              <w:top w:val="nil"/>
              <w:left w:val="nil"/>
              <w:bottom w:val="nil"/>
              <w:right w:val="nil"/>
            </w:tcBorders>
            <w:shd w:val="clear" w:color="auto" w:fill="auto"/>
            <w:vAlign w:val="center"/>
            <w:hideMark/>
          </w:tcPr>
          <w:p w14:paraId="5D78AE60"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16.96%</w:t>
            </w:r>
          </w:p>
        </w:tc>
        <w:tc>
          <w:tcPr>
            <w:tcW w:w="511" w:type="pct"/>
            <w:tcBorders>
              <w:top w:val="nil"/>
              <w:left w:val="nil"/>
              <w:bottom w:val="nil"/>
              <w:right w:val="nil"/>
            </w:tcBorders>
            <w:shd w:val="clear" w:color="auto" w:fill="auto"/>
            <w:vAlign w:val="center"/>
            <w:hideMark/>
          </w:tcPr>
          <w:p w14:paraId="79C693E7"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3.53E+10</w:t>
            </w:r>
          </w:p>
        </w:tc>
        <w:tc>
          <w:tcPr>
            <w:tcW w:w="584" w:type="pct"/>
            <w:tcBorders>
              <w:top w:val="nil"/>
              <w:left w:val="nil"/>
              <w:bottom w:val="nil"/>
              <w:right w:val="single" w:sz="4" w:space="0" w:color="auto"/>
            </w:tcBorders>
            <w:shd w:val="clear" w:color="auto" w:fill="auto"/>
            <w:vAlign w:val="center"/>
            <w:hideMark/>
          </w:tcPr>
          <w:p w14:paraId="52250EDC"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4.79%</w:t>
            </w:r>
          </w:p>
        </w:tc>
        <w:tc>
          <w:tcPr>
            <w:tcW w:w="511" w:type="pct"/>
            <w:tcBorders>
              <w:top w:val="nil"/>
              <w:left w:val="single" w:sz="4" w:space="0" w:color="auto"/>
              <w:bottom w:val="nil"/>
              <w:right w:val="nil"/>
            </w:tcBorders>
            <w:shd w:val="clear" w:color="auto" w:fill="auto"/>
            <w:vAlign w:val="center"/>
            <w:hideMark/>
          </w:tcPr>
          <w:p w14:paraId="72B7F731"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1.96E+10</w:t>
            </w:r>
          </w:p>
        </w:tc>
        <w:tc>
          <w:tcPr>
            <w:tcW w:w="584" w:type="pct"/>
            <w:tcBorders>
              <w:top w:val="nil"/>
              <w:left w:val="nil"/>
              <w:bottom w:val="nil"/>
              <w:right w:val="nil"/>
            </w:tcBorders>
            <w:shd w:val="clear" w:color="auto" w:fill="auto"/>
            <w:vAlign w:val="center"/>
            <w:hideMark/>
          </w:tcPr>
          <w:p w14:paraId="16931AE0"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18.53%</w:t>
            </w:r>
          </w:p>
        </w:tc>
        <w:tc>
          <w:tcPr>
            <w:tcW w:w="511" w:type="pct"/>
            <w:tcBorders>
              <w:top w:val="nil"/>
              <w:left w:val="nil"/>
              <w:bottom w:val="nil"/>
              <w:right w:val="nil"/>
            </w:tcBorders>
            <w:shd w:val="clear" w:color="auto" w:fill="auto"/>
            <w:vAlign w:val="center"/>
            <w:hideMark/>
          </w:tcPr>
          <w:p w14:paraId="247AB175"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1.63E+11</w:t>
            </w:r>
          </w:p>
        </w:tc>
        <w:tc>
          <w:tcPr>
            <w:tcW w:w="584" w:type="pct"/>
            <w:tcBorders>
              <w:top w:val="nil"/>
              <w:left w:val="nil"/>
              <w:bottom w:val="nil"/>
              <w:right w:val="nil"/>
            </w:tcBorders>
            <w:shd w:val="clear" w:color="auto" w:fill="auto"/>
            <w:vAlign w:val="center"/>
            <w:hideMark/>
          </w:tcPr>
          <w:p w14:paraId="11F6A42F"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1.00%</w:t>
            </w:r>
          </w:p>
        </w:tc>
      </w:tr>
      <w:tr w:rsidR="007A5249" w:rsidRPr="00327ADB" w14:paraId="2FBA9359" w14:textId="77777777" w:rsidTr="00DB1CAF">
        <w:trPr>
          <w:trHeight w:val="312"/>
        </w:trPr>
        <w:tc>
          <w:tcPr>
            <w:tcW w:w="622" w:type="pct"/>
            <w:tcBorders>
              <w:top w:val="nil"/>
              <w:left w:val="nil"/>
              <w:bottom w:val="nil"/>
              <w:right w:val="single" w:sz="4" w:space="0" w:color="auto"/>
            </w:tcBorders>
            <w:shd w:val="clear" w:color="auto" w:fill="auto"/>
            <w:vAlign w:val="center"/>
            <w:hideMark/>
          </w:tcPr>
          <w:p w14:paraId="2318BA1C"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Yield_80%</w:t>
            </w:r>
          </w:p>
        </w:tc>
        <w:tc>
          <w:tcPr>
            <w:tcW w:w="511" w:type="pct"/>
            <w:tcBorders>
              <w:top w:val="nil"/>
              <w:left w:val="single" w:sz="4" w:space="0" w:color="auto"/>
              <w:bottom w:val="nil"/>
              <w:right w:val="nil"/>
            </w:tcBorders>
            <w:shd w:val="clear" w:color="auto" w:fill="auto"/>
            <w:vAlign w:val="center"/>
            <w:hideMark/>
          </w:tcPr>
          <w:p w14:paraId="06A883A4"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1.50E+10</w:t>
            </w:r>
          </w:p>
        </w:tc>
        <w:tc>
          <w:tcPr>
            <w:tcW w:w="584" w:type="pct"/>
            <w:tcBorders>
              <w:top w:val="nil"/>
              <w:left w:val="nil"/>
              <w:bottom w:val="nil"/>
              <w:right w:val="nil"/>
            </w:tcBorders>
            <w:shd w:val="clear" w:color="auto" w:fill="auto"/>
            <w:vAlign w:val="center"/>
            <w:hideMark/>
          </w:tcPr>
          <w:p w14:paraId="09CED84A"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-17.14%</w:t>
            </w:r>
          </w:p>
        </w:tc>
        <w:tc>
          <w:tcPr>
            <w:tcW w:w="511" w:type="pct"/>
            <w:tcBorders>
              <w:top w:val="nil"/>
              <w:left w:val="nil"/>
              <w:bottom w:val="nil"/>
              <w:right w:val="nil"/>
            </w:tcBorders>
            <w:shd w:val="clear" w:color="auto" w:fill="auto"/>
            <w:vAlign w:val="center"/>
            <w:hideMark/>
          </w:tcPr>
          <w:p w14:paraId="5F4C3AB7"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2.93E+10</w:t>
            </w:r>
          </w:p>
        </w:tc>
        <w:tc>
          <w:tcPr>
            <w:tcW w:w="584" w:type="pct"/>
            <w:tcBorders>
              <w:top w:val="nil"/>
              <w:left w:val="nil"/>
              <w:bottom w:val="nil"/>
              <w:right w:val="single" w:sz="4" w:space="0" w:color="auto"/>
            </w:tcBorders>
            <w:shd w:val="clear" w:color="auto" w:fill="auto"/>
            <w:vAlign w:val="center"/>
            <w:hideMark/>
          </w:tcPr>
          <w:p w14:paraId="0A75624A"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-12.83%</w:t>
            </w:r>
          </w:p>
        </w:tc>
        <w:tc>
          <w:tcPr>
            <w:tcW w:w="511" w:type="pct"/>
            <w:tcBorders>
              <w:top w:val="nil"/>
              <w:left w:val="single" w:sz="4" w:space="0" w:color="auto"/>
              <w:bottom w:val="nil"/>
              <w:right w:val="nil"/>
            </w:tcBorders>
            <w:shd w:val="clear" w:color="auto" w:fill="auto"/>
            <w:vAlign w:val="center"/>
            <w:hideMark/>
          </w:tcPr>
          <w:p w14:paraId="54486242"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1.35E+10</w:t>
            </w:r>
          </w:p>
        </w:tc>
        <w:tc>
          <w:tcPr>
            <w:tcW w:w="584" w:type="pct"/>
            <w:tcBorders>
              <w:top w:val="nil"/>
              <w:left w:val="nil"/>
              <w:bottom w:val="nil"/>
              <w:right w:val="nil"/>
            </w:tcBorders>
            <w:shd w:val="clear" w:color="auto" w:fill="auto"/>
            <w:vAlign w:val="center"/>
            <w:hideMark/>
          </w:tcPr>
          <w:p w14:paraId="77EE72B6"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-18.53%</w:t>
            </w:r>
          </w:p>
        </w:tc>
        <w:tc>
          <w:tcPr>
            <w:tcW w:w="511" w:type="pct"/>
            <w:tcBorders>
              <w:top w:val="nil"/>
              <w:left w:val="nil"/>
              <w:bottom w:val="nil"/>
              <w:right w:val="nil"/>
            </w:tcBorders>
            <w:shd w:val="clear" w:color="auto" w:fill="auto"/>
            <w:vAlign w:val="center"/>
            <w:hideMark/>
          </w:tcPr>
          <w:p w14:paraId="11B3B02C"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1.60E+11</w:t>
            </w:r>
          </w:p>
        </w:tc>
        <w:tc>
          <w:tcPr>
            <w:tcW w:w="584" w:type="pct"/>
            <w:tcBorders>
              <w:top w:val="nil"/>
              <w:left w:val="nil"/>
              <w:bottom w:val="nil"/>
              <w:right w:val="nil"/>
            </w:tcBorders>
            <w:shd w:val="clear" w:color="auto" w:fill="auto"/>
            <w:vAlign w:val="center"/>
            <w:hideMark/>
          </w:tcPr>
          <w:p w14:paraId="357A4BCC"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-1.00%</w:t>
            </w:r>
          </w:p>
        </w:tc>
      </w:tr>
      <w:tr w:rsidR="007A5249" w:rsidRPr="00327ADB" w14:paraId="75218A8A" w14:textId="77777777" w:rsidTr="00DB1CAF">
        <w:trPr>
          <w:trHeight w:val="312"/>
        </w:trPr>
        <w:tc>
          <w:tcPr>
            <w:tcW w:w="622" w:type="pct"/>
            <w:tcBorders>
              <w:top w:val="nil"/>
              <w:left w:val="nil"/>
              <w:right w:val="single" w:sz="4" w:space="0" w:color="auto"/>
            </w:tcBorders>
            <w:shd w:val="clear" w:color="auto" w:fill="auto"/>
            <w:vAlign w:val="center"/>
            <w:hideMark/>
          </w:tcPr>
          <w:p w14:paraId="3942E11C"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Yield_100%</w:t>
            </w:r>
          </w:p>
        </w:tc>
        <w:tc>
          <w:tcPr>
            <w:tcW w:w="511" w:type="pct"/>
            <w:tcBorders>
              <w:top w:val="nil"/>
              <w:left w:val="single" w:sz="4" w:space="0" w:color="auto"/>
              <w:right w:val="nil"/>
            </w:tcBorders>
            <w:shd w:val="clear" w:color="auto" w:fill="auto"/>
            <w:vAlign w:val="center"/>
            <w:hideMark/>
          </w:tcPr>
          <w:p w14:paraId="55C2BA79"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1.81E+10</w:t>
            </w:r>
          </w:p>
        </w:tc>
        <w:tc>
          <w:tcPr>
            <w:tcW w:w="584" w:type="pct"/>
            <w:tcBorders>
              <w:top w:val="nil"/>
              <w:left w:val="nil"/>
              <w:right w:val="nil"/>
            </w:tcBorders>
            <w:shd w:val="clear" w:color="auto" w:fill="auto"/>
            <w:vAlign w:val="center"/>
            <w:hideMark/>
          </w:tcPr>
          <w:p w14:paraId="2A78A2DA"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Baseline</w:t>
            </w:r>
          </w:p>
        </w:tc>
        <w:tc>
          <w:tcPr>
            <w:tcW w:w="511" w:type="pct"/>
            <w:tcBorders>
              <w:top w:val="nil"/>
              <w:left w:val="nil"/>
              <w:right w:val="nil"/>
            </w:tcBorders>
            <w:shd w:val="clear" w:color="auto" w:fill="auto"/>
            <w:vAlign w:val="center"/>
            <w:hideMark/>
          </w:tcPr>
          <w:p w14:paraId="710C5870"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3.37E+10</w:t>
            </w:r>
          </w:p>
        </w:tc>
        <w:tc>
          <w:tcPr>
            <w:tcW w:w="584" w:type="pct"/>
            <w:tcBorders>
              <w:top w:val="nil"/>
              <w:left w:val="nil"/>
              <w:right w:val="single" w:sz="4" w:space="0" w:color="auto"/>
            </w:tcBorders>
            <w:shd w:val="clear" w:color="auto" w:fill="auto"/>
            <w:vAlign w:val="center"/>
            <w:hideMark/>
          </w:tcPr>
          <w:p w14:paraId="01A9B954"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Baseline</w:t>
            </w:r>
          </w:p>
        </w:tc>
        <w:tc>
          <w:tcPr>
            <w:tcW w:w="511" w:type="pct"/>
            <w:tcBorders>
              <w:top w:val="nil"/>
              <w:left w:val="single" w:sz="4" w:space="0" w:color="auto"/>
              <w:right w:val="nil"/>
            </w:tcBorders>
            <w:shd w:val="clear" w:color="auto" w:fill="auto"/>
            <w:vAlign w:val="center"/>
            <w:hideMark/>
          </w:tcPr>
          <w:p w14:paraId="673769B6"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1.65E+10</w:t>
            </w:r>
          </w:p>
        </w:tc>
        <w:tc>
          <w:tcPr>
            <w:tcW w:w="584" w:type="pct"/>
            <w:tcBorders>
              <w:top w:val="nil"/>
              <w:left w:val="nil"/>
              <w:right w:val="nil"/>
            </w:tcBorders>
            <w:shd w:val="clear" w:color="auto" w:fill="auto"/>
            <w:vAlign w:val="center"/>
            <w:hideMark/>
          </w:tcPr>
          <w:p w14:paraId="53DF4CAD"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Baseline</w:t>
            </w:r>
          </w:p>
        </w:tc>
        <w:tc>
          <w:tcPr>
            <w:tcW w:w="511" w:type="pct"/>
            <w:tcBorders>
              <w:top w:val="nil"/>
              <w:left w:val="nil"/>
              <w:right w:val="nil"/>
            </w:tcBorders>
            <w:shd w:val="clear" w:color="auto" w:fill="auto"/>
            <w:vAlign w:val="center"/>
            <w:hideMark/>
          </w:tcPr>
          <w:p w14:paraId="388D5AD2"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1.62E+11</w:t>
            </w:r>
          </w:p>
        </w:tc>
        <w:tc>
          <w:tcPr>
            <w:tcW w:w="584" w:type="pct"/>
            <w:tcBorders>
              <w:top w:val="nil"/>
              <w:left w:val="nil"/>
              <w:right w:val="nil"/>
            </w:tcBorders>
            <w:shd w:val="clear" w:color="auto" w:fill="auto"/>
            <w:vAlign w:val="center"/>
            <w:hideMark/>
          </w:tcPr>
          <w:p w14:paraId="21E1F931"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Baseline</w:t>
            </w:r>
          </w:p>
        </w:tc>
      </w:tr>
      <w:tr w:rsidR="007A5249" w:rsidRPr="00327ADB" w14:paraId="2A3863F6" w14:textId="77777777" w:rsidTr="00DB1CAF">
        <w:trPr>
          <w:trHeight w:val="312"/>
        </w:trPr>
        <w:tc>
          <w:tcPr>
            <w:tcW w:w="622" w:type="pct"/>
            <w:tcBorders>
              <w:top w:val="nil"/>
              <w:left w:val="nil"/>
              <w:bottom w:val="single" w:sz="4" w:space="0" w:color="auto"/>
              <w:right w:val="single" w:sz="4" w:space="0" w:color="auto"/>
            </w:tcBorders>
            <w:shd w:val="clear" w:color="auto" w:fill="auto"/>
            <w:vAlign w:val="center"/>
            <w:hideMark/>
          </w:tcPr>
          <w:p w14:paraId="247E5AB8"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Yield_120%</w:t>
            </w:r>
          </w:p>
        </w:tc>
        <w:tc>
          <w:tcPr>
            <w:tcW w:w="511" w:type="pct"/>
            <w:tcBorders>
              <w:top w:val="nil"/>
              <w:left w:val="single" w:sz="4" w:space="0" w:color="auto"/>
              <w:bottom w:val="single" w:sz="4" w:space="0" w:color="auto"/>
              <w:right w:val="nil"/>
            </w:tcBorders>
            <w:shd w:val="clear" w:color="auto" w:fill="auto"/>
            <w:vAlign w:val="center"/>
            <w:hideMark/>
          </w:tcPr>
          <w:p w14:paraId="1E6B00A4"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2.11E+10</w:t>
            </w:r>
          </w:p>
        </w:tc>
        <w:tc>
          <w:tcPr>
            <w:tcW w:w="584" w:type="pct"/>
            <w:tcBorders>
              <w:top w:val="nil"/>
              <w:left w:val="nil"/>
              <w:bottom w:val="single" w:sz="4" w:space="0" w:color="auto"/>
              <w:right w:val="nil"/>
            </w:tcBorders>
            <w:shd w:val="clear" w:color="auto" w:fill="auto"/>
            <w:vAlign w:val="center"/>
            <w:hideMark/>
          </w:tcPr>
          <w:p w14:paraId="0A04451C"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16.96%</w:t>
            </w:r>
          </w:p>
        </w:tc>
        <w:tc>
          <w:tcPr>
            <w:tcW w:w="511" w:type="pct"/>
            <w:tcBorders>
              <w:top w:val="nil"/>
              <w:left w:val="nil"/>
              <w:bottom w:val="single" w:sz="4" w:space="0" w:color="auto"/>
              <w:right w:val="nil"/>
            </w:tcBorders>
            <w:shd w:val="clear" w:color="auto" w:fill="auto"/>
            <w:vAlign w:val="center"/>
            <w:hideMark/>
          </w:tcPr>
          <w:p w14:paraId="60DBF91E"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3.53E+10</w:t>
            </w:r>
          </w:p>
        </w:tc>
        <w:tc>
          <w:tcPr>
            <w:tcW w:w="584" w:type="pct"/>
            <w:tcBorders>
              <w:top w:val="nil"/>
              <w:left w:val="nil"/>
              <w:bottom w:val="single" w:sz="4" w:space="0" w:color="auto"/>
              <w:right w:val="single" w:sz="4" w:space="0" w:color="auto"/>
            </w:tcBorders>
            <w:shd w:val="clear" w:color="auto" w:fill="auto"/>
            <w:vAlign w:val="center"/>
            <w:hideMark/>
          </w:tcPr>
          <w:p w14:paraId="71F0EBB5"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4.79%</w:t>
            </w:r>
          </w:p>
        </w:tc>
        <w:tc>
          <w:tcPr>
            <w:tcW w:w="511" w:type="pct"/>
            <w:tcBorders>
              <w:top w:val="nil"/>
              <w:left w:val="single" w:sz="4" w:space="0" w:color="auto"/>
              <w:bottom w:val="single" w:sz="4" w:space="0" w:color="auto"/>
              <w:right w:val="nil"/>
            </w:tcBorders>
            <w:shd w:val="clear" w:color="auto" w:fill="auto"/>
            <w:vAlign w:val="center"/>
            <w:hideMark/>
          </w:tcPr>
          <w:p w14:paraId="428F699A"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1.96E+10</w:t>
            </w:r>
          </w:p>
        </w:tc>
        <w:tc>
          <w:tcPr>
            <w:tcW w:w="584" w:type="pct"/>
            <w:tcBorders>
              <w:top w:val="nil"/>
              <w:left w:val="nil"/>
              <w:bottom w:val="single" w:sz="4" w:space="0" w:color="auto"/>
              <w:right w:val="nil"/>
            </w:tcBorders>
            <w:shd w:val="clear" w:color="auto" w:fill="auto"/>
            <w:vAlign w:val="center"/>
            <w:hideMark/>
          </w:tcPr>
          <w:p w14:paraId="12D313B0"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18.53%</w:t>
            </w:r>
          </w:p>
        </w:tc>
        <w:tc>
          <w:tcPr>
            <w:tcW w:w="511" w:type="pct"/>
            <w:tcBorders>
              <w:top w:val="nil"/>
              <w:left w:val="nil"/>
              <w:bottom w:val="single" w:sz="4" w:space="0" w:color="auto"/>
              <w:right w:val="nil"/>
            </w:tcBorders>
            <w:shd w:val="clear" w:color="auto" w:fill="auto"/>
            <w:vAlign w:val="center"/>
            <w:hideMark/>
          </w:tcPr>
          <w:p w14:paraId="46A6F924"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1.63E+11</w:t>
            </w:r>
          </w:p>
        </w:tc>
        <w:tc>
          <w:tcPr>
            <w:tcW w:w="584" w:type="pct"/>
            <w:tcBorders>
              <w:top w:val="nil"/>
              <w:left w:val="nil"/>
              <w:bottom w:val="single" w:sz="4" w:space="0" w:color="auto"/>
              <w:right w:val="nil"/>
            </w:tcBorders>
            <w:shd w:val="clear" w:color="auto" w:fill="auto"/>
            <w:vAlign w:val="center"/>
            <w:hideMark/>
          </w:tcPr>
          <w:p w14:paraId="0EB0A862" w14:textId="77777777" w:rsidR="007A5249" w:rsidRPr="00327ADB" w:rsidRDefault="007A5249" w:rsidP="00327ADB">
            <w:pPr>
              <w:spacing w:after="0" w:line="240" w:lineRule="auto"/>
              <w:jc w:val="both"/>
              <w:rPr>
                <w:rFonts w:ascii="Times New Roman" w:eastAsia="Times New Roman" w:hAnsi="Times New Roman" w:cs="Times New Roman"/>
                <w:color w:val="000000"/>
                <w:sz w:val="18"/>
                <w:szCs w:val="18"/>
              </w:rPr>
            </w:pPr>
            <w:r w:rsidRPr="00327ADB">
              <w:rPr>
                <w:rFonts w:ascii="Times New Roman" w:eastAsia="Times New Roman" w:hAnsi="Times New Roman" w:cs="Times New Roman"/>
                <w:color w:val="000000"/>
                <w:sz w:val="18"/>
                <w:szCs w:val="18"/>
              </w:rPr>
              <w:t>1.00%</w:t>
            </w:r>
          </w:p>
        </w:tc>
      </w:tr>
    </w:tbl>
    <w:p w14:paraId="3A0622F7" w14:textId="77777777" w:rsidR="00327ADB" w:rsidRDefault="00327ADB" w:rsidP="007E05AA">
      <w:pPr>
        <w:jc w:val="both"/>
        <w:rPr>
          <w:rFonts w:ascii="Times New Roman" w:hAnsi="Times New Roman" w:cs="Times New Roman"/>
          <w:sz w:val="24"/>
          <w:szCs w:val="24"/>
        </w:rPr>
      </w:pPr>
    </w:p>
    <w:p w14:paraId="484A7E71" w14:textId="6CE18D8A" w:rsidR="00532171" w:rsidRDefault="00532171">
      <w:pPr>
        <w:rPr>
          <w:rFonts w:ascii="Times New Roman" w:hAnsi="Times New Roman" w:cs="Times New Roman"/>
          <w:sz w:val="24"/>
          <w:szCs w:val="24"/>
        </w:rPr>
      </w:pPr>
      <w:r>
        <w:rPr>
          <w:rFonts w:ascii="Times New Roman" w:hAnsi="Times New Roman" w:cs="Times New Roman"/>
          <w:sz w:val="24"/>
          <w:szCs w:val="24"/>
        </w:rPr>
        <w:br w:type="page"/>
      </w:r>
    </w:p>
    <w:p w14:paraId="23FFD4D4" w14:textId="0881C3E0" w:rsidR="00532171" w:rsidRDefault="00FD4EF2" w:rsidP="003514CC">
      <w:pPr>
        <w:pStyle w:val="Heading1"/>
        <w:numPr>
          <w:ilvl w:val="0"/>
          <w:numId w:val="0"/>
        </w:numPr>
      </w:pPr>
      <w:bookmarkStart w:id="15" w:name="_Toc224724978"/>
      <w:r>
        <w:rPr>
          <w:rFonts w:hint="eastAsia"/>
        </w:rPr>
        <w:lastRenderedPageBreak/>
        <w:t>R</w:t>
      </w:r>
      <w:r w:rsidR="00532171">
        <w:t>eference</w:t>
      </w:r>
      <w:bookmarkEnd w:id="15"/>
    </w:p>
    <w:p w14:paraId="0C5FD581" w14:textId="77777777" w:rsidR="00C430C1" w:rsidRDefault="00532171" w:rsidP="00C430C1">
      <w:pPr>
        <w:pStyle w:val="Bibliography"/>
      </w:pPr>
      <w:r>
        <w:fldChar w:fldCharType="begin"/>
      </w:r>
      <w:r w:rsidR="0050775C">
        <w:instrText xml:space="preserve"> ADDIN ZOTERO_BIBL {"uncited":[],"omitted":[],"custom":[]} CSL_BIBLIOGRAPHY </w:instrText>
      </w:r>
      <w:r>
        <w:fldChar w:fldCharType="separate"/>
      </w:r>
      <w:r w:rsidR="00C430C1">
        <w:t>1.</w:t>
      </w:r>
      <w:r w:rsidR="00C430C1">
        <w:tab/>
        <w:t xml:space="preserve">Werpy, T. &amp; Petersen, G. </w:t>
      </w:r>
      <w:r w:rsidR="00C430C1">
        <w:rPr>
          <w:i/>
          <w:iCs/>
        </w:rPr>
        <w:t>Top Value Added Chemicals from Biomass: Volume I -- Results of Screening for Potential Candidates from Sugars and Synthesis Gas</w:t>
      </w:r>
      <w:r w:rsidR="00C430C1">
        <w:t>. https://www.osti.gov/biblio/15008859 (2004) doi:10.2172/15008859.</w:t>
      </w:r>
    </w:p>
    <w:p w14:paraId="538E7E9E" w14:textId="77777777" w:rsidR="00C430C1" w:rsidRDefault="00C430C1" w:rsidP="00C430C1">
      <w:pPr>
        <w:pStyle w:val="Bibliography"/>
      </w:pPr>
      <w:r>
        <w:t>2.</w:t>
      </w:r>
      <w:r>
        <w:tab/>
        <w:t xml:space="preserve">J. Bozell, J. &amp; R. Petersen, G. Technology development for the production of biobased products from biorefinery carbohydrates—the US Department of Energy’s “Top 10” revisited. </w:t>
      </w:r>
      <w:r>
        <w:rPr>
          <w:i/>
          <w:iCs/>
        </w:rPr>
        <w:t>Green Chem.</w:t>
      </w:r>
      <w:r>
        <w:t xml:space="preserve"> </w:t>
      </w:r>
      <w:r>
        <w:rPr>
          <w:b/>
          <w:bCs/>
        </w:rPr>
        <w:t>12</w:t>
      </w:r>
      <w:r>
        <w:t>, 539–554 (2010).</w:t>
      </w:r>
    </w:p>
    <w:p w14:paraId="1C9C5B8D" w14:textId="77777777" w:rsidR="00C430C1" w:rsidRDefault="00C430C1" w:rsidP="00C430C1">
      <w:pPr>
        <w:pStyle w:val="Bibliography"/>
      </w:pPr>
      <w:r>
        <w:t>3.</w:t>
      </w:r>
      <w:r>
        <w:tab/>
        <w:t xml:space="preserve">Lu, N. &amp; Rice, R. W. Demand Drivers and Price Supports for Bioethanol Use as Fuel in the United States: A Brief Review. </w:t>
      </w:r>
      <w:r>
        <w:rPr>
          <w:i/>
          <w:iCs/>
        </w:rPr>
        <w:t>For. Prod. J.</w:t>
      </w:r>
      <w:r>
        <w:t xml:space="preserve"> </w:t>
      </w:r>
      <w:r>
        <w:rPr>
          <w:b/>
          <w:bCs/>
        </w:rPr>
        <w:t>60</w:t>
      </w:r>
      <w:r>
        <w:t>, 126–132 (2010).</w:t>
      </w:r>
    </w:p>
    <w:p w14:paraId="3570F622" w14:textId="77777777" w:rsidR="00C430C1" w:rsidRDefault="00C430C1" w:rsidP="00C430C1">
      <w:pPr>
        <w:pStyle w:val="Bibliography"/>
      </w:pPr>
      <w:r>
        <w:t>4.</w:t>
      </w:r>
      <w:r>
        <w:tab/>
        <w:t>Ministry of Commerce of the People’s Republic of China. Sorbitol market overview. https://finance.sina.cn/sa/2005-06-17/detail-ikknscsi2329018.d.html (2005).</w:t>
      </w:r>
    </w:p>
    <w:p w14:paraId="499F3BE2" w14:textId="77777777" w:rsidR="00C430C1" w:rsidRDefault="00C430C1" w:rsidP="00C430C1">
      <w:pPr>
        <w:pStyle w:val="Bibliography"/>
      </w:pPr>
      <w:r>
        <w:t>5.</w:t>
      </w:r>
      <w:r>
        <w:tab/>
        <w:t xml:space="preserve">Top ethanol producing countries worldwide 2023. </w:t>
      </w:r>
      <w:r>
        <w:rPr>
          <w:i/>
          <w:iCs/>
        </w:rPr>
        <w:t>Statista</w:t>
      </w:r>
      <w:r>
        <w:t xml:space="preserve"> https://www.statista.com/statistics/281606/ethanol-production-in-selected-countries/.</w:t>
      </w:r>
    </w:p>
    <w:p w14:paraId="7CC93C84" w14:textId="77777777" w:rsidR="00C430C1" w:rsidRDefault="00C430C1" w:rsidP="00C430C1">
      <w:pPr>
        <w:pStyle w:val="Bibliography"/>
      </w:pPr>
      <w:r>
        <w:t>6.</w:t>
      </w:r>
      <w:r>
        <w:tab/>
        <w:t>S&amp;P Global. Furfural | Chemical Economics Handbook. https://www.spglobal.com/commodityinsights/en/ci/products/furfural-chemical-economics-handbook.html.</w:t>
      </w:r>
    </w:p>
    <w:p w14:paraId="4F2397FA" w14:textId="77777777" w:rsidR="00C430C1" w:rsidRDefault="00C430C1" w:rsidP="00C430C1">
      <w:pPr>
        <w:pStyle w:val="Bibliography"/>
      </w:pPr>
      <w:r>
        <w:t>7.</w:t>
      </w:r>
      <w:r>
        <w:tab/>
        <w:t>Precision Reports. Global 5 Hydroxymethylfurfural (5-HMF) Market – Industry Reports. https://www.precisionreports.co/global-5-hydroxymethylfurfural-5-hmf-market-21062314 (2022).</w:t>
      </w:r>
    </w:p>
    <w:p w14:paraId="238A2DC2" w14:textId="77777777" w:rsidR="00C430C1" w:rsidRDefault="00C430C1" w:rsidP="00C430C1">
      <w:pPr>
        <w:pStyle w:val="Bibliography"/>
      </w:pPr>
      <w:r>
        <w:t>8.</w:t>
      </w:r>
      <w:r>
        <w:tab/>
        <w:t>Grand View Research. Furandicarboxylic Acid Market Size &amp; Share Report, 2030. https://www.grandviewresearch.com/industry-analysis/fdca-industry (2023).</w:t>
      </w:r>
    </w:p>
    <w:p w14:paraId="070A4073" w14:textId="77777777" w:rsidR="00C430C1" w:rsidRDefault="00C430C1" w:rsidP="00C430C1">
      <w:pPr>
        <w:pStyle w:val="Bibliography"/>
      </w:pPr>
      <w:r>
        <w:t>9.</w:t>
      </w:r>
      <w:r>
        <w:tab/>
        <w:t xml:space="preserve">S&amp;P Global. Glycerin | Chemical Economics Handbook. </w:t>
      </w:r>
      <w:r>
        <w:rPr>
          <w:i/>
          <w:iCs/>
        </w:rPr>
        <w:t>S&amp;P Global</w:t>
      </w:r>
      <w:r>
        <w:t xml:space="preserve"> https://www.spglobal.com/commodityinsights/en/ci/products/glycerin-chemical-economics-handbook.html (2021).</w:t>
      </w:r>
    </w:p>
    <w:p w14:paraId="2F572E81" w14:textId="77777777" w:rsidR="00C430C1" w:rsidRDefault="00C430C1" w:rsidP="00C430C1">
      <w:pPr>
        <w:pStyle w:val="Bibliography"/>
      </w:pPr>
      <w:r>
        <w:t>10.</w:t>
      </w:r>
      <w:r>
        <w:tab/>
        <w:t>S&amp;P Global. Isoprene | Chemical Economics Handbook. https://www.spglobal.com/commodityinsights/en/ci/products/isoprene-chemical-economics-handbook.html (2023).</w:t>
      </w:r>
    </w:p>
    <w:p w14:paraId="3E9FE394" w14:textId="77777777" w:rsidR="00C430C1" w:rsidRDefault="00C430C1" w:rsidP="00C430C1">
      <w:pPr>
        <w:pStyle w:val="Bibliography"/>
      </w:pPr>
      <w:r>
        <w:t>11.</w:t>
      </w:r>
      <w:r>
        <w:tab/>
        <w:t>INKWOOD RESEARCH. NORTH AMERICA SUCCINIC ACID MARKET FORECAST 2017-2026. https://inkwoodresearch.com/reports/north-america-succinic-acid-market/#report-summary (2016).</w:t>
      </w:r>
    </w:p>
    <w:p w14:paraId="16EA8101" w14:textId="77777777" w:rsidR="00C430C1" w:rsidRDefault="00C430C1" w:rsidP="00C430C1">
      <w:pPr>
        <w:pStyle w:val="Bibliography"/>
      </w:pPr>
      <w:r>
        <w:t>12.</w:t>
      </w:r>
      <w:r>
        <w:tab/>
        <w:t>INKWOOD RESEARCH. ASIA PACIFIC SUCCINIC ACID MARKET FORECAST 2017-2026. https://inkwoodresearch.com/reports/asia-pacific-succinic-acid-market/ (2016).</w:t>
      </w:r>
    </w:p>
    <w:p w14:paraId="3D63CDD8" w14:textId="77777777" w:rsidR="00C430C1" w:rsidRDefault="00C430C1" w:rsidP="00C430C1">
      <w:pPr>
        <w:pStyle w:val="Bibliography"/>
      </w:pPr>
      <w:r>
        <w:t>13.</w:t>
      </w:r>
      <w:r>
        <w:tab/>
        <w:t xml:space="preserve">INKWOOD RESEARCH. NORTH AMERICA SUCCINIC ACID MARKET FORECAST 2017-2026. </w:t>
      </w:r>
      <w:r>
        <w:rPr>
          <w:i/>
          <w:iCs/>
        </w:rPr>
        <w:t>Inkwood Research</w:t>
      </w:r>
      <w:r>
        <w:t xml:space="preserve"> https://www.inkwoodresearch.com/reports/north-america-succinic-acid-market/ (2016).</w:t>
      </w:r>
    </w:p>
    <w:p w14:paraId="38DCA013" w14:textId="77777777" w:rsidR="00C430C1" w:rsidRDefault="00C430C1" w:rsidP="00C430C1">
      <w:pPr>
        <w:pStyle w:val="Bibliography"/>
      </w:pPr>
      <w:r>
        <w:lastRenderedPageBreak/>
        <w:t>14.</w:t>
      </w:r>
      <w:r>
        <w:tab/>
        <w:t>MarketsandMarkets. Succinic Acid Market by Type, End-Use Industry &amp; Geography | COVID-19 Impact Analysis. https://www.marketsandmarkets.com/Market-Reports/succinic-acid-market-402.html.</w:t>
      </w:r>
    </w:p>
    <w:p w14:paraId="02F5D31F" w14:textId="77777777" w:rsidR="00C430C1" w:rsidRDefault="00C430C1" w:rsidP="00C430C1">
      <w:pPr>
        <w:pStyle w:val="Bibliography"/>
      </w:pPr>
      <w:r>
        <w:t>15.</w:t>
      </w:r>
      <w:r>
        <w:tab/>
        <w:t>Report Prime. Global 3-hydroxypropionic Acid Market Size was USD 2.00 Million in 2022, this report covers Market growth, trend, opportunity and forecast 2023-2030. https://www.reportprime.com/3-hydroxypropionic-acid-r655 (2023).</w:t>
      </w:r>
    </w:p>
    <w:p w14:paraId="2BB0F40D" w14:textId="77777777" w:rsidR="00C430C1" w:rsidRDefault="00C430C1" w:rsidP="00C430C1">
      <w:pPr>
        <w:pStyle w:val="Bibliography"/>
      </w:pPr>
      <w:r>
        <w:t>16.</w:t>
      </w:r>
      <w:r>
        <w:tab/>
        <w:t>Polaris Market Research. Levulinic Acid Market Share, Size, Trends, Industry Analysis Report, By Technology (Biofine, Acid Hydrolysis); By End-Use (Agricultural, Medical and Healthcare, Personal Care, Petrochemical, Others); By Application; By Region; Segment Forecast, 2022 - 2030. https://www.polarismarketresearch.com/industry-analysis/levulinic-acid-market (2022).</w:t>
      </w:r>
    </w:p>
    <w:p w14:paraId="3E8F5B82" w14:textId="77777777" w:rsidR="00C430C1" w:rsidRDefault="00C430C1" w:rsidP="00C430C1">
      <w:pPr>
        <w:pStyle w:val="Bibliography"/>
      </w:pPr>
      <w:r>
        <w:t>17.</w:t>
      </w:r>
      <w:r>
        <w:tab/>
        <w:t>OEC. Lactic acid, its salt &amp; esters. https://oec.world/en/profile/hs/lactic-acid-its-salts-esters (2021).</w:t>
      </w:r>
    </w:p>
    <w:p w14:paraId="1CB67155" w14:textId="77777777" w:rsidR="00C430C1" w:rsidRDefault="00C430C1" w:rsidP="00C430C1">
      <w:pPr>
        <w:pStyle w:val="Bibliography"/>
      </w:pPr>
      <w:r>
        <w:t>18.</w:t>
      </w:r>
      <w:r>
        <w:tab/>
        <w:t>IndustryARC. Sorbitol Report – Forecast (2022-2027). https://www.industryarc.com/Report/17768/sorbitol-market.html (2021).</w:t>
      </w:r>
    </w:p>
    <w:p w14:paraId="1E267AF6" w14:textId="77777777" w:rsidR="00C430C1" w:rsidRDefault="00C430C1" w:rsidP="00C430C1">
      <w:pPr>
        <w:pStyle w:val="Bibliography"/>
      </w:pPr>
      <w:r>
        <w:t>19.</w:t>
      </w:r>
      <w:r>
        <w:tab/>
        <w:t>Coherent Market Insights. XYLITOL MARKET ANALYSIS. https://www.coherentmarketinsights.com/market-insight/xylitol-market-5484 (2023).</w:t>
      </w:r>
    </w:p>
    <w:p w14:paraId="4547E1DE" w14:textId="77777777" w:rsidR="00C430C1" w:rsidRDefault="00C430C1" w:rsidP="00C430C1">
      <w:pPr>
        <w:pStyle w:val="Bibliography"/>
      </w:pPr>
      <w:r>
        <w:t>20.</w:t>
      </w:r>
      <w:r>
        <w:tab/>
        <w:t xml:space="preserve">Eseyin, A., E. &amp; Steele, P., H. An overview of the applications of furfural and its derivatives. </w:t>
      </w:r>
      <w:r>
        <w:rPr>
          <w:i/>
          <w:iCs/>
        </w:rPr>
        <w:t>Int. J. Adv. Chem.</w:t>
      </w:r>
      <w:r>
        <w:t xml:space="preserve"> </w:t>
      </w:r>
      <w:r>
        <w:rPr>
          <w:b/>
          <w:bCs/>
        </w:rPr>
        <w:t>3</w:t>
      </w:r>
      <w:r>
        <w:t>, 42 (2015).</w:t>
      </w:r>
    </w:p>
    <w:p w14:paraId="71B0EBD2" w14:textId="77777777" w:rsidR="00C430C1" w:rsidRDefault="00C430C1" w:rsidP="00C430C1">
      <w:pPr>
        <w:pStyle w:val="Bibliography"/>
      </w:pPr>
      <w:r>
        <w:t>21.</w:t>
      </w:r>
      <w:r>
        <w:tab/>
        <w:t xml:space="preserve">de Jong, E., Stichnothe, H., Bell, G. &amp; Jørgensen, H. </w:t>
      </w:r>
      <w:r>
        <w:rPr>
          <w:i/>
          <w:iCs/>
        </w:rPr>
        <w:t>Bio-Based Chemicals A 2020 Update</w:t>
      </w:r>
      <w:r>
        <w:t>. (2020).</w:t>
      </w:r>
    </w:p>
    <w:p w14:paraId="2B53BFE4" w14:textId="77777777" w:rsidR="00C430C1" w:rsidRDefault="00C430C1" w:rsidP="00C430C1">
      <w:pPr>
        <w:pStyle w:val="Bibliography"/>
      </w:pPr>
      <w:r>
        <w:t>22.</w:t>
      </w:r>
      <w:r>
        <w:tab/>
        <w:t>Statista. Market volume of isoprene in the United States from 2014 to 2025, by product. https://www.statista.com/statistics/799027/us-isoprene-market-volume-by-product/ (2017).</w:t>
      </w:r>
    </w:p>
    <w:p w14:paraId="46F5572F" w14:textId="77777777" w:rsidR="00C430C1" w:rsidRDefault="00C430C1" w:rsidP="00C430C1">
      <w:pPr>
        <w:pStyle w:val="Bibliography"/>
      </w:pPr>
      <w:r>
        <w:t>23.</w:t>
      </w:r>
      <w:r>
        <w:tab/>
        <w:t xml:space="preserve">Ahn, J. H., Jang, Y. S. &amp; Lee, S. Y. Production of succinic acid by metabolically engineered microorganisms. </w:t>
      </w:r>
      <w:r>
        <w:rPr>
          <w:i/>
          <w:iCs/>
        </w:rPr>
        <w:t>Curr. Opin. Biotechnol.</w:t>
      </w:r>
      <w:r>
        <w:t xml:space="preserve"> </w:t>
      </w:r>
      <w:r>
        <w:rPr>
          <w:b/>
          <w:bCs/>
        </w:rPr>
        <w:t>42</w:t>
      </w:r>
      <w:r>
        <w:t>, 54–66 (2016).</w:t>
      </w:r>
    </w:p>
    <w:p w14:paraId="4D1E793F" w14:textId="77777777" w:rsidR="00C430C1" w:rsidRDefault="00C430C1" w:rsidP="00C430C1">
      <w:pPr>
        <w:pStyle w:val="Bibliography"/>
      </w:pPr>
      <w:r>
        <w:t>24.</w:t>
      </w:r>
      <w:r>
        <w:tab/>
        <w:t xml:space="preserve">Rahman, D. A., Harahap, A. F. P. &amp; Gozan, M. Techno-economic evaluation of integrated levulinic acid, formic acid, and furfural plant from oil palm empty fruit bunch with pre-treatment variations. </w:t>
      </w:r>
      <w:r>
        <w:rPr>
          <w:i/>
          <w:iCs/>
        </w:rPr>
        <w:t>E-J. Menara Perkeb.</w:t>
      </w:r>
      <w:r>
        <w:t xml:space="preserve"> </w:t>
      </w:r>
      <w:r>
        <w:rPr>
          <w:b/>
          <w:bCs/>
        </w:rPr>
        <w:t>90</w:t>
      </w:r>
      <w:r>
        <w:t>, (2022).</w:t>
      </w:r>
    </w:p>
    <w:p w14:paraId="251E3131" w14:textId="77777777" w:rsidR="00C430C1" w:rsidRDefault="00C430C1" w:rsidP="00C430C1">
      <w:pPr>
        <w:pStyle w:val="Bibliography"/>
      </w:pPr>
      <w:r>
        <w:t>25.</w:t>
      </w:r>
      <w:r>
        <w:tab/>
        <w:t>Statista. Market volume of lactic acid worldwide from 2015 to 2022, with a forecast for 2023 to 2030. Market volume of lactic acid worldwide from 2015 to 2022, with a forecast for 2023 to 2030 (2023).</w:t>
      </w:r>
    </w:p>
    <w:p w14:paraId="1251ED56" w14:textId="77777777" w:rsidR="00C430C1" w:rsidRDefault="00C430C1" w:rsidP="00C430C1">
      <w:pPr>
        <w:pStyle w:val="Bibliography"/>
      </w:pPr>
      <w:r>
        <w:t>26.</w:t>
      </w:r>
      <w:r>
        <w:tab/>
        <w:t>Ochoa-Gómez, J. R. &amp; Roncal, T. Production of Sorbitol from Production of Sorbitol from Biomass. in.</w:t>
      </w:r>
    </w:p>
    <w:p w14:paraId="6C0AA91F" w14:textId="77777777" w:rsidR="00C430C1" w:rsidRDefault="00C430C1" w:rsidP="00C430C1">
      <w:pPr>
        <w:pStyle w:val="Bibliography"/>
      </w:pPr>
      <w:r>
        <w:t>27.</w:t>
      </w:r>
      <w:r>
        <w:tab/>
        <w:t xml:space="preserve">Vardhan, H., Sasamal, S. &amp; Mohanty, K. Fermentation process optimisation based on ANN and RSM for xylitol production from areca nut husk followed by xylitol crystal characterisation. </w:t>
      </w:r>
      <w:r>
        <w:rPr>
          <w:i/>
          <w:iCs/>
        </w:rPr>
        <w:t>Process Biochem.</w:t>
      </w:r>
      <w:r>
        <w:t xml:space="preserve"> </w:t>
      </w:r>
      <w:r>
        <w:rPr>
          <w:b/>
          <w:bCs/>
        </w:rPr>
        <w:t>122</w:t>
      </w:r>
      <w:r>
        <w:t>, 146–159 (2022).</w:t>
      </w:r>
    </w:p>
    <w:p w14:paraId="700702E5" w14:textId="77777777" w:rsidR="00C430C1" w:rsidRDefault="00C430C1" w:rsidP="00C430C1">
      <w:pPr>
        <w:pStyle w:val="Bibliography"/>
      </w:pPr>
      <w:r>
        <w:t>28.</w:t>
      </w:r>
      <w:r>
        <w:tab/>
        <w:t xml:space="preserve">Gatto, A. &amp; Chepeliev, M. Global food loss and waste estimates show increasing nutritional and environmental pressures. </w:t>
      </w:r>
      <w:r>
        <w:rPr>
          <w:i/>
          <w:iCs/>
        </w:rPr>
        <w:t>Nat. Food</w:t>
      </w:r>
      <w:r>
        <w:t xml:space="preserve"> </w:t>
      </w:r>
      <w:r>
        <w:rPr>
          <w:b/>
          <w:bCs/>
        </w:rPr>
        <w:t>5</w:t>
      </w:r>
      <w:r>
        <w:t>, 136–147 (2024).</w:t>
      </w:r>
    </w:p>
    <w:p w14:paraId="5806F61D" w14:textId="77777777" w:rsidR="00C430C1" w:rsidRDefault="00C430C1" w:rsidP="00C430C1">
      <w:pPr>
        <w:pStyle w:val="Bibliography"/>
      </w:pPr>
      <w:r>
        <w:lastRenderedPageBreak/>
        <w:t>29.</w:t>
      </w:r>
      <w:r>
        <w:tab/>
        <w:t>FAO. Food Balances (2010-). https://www.fao.org/faostat/en/#data/FBS (2020).</w:t>
      </w:r>
    </w:p>
    <w:p w14:paraId="1E1C982B" w14:textId="77777777" w:rsidR="00C430C1" w:rsidRDefault="00C430C1" w:rsidP="00C430C1">
      <w:pPr>
        <w:pStyle w:val="Bibliography"/>
      </w:pPr>
      <w:r>
        <w:t>30.</w:t>
      </w:r>
      <w:r>
        <w:tab/>
        <w:t>LeadLeo. 2021 China Isoprene Industry overview. (2021).</w:t>
      </w:r>
    </w:p>
    <w:p w14:paraId="4A067719" w14:textId="77777777" w:rsidR="00C430C1" w:rsidRDefault="00C430C1" w:rsidP="00C430C1">
      <w:pPr>
        <w:pStyle w:val="Bibliography"/>
      </w:pPr>
      <w:r>
        <w:t>31.</w:t>
      </w:r>
      <w:r>
        <w:tab/>
        <w:t>Eurostat. Statistics on the production of manufactured goods. https://ec.europa.eu/eurostat/databrowser/view/ds-056121/legacyMultiFreq/table?lang=en&amp;category=prom (2020).</w:t>
      </w:r>
    </w:p>
    <w:p w14:paraId="7513CCE0" w14:textId="77777777" w:rsidR="00C430C1" w:rsidRDefault="00C430C1" w:rsidP="00C430C1">
      <w:pPr>
        <w:pStyle w:val="Bibliography"/>
      </w:pPr>
      <w:r>
        <w:t>32.</w:t>
      </w:r>
      <w:r>
        <w:tab/>
        <w:t xml:space="preserve">Luo, Y., Huang, D. &amp; Wu, L. On-farm post-harvest loss and loss reduction methods: evidence from China. </w:t>
      </w:r>
      <w:r>
        <w:rPr>
          <w:i/>
          <w:iCs/>
        </w:rPr>
        <w:t>Int. J. Agric. Sustain.</w:t>
      </w:r>
      <w:r>
        <w:t xml:space="preserve"> </w:t>
      </w:r>
      <w:r>
        <w:rPr>
          <w:b/>
          <w:bCs/>
        </w:rPr>
        <w:t>20</w:t>
      </w:r>
      <w:r>
        <w:t>, 1322–1332 (2022).</w:t>
      </w:r>
    </w:p>
    <w:p w14:paraId="13A7A291" w14:textId="77777777" w:rsidR="00C430C1" w:rsidRDefault="00C430C1" w:rsidP="00C430C1">
      <w:pPr>
        <w:pStyle w:val="Bibliography"/>
      </w:pPr>
      <w:r>
        <w:t>33.</w:t>
      </w:r>
      <w:r>
        <w:tab/>
        <w:t xml:space="preserve">Xue, L. </w:t>
      </w:r>
      <w:r>
        <w:rPr>
          <w:i/>
          <w:iCs/>
        </w:rPr>
        <w:t>et al.</w:t>
      </w:r>
      <w:r>
        <w:t xml:space="preserve"> China’s food loss and waste embodies increasing environmental impacts. </w:t>
      </w:r>
      <w:r>
        <w:rPr>
          <w:i/>
          <w:iCs/>
        </w:rPr>
        <w:t>Nat. Food 2021 27</w:t>
      </w:r>
      <w:r>
        <w:t xml:space="preserve"> </w:t>
      </w:r>
      <w:r>
        <w:rPr>
          <w:b/>
          <w:bCs/>
        </w:rPr>
        <w:t>2</w:t>
      </w:r>
      <w:r>
        <w:t>, 519–528 (2021).</w:t>
      </w:r>
    </w:p>
    <w:p w14:paraId="21144B73" w14:textId="77777777" w:rsidR="00C430C1" w:rsidRDefault="00C430C1" w:rsidP="00C430C1">
      <w:pPr>
        <w:pStyle w:val="Bibliography"/>
      </w:pPr>
      <w:r>
        <w:t>34.</w:t>
      </w:r>
      <w:r>
        <w:tab/>
        <w:t xml:space="preserve">Lu, S. </w:t>
      </w:r>
      <w:r>
        <w:rPr>
          <w:i/>
          <w:iCs/>
        </w:rPr>
        <w:t>et al.</w:t>
      </w:r>
      <w:r>
        <w:t xml:space="preserve"> Quantifying supply chain food loss in China with primary data: A large-scale, field-survey based analysis for staple food, vegetables, and fruits. </w:t>
      </w:r>
      <w:r>
        <w:rPr>
          <w:i/>
          <w:iCs/>
        </w:rPr>
        <w:t>Resour. Conserv. Recycl.</w:t>
      </w:r>
      <w:r>
        <w:t xml:space="preserve"> </w:t>
      </w:r>
      <w:r>
        <w:rPr>
          <w:b/>
          <w:bCs/>
        </w:rPr>
        <w:t>177</w:t>
      </w:r>
      <w:r>
        <w:t>, 106006 (2022).</w:t>
      </w:r>
    </w:p>
    <w:p w14:paraId="229F4C27" w14:textId="77777777" w:rsidR="00C430C1" w:rsidRDefault="00C430C1" w:rsidP="00C430C1">
      <w:pPr>
        <w:pStyle w:val="Bibliography"/>
      </w:pPr>
      <w:r>
        <w:t>35.</w:t>
      </w:r>
      <w:r>
        <w:tab/>
        <w:t xml:space="preserve">Riza, F. V. &amp; Rahman, I. A. 17 - The properties of compressed earth-based (CEB) masonry blocks. in </w:t>
      </w:r>
      <w:r>
        <w:rPr>
          <w:i/>
          <w:iCs/>
        </w:rPr>
        <w:t>Eco-Efficient Masonry Bricks and Blocks</w:t>
      </w:r>
      <w:r>
        <w:t xml:space="preserve"> (eds Pacheco-Torgal, F., Lourenço, P. B., Labrincha, J. A., Kumar, S. &amp; Chindaprasirt, P.) 379–392 (Woodhead Publishing, Oxford, 2015). doi:10.1016/B978-1-78242-305-8.00017-6.</w:t>
      </w:r>
    </w:p>
    <w:p w14:paraId="543931AF" w14:textId="77777777" w:rsidR="00C430C1" w:rsidRDefault="00C430C1" w:rsidP="00C430C1">
      <w:pPr>
        <w:pStyle w:val="Bibliography"/>
      </w:pPr>
      <w:r>
        <w:t>36.</w:t>
      </w:r>
      <w:r>
        <w:tab/>
        <w:t xml:space="preserve">Ijaz, U. </w:t>
      </w:r>
      <w:r>
        <w:rPr>
          <w:i/>
          <w:iCs/>
        </w:rPr>
        <w:t>et al.</w:t>
      </w:r>
      <w:r>
        <w:t xml:space="preserve"> Chapter 1 - Rice bran composition and its emerging potential applications. in </w:t>
      </w:r>
      <w:r>
        <w:rPr>
          <w:i/>
          <w:iCs/>
        </w:rPr>
        <w:t>Green Sustainable Process for Chemical and Environmental Engineering and Science</w:t>
      </w:r>
      <w:r>
        <w:t xml:space="preserve"> (eds Inamuddin, Boddula, R. &amp; Asiri, A. M.) 1–16 (Elsevier, 2021). doi:10.1016/B978-0-12-821886-0.00001-4.</w:t>
      </w:r>
    </w:p>
    <w:p w14:paraId="3133E549" w14:textId="77777777" w:rsidR="00C430C1" w:rsidRDefault="00C430C1" w:rsidP="00C430C1">
      <w:pPr>
        <w:pStyle w:val="Bibliography"/>
      </w:pPr>
      <w:r>
        <w:t>37.</w:t>
      </w:r>
      <w:r>
        <w:tab/>
        <w:t xml:space="preserve">Cui, S. W., Wu, Y. &amp; Ding, H. 5 - The range of dietary fibre ingredients and a comparison of their technical functionality. in </w:t>
      </w:r>
      <w:r>
        <w:rPr>
          <w:i/>
          <w:iCs/>
        </w:rPr>
        <w:t>Fibre-Rich and Wholegrain Foods</w:t>
      </w:r>
      <w:r>
        <w:t xml:space="preserve"> (eds Delcour, J. A. &amp; Poutanen, K.) 96–119 (Woodhead Publishing, 2013). doi:10.1533/9780857095787.1.96.</w:t>
      </w:r>
    </w:p>
    <w:p w14:paraId="2EEFEBC6" w14:textId="77777777" w:rsidR="00C430C1" w:rsidRDefault="00C430C1" w:rsidP="00C430C1">
      <w:pPr>
        <w:pStyle w:val="Bibliography"/>
      </w:pPr>
      <w:r>
        <w:t>38.</w:t>
      </w:r>
      <w:r>
        <w:tab/>
        <w:t xml:space="preserve">Piano, R. Unlock the Benefits: Wheat Germ Nutritional Value and Health Perks. </w:t>
      </w:r>
      <w:r>
        <w:rPr>
          <w:i/>
          <w:iCs/>
        </w:rPr>
        <w:t>Il Blog di Agricola Piano, Ricette facili e Veloci e News sul Mondo Gastronomico</w:t>
      </w:r>
      <w:r>
        <w:t xml:space="preserve"> https://www.agricolapiano.com/blogpiano/live-wheat-germ-discover-the-nutritional-richness-and-extraordinary-benefits/?lang=en (2023).</w:t>
      </w:r>
    </w:p>
    <w:p w14:paraId="4534E4FE" w14:textId="77777777" w:rsidR="00C430C1" w:rsidRDefault="00C430C1" w:rsidP="00C430C1">
      <w:pPr>
        <w:pStyle w:val="Bibliography"/>
      </w:pPr>
      <w:r>
        <w:t>39.</w:t>
      </w:r>
      <w:r>
        <w:tab/>
        <w:t>Ministry of Agriculture and Rural Affairs of the People’s Republic of China. http://english.moa.gov.cn/datastatistics/202304/t20230423_301115.html.</w:t>
      </w:r>
    </w:p>
    <w:p w14:paraId="1941CADA" w14:textId="77777777" w:rsidR="00C430C1" w:rsidRDefault="00C430C1" w:rsidP="00C430C1">
      <w:pPr>
        <w:pStyle w:val="Bibliography"/>
      </w:pPr>
      <w:r>
        <w:t>40.</w:t>
      </w:r>
      <w:r>
        <w:tab/>
        <w:t>A. Mena. The utilization of sugar cane by-products as substitutes for cereal in animal feed. https://www.fao.org/4/X6930E/X6930E07.htm.</w:t>
      </w:r>
    </w:p>
    <w:p w14:paraId="0C0FDA3A" w14:textId="77777777" w:rsidR="00C430C1" w:rsidRDefault="00C430C1" w:rsidP="00C430C1">
      <w:pPr>
        <w:pStyle w:val="Bibliography"/>
      </w:pPr>
      <w:r>
        <w:t>41.</w:t>
      </w:r>
      <w:r>
        <w:tab/>
        <w:t>Analysis of China’s potato market size and downstream consumption applications in 2022. https://www.askci.com/news/chanye/20220126/1718521737010.shtml.</w:t>
      </w:r>
    </w:p>
    <w:p w14:paraId="57338C0E" w14:textId="77777777" w:rsidR="00C430C1" w:rsidRDefault="00C430C1" w:rsidP="00C430C1">
      <w:pPr>
        <w:pStyle w:val="Bibliography"/>
      </w:pPr>
      <w:r>
        <w:t>42.</w:t>
      </w:r>
      <w:r>
        <w:tab/>
        <w:t>Analysis of the current status and competition of China’s potato starch industry in 2023. https://www.chyxx.com/industry/1162936.html.</w:t>
      </w:r>
    </w:p>
    <w:p w14:paraId="6F90DCA2" w14:textId="77777777" w:rsidR="00C430C1" w:rsidRDefault="00C430C1" w:rsidP="00C430C1">
      <w:pPr>
        <w:pStyle w:val="Bibliography"/>
      </w:pPr>
      <w:r>
        <w:lastRenderedPageBreak/>
        <w:t>43.</w:t>
      </w:r>
      <w:r>
        <w:tab/>
        <w:t xml:space="preserve">How many potatoes are needed to get 1 ton of potato starch? </w:t>
      </w:r>
      <w:r>
        <w:rPr>
          <w:i/>
          <w:iCs/>
        </w:rPr>
        <w:t>starch processing machine</w:t>
      </w:r>
      <w:r>
        <w:t xml:space="preserve"> http://www.starchprojectsolution.com/faq/potato_and_potato_starch_processing_ratio_1460.html.</w:t>
      </w:r>
    </w:p>
    <w:p w14:paraId="236D341B" w14:textId="77777777" w:rsidR="00C430C1" w:rsidRPr="00C430C1" w:rsidRDefault="00C430C1" w:rsidP="00C430C1">
      <w:pPr>
        <w:pStyle w:val="Bibliography"/>
        <w:rPr>
          <w:lang w:val="nl-NL"/>
        </w:rPr>
      </w:pPr>
      <w:r>
        <w:t>44.</w:t>
      </w:r>
      <w:r>
        <w:tab/>
        <w:t xml:space="preserve">Current status of global tomato industry: China’s tomato production still lags far behind that of foreign countries. </w:t>
      </w:r>
      <w:r w:rsidRPr="00C430C1">
        <w:rPr>
          <w:i/>
          <w:iCs/>
          <w:lang w:val="nl-NL"/>
        </w:rPr>
        <w:t>Zhihu</w:t>
      </w:r>
      <w:r w:rsidRPr="00C430C1">
        <w:rPr>
          <w:lang w:val="nl-NL"/>
        </w:rPr>
        <w:t xml:space="preserve"> https://zhuanlan.zhihu.com/p/465243127.</w:t>
      </w:r>
    </w:p>
    <w:p w14:paraId="2F74B006" w14:textId="77777777" w:rsidR="00C430C1" w:rsidRDefault="00C430C1" w:rsidP="00C430C1">
      <w:pPr>
        <w:pStyle w:val="Bibliography"/>
      </w:pPr>
      <w:r w:rsidRPr="00C430C1">
        <w:rPr>
          <w:lang w:val="nl-NL"/>
        </w:rPr>
        <w:t>45.</w:t>
      </w:r>
      <w:r w:rsidRPr="00C430C1">
        <w:rPr>
          <w:lang w:val="nl-NL"/>
        </w:rPr>
        <w:tab/>
        <w:t xml:space="preserve">Rodríguez-Azúa, R. </w:t>
      </w:r>
      <w:r w:rsidRPr="00C430C1">
        <w:rPr>
          <w:i/>
          <w:iCs/>
          <w:lang w:val="nl-NL"/>
        </w:rPr>
        <w:t>et al.</w:t>
      </w:r>
      <w:r w:rsidRPr="00C430C1">
        <w:rPr>
          <w:lang w:val="nl-NL"/>
        </w:rPr>
        <w:t xml:space="preserve"> </w:t>
      </w:r>
      <w:r>
        <w:t xml:space="preserve">Effect of Tomato Industrial Processing (Different Hybrids, Paste, and Pomace) on Inhibition of Platelet Function In Vitro, Ex Vivo, and In Vivo. </w:t>
      </w:r>
      <w:r>
        <w:rPr>
          <w:i/>
          <w:iCs/>
        </w:rPr>
        <w:t>J. Med. Food</w:t>
      </w:r>
      <w:r>
        <w:t xml:space="preserve"> </w:t>
      </w:r>
      <w:r>
        <w:rPr>
          <w:b/>
          <w:bCs/>
        </w:rPr>
        <w:t>17</w:t>
      </w:r>
      <w:r>
        <w:t>, 505–511 (2014).</w:t>
      </w:r>
    </w:p>
    <w:p w14:paraId="2A91A335" w14:textId="77777777" w:rsidR="00C430C1" w:rsidRDefault="00C430C1" w:rsidP="00C430C1">
      <w:pPr>
        <w:pStyle w:val="Bibliography"/>
      </w:pPr>
      <w:r>
        <w:t>46.</w:t>
      </w:r>
      <w:r>
        <w:tab/>
        <w:t xml:space="preserve">Liadakis, G., Kekes, T., Frakolaki, G., Giannou, V. &amp; Tzia, C. CHAPTER FOUR - Ingredients for food products. in </w:t>
      </w:r>
      <w:r>
        <w:rPr>
          <w:i/>
          <w:iCs/>
        </w:rPr>
        <w:t>Tomato Processing by-Products</w:t>
      </w:r>
      <w:r>
        <w:t xml:space="preserve"> (eds Jeguirim, M. &amp; Zorpas, A.) 117–148 (Academic Press, 2022). doi:10.1016/B978-0-12-822866-1.00007-7.</w:t>
      </w:r>
    </w:p>
    <w:p w14:paraId="302EF79B" w14:textId="77777777" w:rsidR="00C430C1" w:rsidRDefault="00C430C1" w:rsidP="00C430C1">
      <w:pPr>
        <w:pStyle w:val="Bibliography"/>
      </w:pPr>
      <w:r>
        <w:t>47.</w:t>
      </w:r>
      <w:r>
        <w:tab/>
        <w:t>Study on the current situation and market prospects of sweet potato industry. https://baijiahao.baidu.com/s?id=1715559749468284736&amp;wfr=spider&amp;for=pc.</w:t>
      </w:r>
    </w:p>
    <w:p w14:paraId="14DDB680" w14:textId="77777777" w:rsidR="00C430C1" w:rsidRDefault="00C430C1" w:rsidP="00C430C1">
      <w:pPr>
        <w:pStyle w:val="Bibliography"/>
      </w:pPr>
      <w:r>
        <w:t>48.</w:t>
      </w:r>
      <w:r>
        <w:tab/>
        <w:t xml:space="preserve">Information Center, Ministry of Agriculture and Rural Affairs, PRC. </w:t>
      </w:r>
      <w:r>
        <w:rPr>
          <w:i/>
          <w:iCs/>
        </w:rPr>
        <w:t>2018 Apple Big Data Development and Application Report</w:t>
      </w:r>
      <w:r>
        <w:t>. 149–150 http://www.moa.gov.cn/gflt/201811/P020181114582004479062.pdf (2018).</w:t>
      </w:r>
    </w:p>
    <w:p w14:paraId="18AF0107" w14:textId="77777777" w:rsidR="00C430C1" w:rsidRPr="00C430C1" w:rsidRDefault="00C430C1" w:rsidP="00C430C1">
      <w:pPr>
        <w:pStyle w:val="Bibliography"/>
        <w:rPr>
          <w:lang w:val="nl-NL"/>
        </w:rPr>
      </w:pPr>
      <w:r>
        <w:t>49.</w:t>
      </w:r>
      <w:r>
        <w:tab/>
        <w:t xml:space="preserve">Apple juice concentration and clarification processing technology. </w:t>
      </w:r>
      <w:r w:rsidRPr="00C430C1">
        <w:rPr>
          <w:i/>
          <w:iCs/>
          <w:lang w:val="nl-NL"/>
        </w:rPr>
        <w:t>Foodmate</w:t>
      </w:r>
      <w:r w:rsidRPr="00C430C1">
        <w:rPr>
          <w:lang w:val="nl-NL"/>
        </w:rPr>
        <w:t xml:space="preserve"> https://m.foodmate.net/index.php?moduleid=24&amp;itemid=128901.</w:t>
      </w:r>
    </w:p>
    <w:p w14:paraId="0CC729AF" w14:textId="77777777" w:rsidR="00C430C1" w:rsidRDefault="00C430C1" w:rsidP="00C430C1">
      <w:pPr>
        <w:pStyle w:val="Bibliography"/>
      </w:pPr>
      <w:r w:rsidRPr="00C430C1">
        <w:rPr>
          <w:lang w:val="nl-NL"/>
        </w:rPr>
        <w:t>50.</w:t>
      </w:r>
      <w:r w:rsidRPr="00C430C1">
        <w:rPr>
          <w:lang w:val="nl-NL"/>
        </w:rPr>
        <w:tab/>
        <w:t xml:space="preserve">Vidović, S. </w:t>
      </w:r>
      <w:r w:rsidRPr="00C430C1">
        <w:rPr>
          <w:i/>
          <w:iCs/>
          <w:lang w:val="nl-NL"/>
        </w:rPr>
        <w:t>et al.</w:t>
      </w:r>
      <w:r w:rsidRPr="00C430C1">
        <w:rPr>
          <w:lang w:val="nl-NL"/>
        </w:rPr>
        <w:t xml:space="preserve"> </w:t>
      </w:r>
      <w:r>
        <w:t xml:space="preserve">Chapter 2 - Apple. in </w:t>
      </w:r>
      <w:r>
        <w:rPr>
          <w:i/>
          <w:iCs/>
        </w:rPr>
        <w:t>Valorization of Fruit Processing By-products</w:t>
      </w:r>
      <w:r>
        <w:t xml:space="preserve"> (ed. Galanakis, C. M.) 17–42 (Academic Press, 2020). doi:10.1016/B978-0-12-817106-6.00002-2.</w:t>
      </w:r>
    </w:p>
    <w:p w14:paraId="4F96E4A2" w14:textId="77777777" w:rsidR="00C430C1" w:rsidRDefault="00C430C1" w:rsidP="00C430C1">
      <w:pPr>
        <w:pStyle w:val="Bibliography"/>
      </w:pPr>
      <w:r>
        <w:t>51.</w:t>
      </w:r>
      <w:r>
        <w:tab/>
        <w:t>Ministry of Agriculture and Rural Affairs, PRC. Development planning for citrus advantage areas. http://www.moa.gov.cn/xw/zwdt/200305/t20030527_86398.htm.</w:t>
      </w:r>
    </w:p>
    <w:p w14:paraId="6ACDEE52" w14:textId="77777777" w:rsidR="00C430C1" w:rsidRDefault="00C430C1" w:rsidP="00C430C1">
      <w:pPr>
        <w:pStyle w:val="Bibliography"/>
      </w:pPr>
      <w:r>
        <w:t>52.</w:t>
      </w:r>
      <w:r>
        <w:tab/>
        <w:t xml:space="preserve">Manjarres-Pinzon, K., Cortes-Rodriguez, M. &amp; Rodríguez-Sandoval, E. Effect of drying conditions on the physical properties of impregnated orange peel. </w:t>
      </w:r>
      <w:r>
        <w:rPr>
          <w:i/>
          <w:iCs/>
        </w:rPr>
        <w:t>Braz. J. Chem. Eng.</w:t>
      </w:r>
      <w:r>
        <w:t xml:space="preserve"> </w:t>
      </w:r>
      <w:r>
        <w:rPr>
          <w:b/>
          <w:bCs/>
        </w:rPr>
        <w:t>30</w:t>
      </w:r>
      <w:r>
        <w:t>, 667–676 (2013).</w:t>
      </w:r>
    </w:p>
    <w:p w14:paraId="793CA6F6" w14:textId="77777777" w:rsidR="00C430C1" w:rsidRDefault="00C430C1" w:rsidP="00C430C1">
      <w:pPr>
        <w:pStyle w:val="Bibliography"/>
      </w:pPr>
      <w:r>
        <w:t>53.</w:t>
      </w:r>
      <w:r>
        <w:tab/>
        <w:t xml:space="preserve">Liu, Pan. Analysis of global and Chinese banana industry production, consumption, import and export, and price trends in 2023. </w:t>
      </w:r>
      <w:r>
        <w:rPr>
          <w:i/>
          <w:iCs/>
        </w:rPr>
        <w:t>Huaon.com</w:t>
      </w:r>
      <w:r>
        <w:t xml:space="preserve"> https://www.huaon.com/channel/trend/912398.html.</w:t>
      </w:r>
    </w:p>
    <w:p w14:paraId="26DE3038" w14:textId="77777777" w:rsidR="00C430C1" w:rsidRDefault="00C430C1" w:rsidP="00C430C1">
      <w:pPr>
        <w:pStyle w:val="Bibliography"/>
      </w:pPr>
      <w:r>
        <w:t>54.</w:t>
      </w:r>
      <w:r>
        <w:tab/>
        <w:t xml:space="preserve">Amini Khoozani, A., Birch, J. &amp; Bekhit, A. E.-D. A. Production, application and health effects of banana pulp and peel flour in the food industry. </w:t>
      </w:r>
      <w:r>
        <w:rPr>
          <w:i/>
          <w:iCs/>
        </w:rPr>
        <w:t>J. Food Sci. Technol.</w:t>
      </w:r>
      <w:r>
        <w:t xml:space="preserve"> </w:t>
      </w:r>
      <w:r>
        <w:rPr>
          <w:b/>
          <w:bCs/>
        </w:rPr>
        <w:t>56</w:t>
      </w:r>
      <w:r>
        <w:t>, 548–559 (2019).</w:t>
      </w:r>
    </w:p>
    <w:p w14:paraId="34EC89C5" w14:textId="77777777" w:rsidR="00C430C1" w:rsidRDefault="00C430C1" w:rsidP="00C430C1">
      <w:pPr>
        <w:pStyle w:val="Bibliography"/>
      </w:pPr>
      <w:r>
        <w:t>55.</w:t>
      </w:r>
      <w:r>
        <w:tab/>
        <w:t xml:space="preserve">Jaglo, Kirsten, Kenny, Shannon, &amp; Stephenson, Jenny. </w:t>
      </w:r>
      <w:r>
        <w:rPr>
          <w:i/>
          <w:iCs/>
        </w:rPr>
        <w:t>From Farm to Kitchen: The Environmental Impacts of U.S. Food Waste</w:t>
      </w:r>
      <w:r>
        <w:t>. https://www.epa.gov/system/files/documents/2021-11/from-farm-to-kitchen-the-environmental-impacts-of-u.s.-food-waste_508-tagged.pdf (2021).</w:t>
      </w:r>
    </w:p>
    <w:p w14:paraId="716E1199" w14:textId="77777777" w:rsidR="00C430C1" w:rsidRDefault="00C430C1" w:rsidP="00C430C1">
      <w:pPr>
        <w:pStyle w:val="Bibliography"/>
      </w:pPr>
      <w:r>
        <w:t>56.</w:t>
      </w:r>
      <w:r>
        <w:tab/>
        <w:t xml:space="preserve">Dong, W. </w:t>
      </w:r>
      <w:r>
        <w:rPr>
          <w:i/>
          <w:iCs/>
        </w:rPr>
        <w:t>et al.</w:t>
      </w:r>
      <w:r>
        <w:t xml:space="preserve"> A framework to quantify mass flow and assess food loss and waste in the US food supply chain. </w:t>
      </w:r>
      <w:r>
        <w:rPr>
          <w:i/>
          <w:iCs/>
        </w:rPr>
        <w:t>Commun. Earth Environ.</w:t>
      </w:r>
      <w:r>
        <w:t xml:space="preserve"> </w:t>
      </w:r>
      <w:r>
        <w:rPr>
          <w:b/>
          <w:bCs/>
        </w:rPr>
        <w:t>3</w:t>
      </w:r>
      <w:r>
        <w:t>, 1–11 (2022).</w:t>
      </w:r>
    </w:p>
    <w:p w14:paraId="26A5FBEA" w14:textId="77777777" w:rsidR="00C430C1" w:rsidRDefault="00C430C1" w:rsidP="00C430C1">
      <w:pPr>
        <w:pStyle w:val="Bibliography"/>
      </w:pPr>
      <w:r>
        <w:t>57.</w:t>
      </w:r>
      <w:r>
        <w:tab/>
        <w:t>A third of U.S.-grown potatoes become frozen french fries used mostly by food service. http://www.ers.usda.gov/data-products/chart-gallery/gallery/chart-detail/?chartId=99117.</w:t>
      </w:r>
    </w:p>
    <w:p w14:paraId="48BE180C" w14:textId="77777777" w:rsidR="00C430C1" w:rsidRDefault="00C430C1" w:rsidP="00C430C1">
      <w:pPr>
        <w:pStyle w:val="Bibliography"/>
      </w:pPr>
      <w:r>
        <w:lastRenderedPageBreak/>
        <w:t>58.</w:t>
      </w:r>
      <w:r>
        <w:tab/>
        <w:t xml:space="preserve">Somsen, Derk. </w:t>
      </w:r>
      <w:r>
        <w:rPr>
          <w:i/>
          <w:iCs/>
        </w:rPr>
        <w:t>Production Yield Analysis in Food Processing: Applications in the French-Fries and the Poultry-Processing Industries</w:t>
      </w:r>
      <w:r>
        <w:t>. (2004).</w:t>
      </w:r>
    </w:p>
    <w:p w14:paraId="3FAD6E9C" w14:textId="77777777" w:rsidR="00C430C1" w:rsidRDefault="00C430C1" w:rsidP="00C430C1">
      <w:pPr>
        <w:pStyle w:val="Bibliography"/>
      </w:pPr>
      <w:r>
        <w:t>59.</w:t>
      </w:r>
      <w:r>
        <w:tab/>
        <w:t xml:space="preserve">FAO. </w:t>
      </w:r>
      <w:r>
        <w:rPr>
          <w:i/>
          <w:iCs/>
        </w:rPr>
        <w:t>Sugar Beet White Sugar</w:t>
      </w:r>
      <w:r>
        <w:t>. https://www.fao.org/fileadmin/user_upload/tci/docs/AH1-(eng)Sugar%20beet%20white%20sugar.pdf (2009).</w:t>
      </w:r>
    </w:p>
    <w:p w14:paraId="7B791FE0" w14:textId="77777777" w:rsidR="00C430C1" w:rsidRDefault="00C430C1" w:rsidP="00C430C1">
      <w:pPr>
        <w:pStyle w:val="Bibliography"/>
      </w:pPr>
      <w:r>
        <w:t>60.</w:t>
      </w:r>
      <w:r>
        <w:tab/>
        <w:t xml:space="preserve">De, L. V., Patinha, C. C., Biganzoli, F. &amp; Sala, S. Building a balancing system for food waste accounting at national level. </w:t>
      </w:r>
      <w:r>
        <w:rPr>
          <w:i/>
          <w:iCs/>
        </w:rPr>
        <w:t>JRC Publications Repository</w:t>
      </w:r>
      <w:r>
        <w:t xml:space="preserve"> https://publications.jrc.ec.europa.eu/repository/handle/JRC124446 (2021) doi:10.2760/316306.</w:t>
      </w:r>
    </w:p>
    <w:p w14:paraId="70C8BFF8" w14:textId="77777777" w:rsidR="00C430C1" w:rsidRDefault="00C430C1" w:rsidP="00C430C1">
      <w:pPr>
        <w:pStyle w:val="Bibliography"/>
      </w:pPr>
      <w:r>
        <w:t>61.</w:t>
      </w:r>
      <w:r>
        <w:tab/>
        <w:t>Eurostat. Prodcom - statistics by product. https://ec.europa.eu/eurostat/databrowser/view/ds-056121/legacyMultiFreq/table?lang=en&amp;category=prom.</w:t>
      </w:r>
    </w:p>
    <w:p w14:paraId="60798700" w14:textId="77777777" w:rsidR="00C430C1" w:rsidRDefault="00C430C1" w:rsidP="00C430C1">
      <w:pPr>
        <w:pStyle w:val="Bibliography"/>
      </w:pPr>
      <w:r>
        <w:t>62.</w:t>
      </w:r>
      <w:r>
        <w:tab/>
        <w:t>European Commission. European Commission | Agri-food data portal | Sugar. https://agridata.ec.europa.eu/extensions/DataPortal/sugar.html.</w:t>
      </w:r>
    </w:p>
    <w:p w14:paraId="313CF939" w14:textId="77777777" w:rsidR="00C430C1" w:rsidRDefault="00C430C1" w:rsidP="00C430C1">
      <w:pPr>
        <w:pStyle w:val="Bibliography"/>
      </w:pPr>
      <w:r>
        <w:t>63.</w:t>
      </w:r>
      <w:r>
        <w:tab/>
        <w:t xml:space="preserve">Corona, L., Owens, F. N. &amp; Zinn, R. A. Impact of corn vitreousness and processing on site and extent of digestion by feedlot cattle. </w:t>
      </w:r>
      <w:r>
        <w:rPr>
          <w:i/>
          <w:iCs/>
        </w:rPr>
        <w:t>J. Anim. Sci.</w:t>
      </w:r>
      <w:r>
        <w:t xml:space="preserve"> </w:t>
      </w:r>
      <w:r>
        <w:rPr>
          <w:b/>
          <w:bCs/>
        </w:rPr>
        <w:t>84</w:t>
      </w:r>
      <w:r>
        <w:t>, 3020–3031 (2006).</w:t>
      </w:r>
    </w:p>
    <w:p w14:paraId="0B31BA9B" w14:textId="77777777" w:rsidR="00C430C1" w:rsidRDefault="00C430C1" w:rsidP="00C430C1">
      <w:pPr>
        <w:pStyle w:val="Bibliography"/>
      </w:pPr>
      <w:r>
        <w:t>64.</w:t>
      </w:r>
      <w:r>
        <w:tab/>
        <w:t xml:space="preserve">Zilic, S., Milasinovic, M., Terzic, D., Barac, M. &amp; Ignjatovic-Micic, D. Grain characteristics and composition of maize specialty hybrids. </w:t>
      </w:r>
      <w:r>
        <w:rPr>
          <w:i/>
          <w:iCs/>
        </w:rPr>
        <w:t>Span. J. Agric. Res.</w:t>
      </w:r>
      <w:r>
        <w:t xml:space="preserve"> </w:t>
      </w:r>
      <w:r>
        <w:rPr>
          <w:b/>
          <w:bCs/>
        </w:rPr>
        <w:t>9</w:t>
      </w:r>
      <w:r>
        <w:t>, 230–241 (2011).</w:t>
      </w:r>
    </w:p>
    <w:p w14:paraId="0DD076F2" w14:textId="77777777" w:rsidR="00C430C1" w:rsidRDefault="00C430C1" w:rsidP="00C430C1">
      <w:pPr>
        <w:pStyle w:val="Bibliography"/>
      </w:pPr>
      <w:r>
        <w:t>65.</w:t>
      </w:r>
      <w:r>
        <w:tab/>
        <w:t>How to Brew Beer Using All Grain Method (with Pictures) - wikiHow Life. https://www.wikihow.life/Brew-Beer-Using-All-Grain-Method.</w:t>
      </w:r>
    </w:p>
    <w:p w14:paraId="116FE2F4" w14:textId="77777777" w:rsidR="00C430C1" w:rsidRDefault="00C430C1" w:rsidP="00C430C1">
      <w:pPr>
        <w:pStyle w:val="Bibliography"/>
      </w:pPr>
      <w:r>
        <w:t>66.</w:t>
      </w:r>
      <w:r>
        <w:tab/>
        <w:t xml:space="preserve">Thiago, R. D. S. M., Pedro, P. M. D. M. &amp; Eliana, F. C. S. Solid wastes in brewing process: A review. </w:t>
      </w:r>
      <w:r>
        <w:rPr>
          <w:i/>
          <w:iCs/>
        </w:rPr>
        <w:t>J. Brew. Distill.</w:t>
      </w:r>
      <w:r>
        <w:t xml:space="preserve"> </w:t>
      </w:r>
      <w:r>
        <w:rPr>
          <w:b/>
          <w:bCs/>
        </w:rPr>
        <w:t>5</w:t>
      </w:r>
      <w:r>
        <w:t>, 1–9 (2014).</w:t>
      </w:r>
    </w:p>
    <w:p w14:paraId="0C627798" w14:textId="77777777" w:rsidR="00C430C1" w:rsidRDefault="00C430C1" w:rsidP="00C430C1">
      <w:pPr>
        <w:pStyle w:val="Bibliography"/>
      </w:pPr>
      <w:r>
        <w:t>67.</w:t>
      </w:r>
      <w:r>
        <w:tab/>
        <w:t xml:space="preserve">Lukinac, J. &amp; Jukić, M. Barley in the Production of Cereal-Based Products. </w:t>
      </w:r>
      <w:r>
        <w:rPr>
          <w:i/>
          <w:iCs/>
        </w:rPr>
        <w:t>Plants</w:t>
      </w:r>
      <w:r>
        <w:t xml:space="preserve"> </w:t>
      </w:r>
      <w:r>
        <w:rPr>
          <w:b/>
          <w:bCs/>
        </w:rPr>
        <w:t>11</w:t>
      </w:r>
      <w:r>
        <w:t>, 3519 (2022).</w:t>
      </w:r>
    </w:p>
    <w:p w14:paraId="3892CA9A" w14:textId="77777777" w:rsidR="00C430C1" w:rsidRDefault="00C430C1" w:rsidP="00C430C1">
      <w:pPr>
        <w:pStyle w:val="Bibliography"/>
      </w:pPr>
      <w:r>
        <w:t>68.</w:t>
      </w:r>
      <w:r>
        <w:tab/>
        <w:t xml:space="preserve">Neylon, E. </w:t>
      </w:r>
      <w:r>
        <w:rPr>
          <w:i/>
          <w:iCs/>
        </w:rPr>
        <w:t>et al.</w:t>
      </w:r>
      <w:r>
        <w:t xml:space="preserve"> Rootlets, a Malting By-Product with Great Potential. </w:t>
      </w:r>
      <w:r>
        <w:rPr>
          <w:i/>
          <w:iCs/>
        </w:rPr>
        <w:t>Fermentation</w:t>
      </w:r>
      <w:r>
        <w:t xml:space="preserve"> </w:t>
      </w:r>
      <w:r>
        <w:rPr>
          <w:b/>
          <w:bCs/>
        </w:rPr>
        <w:t>6</w:t>
      </w:r>
      <w:r>
        <w:t>, 117 (2020).</w:t>
      </w:r>
    </w:p>
    <w:p w14:paraId="72733B40" w14:textId="77777777" w:rsidR="00C430C1" w:rsidRDefault="00C430C1" w:rsidP="00C430C1">
      <w:pPr>
        <w:pStyle w:val="Bibliography"/>
      </w:pPr>
      <w:r>
        <w:t>69.</w:t>
      </w:r>
      <w:r>
        <w:tab/>
        <w:t xml:space="preserve">Muñoz, I. </w:t>
      </w:r>
      <w:r>
        <w:rPr>
          <w:i/>
          <w:iCs/>
        </w:rPr>
        <w:t>et al.</w:t>
      </w:r>
      <w:r>
        <w:t xml:space="preserve"> Life cycle assessment of bio-based ethanol produced from different agricultural feedstocks. </w:t>
      </w:r>
      <w:r>
        <w:rPr>
          <w:i/>
          <w:iCs/>
        </w:rPr>
        <w:t>Int. J. Life Cycle Assess.</w:t>
      </w:r>
      <w:r>
        <w:t xml:space="preserve"> </w:t>
      </w:r>
      <w:r>
        <w:rPr>
          <w:b/>
          <w:bCs/>
        </w:rPr>
        <w:t>19</w:t>
      </w:r>
      <w:r>
        <w:t>, 109–119 (2014).</w:t>
      </w:r>
    </w:p>
    <w:p w14:paraId="49B50720" w14:textId="77777777" w:rsidR="00C430C1" w:rsidRDefault="00C430C1" w:rsidP="00C430C1">
      <w:pPr>
        <w:pStyle w:val="Bibliography"/>
      </w:pPr>
      <w:r>
        <w:t>70.</w:t>
      </w:r>
      <w:r>
        <w:tab/>
        <w:t xml:space="preserve">Zhao, Y., Damgaard, A., Xu, Y., Liu, S. &amp; Christensen, T. H. Bioethanol from corn stover – Global warming footprint of alternative biotechnologies. </w:t>
      </w:r>
      <w:r>
        <w:rPr>
          <w:i/>
          <w:iCs/>
        </w:rPr>
        <w:t>Appl. Energy</w:t>
      </w:r>
      <w:r>
        <w:t xml:space="preserve"> </w:t>
      </w:r>
      <w:r>
        <w:rPr>
          <w:b/>
          <w:bCs/>
        </w:rPr>
        <w:t>247</w:t>
      </w:r>
      <w:r>
        <w:t>, 237–253 (2019).</w:t>
      </w:r>
    </w:p>
    <w:p w14:paraId="40DF40A6" w14:textId="77777777" w:rsidR="00C430C1" w:rsidRDefault="00C430C1" w:rsidP="00C430C1">
      <w:pPr>
        <w:pStyle w:val="Bibliography"/>
      </w:pPr>
      <w:r>
        <w:t>71.</w:t>
      </w:r>
      <w:r>
        <w:tab/>
        <w:t>Golden, Jay S., Pascual-Gonzalez, Janire, Aguilar-Mogas, Antoni, Paynter, Sharon R., &amp; Radich, Anthony F. Indicators of the U.S. Biobased Economy, 2018. https://www.usda.gov/sites/default/files/documents/USDA-BIOINDICATORS-2018.pdf (2018).</w:t>
      </w:r>
    </w:p>
    <w:p w14:paraId="4FBFFAF8" w14:textId="77777777" w:rsidR="00C430C1" w:rsidRDefault="00C430C1" w:rsidP="00C430C1">
      <w:pPr>
        <w:pStyle w:val="Bibliography"/>
      </w:pPr>
      <w:r>
        <w:t>72.</w:t>
      </w:r>
      <w:r>
        <w:tab/>
        <w:t xml:space="preserve">Liang, C., Gracida-Alvarez, U. R., Hawkins, T. R. &amp; Dunn, J. B. Life-Cycle Assessment of Biochemicals with Clear Near-Term Market Potential. </w:t>
      </w:r>
      <w:r>
        <w:rPr>
          <w:i/>
          <w:iCs/>
        </w:rPr>
        <w:t>ACS Sustain. Chem. Eng.</w:t>
      </w:r>
      <w:r>
        <w:t xml:space="preserve"> </w:t>
      </w:r>
      <w:r>
        <w:rPr>
          <w:b/>
          <w:bCs/>
        </w:rPr>
        <w:t>11</w:t>
      </w:r>
      <w:r>
        <w:t>, 2773–2783 (2023).</w:t>
      </w:r>
    </w:p>
    <w:p w14:paraId="130BCDB2" w14:textId="77777777" w:rsidR="00C430C1" w:rsidRDefault="00C430C1" w:rsidP="00C430C1">
      <w:pPr>
        <w:pStyle w:val="Bibliography"/>
      </w:pPr>
      <w:r>
        <w:t>73.</w:t>
      </w:r>
      <w:r>
        <w:tab/>
        <w:t xml:space="preserve">Hong, J., Zhou, J. &amp; Hong, J. Environmental and economic impact of furfuralcohol production using corncob as a raw material. </w:t>
      </w:r>
      <w:r>
        <w:rPr>
          <w:i/>
          <w:iCs/>
        </w:rPr>
        <w:t>Int. J. Life Cycle Assess.</w:t>
      </w:r>
      <w:r>
        <w:t xml:space="preserve"> </w:t>
      </w:r>
      <w:r>
        <w:rPr>
          <w:b/>
          <w:bCs/>
        </w:rPr>
        <w:t>20</w:t>
      </w:r>
      <w:r>
        <w:t>, 623–631 (2015).</w:t>
      </w:r>
    </w:p>
    <w:p w14:paraId="46DED1B9" w14:textId="77777777" w:rsidR="00C430C1" w:rsidRDefault="00C430C1" w:rsidP="00C430C1">
      <w:pPr>
        <w:pStyle w:val="Bibliography"/>
      </w:pPr>
      <w:r>
        <w:lastRenderedPageBreak/>
        <w:t>74.</w:t>
      </w:r>
      <w:r>
        <w:tab/>
        <w:t xml:space="preserve">Kim, H., Baek, S. &amp; Won, W. Integrative technical, economic, and environmental sustainability analysis for the development process of biomass-derived 2,5-furandicarboxylic acid. </w:t>
      </w:r>
      <w:r>
        <w:rPr>
          <w:i/>
          <w:iCs/>
        </w:rPr>
        <w:t>Renew. Sustain. Energy Rev.</w:t>
      </w:r>
      <w:r>
        <w:t xml:space="preserve"> </w:t>
      </w:r>
      <w:r>
        <w:rPr>
          <w:b/>
          <w:bCs/>
        </w:rPr>
        <w:t>157</w:t>
      </w:r>
      <w:r>
        <w:t>, 112059 (2022).</w:t>
      </w:r>
    </w:p>
    <w:p w14:paraId="6D20788D" w14:textId="77777777" w:rsidR="00C430C1" w:rsidRDefault="00C430C1" w:rsidP="00C430C1">
      <w:pPr>
        <w:pStyle w:val="Bibliography"/>
      </w:pPr>
      <w:r>
        <w:t>75.</w:t>
      </w:r>
      <w:r>
        <w:tab/>
        <w:t xml:space="preserve">Parshetti, G. K., Suryadharma, M. S., Pham, T. P. T., Mahmood, R. &amp; Balasubramanian, R. Heterogeneous catalyst-assisted thermochemical conversion of food waste biomass into 5-hydroxymethylfurfural. </w:t>
      </w:r>
      <w:r>
        <w:rPr>
          <w:i/>
          <w:iCs/>
        </w:rPr>
        <w:t>Bioresour. Technol.</w:t>
      </w:r>
      <w:r>
        <w:t xml:space="preserve"> </w:t>
      </w:r>
      <w:r>
        <w:rPr>
          <w:b/>
          <w:bCs/>
        </w:rPr>
        <w:t>178</w:t>
      </w:r>
      <w:r>
        <w:t>, 19–27 (2015).</w:t>
      </w:r>
    </w:p>
    <w:p w14:paraId="11BDAAF8" w14:textId="77777777" w:rsidR="00C430C1" w:rsidRDefault="00C430C1" w:rsidP="00C430C1">
      <w:pPr>
        <w:pStyle w:val="Bibliography"/>
      </w:pPr>
      <w:r>
        <w:t>76.</w:t>
      </w:r>
      <w:r>
        <w:tab/>
        <w:t xml:space="preserve">Batten, R., Karanjikar, M. &amp; Spatari, S. Bio-Based Polyisoprene Can Mitigate Climate Change and Deforestation in Expanding Rubber Production. </w:t>
      </w:r>
      <w:r>
        <w:rPr>
          <w:i/>
          <w:iCs/>
        </w:rPr>
        <w:t>Fermentation</w:t>
      </w:r>
      <w:r>
        <w:t xml:space="preserve"> </w:t>
      </w:r>
      <w:r>
        <w:rPr>
          <w:b/>
          <w:bCs/>
        </w:rPr>
        <w:t>7</w:t>
      </w:r>
      <w:r>
        <w:t>, 204 (2021).</w:t>
      </w:r>
    </w:p>
    <w:p w14:paraId="34549561" w14:textId="77777777" w:rsidR="00C430C1" w:rsidRDefault="00C430C1" w:rsidP="00C430C1">
      <w:pPr>
        <w:pStyle w:val="Bibliography"/>
      </w:pPr>
      <w:r>
        <w:t>77.</w:t>
      </w:r>
      <w:r>
        <w:tab/>
        <w:t xml:space="preserve">Wang, S. </w:t>
      </w:r>
      <w:r>
        <w:rPr>
          <w:i/>
          <w:iCs/>
        </w:rPr>
        <w:t>et al.</w:t>
      </w:r>
      <w:r>
        <w:t xml:space="preserve"> Production of isoprene, one of the high-density fuel precursors, from peanut hull using the high-efficient lignin-removal pretreatment method. </w:t>
      </w:r>
      <w:r>
        <w:rPr>
          <w:i/>
          <w:iCs/>
        </w:rPr>
        <w:t>Biotechnol. Biofuels</w:t>
      </w:r>
      <w:r>
        <w:t xml:space="preserve"> </w:t>
      </w:r>
      <w:r>
        <w:rPr>
          <w:b/>
          <w:bCs/>
        </w:rPr>
        <w:t>10</w:t>
      </w:r>
      <w:r>
        <w:t>, 297 (2017).</w:t>
      </w:r>
    </w:p>
    <w:p w14:paraId="2BF3874D" w14:textId="77777777" w:rsidR="00C430C1" w:rsidRDefault="00C430C1" w:rsidP="00C430C1">
      <w:pPr>
        <w:pStyle w:val="Bibliography"/>
      </w:pPr>
      <w:r>
        <w:t>78.</w:t>
      </w:r>
      <w:r>
        <w:tab/>
        <w:t xml:space="preserve">Gadkari, S., Kumar, D., Qin, Z., Ki Lin, C. S. &amp; Kumar, V. Life cycle analysis of fermentative production of succinic acid from bread waste. </w:t>
      </w:r>
      <w:r>
        <w:rPr>
          <w:i/>
          <w:iCs/>
        </w:rPr>
        <w:t>Waste Manag.</w:t>
      </w:r>
      <w:r>
        <w:t xml:space="preserve"> </w:t>
      </w:r>
      <w:r>
        <w:rPr>
          <w:b/>
          <w:bCs/>
        </w:rPr>
        <w:t>126</w:t>
      </w:r>
      <w:r>
        <w:t>, 861–871 (2021).</w:t>
      </w:r>
    </w:p>
    <w:p w14:paraId="389A5F61" w14:textId="77777777" w:rsidR="00C430C1" w:rsidRDefault="00C430C1" w:rsidP="00C430C1">
      <w:pPr>
        <w:pStyle w:val="Bibliography"/>
      </w:pPr>
      <w:r>
        <w:t>79.</w:t>
      </w:r>
      <w:r>
        <w:tab/>
        <w:t xml:space="preserve">Bhagwat, S. S. </w:t>
      </w:r>
      <w:r>
        <w:rPr>
          <w:i/>
          <w:iCs/>
        </w:rPr>
        <w:t>et al.</w:t>
      </w:r>
      <w:r>
        <w:t xml:space="preserve"> Sustainable Production of Acrylic Acid via 3-Hydroxypropionic Acid from Lignocellulosic Biomass. </w:t>
      </w:r>
      <w:r>
        <w:rPr>
          <w:i/>
          <w:iCs/>
        </w:rPr>
        <w:t>ACS Sustain. Chem. Eng.</w:t>
      </w:r>
      <w:r>
        <w:t xml:space="preserve"> </w:t>
      </w:r>
      <w:r>
        <w:rPr>
          <w:b/>
          <w:bCs/>
        </w:rPr>
        <w:t>9</w:t>
      </w:r>
      <w:r>
        <w:t>, 16659–16669 (2021).</w:t>
      </w:r>
    </w:p>
    <w:p w14:paraId="1549CDE1" w14:textId="77777777" w:rsidR="00C430C1" w:rsidRDefault="00C430C1" w:rsidP="00C430C1">
      <w:pPr>
        <w:pStyle w:val="Bibliography"/>
      </w:pPr>
      <w:r>
        <w:t>80.</w:t>
      </w:r>
      <w:r>
        <w:tab/>
        <w:t xml:space="preserve">Krauter, H., Willke, T. &amp; Vorlop, K.-D. Production of high amounts of 3-hydroxypropionaldehyde from glycerol by </w:t>
      </w:r>
      <w:r>
        <w:rPr>
          <w:i/>
          <w:iCs/>
        </w:rPr>
        <w:t>Lactobacillus reuteri</w:t>
      </w:r>
      <w:r>
        <w:t xml:space="preserve"> with strongly increased biocatalyst lifetime and productivity. </w:t>
      </w:r>
      <w:r>
        <w:rPr>
          <w:i/>
          <w:iCs/>
        </w:rPr>
        <w:t>New Biotechnol.</w:t>
      </w:r>
      <w:r>
        <w:t xml:space="preserve"> </w:t>
      </w:r>
      <w:r>
        <w:rPr>
          <w:b/>
          <w:bCs/>
        </w:rPr>
        <w:t>29</w:t>
      </w:r>
      <w:r>
        <w:t>, 211–217 (2012).</w:t>
      </w:r>
    </w:p>
    <w:p w14:paraId="4B6BE8B6" w14:textId="77777777" w:rsidR="00C430C1" w:rsidRDefault="00C430C1" w:rsidP="00C430C1">
      <w:pPr>
        <w:pStyle w:val="Bibliography"/>
      </w:pPr>
      <w:r>
        <w:t>81.</w:t>
      </w:r>
      <w:r>
        <w:tab/>
        <w:t xml:space="preserve">Hafyan, R. H. </w:t>
      </w:r>
      <w:r>
        <w:rPr>
          <w:i/>
          <w:iCs/>
        </w:rPr>
        <w:t>et al.</w:t>
      </w:r>
      <w:r>
        <w:t xml:space="preserve"> Sustainability assessment of levulinic acid and succinic acid production from empty fruit bunch. </w:t>
      </w:r>
      <w:r>
        <w:rPr>
          <w:i/>
          <w:iCs/>
        </w:rPr>
        <w:t>IOP Conf. Ser. Mater. Sci. Eng.</w:t>
      </w:r>
      <w:r>
        <w:t xml:space="preserve"> </w:t>
      </w:r>
      <w:r>
        <w:rPr>
          <w:b/>
          <w:bCs/>
        </w:rPr>
        <w:t>778</w:t>
      </w:r>
      <w:r>
        <w:t>, 012140 (2020).</w:t>
      </w:r>
    </w:p>
    <w:p w14:paraId="05CB5BE6" w14:textId="77777777" w:rsidR="00C430C1" w:rsidRDefault="00C430C1" w:rsidP="00C430C1">
      <w:pPr>
        <w:pStyle w:val="Bibliography"/>
      </w:pPr>
      <w:r>
        <w:t>82.</w:t>
      </w:r>
      <w:r>
        <w:tab/>
        <w:t xml:space="preserve">Kumar, A., Shende, D. Z. &amp; Wasewar, K. L. Production of levulinic acid: A promising building block material for pharmaceutical and food industry. </w:t>
      </w:r>
      <w:r>
        <w:rPr>
          <w:i/>
          <w:iCs/>
        </w:rPr>
        <w:t>Mater. Today Proc.</w:t>
      </w:r>
      <w:r>
        <w:t xml:space="preserve"> </w:t>
      </w:r>
      <w:r>
        <w:rPr>
          <w:b/>
          <w:bCs/>
        </w:rPr>
        <w:t>29</w:t>
      </w:r>
      <w:r>
        <w:t>, 790–793 (2020).</w:t>
      </w:r>
    </w:p>
    <w:p w14:paraId="6591287F" w14:textId="77777777" w:rsidR="00C430C1" w:rsidRDefault="00C430C1" w:rsidP="00C430C1">
      <w:pPr>
        <w:pStyle w:val="Bibliography"/>
      </w:pPr>
      <w:r>
        <w:t>83.</w:t>
      </w:r>
      <w:r>
        <w:tab/>
        <w:t xml:space="preserve">Lee, U. </w:t>
      </w:r>
      <w:r>
        <w:rPr>
          <w:i/>
          <w:iCs/>
        </w:rPr>
        <w:t>et al.</w:t>
      </w:r>
      <w:r>
        <w:t xml:space="preserve"> Life cycle analysis of renewable natural gas and lactic acid production from waste feedstocks. </w:t>
      </w:r>
      <w:r>
        <w:rPr>
          <w:i/>
          <w:iCs/>
        </w:rPr>
        <w:t>J. Clean. Prod.</w:t>
      </w:r>
      <w:r>
        <w:t xml:space="preserve"> </w:t>
      </w:r>
      <w:r>
        <w:rPr>
          <w:b/>
          <w:bCs/>
        </w:rPr>
        <w:t>311</w:t>
      </w:r>
      <w:r>
        <w:t>, 127653 (2021).</w:t>
      </w:r>
    </w:p>
    <w:p w14:paraId="0CCB74D8" w14:textId="77777777" w:rsidR="00C430C1" w:rsidRDefault="00C430C1" w:rsidP="00C430C1">
      <w:pPr>
        <w:pStyle w:val="Bibliography"/>
      </w:pPr>
      <w:r>
        <w:t>84.</w:t>
      </w:r>
      <w:r>
        <w:tab/>
        <w:t xml:space="preserve">Alexandri, M., Schneider, R., Mehlmann, K. &amp; Venus, J. Recent Advances in d-Lactic Acid Production from Renewable Resources: Case Studies on Agro-Industrial Waste Streams. </w:t>
      </w:r>
      <w:r>
        <w:rPr>
          <w:i/>
          <w:iCs/>
        </w:rPr>
        <w:t>Food Technol. Biotechnol.</w:t>
      </w:r>
      <w:r>
        <w:t xml:space="preserve"> </w:t>
      </w:r>
      <w:r>
        <w:rPr>
          <w:b/>
          <w:bCs/>
        </w:rPr>
        <w:t>57</w:t>
      </w:r>
      <w:r>
        <w:t>, 293 (2019).</w:t>
      </w:r>
    </w:p>
    <w:p w14:paraId="744E3ABD" w14:textId="77777777" w:rsidR="00C430C1" w:rsidRDefault="00C430C1" w:rsidP="00C430C1">
      <w:pPr>
        <w:pStyle w:val="Bibliography"/>
      </w:pPr>
      <w:r>
        <w:t>85.</w:t>
      </w:r>
      <w:r>
        <w:tab/>
        <w:t xml:space="preserve">Akmalina, R. Environmental Impacts Evaluation of Sorbitol Production from Glucose. </w:t>
      </w:r>
      <w:r>
        <w:rPr>
          <w:i/>
          <w:iCs/>
        </w:rPr>
        <w:t>Eksergi</w:t>
      </w:r>
      <w:r>
        <w:t xml:space="preserve"> </w:t>
      </w:r>
      <w:r>
        <w:rPr>
          <w:b/>
          <w:bCs/>
        </w:rPr>
        <w:t>16</w:t>
      </w:r>
      <w:r>
        <w:t>, 7–12 (2019).</w:t>
      </w:r>
    </w:p>
    <w:p w14:paraId="78304E4E" w14:textId="77777777" w:rsidR="00C430C1" w:rsidRDefault="00C430C1" w:rsidP="00C430C1">
      <w:pPr>
        <w:pStyle w:val="Bibliography"/>
      </w:pPr>
      <w:r>
        <w:t>86.</w:t>
      </w:r>
      <w:r>
        <w:tab/>
        <w:t xml:space="preserve">Moreno, J. </w:t>
      </w:r>
      <w:r>
        <w:rPr>
          <w:i/>
          <w:iCs/>
        </w:rPr>
        <w:t>et al.</w:t>
      </w:r>
      <w:r>
        <w:t xml:space="preserve"> Life-cycle sustainability of biomass-derived sorbitol: Proposing technological alternatives for improving the environmental profile of a bio-refinery platform molecule. </w:t>
      </w:r>
      <w:r>
        <w:rPr>
          <w:i/>
          <w:iCs/>
        </w:rPr>
        <w:t>J. Clean. Prod.</w:t>
      </w:r>
      <w:r>
        <w:t xml:space="preserve"> </w:t>
      </w:r>
      <w:r>
        <w:rPr>
          <w:b/>
          <w:bCs/>
        </w:rPr>
        <w:t>250</w:t>
      </w:r>
      <w:r>
        <w:t>, 119568 (2020).</w:t>
      </w:r>
    </w:p>
    <w:p w14:paraId="70390B08" w14:textId="77777777" w:rsidR="00C430C1" w:rsidRDefault="00C430C1" w:rsidP="00C430C1">
      <w:pPr>
        <w:pStyle w:val="Bibliography"/>
      </w:pPr>
      <w:r>
        <w:t>87.</w:t>
      </w:r>
      <w:r>
        <w:tab/>
        <w:t>PubChem. Sorbitol. https://pubchem.ncbi.nlm.nih.gov/compound/5780.</w:t>
      </w:r>
    </w:p>
    <w:p w14:paraId="5769261E" w14:textId="77777777" w:rsidR="00C430C1" w:rsidRDefault="00C430C1" w:rsidP="00C430C1">
      <w:pPr>
        <w:pStyle w:val="Bibliography"/>
      </w:pPr>
      <w:r>
        <w:lastRenderedPageBreak/>
        <w:t>88.</w:t>
      </w:r>
      <w:r>
        <w:tab/>
        <w:t>XIVIA. XIVIA White Paper | Sustainable and substantiated | For more sustainable, healthier products. https://earthshiftglobal.com/client_media/files/pdf/lca-environmental-footprinting-xivia-danisco-ESG-whitepaper.pdf.</w:t>
      </w:r>
    </w:p>
    <w:p w14:paraId="77E8429C" w14:textId="77777777" w:rsidR="00C430C1" w:rsidRDefault="00C430C1" w:rsidP="00C430C1">
      <w:pPr>
        <w:pStyle w:val="Bibliography"/>
      </w:pPr>
      <w:r>
        <w:t>89.</w:t>
      </w:r>
      <w:r>
        <w:tab/>
        <w:t xml:space="preserve">Shaji, A., Shastri, Y., Kumar, V., Ranade, V. V. &amp; Hindle, N. Sugarcane bagasse valorization to xylitol: Techno-economic and life cycle assessment. </w:t>
      </w:r>
      <w:r>
        <w:rPr>
          <w:i/>
          <w:iCs/>
        </w:rPr>
        <w:t>Biofuels Bioprod. Biorefining</w:t>
      </w:r>
      <w:r>
        <w:t xml:space="preserve"> </w:t>
      </w:r>
      <w:r>
        <w:rPr>
          <w:b/>
          <w:bCs/>
        </w:rPr>
        <w:t>16</w:t>
      </w:r>
      <w:r>
        <w:t>, 1214–1226 (2022).</w:t>
      </w:r>
    </w:p>
    <w:p w14:paraId="2450423A" w14:textId="77777777" w:rsidR="00C430C1" w:rsidRDefault="00C430C1" w:rsidP="00C430C1">
      <w:pPr>
        <w:pStyle w:val="Bibliography"/>
      </w:pPr>
      <w:r>
        <w:t>90.</w:t>
      </w:r>
      <w:r>
        <w:tab/>
        <w:t>Indexbox. U.S. - Ethyl Alcohol - Market Analysis, Forecast, Size, Trends and Insights. https://www.indexbox.io/search/ethanol-price-the-united-states/ (2024).</w:t>
      </w:r>
    </w:p>
    <w:p w14:paraId="36095FBF" w14:textId="77777777" w:rsidR="00C430C1" w:rsidRDefault="00C430C1" w:rsidP="00C430C1">
      <w:pPr>
        <w:pStyle w:val="Bibliography"/>
      </w:pPr>
      <w:r>
        <w:t>91.</w:t>
      </w:r>
      <w:r>
        <w:tab/>
        <w:t>ECHEMI. Market Price &amp; Insight. https://www.echemi.com/weekly-price-list.html?keywords=ethanol.</w:t>
      </w:r>
    </w:p>
    <w:p w14:paraId="20AAF077" w14:textId="77777777" w:rsidR="00C430C1" w:rsidRDefault="00C430C1" w:rsidP="00C430C1">
      <w:pPr>
        <w:pStyle w:val="Bibliography"/>
      </w:pPr>
      <w:r>
        <w:t>92.</w:t>
      </w:r>
      <w:r>
        <w:tab/>
        <w:t xml:space="preserve">Irwin, S. Ethanol Production Profits in 2021: What a Ride! </w:t>
      </w:r>
      <w:r>
        <w:rPr>
          <w:i/>
          <w:iCs/>
        </w:rPr>
        <w:t>Farmdoc Dly.</w:t>
      </w:r>
      <w:r>
        <w:t xml:space="preserve"> </w:t>
      </w:r>
      <w:r>
        <w:rPr>
          <w:b/>
          <w:bCs/>
        </w:rPr>
        <w:t>12</w:t>
      </w:r>
      <w:r>
        <w:t>, (2022).</w:t>
      </w:r>
    </w:p>
    <w:p w14:paraId="58D7C30C" w14:textId="77777777" w:rsidR="00C430C1" w:rsidRDefault="00C430C1" w:rsidP="00C430C1">
      <w:pPr>
        <w:pStyle w:val="Bibliography"/>
      </w:pPr>
      <w:r>
        <w:t>93.</w:t>
      </w:r>
      <w:r>
        <w:tab/>
        <w:t xml:space="preserve">Gómez Millán, G., Bangalore Ashok, R. P., Oinas, P., Llorca, J. &amp; Sixta, H. Furfural production from xylose and birch hydrolysate liquor in a biphasic system and techno-economic analysis. </w:t>
      </w:r>
      <w:r>
        <w:rPr>
          <w:i/>
          <w:iCs/>
        </w:rPr>
        <w:t>Biomass Convers. Biorefinery</w:t>
      </w:r>
      <w:r>
        <w:t xml:space="preserve"> </w:t>
      </w:r>
      <w:r>
        <w:rPr>
          <w:b/>
          <w:bCs/>
        </w:rPr>
        <w:t>11</w:t>
      </w:r>
      <w:r>
        <w:t>, 2095–2106 (2021).</w:t>
      </w:r>
    </w:p>
    <w:p w14:paraId="68627794" w14:textId="77777777" w:rsidR="00C430C1" w:rsidRDefault="00C430C1" w:rsidP="00C430C1">
      <w:pPr>
        <w:pStyle w:val="Bibliography"/>
      </w:pPr>
      <w:r>
        <w:t>94.</w:t>
      </w:r>
      <w:r>
        <w:tab/>
        <w:t xml:space="preserve">Maitra, S. &amp; Singh, V. A consolidated bioprocess design to produce multiple high-value platform chemicals from lignocellulosic biomass and its technoeconomic feasibility. </w:t>
      </w:r>
      <w:r>
        <w:rPr>
          <w:i/>
          <w:iCs/>
        </w:rPr>
        <w:t>J. Clean. Prod.</w:t>
      </w:r>
      <w:r>
        <w:t xml:space="preserve"> </w:t>
      </w:r>
      <w:r>
        <w:rPr>
          <w:b/>
          <w:bCs/>
        </w:rPr>
        <w:t>377</w:t>
      </w:r>
      <w:r>
        <w:t>, 134383 (2022).</w:t>
      </w:r>
    </w:p>
    <w:p w14:paraId="249248E7" w14:textId="77777777" w:rsidR="00C430C1" w:rsidRDefault="00C430C1" w:rsidP="00C430C1">
      <w:pPr>
        <w:pStyle w:val="Bibliography"/>
      </w:pPr>
      <w:r>
        <w:t>95.</w:t>
      </w:r>
      <w:r>
        <w:tab/>
        <w:t>de Jong, Ed. New developments on PEF and Avantium’s flagship factory. (2024).</w:t>
      </w:r>
    </w:p>
    <w:p w14:paraId="1B037B1F" w14:textId="77777777" w:rsidR="00C430C1" w:rsidRDefault="00C430C1" w:rsidP="00C430C1">
      <w:pPr>
        <w:pStyle w:val="Bibliography"/>
      </w:pPr>
      <w:r>
        <w:t>96.</w:t>
      </w:r>
      <w:r>
        <w:tab/>
        <w:t xml:space="preserve">Intratec. Isoprene Prices | Historical and Current. </w:t>
      </w:r>
      <w:r>
        <w:rPr>
          <w:i/>
          <w:iCs/>
        </w:rPr>
        <w:t>Intratec.us</w:t>
      </w:r>
      <w:r>
        <w:t xml:space="preserve"> https://www.intratec.us/chemical-markets/isoprene-price.</w:t>
      </w:r>
    </w:p>
    <w:p w14:paraId="6F970663" w14:textId="77777777" w:rsidR="00C430C1" w:rsidRDefault="00C430C1" w:rsidP="00C430C1">
      <w:pPr>
        <w:pStyle w:val="Bibliography"/>
      </w:pPr>
      <w:r>
        <w:t>97.</w:t>
      </w:r>
      <w:r>
        <w:tab/>
        <w:t>Mckinseywell. Europe isoprene market 2023-2030. https://mckinseywell.com/products/europe-isoprene-market-2023-2030.</w:t>
      </w:r>
    </w:p>
    <w:p w14:paraId="0FDCF1AA" w14:textId="77777777" w:rsidR="00C430C1" w:rsidRDefault="00C430C1" w:rsidP="00C430C1">
      <w:pPr>
        <w:pStyle w:val="Bibliography"/>
      </w:pPr>
      <w:r>
        <w:t>98.</w:t>
      </w:r>
      <w:r>
        <w:tab/>
        <w:t xml:space="preserve">Zeikus, J. G., Jain, M. K. &amp; Elankovan, P. Biotechnology of succinic acid production and markets for derived industrial products. </w:t>
      </w:r>
      <w:r>
        <w:rPr>
          <w:i/>
          <w:iCs/>
        </w:rPr>
        <w:t>Appl. Microbiol. Biotechnol.</w:t>
      </w:r>
      <w:r>
        <w:t xml:space="preserve"> </w:t>
      </w:r>
      <w:r>
        <w:rPr>
          <w:b/>
          <w:bCs/>
        </w:rPr>
        <w:t>51</w:t>
      </w:r>
      <w:r>
        <w:t>, 545–552 (1999).</w:t>
      </w:r>
    </w:p>
    <w:p w14:paraId="2A2FB73D" w14:textId="77777777" w:rsidR="00C430C1" w:rsidRDefault="00C430C1" w:rsidP="00C430C1">
      <w:pPr>
        <w:pStyle w:val="Bibliography"/>
      </w:pPr>
      <w:r>
        <w:t>99.</w:t>
      </w:r>
      <w:r>
        <w:tab/>
        <w:t xml:space="preserve">Levulinic acid production from furfural: process development and techno-economics. </w:t>
      </w:r>
      <w:r>
        <w:rPr>
          <w:i/>
          <w:iCs/>
        </w:rPr>
        <w:t>Green Chem.</w:t>
      </w:r>
      <w:r>
        <w:t xml:space="preserve"> </w:t>
      </w:r>
      <w:r>
        <w:rPr>
          <w:b/>
          <w:bCs/>
        </w:rPr>
        <w:t>24</w:t>
      </w:r>
      <w:r>
        <w:t>, 3326–3343 (2022).</w:t>
      </w:r>
    </w:p>
    <w:p w14:paraId="039566A5" w14:textId="77777777" w:rsidR="00C430C1" w:rsidRDefault="00C430C1" w:rsidP="00C430C1">
      <w:pPr>
        <w:pStyle w:val="Bibliography"/>
      </w:pPr>
      <w:r>
        <w:t>100.</w:t>
      </w:r>
      <w:r>
        <w:tab/>
        <w:t>Techno-Economic Analysis of Bio-Based Lactic Acid Production Utilizing Corn Grain as Feedstock. https://www.mdpi.com/2227-9717/8/2/199.</w:t>
      </w:r>
    </w:p>
    <w:p w14:paraId="158F865C" w14:textId="77777777" w:rsidR="00C430C1" w:rsidRDefault="00C430C1" w:rsidP="00C430C1">
      <w:pPr>
        <w:pStyle w:val="Bibliography"/>
      </w:pPr>
      <w:r>
        <w:t>101.</w:t>
      </w:r>
      <w:r>
        <w:tab/>
        <w:t>Kumar, Ganesh. Sorbitol Prices Trend: During the Quarter Ending September 2023 | ChemAnalyst. https://www.linkedin.com/pulse/sorbitol-prices-trend-during-quarter-ending-september-kumar-gupta-lp8tc.</w:t>
      </w:r>
    </w:p>
    <w:p w14:paraId="3E2236A9" w14:textId="77777777" w:rsidR="00C430C1" w:rsidRDefault="00C430C1" w:rsidP="00C430C1">
      <w:pPr>
        <w:pStyle w:val="Bibliography"/>
      </w:pPr>
      <w:r>
        <w:t>102.</w:t>
      </w:r>
      <w:r>
        <w:tab/>
        <w:t xml:space="preserve">Galán, G., Martín, M. &amp; Grossmann, I. E. Integrated Renewable Production of Sorbitol and Xylitol from Switchgrass. </w:t>
      </w:r>
      <w:r>
        <w:rPr>
          <w:i/>
          <w:iCs/>
        </w:rPr>
        <w:t>Ind. Eng. Chem. Res.</w:t>
      </w:r>
      <w:r>
        <w:t xml:space="preserve"> </w:t>
      </w:r>
      <w:r>
        <w:rPr>
          <w:b/>
          <w:bCs/>
        </w:rPr>
        <w:t>60</w:t>
      </w:r>
      <w:r>
        <w:t>, 5558–5573 (2021).</w:t>
      </w:r>
    </w:p>
    <w:p w14:paraId="4197D6EC" w14:textId="77777777" w:rsidR="00C430C1" w:rsidRDefault="00C430C1" w:rsidP="00C430C1">
      <w:pPr>
        <w:pStyle w:val="Bibliography"/>
      </w:pPr>
      <w:r>
        <w:t>103.</w:t>
      </w:r>
      <w:r>
        <w:tab/>
        <w:t>Jedwards. Xylitol - Non-GMO. https://bulknaturaloils.com/xylitol-non-gmo-g1210.html.</w:t>
      </w:r>
    </w:p>
    <w:p w14:paraId="791CFA4A" w14:textId="77777777" w:rsidR="00C430C1" w:rsidRDefault="00C430C1" w:rsidP="00C430C1">
      <w:pPr>
        <w:pStyle w:val="Bibliography"/>
      </w:pPr>
      <w:r>
        <w:lastRenderedPageBreak/>
        <w:t>104.</w:t>
      </w:r>
      <w:r>
        <w:tab/>
        <w:t xml:space="preserve">Ravella, S. R., Gallagher, J., Fish, S. &amp; Prakasham, R. S. Overview on Commercial Production of Xylitol, Economic Analysis and Market Trends. in </w:t>
      </w:r>
      <w:r>
        <w:rPr>
          <w:i/>
          <w:iCs/>
        </w:rPr>
        <w:t>D-Xylitol: Fermentative Production, Application and Commercialization</w:t>
      </w:r>
      <w:r>
        <w:t xml:space="preserve"> (eds da Silva, S. S. &amp; Chandel, A. K.) 291–306 (Springer, Berlin, Heidelberg, 2012). doi:10.1007/978-3-642-31887-0_13.</w:t>
      </w:r>
    </w:p>
    <w:p w14:paraId="67BAF1ED" w14:textId="77777777" w:rsidR="00C430C1" w:rsidRDefault="00C430C1" w:rsidP="00C430C1">
      <w:pPr>
        <w:pStyle w:val="Bibliography"/>
      </w:pPr>
      <w:r>
        <w:t>105.</w:t>
      </w:r>
      <w:r>
        <w:tab/>
        <w:t xml:space="preserve">ChemicalBook. </w:t>
      </w:r>
      <w:r>
        <w:rPr>
          <w:i/>
          <w:iCs/>
        </w:rPr>
        <w:t>ChemicalBook</w:t>
      </w:r>
      <w:r>
        <w:t xml:space="preserve"> https://www.chemicalbook.com/.</w:t>
      </w:r>
    </w:p>
    <w:p w14:paraId="09DFF37B" w14:textId="77777777" w:rsidR="00C430C1" w:rsidRPr="00C430C1" w:rsidRDefault="00C430C1" w:rsidP="00C430C1">
      <w:pPr>
        <w:pStyle w:val="Bibliography"/>
        <w:rPr>
          <w:lang w:val="nl-NL"/>
        </w:rPr>
      </w:pPr>
      <w:r w:rsidRPr="00C430C1">
        <w:rPr>
          <w:lang w:val="nl-NL"/>
        </w:rPr>
        <w:t>106.</w:t>
      </w:r>
      <w:r w:rsidRPr="00C430C1">
        <w:rPr>
          <w:lang w:val="nl-NL"/>
        </w:rPr>
        <w:tab/>
        <w:t>ChemAnalyst. https://www.chemanalyst.com/.</w:t>
      </w:r>
    </w:p>
    <w:p w14:paraId="6F8C7C1D" w14:textId="77777777" w:rsidR="00C430C1" w:rsidRPr="00C430C1" w:rsidRDefault="00C430C1" w:rsidP="00C430C1">
      <w:pPr>
        <w:pStyle w:val="Bibliography"/>
        <w:rPr>
          <w:lang w:val="nl-NL"/>
        </w:rPr>
      </w:pPr>
      <w:r w:rsidRPr="00C430C1">
        <w:rPr>
          <w:lang w:val="nl-NL"/>
        </w:rPr>
        <w:t>107.</w:t>
      </w:r>
      <w:r w:rsidRPr="00C430C1">
        <w:rPr>
          <w:lang w:val="nl-NL"/>
        </w:rPr>
        <w:tab/>
        <w:t>1688. https://www.1688.com/.</w:t>
      </w:r>
    </w:p>
    <w:p w14:paraId="7B825AD8" w14:textId="77777777" w:rsidR="00C430C1" w:rsidRPr="00C430C1" w:rsidRDefault="00C430C1" w:rsidP="00C430C1">
      <w:pPr>
        <w:pStyle w:val="Bibliography"/>
        <w:rPr>
          <w:lang w:val="nl-NL"/>
        </w:rPr>
      </w:pPr>
      <w:r w:rsidRPr="00C430C1">
        <w:rPr>
          <w:lang w:val="nl-NL"/>
        </w:rPr>
        <w:t>108.</w:t>
      </w:r>
      <w:r w:rsidRPr="00C430C1">
        <w:rPr>
          <w:lang w:val="nl-NL"/>
        </w:rPr>
        <w:tab/>
        <w:t>Merck. https://www.sigmaaldrich.com/NL/en.</w:t>
      </w:r>
    </w:p>
    <w:p w14:paraId="52E4097A" w14:textId="77777777" w:rsidR="00C430C1" w:rsidRDefault="00C430C1" w:rsidP="00C430C1">
      <w:pPr>
        <w:pStyle w:val="Bibliography"/>
      </w:pPr>
      <w:r>
        <w:t>109.</w:t>
      </w:r>
      <w:r>
        <w:tab/>
        <w:t xml:space="preserve">Singh, N., Kaur, A. &amp; Shevkani, K. Maize: Grain Structure, Composition, Milling, and Starch Characteristics. in </w:t>
      </w:r>
      <w:r>
        <w:rPr>
          <w:i/>
          <w:iCs/>
        </w:rPr>
        <w:t>Maize: Nutrition Dynamics and Novel Uses</w:t>
      </w:r>
      <w:r>
        <w:t xml:space="preserve"> (eds Chaudhary, D. P., Kumar, S. &amp; Langyan, S.) 65–76 (Springer India, New Delhi, 2014). doi:10.1007/978-81-322-1623-0_5.</w:t>
      </w:r>
    </w:p>
    <w:p w14:paraId="114C74A6" w14:textId="77777777" w:rsidR="00C430C1" w:rsidRDefault="00C430C1" w:rsidP="00C430C1">
      <w:pPr>
        <w:pStyle w:val="Bibliography"/>
      </w:pPr>
      <w:r>
        <w:t>110.</w:t>
      </w:r>
      <w:r>
        <w:tab/>
        <w:t xml:space="preserve">Basalan, M., </w:t>
      </w:r>
      <w:r>
        <w:rPr>
          <w:i/>
          <w:iCs/>
        </w:rPr>
        <w:t>et al.</w:t>
      </w:r>
      <w:r>
        <w:t xml:space="preserve"> Corn maturation: changes in the grain and cob. </w:t>
      </w:r>
      <w:r>
        <w:rPr>
          <w:i/>
          <w:iCs/>
        </w:rPr>
        <w:t>1995 Anim. Sci. Res. Rep.</w:t>
      </w:r>
      <w:r>
        <w:t xml:space="preserve"> 92–98 (1995).</w:t>
      </w:r>
    </w:p>
    <w:p w14:paraId="3D23CA4A" w14:textId="77777777" w:rsidR="00C430C1" w:rsidRDefault="00C430C1" w:rsidP="00C430C1">
      <w:pPr>
        <w:pStyle w:val="Bibliography"/>
      </w:pPr>
      <w:r>
        <w:t>111.</w:t>
      </w:r>
      <w:r>
        <w:tab/>
        <w:t xml:space="preserve">Sánchez, C., Serrano, L., Andres, M. A. &amp; Labidi, J. Furfural production from corn cobs autohydrolysis liquors by microwave technology. </w:t>
      </w:r>
      <w:r>
        <w:rPr>
          <w:i/>
          <w:iCs/>
        </w:rPr>
        <w:t>Ind. Crops Prod.</w:t>
      </w:r>
      <w:r>
        <w:t xml:space="preserve"> </w:t>
      </w:r>
      <w:r>
        <w:rPr>
          <w:b/>
          <w:bCs/>
        </w:rPr>
        <w:t>42</w:t>
      </w:r>
      <w:r>
        <w:t>, 513–519 (2013).</w:t>
      </w:r>
    </w:p>
    <w:p w14:paraId="21144563" w14:textId="77777777" w:rsidR="00C430C1" w:rsidRDefault="00C430C1" w:rsidP="00C430C1">
      <w:pPr>
        <w:pStyle w:val="Bibliography"/>
      </w:pPr>
      <w:r>
        <w:t>112.</w:t>
      </w:r>
      <w:r>
        <w:tab/>
        <w:t>REFRESH FoodWasteEXplorer. https://www.foodwasteexplorer.eu/.</w:t>
      </w:r>
    </w:p>
    <w:p w14:paraId="21B6ABE7" w14:textId="77777777" w:rsidR="00C430C1" w:rsidRDefault="00C430C1" w:rsidP="00C430C1">
      <w:pPr>
        <w:pStyle w:val="Bibliography"/>
      </w:pPr>
      <w:r>
        <w:t>113.</w:t>
      </w:r>
      <w:r>
        <w:tab/>
        <w:t xml:space="preserve">Al-Baarri, A. N. </w:t>
      </w:r>
      <w:r>
        <w:rPr>
          <w:i/>
          <w:iCs/>
        </w:rPr>
        <w:t>et al.</w:t>
      </w:r>
      <w:r>
        <w:t xml:space="preserve"> Corn Germ Color Detection during Storage in Kendal Regency, Central Java. </w:t>
      </w:r>
      <w:r>
        <w:rPr>
          <w:b/>
          <w:bCs/>
        </w:rPr>
        <w:t>1024</w:t>
      </w:r>
      <w:r>
        <w:t>, 012034 (2022).</w:t>
      </w:r>
    </w:p>
    <w:p w14:paraId="77ED7496" w14:textId="77777777" w:rsidR="00C430C1" w:rsidRDefault="00C430C1" w:rsidP="00C430C1">
      <w:pPr>
        <w:pStyle w:val="Bibliography"/>
      </w:pPr>
      <w:r>
        <w:t>114.</w:t>
      </w:r>
      <w:r>
        <w:tab/>
        <w:t xml:space="preserve">Kim, D., Orrego, D., Ximenes, E. A. &amp; Ladisch, M. R. Cellulose conversion of corn pericarp without pretreatment. </w:t>
      </w:r>
      <w:r>
        <w:rPr>
          <w:i/>
          <w:iCs/>
        </w:rPr>
        <w:t>Bioresour. Technol.</w:t>
      </w:r>
      <w:r>
        <w:t xml:space="preserve"> </w:t>
      </w:r>
      <w:r>
        <w:rPr>
          <w:b/>
          <w:bCs/>
        </w:rPr>
        <w:t>245</w:t>
      </w:r>
      <w:r>
        <w:t>, 511–517 (2017).</w:t>
      </w:r>
    </w:p>
    <w:p w14:paraId="6B9E9D1E" w14:textId="77777777" w:rsidR="00C430C1" w:rsidRDefault="00C430C1" w:rsidP="00C430C1">
      <w:pPr>
        <w:pStyle w:val="Bibliography"/>
      </w:pPr>
      <w:r>
        <w:t>115.</w:t>
      </w:r>
      <w:r>
        <w:tab/>
        <w:t xml:space="preserve">Khosroshahi, E. D. &amp; Razavi, S. H. Wheat germ valorization by fermentation: A novel insight into the stabilization, nutritional/functional values and therapeutic potentials with emphasis on anti-cancer effects. </w:t>
      </w:r>
      <w:r>
        <w:rPr>
          <w:i/>
          <w:iCs/>
        </w:rPr>
        <w:t>Trends Food Sci. Technol.</w:t>
      </w:r>
      <w:r>
        <w:t xml:space="preserve"> </w:t>
      </w:r>
      <w:r>
        <w:rPr>
          <w:b/>
          <w:bCs/>
        </w:rPr>
        <w:t>131</w:t>
      </w:r>
      <w:r>
        <w:t>, 175–189 (2023).</w:t>
      </w:r>
    </w:p>
    <w:p w14:paraId="3EFE8734" w14:textId="77777777" w:rsidR="00C430C1" w:rsidRDefault="00C430C1" w:rsidP="00C430C1">
      <w:pPr>
        <w:pStyle w:val="Bibliography"/>
      </w:pPr>
      <w:r>
        <w:t>116.</w:t>
      </w:r>
      <w:r>
        <w:tab/>
        <w:t>USDA FoodData Central Food Search. https://fdc.nal.usda.gov/food-search?type=Foundation&amp;query=.</w:t>
      </w:r>
    </w:p>
    <w:p w14:paraId="4595A0BE" w14:textId="77777777" w:rsidR="00C430C1" w:rsidRDefault="00C430C1" w:rsidP="00C430C1">
      <w:pPr>
        <w:pStyle w:val="Bibliography"/>
      </w:pPr>
      <w:r>
        <w:t>117.</w:t>
      </w:r>
      <w:r>
        <w:tab/>
        <w:t xml:space="preserve">Bhosale, S. &amp; D.Vijayalakshmi. Processing and Nutritional Composition of Rice Bran. </w:t>
      </w:r>
      <w:r>
        <w:rPr>
          <w:i/>
          <w:iCs/>
        </w:rPr>
        <w:t>Curr. Res. Nutr. Food Sci. J.</w:t>
      </w:r>
      <w:r>
        <w:t xml:space="preserve"> </w:t>
      </w:r>
      <w:r>
        <w:rPr>
          <w:b/>
          <w:bCs/>
        </w:rPr>
        <w:t>3</w:t>
      </w:r>
      <w:r>
        <w:t>, 74–80 (2015).</w:t>
      </w:r>
    </w:p>
    <w:p w14:paraId="18448479" w14:textId="77777777" w:rsidR="00C430C1" w:rsidRDefault="00C430C1" w:rsidP="00C430C1">
      <w:pPr>
        <w:pStyle w:val="Bibliography"/>
      </w:pPr>
      <w:r>
        <w:t>118.</w:t>
      </w:r>
      <w:r>
        <w:tab/>
        <w:t xml:space="preserve">Saunders, R. M. Rice bran: Composition and potential food uses. </w:t>
      </w:r>
      <w:r>
        <w:rPr>
          <w:i/>
          <w:iCs/>
        </w:rPr>
        <w:t>Food Rev. Int.</w:t>
      </w:r>
      <w:r>
        <w:t xml:space="preserve"> https://doi.org/10.1080/87559128509540780 (1985) doi:10.1080/87559128509540780.</w:t>
      </w:r>
    </w:p>
    <w:p w14:paraId="179ADB91" w14:textId="77777777" w:rsidR="00C430C1" w:rsidRDefault="00C430C1" w:rsidP="00C430C1">
      <w:pPr>
        <w:pStyle w:val="Bibliography"/>
      </w:pPr>
      <w:r>
        <w:t>119.</w:t>
      </w:r>
      <w:r>
        <w:tab/>
        <w:t xml:space="preserve">Palaniappan, A., Yuvaraj, S. S., Sonaimuthu, S. &amp; Antony, U. Characterization of xylan from rice bran and finger millet seed coat for functional food applications. </w:t>
      </w:r>
      <w:r>
        <w:rPr>
          <w:i/>
          <w:iCs/>
        </w:rPr>
        <w:t>J. Cereal Sci.</w:t>
      </w:r>
      <w:r>
        <w:t xml:space="preserve"> </w:t>
      </w:r>
      <w:r>
        <w:rPr>
          <w:b/>
          <w:bCs/>
        </w:rPr>
        <w:t>75</w:t>
      </w:r>
      <w:r>
        <w:t>, 296–305 (2017).</w:t>
      </w:r>
    </w:p>
    <w:p w14:paraId="2AE619B3" w14:textId="77777777" w:rsidR="00C430C1" w:rsidRDefault="00C430C1" w:rsidP="00C430C1">
      <w:pPr>
        <w:pStyle w:val="Bibliography"/>
      </w:pPr>
      <w:r>
        <w:t>120.</w:t>
      </w:r>
      <w:r>
        <w:tab/>
        <w:t xml:space="preserve">Oberoi, H. S., Vadlani, P. V., Madl, R. L., Saida, L. &amp; Abeykoon, J. P. Ethanol Production from Orange Peels: Two-Stage Hydrolysis and Fermentation Studies Using Optimized Parameters through Experimental Design. </w:t>
      </w:r>
      <w:r>
        <w:rPr>
          <w:i/>
          <w:iCs/>
        </w:rPr>
        <w:t>J. Agric. Food Chem.</w:t>
      </w:r>
      <w:r>
        <w:t xml:space="preserve"> </w:t>
      </w:r>
      <w:r>
        <w:rPr>
          <w:b/>
          <w:bCs/>
        </w:rPr>
        <w:t>58</w:t>
      </w:r>
      <w:r>
        <w:t>, 3422–3429 (2010).</w:t>
      </w:r>
    </w:p>
    <w:p w14:paraId="5874C191" w14:textId="77777777" w:rsidR="00C430C1" w:rsidRDefault="00C430C1" w:rsidP="00C430C1">
      <w:pPr>
        <w:pStyle w:val="Bibliography"/>
      </w:pPr>
      <w:r>
        <w:lastRenderedPageBreak/>
        <w:t>121.</w:t>
      </w:r>
      <w:r>
        <w:tab/>
        <w:t xml:space="preserve">Vannini, M. </w:t>
      </w:r>
      <w:r>
        <w:rPr>
          <w:i/>
          <w:iCs/>
        </w:rPr>
        <w:t>et al.</w:t>
      </w:r>
      <w:r>
        <w:t xml:space="preserve"> Integrated Efforts for the Valorization of Sweet Potato By-Products within a Circular Economy Concept: Biocomposites for Packaging Applications Close the Loop. </w:t>
      </w:r>
      <w:r>
        <w:rPr>
          <w:i/>
          <w:iCs/>
        </w:rPr>
        <w:t>Polymers</w:t>
      </w:r>
      <w:r>
        <w:t xml:space="preserve"> </w:t>
      </w:r>
      <w:r>
        <w:rPr>
          <w:b/>
          <w:bCs/>
        </w:rPr>
        <w:t>13</w:t>
      </w:r>
      <w:r>
        <w:t>, 1048 (2021).</w:t>
      </w:r>
    </w:p>
    <w:p w14:paraId="1232B3D7" w14:textId="77777777" w:rsidR="00C430C1" w:rsidRDefault="00C430C1" w:rsidP="00C430C1">
      <w:pPr>
        <w:pStyle w:val="Bibliography"/>
      </w:pPr>
      <w:r>
        <w:t>122.</w:t>
      </w:r>
      <w:r>
        <w:tab/>
        <w:t>Chemical composition in varieties of rapeseed and turnip rapeseed, including several samples of hull and dehulled seed - Eriksson - 1994 - Journal of the Science of Food and Agriculture - Wiley Online Library. https://scijournals.onlinelibrary.wiley.com/doi/abs/10.1002/jsfa.2740660219.</w:t>
      </w:r>
    </w:p>
    <w:p w14:paraId="3E2A029E" w14:textId="77777777" w:rsidR="00C430C1" w:rsidRDefault="00C430C1" w:rsidP="00C430C1">
      <w:pPr>
        <w:pStyle w:val="Bibliography"/>
      </w:pPr>
      <w:r>
        <w:t>123.</w:t>
      </w:r>
      <w:r>
        <w:tab/>
        <w:t xml:space="preserve">Rodrigues, I.M.M.A., Carvalho, M.G.V.S., &amp; Rocha, J.M.S. Increasing the Protein Content of Rapeseed Meal by Enzymatic Hydrolysis of Carbohydrates. </w:t>
      </w:r>
      <w:r>
        <w:rPr>
          <w:i/>
          <w:iCs/>
        </w:rPr>
        <w:t>BioResources</w:t>
      </w:r>
      <w:r>
        <w:t xml:space="preserve"> </w:t>
      </w:r>
      <w:r>
        <w:rPr>
          <w:b/>
          <w:bCs/>
        </w:rPr>
        <w:t>9</w:t>
      </w:r>
      <w:r>
        <w:t>, 2010–2015 (2014).</w:t>
      </w:r>
    </w:p>
    <w:p w14:paraId="6CB3341F" w14:textId="77777777" w:rsidR="00C430C1" w:rsidRDefault="00C430C1" w:rsidP="00C430C1">
      <w:pPr>
        <w:pStyle w:val="Bibliography"/>
      </w:pPr>
      <w:r>
        <w:t>124.</w:t>
      </w:r>
      <w:r>
        <w:tab/>
        <w:t xml:space="preserve">Naczk, M. &amp; Shahidi, F. Carbohydrates of Canola and Rapeseed. in </w:t>
      </w:r>
      <w:r>
        <w:rPr>
          <w:i/>
          <w:iCs/>
        </w:rPr>
        <w:t>Canola and Rapeseed: Production, Chemistry, Nutrition and Processing Technology</w:t>
      </w:r>
      <w:r>
        <w:t xml:space="preserve"> (ed. Shahidi, F.) 211–220 (Springer US, Boston, MA, 1990). doi:10.1007/978-1-4615-3912-4_12.</w:t>
      </w:r>
    </w:p>
    <w:p w14:paraId="31E38977" w14:textId="77777777" w:rsidR="00C430C1" w:rsidRDefault="00C430C1" w:rsidP="00C430C1">
      <w:pPr>
        <w:pStyle w:val="Bibliography"/>
      </w:pPr>
      <w:r>
        <w:t>125.</w:t>
      </w:r>
      <w:r>
        <w:tab/>
        <w:t xml:space="preserve">van Heerden, C. D. &amp; Nicol, W. Continuous succinic acid fermentation by </w:t>
      </w:r>
      <w:r>
        <w:rPr>
          <w:i/>
          <w:iCs/>
        </w:rPr>
        <w:t>Actinobacillus succinogenes</w:t>
      </w:r>
      <w:r>
        <w:t xml:space="preserve">. </w:t>
      </w:r>
      <w:r>
        <w:rPr>
          <w:i/>
          <w:iCs/>
        </w:rPr>
        <w:t>Biochem. Eng. J.</w:t>
      </w:r>
      <w:r>
        <w:t xml:space="preserve"> </w:t>
      </w:r>
      <w:r>
        <w:rPr>
          <w:b/>
          <w:bCs/>
        </w:rPr>
        <w:t>73</w:t>
      </w:r>
      <w:r>
        <w:t>, 5–11 (2013).</w:t>
      </w:r>
    </w:p>
    <w:p w14:paraId="011D6BFB" w14:textId="77777777" w:rsidR="00C430C1" w:rsidRDefault="00C430C1" w:rsidP="00C430C1">
      <w:pPr>
        <w:pStyle w:val="Bibliography"/>
      </w:pPr>
      <w:r>
        <w:t>126.</w:t>
      </w:r>
      <w:r>
        <w:tab/>
        <w:t xml:space="preserve">Salvachúa, D. </w:t>
      </w:r>
      <w:r>
        <w:rPr>
          <w:i/>
          <w:iCs/>
        </w:rPr>
        <w:t>et al.</w:t>
      </w:r>
      <w:r>
        <w:t xml:space="preserve"> Succinic acid production on xylose-enriched biorefinery streams by Actinobacillus succinogenes in batch fermentation. </w:t>
      </w:r>
      <w:r>
        <w:rPr>
          <w:i/>
          <w:iCs/>
        </w:rPr>
        <w:t>Biotechnol. Biofuels</w:t>
      </w:r>
      <w:r>
        <w:t xml:space="preserve"> </w:t>
      </w:r>
      <w:r>
        <w:rPr>
          <w:b/>
          <w:bCs/>
        </w:rPr>
        <w:t>9</w:t>
      </w:r>
      <w:r>
        <w:t>, 28 (2016).</w:t>
      </w:r>
    </w:p>
    <w:p w14:paraId="60C4362D" w14:textId="77777777" w:rsidR="00C430C1" w:rsidRDefault="00C430C1" w:rsidP="00C430C1">
      <w:pPr>
        <w:pStyle w:val="Bibliography"/>
      </w:pPr>
      <w:r>
        <w:t>127.</w:t>
      </w:r>
      <w:r>
        <w:tab/>
        <w:t xml:space="preserve">Shamsul, N. S., Kamarudin, S. K. &amp; Rahman, N. A. Study on the physical and chemical composition of agro wastes for the production of 5-hydroxymethylfurfural. </w:t>
      </w:r>
      <w:r>
        <w:rPr>
          <w:i/>
          <w:iCs/>
        </w:rPr>
        <w:t>Bioresour. Technol.</w:t>
      </w:r>
      <w:r>
        <w:t xml:space="preserve"> </w:t>
      </w:r>
      <w:r>
        <w:rPr>
          <w:b/>
          <w:bCs/>
        </w:rPr>
        <w:t>247</w:t>
      </w:r>
      <w:r>
        <w:t>, 821–828 (2018).</w:t>
      </w:r>
    </w:p>
    <w:p w14:paraId="625F4CD0" w14:textId="77777777" w:rsidR="00C430C1" w:rsidRDefault="00C430C1" w:rsidP="00C430C1">
      <w:pPr>
        <w:pStyle w:val="Bibliography"/>
      </w:pPr>
      <w:r>
        <w:t>128.</w:t>
      </w:r>
      <w:r>
        <w:tab/>
        <w:t xml:space="preserve">Montipó, S. </w:t>
      </w:r>
      <w:r>
        <w:rPr>
          <w:i/>
          <w:iCs/>
        </w:rPr>
        <w:t>et al.</w:t>
      </w:r>
      <w:r>
        <w:t xml:space="preserve"> Bioprocessing of rice husk into monosaccharides and the fermentative production of bioethanol and lactate. </w:t>
      </w:r>
      <w:r>
        <w:rPr>
          <w:i/>
          <w:iCs/>
        </w:rPr>
        <w:t>Cellulose</w:t>
      </w:r>
      <w:r>
        <w:t xml:space="preserve"> </w:t>
      </w:r>
      <w:r>
        <w:rPr>
          <w:b/>
          <w:bCs/>
        </w:rPr>
        <w:t>26</w:t>
      </w:r>
      <w:r>
        <w:t>, 7309–7322 (2019).</w:t>
      </w:r>
    </w:p>
    <w:p w14:paraId="7D12C583" w14:textId="77777777" w:rsidR="00C430C1" w:rsidRDefault="00C430C1" w:rsidP="00C430C1">
      <w:pPr>
        <w:pStyle w:val="Bibliography"/>
      </w:pPr>
      <w:r>
        <w:t>129.</w:t>
      </w:r>
      <w:r>
        <w:tab/>
        <w:t xml:space="preserve">Fei, Q. </w:t>
      </w:r>
      <w:r>
        <w:rPr>
          <w:i/>
          <w:iCs/>
        </w:rPr>
        <w:t>et al.</w:t>
      </w:r>
      <w:r>
        <w:t xml:space="preserve"> Biological valorization of natural gas for the production of lactic acid: Techno-economic analysis and life cycle assessment. </w:t>
      </w:r>
      <w:r>
        <w:rPr>
          <w:i/>
          <w:iCs/>
        </w:rPr>
        <w:t>Biochem. Eng. J.</w:t>
      </w:r>
      <w:r>
        <w:t xml:space="preserve"> </w:t>
      </w:r>
      <w:r>
        <w:rPr>
          <w:b/>
          <w:bCs/>
        </w:rPr>
        <w:t>158</w:t>
      </w:r>
      <w:r>
        <w:t>, 107500 (2020).</w:t>
      </w:r>
    </w:p>
    <w:p w14:paraId="54303FC1" w14:textId="77777777" w:rsidR="00C430C1" w:rsidRDefault="00C430C1" w:rsidP="00C430C1">
      <w:pPr>
        <w:pStyle w:val="Bibliography"/>
      </w:pPr>
      <w:r>
        <w:t>130.</w:t>
      </w:r>
      <w:r>
        <w:tab/>
        <w:t xml:space="preserve">Isar, J., Jain, D., Joshi, H., Dhoot, S. &amp; Rangaswamy, V. MICROBIAL isoprene production: an overview. </w:t>
      </w:r>
      <w:r>
        <w:rPr>
          <w:i/>
          <w:iCs/>
        </w:rPr>
        <w:t>World J. Microbiol. Biotechnol.</w:t>
      </w:r>
      <w:r>
        <w:t xml:space="preserve"> </w:t>
      </w:r>
      <w:r>
        <w:rPr>
          <w:b/>
          <w:bCs/>
        </w:rPr>
        <w:t>38</w:t>
      </w:r>
      <w:r>
        <w:t>, 122 (2022).</w:t>
      </w:r>
    </w:p>
    <w:p w14:paraId="5A0AB10B" w14:textId="77777777" w:rsidR="00C430C1" w:rsidRDefault="00C430C1" w:rsidP="00C430C1">
      <w:pPr>
        <w:pStyle w:val="Bibliography"/>
      </w:pPr>
      <w:r>
        <w:t>131.</w:t>
      </w:r>
      <w:r>
        <w:tab/>
        <w:t xml:space="preserve">Pitera, D. J., Paddon, C. J., Newman, J. D. &amp; Keasling, J. D. Balancing a heterologous mevalonate pathway for improved isoprenoid production in </w:t>
      </w:r>
      <w:r>
        <w:rPr>
          <w:i/>
          <w:iCs/>
        </w:rPr>
        <w:t>Escherichia coli</w:t>
      </w:r>
      <w:r>
        <w:t xml:space="preserve">. </w:t>
      </w:r>
      <w:r>
        <w:rPr>
          <w:i/>
          <w:iCs/>
        </w:rPr>
        <w:t>Metab. Eng.</w:t>
      </w:r>
      <w:r>
        <w:t xml:space="preserve"> </w:t>
      </w:r>
      <w:r>
        <w:rPr>
          <w:b/>
          <w:bCs/>
        </w:rPr>
        <w:t>9</w:t>
      </w:r>
      <w:r>
        <w:t>, 193–207 (2007).</w:t>
      </w:r>
    </w:p>
    <w:p w14:paraId="37320F6A" w14:textId="01AEFE45" w:rsidR="00532171" w:rsidRPr="0020518A" w:rsidRDefault="00532171" w:rsidP="0020518A">
      <w:pPr>
        <w:rPr>
          <w:rFonts w:ascii="Times New Roman" w:hAnsi="Times New Roman" w:cs="Times New Roman"/>
          <w:sz w:val="24"/>
          <w:szCs w:val="24"/>
        </w:rPr>
      </w:pPr>
      <w:r>
        <w:rPr>
          <w:rFonts w:ascii="Times New Roman" w:hAnsi="Times New Roman" w:cs="Times New Roman"/>
          <w:sz w:val="24"/>
          <w:szCs w:val="24"/>
        </w:rPr>
        <w:fldChar w:fldCharType="end"/>
      </w:r>
    </w:p>
    <w:sectPr w:rsidR="00532171" w:rsidRPr="0020518A" w:rsidSect="001E6379">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FD599C"/>
    <w:multiLevelType w:val="hybridMultilevel"/>
    <w:tmpl w:val="E0EA367A"/>
    <w:lvl w:ilvl="0" w:tplc="5E30D458">
      <w:start w:val="19"/>
      <w:numFmt w:val="bullet"/>
      <w:lvlText w:val=""/>
      <w:lvlJc w:val="left"/>
      <w:pPr>
        <w:ind w:left="720" w:hanging="360"/>
      </w:pPr>
      <w:rPr>
        <w:rFonts w:ascii="Symbol" w:eastAsiaTheme="minorEastAsia" w:hAnsi="Symbol"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15:restartNumberingAfterBreak="0">
    <w:nsid w:val="2C723E7B"/>
    <w:multiLevelType w:val="multilevel"/>
    <w:tmpl w:val="D1FE8E56"/>
    <w:lvl w:ilvl="0">
      <w:start w:val="1"/>
      <w:numFmt w:val="decimal"/>
      <w:pStyle w:val="Heading1"/>
      <w:lvlText w:val="%1."/>
      <w:lvlJc w:val="left"/>
      <w:pPr>
        <w:ind w:left="4045"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37DC24E1"/>
    <w:multiLevelType w:val="hybridMultilevel"/>
    <w:tmpl w:val="88D498E8"/>
    <w:lvl w:ilvl="0" w:tplc="1000000F">
      <w:start w:val="1"/>
      <w:numFmt w:val="decimal"/>
      <w:lvlText w:val="%1."/>
      <w:lvlJc w:val="left"/>
      <w:pPr>
        <w:ind w:left="720" w:hanging="360"/>
      </w:pPr>
      <w:rPr>
        <w:rFonts w:hint="default"/>
      </w:r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 w15:restartNumberingAfterBreak="0">
    <w:nsid w:val="52C80471"/>
    <w:multiLevelType w:val="multilevel"/>
    <w:tmpl w:val="13BC8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665E39"/>
    <w:multiLevelType w:val="hybridMultilevel"/>
    <w:tmpl w:val="25080162"/>
    <w:lvl w:ilvl="0" w:tplc="A5DEA8B6">
      <w:start w:val="1"/>
      <w:numFmt w:val="upperLetter"/>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5" w15:restartNumberingAfterBreak="0">
    <w:nsid w:val="6BF61028"/>
    <w:multiLevelType w:val="hybridMultilevel"/>
    <w:tmpl w:val="AFB2AEB8"/>
    <w:lvl w:ilvl="0" w:tplc="10000015">
      <w:start w:val="1"/>
      <w:numFmt w:val="upp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 w15:restartNumberingAfterBreak="0">
    <w:nsid w:val="6FEA2AF9"/>
    <w:multiLevelType w:val="hybridMultilevel"/>
    <w:tmpl w:val="A326902A"/>
    <w:lvl w:ilvl="0" w:tplc="F95A87EE">
      <w:start w:val="1"/>
      <w:numFmt w:val="decimal"/>
      <w:lvlText w:val="2.%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 w15:restartNumberingAfterBreak="0">
    <w:nsid w:val="73303E52"/>
    <w:multiLevelType w:val="hybridMultilevel"/>
    <w:tmpl w:val="188C27E2"/>
    <w:lvl w:ilvl="0" w:tplc="8318C20A">
      <w:start w:val="1"/>
      <w:numFmt w:val="decimal"/>
      <w:lvlText w:val="2.%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16cid:durableId="1191407891">
    <w:abstractNumId w:val="3"/>
  </w:num>
  <w:num w:numId="2" w16cid:durableId="1242332953">
    <w:abstractNumId w:val="2"/>
  </w:num>
  <w:num w:numId="3" w16cid:durableId="1588535816">
    <w:abstractNumId w:val="5"/>
  </w:num>
  <w:num w:numId="4" w16cid:durableId="1864902432">
    <w:abstractNumId w:val="0"/>
  </w:num>
  <w:num w:numId="5" w16cid:durableId="1341346802">
    <w:abstractNumId w:val="1"/>
  </w:num>
  <w:num w:numId="6" w16cid:durableId="2043705163">
    <w:abstractNumId w:val="1"/>
  </w:num>
  <w:num w:numId="7" w16cid:durableId="1721787738">
    <w:abstractNumId w:val="7"/>
  </w:num>
  <w:num w:numId="8" w16cid:durableId="647831990">
    <w:abstractNumId w:val="6"/>
  </w:num>
  <w:num w:numId="9" w16cid:durableId="7712438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U1Mjc2MDQzMjQwNTFR0lEKTi0uzszPAykwrwUAiAfHPiwAAAA="/>
  </w:docVars>
  <w:rsids>
    <w:rsidRoot w:val="00E83F29"/>
    <w:rsid w:val="00000E79"/>
    <w:rsid w:val="00001C40"/>
    <w:rsid w:val="000028A7"/>
    <w:rsid w:val="000044D2"/>
    <w:rsid w:val="0000475F"/>
    <w:rsid w:val="00012262"/>
    <w:rsid w:val="00014D2F"/>
    <w:rsid w:val="00015948"/>
    <w:rsid w:val="0002021D"/>
    <w:rsid w:val="000210CD"/>
    <w:rsid w:val="000215ED"/>
    <w:rsid w:val="00021E7D"/>
    <w:rsid w:val="00027D66"/>
    <w:rsid w:val="00030512"/>
    <w:rsid w:val="00031CF2"/>
    <w:rsid w:val="000328BA"/>
    <w:rsid w:val="00032FDA"/>
    <w:rsid w:val="00035714"/>
    <w:rsid w:val="00035B97"/>
    <w:rsid w:val="000369C7"/>
    <w:rsid w:val="00037435"/>
    <w:rsid w:val="0003779F"/>
    <w:rsid w:val="00041549"/>
    <w:rsid w:val="000416CE"/>
    <w:rsid w:val="00042B07"/>
    <w:rsid w:val="000459F4"/>
    <w:rsid w:val="000462BB"/>
    <w:rsid w:val="00046338"/>
    <w:rsid w:val="000478F9"/>
    <w:rsid w:val="0005090F"/>
    <w:rsid w:val="00050EEA"/>
    <w:rsid w:val="000533D1"/>
    <w:rsid w:val="00053788"/>
    <w:rsid w:val="000544CA"/>
    <w:rsid w:val="00056E5B"/>
    <w:rsid w:val="00057D39"/>
    <w:rsid w:val="00061BB8"/>
    <w:rsid w:val="00062232"/>
    <w:rsid w:val="000625B1"/>
    <w:rsid w:val="000630FF"/>
    <w:rsid w:val="000631FF"/>
    <w:rsid w:val="00063321"/>
    <w:rsid w:val="0006364D"/>
    <w:rsid w:val="00063AB3"/>
    <w:rsid w:val="0006408F"/>
    <w:rsid w:val="00066E8F"/>
    <w:rsid w:val="000674D6"/>
    <w:rsid w:val="000727C0"/>
    <w:rsid w:val="00072AED"/>
    <w:rsid w:val="00072C38"/>
    <w:rsid w:val="0007386D"/>
    <w:rsid w:val="00074294"/>
    <w:rsid w:val="00075722"/>
    <w:rsid w:val="000774AC"/>
    <w:rsid w:val="00081D50"/>
    <w:rsid w:val="000836AC"/>
    <w:rsid w:val="0008397C"/>
    <w:rsid w:val="00084060"/>
    <w:rsid w:val="00084F29"/>
    <w:rsid w:val="00086F08"/>
    <w:rsid w:val="0009305E"/>
    <w:rsid w:val="00097650"/>
    <w:rsid w:val="000A1880"/>
    <w:rsid w:val="000A19AD"/>
    <w:rsid w:val="000A28EE"/>
    <w:rsid w:val="000A42C3"/>
    <w:rsid w:val="000A55EE"/>
    <w:rsid w:val="000A68A0"/>
    <w:rsid w:val="000B0084"/>
    <w:rsid w:val="000B07AC"/>
    <w:rsid w:val="000B0C31"/>
    <w:rsid w:val="000B0F2E"/>
    <w:rsid w:val="000B1BE5"/>
    <w:rsid w:val="000B2E70"/>
    <w:rsid w:val="000B3454"/>
    <w:rsid w:val="000B6EEB"/>
    <w:rsid w:val="000C0DF3"/>
    <w:rsid w:val="000C23A6"/>
    <w:rsid w:val="000C4926"/>
    <w:rsid w:val="000C4E79"/>
    <w:rsid w:val="000C5B3C"/>
    <w:rsid w:val="000D6E1F"/>
    <w:rsid w:val="000D73E7"/>
    <w:rsid w:val="000D7954"/>
    <w:rsid w:val="000E18EE"/>
    <w:rsid w:val="000E2A8E"/>
    <w:rsid w:val="000E3F02"/>
    <w:rsid w:val="000E3F06"/>
    <w:rsid w:val="000E4AA0"/>
    <w:rsid w:val="000F1A8C"/>
    <w:rsid w:val="000F2B66"/>
    <w:rsid w:val="000F2BED"/>
    <w:rsid w:val="000F45CA"/>
    <w:rsid w:val="000F65D9"/>
    <w:rsid w:val="00100A40"/>
    <w:rsid w:val="00100E6F"/>
    <w:rsid w:val="001016A3"/>
    <w:rsid w:val="00107351"/>
    <w:rsid w:val="00107977"/>
    <w:rsid w:val="001119B9"/>
    <w:rsid w:val="00114AA6"/>
    <w:rsid w:val="00114FD7"/>
    <w:rsid w:val="001159A4"/>
    <w:rsid w:val="00116C9B"/>
    <w:rsid w:val="00116EB9"/>
    <w:rsid w:val="00121577"/>
    <w:rsid w:val="00121FC1"/>
    <w:rsid w:val="00122F96"/>
    <w:rsid w:val="0012331C"/>
    <w:rsid w:val="00123335"/>
    <w:rsid w:val="001249D2"/>
    <w:rsid w:val="001262A3"/>
    <w:rsid w:val="00126DA8"/>
    <w:rsid w:val="00130CE8"/>
    <w:rsid w:val="001323A1"/>
    <w:rsid w:val="00132FE8"/>
    <w:rsid w:val="001351B8"/>
    <w:rsid w:val="00136BF3"/>
    <w:rsid w:val="00142299"/>
    <w:rsid w:val="00142341"/>
    <w:rsid w:val="001423DA"/>
    <w:rsid w:val="00142E39"/>
    <w:rsid w:val="00144403"/>
    <w:rsid w:val="00144CAB"/>
    <w:rsid w:val="001451B9"/>
    <w:rsid w:val="00145835"/>
    <w:rsid w:val="00145C1B"/>
    <w:rsid w:val="00145E3A"/>
    <w:rsid w:val="00146F31"/>
    <w:rsid w:val="00150810"/>
    <w:rsid w:val="001510D5"/>
    <w:rsid w:val="00152FA4"/>
    <w:rsid w:val="001531E8"/>
    <w:rsid w:val="00154D4F"/>
    <w:rsid w:val="001558A3"/>
    <w:rsid w:val="001563BD"/>
    <w:rsid w:val="00160EEB"/>
    <w:rsid w:val="00165FCD"/>
    <w:rsid w:val="001702BA"/>
    <w:rsid w:val="00170790"/>
    <w:rsid w:val="001733D0"/>
    <w:rsid w:val="00174CC4"/>
    <w:rsid w:val="001750E0"/>
    <w:rsid w:val="00175B3A"/>
    <w:rsid w:val="00177C73"/>
    <w:rsid w:val="00180437"/>
    <w:rsid w:val="0018075E"/>
    <w:rsid w:val="00180DA4"/>
    <w:rsid w:val="00181B1E"/>
    <w:rsid w:val="0018210E"/>
    <w:rsid w:val="0018262D"/>
    <w:rsid w:val="00183650"/>
    <w:rsid w:val="00185166"/>
    <w:rsid w:val="00187B5A"/>
    <w:rsid w:val="0019361D"/>
    <w:rsid w:val="001940B3"/>
    <w:rsid w:val="00194636"/>
    <w:rsid w:val="00195178"/>
    <w:rsid w:val="001954D9"/>
    <w:rsid w:val="00195F41"/>
    <w:rsid w:val="001965F4"/>
    <w:rsid w:val="00197511"/>
    <w:rsid w:val="001A157C"/>
    <w:rsid w:val="001A197D"/>
    <w:rsid w:val="001A3354"/>
    <w:rsid w:val="001A5B86"/>
    <w:rsid w:val="001A6BE7"/>
    <w:rsid w:val="001B1677"/>
    <w:rsid w:val="001B5005"/>
    <w:rsid w:val="001B5D81"/>
    <w:rsid w:val="001B62F4"/>
    <w:rsid w:val="001B7FD6"/>
    <w:rsid w:val="001C06CE"/>
    <w:rsid w:val="001C1879"/>
    <w:rsid w:val="001C325A"/>
    <w:rsid w:val="001C47BD"/>
    <w:rsid w:val="001C585A"/>
    <w:rsid w:val="001D1288"/>
    <w:rsid w:val="001D2138"/>
    <w:rsid w:val="001D2E0E"/>
    <w:rsid w:val="001D5CFF"/>
    <w:rsid w:val="001D5E83"/>
    <w:rsid w:val="001D7261"/>
    <w:rsid w:val="001E0E32"/>
    <w:rsid w:val="001E37FC"/>
    <w:rsid w:val="001E39C4"/>
    <w:rsid w:val="001E4433"/>
    <w:rsid w:val="001E6379"/>
    <w:rsid w:val="001E6BBB"/>
    <w:rsid w:val="001F27B9"/>
    <w:rsid w:val="001F4FBA"/>
    <w:rsid w:val="001F52E3"/>
    <w:rsid w:val="001F7E33"/>
    <w:rsid w:val="002017DA"/>
    <w:rsid w:val="00202953"/>
    <w:rsid w:val="00202D28"/>
    <w:rsid w:val="002035D2"/>
    <w:rsid w:val="002036F6"/>
    <w:rsid w:val="002050AD"/>
    <w:rsid w:val="0020518A"/>
    <w:rsid w:val="0021017D"/>
    <w:rsid w:val="002113A3"/>
    <w:rsid w:val="00212008"/>
    <w:rsid w:val="0021210D"/>
    <w:rsid w:val="002127DB"/>
    <w:rsid w:val="00213D7F"/>
    <w:rsid w:val="00213F39"/>
    <w:rsid w:val="00214123"/>
    <w:rsid w:val="0021581E"/>
    <w:rsid w:val="002166E8"/>
    <w:rsid w:val="002206B6"/>
    <w:rsid w:val="00220BF7"/>
    <w:rsid w:val="0022513A"/>
    <w:rsid w:val="002254BC"/>
    <w:rsid w:val="002254D4"/>
    <w:rsid w:val="002279CF"/>
    <w:rsid w:val="002320FC"/>
    <w:rsid w:val="0023259F"/>
    <w:rsid w:val="00233C6F"/>
    <w:rsid w:val="0023519A"/>
    <w:rsid w:val="002352B2"/>
    <w:rsid w:val="00235E11"/>
    <w:rsid w:val="002366F7"/>
    <w:rsid w:val="00243642"/>
    <w:rsid w:val="002476FB"/>
    <w:rsid w:val="0025131F"/>
    <w:rsid w:val="0025151E"/>
    <w:rsid w:val="00254785"/>
    <w:rsid w:val="0025493B"/>
    <w:rsid w:val="002556F0"/>
    <w:rsid w:val="002556F1"/>
    <w:rsid w:val="00255CA0"/>
    <w:rsid w:val="0025645D"/>
    <w:rsid w:val="00261460"/>
    <w:rsid w:val="00261508"/>
    <w:rsid w:val="00261FE8"/>
    <w:rsid w:val="002623E7"/>
    <w:rsid w:val="00264290"/>
    <w:rsid w:val="0026433D"/>
    <w:rsid w:val="00270F6E"/>
    <w:rsid w:val="00272E40"/>
    <w:rsid w:val="002749E2"/>
    <w:rsid w:val="00275ACA"/>
    <w:rsid w:val="002763DC"/>
    <w:rsid w:val="00276C1D"/>
    <w:rsid w:val="00276FB1"/>
    <w:rsid w:val="00282371"/>
    <w:rsid w:val="00283B95"/>
    <w:rsid w:val="002860E8"/>
    <w:rsid w:val="00291338"/>
    <w:rsid w:val="00291F97"/>
    <w:rsid w:val="00292CCA"/>
    <w:rsid w:val="00293C92"/>
    <w:rsid w:val="00293DD0"/>
    <w:rsid w:val="0029441D"/>
    <w:rsid w:val="002944F2"/>
    <w:rsid w:val="00294FD7"/>
    <w:rsid w:val="002955B8"/>
    <w:rsid w:val="00296CD1"/>
    <w:rsid w:val="002978C6"/>
    <w:rsid w:val="002A009D"/>
    <w:rsid w:val="002A18BA"/>
    <w:rsid w:val="002A502E"/>
    <w:rsid w:val="002A54A0"/>
    <w:rsid w:val="002B1098"/>
    <w:rsid w:val="002B1F0D"/>
    <w:rsid w:val="002B27BA"/>
    <w:rsid w:val="002B3462"/>
    <w:rsid w:val="002B4AE6"/>
    <w:rsid w:val="002B4DB6"/>
    <w:rsid w:val="002B5BF3"/>
    <w:rsid w:val="002C0327"/>
    <w:rsid w:val="002C1166"/>
    <w:rsid w:val="002C13C4"/>
    <w:rsid w:val="002C2CCF"/>
    <w:rsid w:val="002C3996"/>
    <w:rsid w:val="002C3A07"/>
    <w:rsid w:val="002C3F23"/>
    <w:rsid w:val="002C44F0"/>
    <w:rsid w:val="002C5B96"/>
    <w:rsid w:val="002C708B"/>
    <w:rsid w:val="002D03C8"/>
    <w:rsid w:val="002D3C0A"/>
    <w:rsid w:val="002D3C70"/>
    <w:rsid w:val="002D4135"/>
    <w:rsid w:val="002D4A47"/>
    <w:rsid w:val="002E003D"/>
    <w:rsid w:val="002E04E1"/>
    <w:rsid w:val="002E27E2"/>
    <w:rsid w:val="002E475A"/>
    <w:rsid w:val="002E5945"/>
    <w:rsid w:val="002E6098"/>
    <w:rsid w:val="002E66C1"/>
    <w:rsid w:val="002E7016"/>
    <w:rsid w:val="002F3B30"/>
    <w:rsid w:val="002F7D57"/>
    <w:rsid w:val="00301233"/>
    <w:rsid w:val="00301834"/>
    <w:rsid w:val="00301C0D"/>
    <w:rsid w:val="00312653"/>
    <w:rsid w:val="00312ECF"/>
    <w:rsid w:val="00315AB3"/>
    <w:rsid w:val="00322FC4"/>
    <w:rsid w:val="00324198"/>
    <w:rsid w:val="00324888"/>
    <w:rsid w:val="00324BA3"/>
    <w:rsid w:val="00327ADB"/>
    <w:rsid w:val="00330831"/>
    <w:rsid w:val="00331C6B"/>
    <w:rsid w:val="0033286F"/>
    <w:rsid w:val="00332CF9"/>
    <w:rsid w:val="00333699"/>
    <w:rsid w:val="00333BEB"/>
    <w:rsid w:val="00333EB4"/>
    <w:rsid w:val="00334D80"/>
    <w:rsid w:val="00334FE8"/>
    <w:rsid w:val="00336662"/>
    <w:rsid w:val="00337742"/>
    <w:rsid w:val="003377F5"/>
    <w:rsid w:val="003410C2"/>
    <w:rsid w:val="00343C14"/>
    <w:rsid w:val="0034580C"/>
    <w:rsid w:val="00345E0F"/>
    <w:rsid w:val="00346D2B"/>
    <w:rsid w:val="003504CA"/>
    <w:rsid w:val="00351057"/>
    <w:rsid w:val="003514CC"/>
    <w:rsid w:val="00352153"/>
    <w:rsid w:val="00354D3A"/>
    <w:rsid w:val="0035547F"/>
    <w:rsid w:val="003567B9"/>
    <w:rsid w:val="00357ACE"/>
    <w:rsid w:val="0036036C"/>
    <w:rsid w:val="00360D73"/>
    <w:rsid w:val="0036221D"/>
    <w:rsid w:val="00362A57"/>
    <w:rsid w:val="00366486"/>
    <w:rsid w:val="00366FDE"/>
    <w:rsid w:val="00371146"/>
    <w:rsid w:val="0037139E"/>
    <w:rsid w:val="00372239"/>
    <w:rsid w:val="00373E9D"/>
    <w:rsid w:val="003748A9"/>
    <w:rsid w:val="0037491B"/>
    <w:rsid w:val="00374C66"/>
    <w:rsid w:val="00377A33"/>
    <w:rsid w:val="00377C9A"/>
    <w:rsid w:val="003822C6"/>
    <w:rsid w:val="00384E3E"/>
    <w:rsid w:val="00385C6E"/>
    <w:rsid w:val="003868A7"/>
    <w:rsid w:val="0039077F"/>
    <w:rsid w:val="00390B09"/>
    <w:rsid w:val="00390C43"/>
    <w:rsid w:val="00392AB7"/>
    <w:rsid w:val="0039408C"/>
    <w:rsid w:val="003956C4"/>
    <w:rsid w:val="003A0710"/>
    <w:rsid w:val="003A2FE9"/>
    <w:rsid w:val="003B0FFB"/>
    <w:rsid w:val="003B1A35"/>
    <w:rsid w:val="003B34EF"/>
    <w:rsid w:val="003B44C4"/>
    <w:rsid w:val="003B578A"/>
    <w:rsid w:val="003B6A69"/>
    <w:rsid w:val="003C4375"/>
    <w:rsid w:val="003C4F86"/>
    <w:rsid w:val="003C6499"/>
    <w:rsid w:val="003D02C5"/>
    <w:rsid w:val="003D0334"/>
    <w:rsid w:val="003D0539"/>
    <w:rsid w:val="003D1338"/>
    <w:rsid w:val="003D2672"/>
    <w:rsid w:val="003D3761"/>
    <w:rsid w:val="003D5294"/>
    <w:rsid w:val="003D5A83"/>
    <w:rsid w:val="003D70F6"/>
    <w:rsid w:val="003D75A9"/>
    <w:rsid w:val="003D7AED"/>
    <w:rsid w:val="003E217B"/>
    <w:rsid w:val="003E2341"/>
    <w:rsid w:val="003E2415"/>
    <w:rsid w:val="003E25B8"/>
    <w:rsid w:val="003E2CFB"/>
    <w:rsid w:val="003E476E"/>
    <w:rsid w:val="003E488F"/>
    <w:rsid w:val="003E58ED"/>
    <w:rsid w:val="003E5C66"/>
    <w:rsid w:val="003E5CC8"/>
    <w:rsid w:val="003E7617"/>
    <w:rsid w:val="003E7EC0"/>
    <w:rsid w:val="003F0185"/>
    <w:rsid w:val="003F1FD8"/>
    <w:rsid w:val="003F4700"/>
    <w:rsid w:val="003F5B26"/>
    <w:rsid w:val="003F7080"/>
    <w:rsid w:val="003F7491"/>
    <w:rsid w:val="004028F9"/>
    <w:rsid w:val="004111FB"/>
    <w:rsid w:val="00411396"/>
    <w:rsid w:val="00412131"/>
    <w:rsid w:val="004144AD"/>
    <w:rsid w:val="004159EC"/>
    <w:rsid w:val="00416758"/>
    <w:rsid w:val="00417054"/>
    <w:rsid w:val="00420100"/>
    <w:rsid w:val="00421066"/>
    <w:rsid w:val="00421072"/>
    <w:rsid w:val="004214AC"/>
    <w:rsid w:val="0042310B"/>
    <w:rsid w:val="00424D8D"/>
    <w:rsid w:val="00426655"/>
    <w:rsid w:val="00426D06"/>
    <w:rsid w:val="00426F16"/>
    <w:rsid w:val="004279C7"/>
    <w:rsid w:val="0043441D"/>
    <w:rsid w:val="00435A0B"/>
    <w:rsid w:val="0044005C"/>
    <w:rsid w:val="00441AC6"/>
    <w:rsid w:val="00441BBA"/>
    <w:rsid w:val="0044269C"/>
    <w:rsid w:val="00443406"/>
    <w:rsid w:val="004438F6"/>
    <w:rsid w:val="00443C66"/>
    <w:rsid w:val="004447AA"/>
    <w:rsid w:val="00446408"/>
    <w:rsid w:val="00446C82"/>
    <w:rsid w:val="00451093"/>
    <w:rsid w:val="0045170C"/>
    <w:rsid w:val="004530F1"/>
    <w:rsid w:val="0045540E"/>
    <w:rsid w:val="00456350"/>
    <w:rsid w:val="00456DA1"/>
    <w:rsid w:val="00457A2D"/>
    <w:rsid w:val="004623F8"/>
    <w:rsid w:val="00462D2D"/>
    <w:rsid w:val="004636C0"/>
    <w:rsid w:val="00464858"/>
    <w:rsid w:val="00466B81"/>
    <w:rsid w:val="00470115"/>
    <w:rsid w:val="0047476E"/>
    <w:rsid w:val="0047699A"/>
    <w:rsid w:val="00476A21"/>
    <w:rsid w:val="00476C48"/>
    <w:rsid w:val="004800A8"/>
    <w:rsid w:val="0048383F"/>
    <w:rsid w:val="00483BFB"/>
    <w:rsid w:val="004846F3"/>
    <w:rsid w:val="00484C51"/>
    <w:rsid w:val="00485593"/>
    <w:rsid w:val="0048711B"/>
    <w:rsid w:val="004871E5"/>
    <w:rsid w:val="0049366F"/>
    <w:rsid w:val="00494C92"/>
    <w:rsid w:val="004953E3"/>
    <w:rsid w:val="00495C36"/>
    <w:rsid w:val="004A0008"/>
    <w:rsid w:val="004A05F0"/>
    <w:rsid w:val="004A09CA"/>
    <w:rsid w:val="004A1E9F"/>
    <w:rsid w:val="004A370E"/>
    <w:rsid w:val="004A433B"/>
    <w:rsid w:val="004A4723"/>
    <w:rsid w:val="004A5E1D"/>
    <w:rsid w:val="004A5E39"/>
    <w:rsid w:val="004A639A"/>
    <w:rsid w:val="004B0008"/>
    <w:rsid w:val="004B186E"/>
    <w:rsid w:val="004B2A6A"/>
    <w:rsid w:val="004B474A"/>
    <w:rsid w:val="004B4B61"/>
    <w:rsid w:val="004B635F"/>
    <w:rsid w:val="004C1755"/>
    <w:rsid w:val="004C1D7A"/>
    <w:rsid w:val="004C29D3"/>
    <w:rsid w:val="004C30B3"/>
    <w:rsid w:val="004C4E7B"/>
    <w:rsid w:val="004C6626"/>
    <w:rsid w:val="004C6666"/>
    <w:rsid w:val="004C7C98"/>
    <w:rsid w:val="004D0871"/>
    <w:rsid w:val="004D0D1B"/>
    <w:rsid w:val="004D229B"/>
    <w:rsid w:val="004D37DB"/>
    <w:rsid w:val="004D3C28"/>
    <w:rsid w:val="004D4D1C"/>
    <w:rsid w:val="004D591B"/>
    <w:rsid w:val="004D67DD"/>
    <w:rsid w:val="004D6D1F"/>
    <w:rsid w:val="004E2380"/>
    <w:rsid w:val="004E2DF4"/>
    <w:rsid w:val="004E6B48"/>
    <w:rsid w:val="004F07BA"/>
    <w:rsid w:val="004F09A7"/>
    <w:rsid w:val="004F137B"/>
    <w:rsid w:val="004F13CB"/>
    <w:rsid w:val="004F37A8"/>
    <w:rsid w:val="004F7C94"/>
    <w:rsid w:val="00500EC4"/>
    <w:rsid w:val="005020EA"/>
    <w:rsid w:val="005025B5"/>
    <w:rsid w:val="005027C4"/>
    <w:rsid w:val="00502D3F"/>
    <w:rsid w:val="00503AAD"/>
    <w:rsid w:val="005058B7"/>
    <w:rsid w:val="0050728A"/>
    <w:rsid w:val="0050775C"/>
    <w:rsid w:val="005109EF"/>
    <w:rsid w:val="00514DAE"/>
    <w:rsid w:val="00515E55"/>
    <w:rsid w:val="005212B7"/>
    <w:rsid w:val="00523362"/>
    <w:rsid w:val="00523A78"/>
    <w:rsid w:val="00524383"/>
    <w:rsid w:val="00524659"/>
    <w:rsid w:val="005247F5"/>
    <w:rsid w:val="00524A2B"/>
    <w:rsid w:val="00525BA9"/>
    <w:rsid w:val="005268BC"/>
    <w:rsid w:val="00526B70"/>
    <w:rsid w:val="00527058"/>
    <w:rsid w:val="00527526"/>
    <w:rsid w:val="0053002B"/>
    <w:rsid w:val="0053147A"/>
    <w:rsid w:val="0053162E"/>
    <w:rsid w:val="00531A64"/>
    <w:rsid w:val="00532171"/>
    <w:rsid w:val="005335D9"/>
    <w:rsid w:val="005339B2"/>
    <w:rsid w:val="005357D7"/>
    <w:rsid w:val="00535966"/>
    <w:rsid w:val="0054044A"/>
    <w:rsid w:val="00541E93"/>
    <w:rsid w:val="0054537F"/>
    <w:rsid w:val="00550008"/>
    <w:rsid w:val="005506B5"/>
    <w:rsid w:val="005521AC"/>
    <w:rsid w:val="00552890"/>
    <w:rsid w:val="005529CA"/>
    <w:rsid w:val="00552F0F"/>
    <w:rsid w:val="00554C53"/>
    <w:rsid w:val="00556A53"/>
    <w:rsid w:val="005573CB"/>
    <w:rsid w:val="00563CEA"/>
    <w:rsid w:val="00565029"/>
    <w:rsid w:val="0056612E"/>
    <w:rsid w:val="00566435"/>
    <w:rsid w:val="00567BCE"/>
    <w:rsid w:val="0057062B"/>
    <w:rsid w:val="00570AB9"/>
    <w:rsid w:val="00571932"/>
    <w:rsid w:val="00574F35"/>
    <w:rsid w:val="005758E7"/>
    <w:rsid w:val="00575E0E"/>
    <w:rsid w:val="005776AD"/>
    <w:rsid w:val="00582731"/>
    <w:rsid w:val="00583135"/>
    <w:rsid w:val="00583C44"/>
    <w:rsid w:val="00583DD5"/>
    <w:rsid w:val="00584165"/>
    <w:rsid w:val="005857A2"/>
    <w:rsid w:val="00586A13"/>
    <w:rsid w:val="00587ECD"/>
    <w:rsid w:val="00591696"/>
    <w:rsid w:val="005919D5"/>
    <w:rsid w:val="00591BEE"/>
    <w:rsid w:val="00591D9B"/>
    <w:rsid w:val="00591E70"/>
    <w:rsid w:val="0059580F"/>
    <w:rsid w:val="005A32DE"/>
    <w:rsid w:val="005A4714"/>
    <w:rsid w:val="005A4D5B"/>
    <w:rsid w:val="005A58EE"/>
    <w:rsid w:val="005A659B"/>
    <w:rsid w:val="005A71AE"/>
    <w:rsid w:val="005B1A2C"/>
    <w:rsid w:val="005B1B5A"/>
    <w:rsid w:val="005B455F"/>
    <w:rsid w:val="005B63E4"/>
    <w:rsid w:val="005B66AE"/>
    <w:rsid w:val="005B7A3E"/>
    <w:rsid w:val="005C258E"/>
    <w:rsid w:val="005C3C53"/>
    <w:rsid w:val="005C4126"/>
    <w:rsid w:val="005D1C47"/>
    <w:rsid w:val="005D40E1"/>
    <w:rsid w:val="005D4F15"/>
    <w:rsid w:val="005D5FFF"/>
    <w:rsid w:val="005E0052"/>
    <w:rsid w:val="005E0C71"/>
    <w:rsid w:val="005E0CA6"/>
    <w:rsid w:val="005E2F72"/>
    <w:rsid w:val="005E58FF"/>
    <w:rsid w:val="005E5E87"/>
    <w:rsid w:val="005E6148"/>
    <w:rsid w:val="005E6B6F"/>
    <w:rsid w:val="005F1BF3"/>
    <w:rsid w:val="005F2E51"/>
    <w:rsid w:val="005F56E0"/>
    <w:rsid w:val="005F5CB7"/>
    <w:rsid w:val="005F7DE0"/>
    <w:rsid w:val="006029CA"/>
    <w:rsid w:val="00604A65"/>
    <w:rsid w:val="0060576F"/>
    <w:rsid w:val="00606044"/>
    <w:rsid w:val="00607B2A"/>
    <w:rsid w:val="00611DEA"/>
    <w:rsid w:val="006138C0"/>
    <w:rsid w:val="00615112"/>
    <w:rsid w:val="00615BEC"/>
    <w:rsid w:val="00620367"/>
    <w:rsid w:val="00624542"/>
    <w:rsid w:val="0062469F"/>
    <w:rsid w:val="006260D8"/>
    <w:rsid w:val="006270AB"/>
    <w:rsid w:val="00627DF2"/>
    <w:rsid w:val="00627F80"/>
    <w:rsid w:val="0063026E"/>
    <w:rsid w:val="00631602"/>
    <w:rsid w:val="006330DE"/>
    <w:rsid w:val="00635430"/>
    <w:rsid w:val="00636ED7"/>
    <w:rsid w:val="00645060"/>
    <w:rsid w:val="00650ECD"/>
    <w:rsid w:val="00652A43"/>
    <w:rsid w:val="0065310C"/>
    <w:rsid w:val="006534D4"/>
    <w:rsid w:val="0065412B"/>
    <w:rsid w:val="006549DA"/>
    <w:rsid w:val="00656806"/>
    <w:rsid w:val="00656847"/>
    <w:rsid w:val="00660C49"/>
    <w:rsid w:val="00660CDF"/>
    <w:rsid w:val="00662259"/>
    <w:rsid w:val="00662E15"/>
    <w:rsid w:val="00662F75"/>
    <w:rsid w:val="006657EF"/>
    <w:rsid w:val="00667C34"/>
    <w:rsid w:val="00671257"/>
    <w:rsid w:val="00671992"/>
    <w:rsid w:val="00672C4D"/>
    <w:rsid w:val="0067413C"/>
    <w:rsid w:val="006753E2"/>
    <w:rsid w:val="006773A8"/>
    <w:rsid w:val="00677821"/>
    <w:rsid w:val="00680C32"/>
    <w:rsid w:val="00680CFA"/>
    <w:rsid w:val="00682714"/>
    <w:rsid w:val="0068456A"/>
    <w:rsid w:val="0068518A"/>
    <w:rsid w:val="00685AD2"/>
    <w:rsid w:val="00691391"/>
    <w:rsid w:val="006915E2"/>
    <w:rsid w:val="00692A19"/>
    <w:rsid w:val="0069350C"/>
    <w:rsid w:val="006940BD"/>
    <w:rsid w:val="00696198"/>
    <w:rsid w:val="00696403"/>
    <w:rsid w:val="00696887"/>
    <w:rsid w:val="00696C47"/>
    <w:rsid w:val="00697E3E"/>
    <w:rsid w:val="006A0ABB"/>
    <w:rsid w:val="006A0F3A"/>
    <w:rsid w:val="006A4B17"/>
    <w:rsid w:val="006A5D9B"/>
    <w:rsid w:val="006A7BEA"/>
    <w:rsid w:val="006B100F"/>
    <w:rsid w:val="006B57DE"/>
    <w:rsid w:val="006B6272"/>
    <w:rsid w:val="006B65C6"/>
    <w:rsid w:val="006B75E6"/>
    <w:rsid w:val="006C0B5E"/>
    <w:rsid w:val="006C269D"/>
    <w:rsid w:val="006C2824"/>
    <w:rsid w:val="006C2C1B"/>
    <w:rsid w:val="006C5E30"/>
    <w:rsid w:val="006C631A"/>
    <w:rsid w:val="006C67A2"/>
    <w:rsid w:val="006D20AE"/>
    <w:rsid w:val="006D3141"/>
    <w:rsid w:val="006D3C5E"/>
    <w:rsid w:val="006D3DEC"/>
    <w:rsid w:val="006D6340"/>
    <w:rsid w:val="006D6431"/>
    <w:rsid w:val="006E01B1"/>
    <w:rsid w:val="006E0743"/>
    <w:rsid w:val="006E0989"/>
    <w:rsid w:val="006E74AD"/>
    <w:rsid w:val="006F08F2"/>
    <w:rsid w:val="006F111F"/>
    <w:rsid w:val="006F1E5D"/>
    <w:rsid w:val="006F265D"/>
    <w:rsid w:val="006F338B"/>
    <w:rsid w:val="006F36D6"/>
    <w:rsid w:val="006F6964"/>
    <w:rsid w:val="006F74A1"/>
    <w:rsid w:val="006F7881"/>
    <w:rsid w:val="00700C00"/>
    <w:rsid w:val="0070273C"/>
    <w:rsid w:val="0070782A"/>
    <w:rsid w:val="00710326"/>
    <w:rsid w:val="00711245"/>
    <w:rsid w:val="00711C6F"/>
    <w:rsid w:val="00711E52"/>
    <w:rsid w:val="00712C02"/>
    <w:rsid w:val="007138EB"/>
    <w:rsid w:val="00716171"/>
    <w:rsid w:val="007170A4"/>
    <w:rsid w:val="0071723A"/>
    <w:rsid w:val="00717432"/>
    <w:rsid w:val="00720951"/>
    <w:rsid w:val="00720BB4"/>
    <w:rsid w:val="00722776"/>
    <w:rsid w:val="00723A99"/>
    <w:rsid w:val="00725DBA"/>
    <w:rsid w:val="00727DA7"/>
    <w:rsid w:val="00732A72"/>
    <w:rsid w:val="00742E80"/>
    <w:rsid w:val="007432AB"/>
    <w:rsid w:val="00744EF9"/>
    <w:rsid w:val="007452CA"/>
    <w:rsid w:val="007460C0"/>
    <w:rsid w:val="00746AD3"/>
    <w:rsid w:val="00747443"/>
    <w:rsid w:val="00750868"/>
    <w:rsid w:val="00751A73"/>
    <w:rsid w:val="00751D24"/>
    <w:rsid w:val="007522FD"/>
    <w:rsid w:val="0075271B"/>
    <w:rsid w:val="00752E2E"/>
    <w:rsid w:val="007537F7"/>
    <w:rsid w:val="00754501"/>
    <w:rsid w:val="00754BDD"/>
    <w:rsid w:val="007558EA"/>
    <w:rsid w:val="00756F7A"/>
    <w:rsid w:val="00761EFB"/>
    <w:rsid w:val="007629FC"/>
    <w:rsid w:val="00763E9E"/>
    <w:rsid w:val="007649CF"/>
    <w:rsid w:val="00764D4A"/>
    <w:rsid w:val="007654F3"/>
    <w:rsid w:val="007659AB"/>
    <w:rsid w:val="00766561"/>
    <w:rsid w:val="0076695E"/>
    <w:rsid w:val="00767301"/>
    <w:rsid w:val="00770D32"/>
    <w:rsid w:val="0077105B"/>
    <w:rsid w:val="00773770"/>
    <w:rsid w:val="00776AA1"/>
    <w:rsid w:val="007801CD"/>
    <w:rsid w:val="00781B10"/>
    <w:rsid w:val="00782C18"/>
    <w:rsid w:val="00783E51"/>
    <w:rsid w:val="007842BA"/>
    <w:rsid w:val="007855F1"/>
    <w:rsid w:val="00785E14"/>
    <w:rsid w:val="00792644"/>
    <w:rsid w:val="00792C80"/>
    <w:rsid w:val="0079521B"/>
    <w:rsid w:val="00795D14"/>
    <w:rsid w:val="007964F6"/>
    <w:rsid w:val="007965A5"/>
    <w:rsid w:val="007968AA"/>
    <w:rsid w:val="007A23B4"/>
    <w:rsid w:val="007A2EF3"/>
    <w:rsid w:val="007A33AC"/>
    <w:rsid w:val="007A39D5"/>
    <w:rsid w:val="007A4657"/>
    <w:rsid w:val="007A48CA"/>
    <w:rsid w:val="007A5015"/>
    <w:rsid w:val="007A5249"/>
    <w:rsid w:val="007A7041"/>
    <w:rsid w:val="007A73FE"/>
    <w:rsid w:val="007B041D"/>
    <w:rsid w:val="007B39D2"/>
    <w:rsid w:val="007B414C"/>
    <w:rsid w:val="007B4DC8"/>
    <w:rsid w:val="007B5BD0"/>
    <w:rsid w:val="007B670A"/>
    <w:rsid w:val="007B71E2"/>
    <w:rsid w:val="007B7656"/>
    <w:rsid w:val="007B7F86"/>
    <w:rsid w:val="007C052E"/>
    <w:rsid w:val="007C36D9"/>
    <w:rsid w:val="007C4CE8"/>
    <w:rsid w:val="007C5A97"/>
    <w:rsid w:val="007D0C9C"/>
    <w:rsid w:val="007D120C"/>
    <w:rsid w:val="007D35DF"/>
    <w:rsid w:val="007D3FE6"/>
    <w:rsid w:val="007D4AA5"/>
    <w:rsid w:val="007D5596"/>
    <w:rsid w:val="007D6C23"/>
    <w:rsid w:val="007D7006"/>
    <w:rsid w:val="007E05AA"/>
    <w:rsid w:val="007E0860"/>
    <w:rsid w:val="007E1EB0"/>
    <w:rsid w:val="007E2B6F"/>
    <w:rsid w:val="007E401B"/>
    <w:rsid w:val="007E4DC2"/>
    <w:rsid w:val="007E506B"/>
    <w:rsid w:val="007E5EE0"/>
    <w:rsid w:val="007E6ADC"/>
    <w:rsid w:val="007E7349"/>
    <w:rsid w:val="007E778B"/>
    <w:rsid w:val="007F0322"/>
    <w:rsid w:val="007F25C4"/>
    <w:rsid w:val="007F2A06"/>
    <w:rsid w:val="007F3E61"/>
    <w:rsid w:val="007F487D"/>
    <w:rsid w:val="007F6F25"/>
    <w:rsid w:val="008010C9"/>
    <w:rsid w:val="008038AC"/>
    <w:rsid w:val="00803B0D"/>
    <w:rsid w:val="00803B47"/>
    <w:rsid w:val="00803D33"/>
    <w:rsid w:val="00804DE8"/>
    <w:rsid w:val="008075D0"/>
    <w:rsid w:val="008077AB"/>
    <w:rsid w:val="00807C40"/>
    <w:rsid w:val="00811A79"/>
    <w:rsid w:val="00812BD9"/>
    <w:rsid w:val="00813B06"/>
    <w:rsid w:val="00813B53"/>
    <w:rsid w:val="00817A70"/>
    <w:rsid w:val="00817BCA"/>
    <w:rsid w:val="00822E47"/>
    <w:rsid w:val="008231A4"/>
    <w:rsid w:val="008236B4"/>
    <w:rsid w:val="008239A4"/>
    <w:rsid w:val="00823AC5"/>
    <w:rsid w:val="00823D2A"/>
    <w:rsid w:val="00824A44"/>
    <w:rsid w:val="0082767C"/>
    <w:rsid w:val="00827B6C"/>
    <w:rsid w:val="0083002E"/>
    <w:rsid w:val="00830AC0"/>
    <w:rsid w:val="008357F1"/>
    <w:rsid w:val="00836EC0"/>
    <w:rsid w:val="0083749B"/>
    <w:rsid w:val="00837722"/>
    <w:rsid w:val="00840798"/>
    <w:rsid w:val="00840BD9"/>
    <w:rsid w:val="0084190E"/>
    <w:rsid w:val="00841CB8"/>
    <w:rsid w:val="008422AF"/>
    <w:rsid w:val="008425E7"/>
    <w:rsid w:val="00842F17"/>
    <w:rsid w:val="0084457F"/>
    <w:rsid w:val="008445B6"/>
    <w:rsid w:val="008475A0"/>
    <w:rsid w:val="008476A3"/>
    <w:rsid w:val="008505A1"/>
    <w:rsid w:val="00850BC5"/>
    <w:rsid w:val="0085233E"/>
    <w:rsid w:val="00852787"/>
    <w:rsid w:val="00852F71"/>
    <w:rsid w:val="00854855"/>
    <w:rsid w:val="00864C8B"/>
    <w:rsid w:val="0087050F"/>
    <w:rsid w:val="0087053F"/>
    <w:rsid w:val="008711D7"/>
    <w:rsid w:val="00871213"/>
    <w:rsid w:val="00873367"/>
    <w:rsid w:val="008735EC"/>
    <w:rsid w:val="00873848"/>
    <w:rsid w:val="00874F2A"/>
    <w:rsid w:val="008754C7"/>
    <w:rsid w:val="00876CEC"/>
    <w:rsid w:val="008773FB"/>
    <w:rsid w:val="00877529"/>
    <w:rsid w:val="00877E22"/>
    <w:rsid w:val="00877F55"/>
    <w:rsid w:val="0088090C"/>
    <w:rsid w:val="00881AE5"/>
    <w:rsid w:val="008820AE"/>
    <w:rsid w:val="008830BC"/>
    <w:rsid w:val="008843D3"/>
    <w:rsid w:val="008854BE"/>
    <w:rsid w:val="00886571"/>
    <w:rsid w:val="0088674F"/>
    <w:rsid w:val="008869A0"/>
    <w:rsid w:val="008911D6"/>
    <w:rsid w:val="00891955"/>
    <w:rsid w:val="00891B83"/>
    <w:rsid w:val="008939F5"/>
    <w:rsid w:val="008943BB"/>
    <w:rsid w:val="00894A1F"/>
    <w:rsid w:val="00895C8A"/>
    <w:rsid w:val="0089604B"/>
    <w:rsid w:val="00897035"/>
    <w:rsid w:val="008A00E6"/>
    <w:rsid w:val="008A1155"/>
    <w:rsid w:val="008A14F7"/>
    <w:rsid w:val="008A404D"/>
    <w:rsid w:val="008A4F4D"/>
    <w:rsid w:val="008A6870"/>
    <w:rsid w:val="008A6DFD"/>
    <w:rsid w:val="008A75F9"/>
    <w:rsid w:val="008B39AB"/>
    <w:rsid w:val="008B53AF"/>
    <w:rsid w:val="008B6FA3"/>
    <w:rsid w:val="008B7B5D"/>
    <w:rsid w:val="008C690E"/>
    <w:rsid w:val="008C788A"/>
    <w:rsid w:val="008D0253"/>
    <w:rsid w:val="008D3052"/>
    <w:rsid w:val="008D30FD"/>
    <w:rsid w:val="008D7CF5"/>
    <w:rsid w:val="008E04E2"/>
    <w:rsid w:val="008E1895"/>
    <w:rsid w:val="008E23E3"/>
    <w:rsid w:val="008E29DE"/>
    <w:rsid w:val="008E2B15"/>
    <w:rsid w:val="008E399F"/>
    <w:rsid w:val="008E3B2B"/>
    <w:rsid w:val="008E45C7"/>
    <w:rsid w:val="008E7482"/>
    <w:rsid w:val="008E77E8"/>
    <w:rsid w:val="008E79E8"/>
    <w:rsid w:val="008F0912"/>
    <w:rsid w:val="008F1144"/>
    <w:rsid w:val="008F137E"/>
    <w:rsid w:val="008F1EFB"/>
    <w:rsid w:val="008F3D68"/>
    <w:rsid w:val="008F4002"/>
    <w:rsid w:val="008F4ED9"/>
    <w:rsid w:val="008F715E"/>
    <w:rsid w:val="009018E3"/>
    <w:rsid w:val="00903A28"/>
    <w:rsid w:val="009042B1"/>
    <w:rsid w:val="00905528"/>
    <w:rsid w:val="0090687F"/>
    <w:rsid w:val="0091391C"/>
    <w:rsid w:val="009147F0"/>
    <w:rsid w:val="00914D81"/>
    <w:rsid w:val="00920BE9"/>
    <w:rsid w:val="00923319"/>
    <w:rsid w:val="0092439A"/>
    <w:rsid w:val="00925742"/>
    <w:rsid w:val="00927D72"/>
    <w:rsid w:val="009309E1"/>
    <w:rsid w:val="00930EAB"/>
    <w:rsid w:val="00932529"/>
    <w:rsid w:val="009364CF"/>
    <w:rsid w:val="00936BC8"/>
    <w:rsid w:val="00936D03"/>
    <w:rsid w:val="0093748C"/>
    <w:rsid w:val="009403C5"/>
    <w:rsid w:val="00940A94"/>
    <w:rsid w:val="00941A62"/>
    <w:rsid w:val="009423BD"/>
    <w:rsid w:val="0094393D"/>
    <w:rsid w:val="00945674"/>
    <w:rsid w:val="00947B19"/>
    <w:rsid w:val="00950A7C"/>
    <w:rsid w:val="0095115E"/>
    <w:rsid w:val="009511CC"/>
    <w:rsid w:val="0095160B"/>
    <w:rsid w:val="00952565"/>
    <w:rsid w:val="009527F7"/>
    <w:rsid w:val="00953D89"/>
    <w:rsid w:val="00955E2F"/>
    <w:rsid w:val="00956CF1"/>
    <w:rsid w:val="00960F1F"/>
    <w:rsid w:val="00961782"/>
    <w:rsid w:val="00963A65"/>
    <w:rsid w:val="00966F0F"/>
    <w:rsid w:val="009671CA"/>
    <w:rsid w:val="00967646"/>
    <w:rsid w:val="00970E31"/>
    <w:rsid w:val="009717DF"/>
    <w:rsid w:val="00974091"/>
    <w:rsid w:val="00975FC2"/>
    <w:rsid w:val="009768C3"/>
    <w:rsid w:val="0098028C"/>
    <w:rsid w:val="009817A9"/>
    <w:rsid w:val="00981B3D"/>
    <w:rsid w:val="00981C09"/>
    <w:rsid w:val="00981FFA"/>
    <w:rsid w:val="00982869"/>
    <w:rsid w:val="00982A1B"/>
    <w:rsid w:val="009835A4"/>
    <w:rsid w:val="0098389E"/>
    <w:rsid w:val="009849DD"/>
    <w:rsid w:val="00987A33"/>
    <w:rsid w:val="00990641"/>
    <w:rsid w:val="0099160A"/>
    <w:rsid w:val="00992DED"/>
    <w:rsid w:val="00996475"/>
    <w:rsid w:val="009A0680"/>
    <w:rsid w:val="009A106A"/>
    <w:rsid w:val="009A1FAD"/>
    <w:rsid w:val="009A20F8"/>
    <w:rsid w:val="009A22BE"/>
    <w:rsid w:val="009A4716"/>
    <w:rsid w:val="009A5001"/>
    <w:rsid w:val="009B0C8A"/>
    <w:rsid w:val="009B30BD"/>
    <w:rsid w:val="009B31B3"/>
    <w:rsid w:val="009B53EB"/>
    <w:rsid w:val="009B683F"/>
    <w:rsid w:val="009C294C"/>
    <w:rsid w:val="009C357B"/>
    <w:rsid w:val="009C3D14"/>
    <w:rsid w:val="009C3D7E"/>
    <w:rsid w:val="009C42E8"/>
    <w:rsid w:val="009C5848"/>
    <w:rsid w:val="009C648B"/>
    <w:rsid w:val="009D2256"/>
    <w:rsid w:val="009D383A"/>
    <w:rsid w:val="009D3B47"/>
    <w:rsid w:val="009D44EE"/>
    <w:rsid w:val="009D79C5"/>
    <w:rsid w:val="009E03A4"/>
    <w:rsid w:val="009E083E"/>
    <w:rsid w:val="009E3CE5"/>
    <w:rsid w:val="009E444E"/>
    <w:rsid w:val="009E4990"/>
    <w:rsid w:val="009E4D22"/>
    <w:rsid w:val="009F1A76"/>
    <w:rsid w:val="009F354C"/>
    <w:rsid w:val="009F3577"/>
    <w:rsid w:val="009F4CEA"/>
    <w:rsid w:val="00A00D3B"/>
    <w:rsid w:val="00A07541"/>
    <w:rsid w:val="00A116D2"/>
    <w:rsid w:val="00A12585"/>
    <w:rsid w:val="00A13375"/>
    <w:rsid w:val="00A1476F"/>
    <w:rsid w:val="00A14EAE"/>
    <w:rsid w:val="00A165A4"/>
    <w:rsid w:val="00A16676"/>
    <w:rsid w:val="00A21B19"/>
    <w:rsid w:val="00A21F22"/>
    <w:rsid w:val="00A220A7"/>
    <w:rsid w:val="00A233D8"/>
    <w:rsid w:val="00A24A8E"/>
    <w:rsid w:val="00A25F14"/>
    <w:rsid w:val="00A26118"/>
    <w:rsid w:val="00A30549"/>
    <w:rsid w:val="00A3069E"/>
    <w:rsid w:val="00A30D9F"/>
    <w:rsid w:val="00A33DDC"/>
    <w:rsid w:val="00A35E3F"/>
    <w:rsid w:val="00A409C5"/>
    <w:rsid w:val="00A41AED"/>
    <w:rsid w:val="00A42309"/>
    <w:rsid w:val="00A44508"/>
    <w:rsid w:val="00A44AE3"/>
    <w:rsid w:val="00A455C5"/>
    <w:rsid w:val="00A50389"/>
    <w:rsid w:val="00A517F6"/>
    <w:rsid w:val="00A54B3F"/>
    <w:rsid w:val="00A55AD2"/>
    <w:rsid w:val="00A56E8C"/>
    <w:rsid w:val="00A60929"/>
    <w:rsid w:val="00A6238F"/>
    <w:rsid w:val="00A62667"/>
    <w:rsid w:val="00A666BD"/>
    <w:rsid w:val="00A71DCA"/>
    <w:rsid w:val="00A73B88"/>
    <w:rsid w:val="00A746B2"/>
    <w:rsid w:val="00A746BC"/>
    <w:rsid w:val="00A76D30"/>
    <w:rsid w:val="00A80E86"/>
    <w:rsid w:val="00A82BFD"/>
    <w:rsid w:val="00A838DD"/>
    <w:rsid w:val="00A839AE"/>
    <w:rsid w:val="00A83A9A"/>
    <w:rsid w:val="00A86287"/>
    <w:rsid w:val="00A86A69"/>
    <w:rsid w:val="00A87372"/>
    <w:rsid w:val="00A8779B"/>
    <w:rsid w:val="00A90ADB"/>
    <w:rsid w:val="00A90BF6"/>
    <w:rsid w:val="00A91190"/>
    <w:rsid w:val="00A924F5"/>
    <w:rsid w:val="00A928FA"/>
    <w:rsid w:val="00A93BB2"/>
    <w:rsid w:val="00A9500B"/>
    <w:rsid w:val="00A9581E"/>
    <w:rsid w:val="00A9627B"/>
    <w:rsid w:val="00A97B61"/>
    <w:rsid w:val="00AA286C"/>
    <w:rsid w:val="00AA3E95"/>
    <w:rsid w:val="00AA710A"/>
    <w:rsid w:val="00AB0199"/>
    <w:rsid w:val="00AB0F55"/>
    <w:rsid w:val="00AB1011"/>
    <w:rsid w:val="00AB1EBC"/>
    <w:rsid w:val="00AB26A9"/>
    <w:rsid w:val="00AB3807"/>
    <w:rsid w:val="00AB4212"/>
    <w:rsid w:val="00AB6742"/>
    <w:rsid w:val="00AB69B7"/>
    <w:rsid w:val="00AB74B5"/>
    <w:rsid w:val="00AB785F"/>
    <w:rsid w:val="00AC6401"/>
    <w:rsid w:val="00AC67C0"/>
    <w:rsid w:val="00AC6E14"/>
    <w:rsid w:val="00AC763F"/>
    <w:rsid w:val="00AD068A"/>
    <w:rsid w:val="00AD0B7F"/>
    <w:rsid w:val="00AD5933"/>
    <w:rsid w:val="00AD6C97"/>
    <w:rsid w:val="00AE2628"/>
    <w:rsid w:val="00AE4B66"/>
    <w:rsid w:val="00AE5E47"/>
    <w:rsid w:val="00AE5F15"/>
    <w:rsid w:val="00AE7C1D"/>
    <w:rsid w:val="00AF0E61"/>
    <w:rsid w:val="00AF2ADB"/>
    <w:rsid w:val="00AF50FE"/>
    <w:rsid w:val="00AF550C"/>
    <w:rsid w:val="00AF5800"/>
    <w:rsid w:val="00AF792C"/>
    <w:rsid w:val="00B00515"/>
    <w:rsid w:val="00B00F2C"/>
    <w:rsid w:val="00B02439"/>
    <w:rsid w:val="00B03815"/>
    <w:rsid w:val="00B05A18"/>
    <w:rsid w:val="00B05F59"/>
    <w:rsid w:val="00B06E52"/>
    <w:rsid w:val="00B1053A"/>
    <w:rsid w:val="00B10AC1"/>
    <w:rsid w:val="00B12AA1"/>
    <w:rsid w:val="00B13C58"/>
    <w:rsid w:val="00B14A56"/>
    <w:rsid w:val="00B22E35"/>
    <w:rsid w:val="00B233D7"/>
    <w:rsid w:val="00B23867"/>
    <w:rsid w:val="00B23902"/>
    <w:rsid w:val="00B2439D"/>
    <w:rsid w:val="00B24B65"/>
    <w:rsid w:val="00B2545C"/>
    <w:rsid w:val="00B264D1"/>
    <w:rsid w:val="00B26896"/>
    <w:rsid w:val="00B268A3"/>
    <w:rsid w:val="00B27C12"/>
    <w:rsid w:val="00B3136B"/>
    <w:rsid w:val="00B3296B"/>
    <w:rsid w:val="00B34F9E"/>
    <w:rsid w:val="00B34FA3"/>
    <w:rsid w:val="00B351A7"/>
    <w:rsid w:val="00B35C9D"/>
    <w:rsid w:val="00B36072"/>
    <w:rsid w:val="00B40096"/>
    <w:rsid w:val="00B40DC7"/>
    <w:rsid w:val="00B40DE0"/>
    <w:rsid w:val="00B41692"/>
    <w:rsid w:val="00B41862"/>
    <w:rsid w:val="00B41A2D"/>
    <w:rsid w:val="00B42248"/>
    <w:rsid w:val="00B435AE"/>
    <w:rsid w:val="00B4507F"/>
    <w:rsid w:val="00B45535"/>
    <w:rsid w:val="00B45577"/>
    <w:rsid w:val="00B47471"/>
    <w:rsid w:val="00B506E5"/>
    <w:rsid w:val="00B50EE2"/>
    <w:rsid w:val="00B5104C"/>
    <w:rsid w:val="00B51243"/>
    <w:rsid w:val="00B51554"/>
    <w:rsid w:val="00B52506"/>
    <w:rsid w:val="00B54E33"/>
    <w:rsid w:val="00B57916"/>
    <w:rsid w:val="00B6098B"/>
    <w:rsid w:val="00B61CCA"/>
    <w:rsid w:val="00B62A8B"/>
    <w:rsid w:val="00B62D69"/>
    <w:rsid w:val="00B634C1"/>
    <w:rsid w:val="00B646D6"/>
    <w:rsid w:val="00B649FA"/>
    <w:rsid w:val="00B666BD"/>
    <w:rsid w:val="00B7359D"/>
    <w:rsid w:val="00B73BEA"/>
    <w:rsid w:val="00B75BFF"/>
    <w:rsid w:val="00B75D6A"/>
    <w:rsid w:val="00B77301"/>
    <w:rsid w:val="00B80919"/>
    <w:rsid w:val="00B817C3"/>
    <w:rsid w:val="00B82162"/>
    <w:rsid w:val="00B862C2"/>
    <w:rsid w:val="00B8656C"/>
    <w:rsid w:val="00B869C1"/>
    <w:rsid w:val="00B86E46"/>
    <w:rsid w:val="00B90AD5"/>
    <w:rsid w:val="00B929F9"/>
    <w:rsid w:val="00B93704"/>
    <w:rsid w:val="00B93CC0"/>
    <w:rsid w:val="00B93E2D"/>
    <w:rsid w:val="00B951BF"/>
    <w:rsid w:val="00B96185"/>
    <w:rsid w:val="00B9640B"/>
    <w:rsid w:val="00B97982"/>
    <w:rsid w:val="00BA0E7B"/>
    <w:rsid w:val="00BA15EC"/>
    <w:rsid w:val="00BA37E0"/>
    <w:rsid w:val="00BA3814"/>
    <w:rsid w:val="00BA4DC5"/>
    <w:rsid w:val="00BA5D32"/>
    <w:rsid w:val="00BA7190"/>
    <w:rsid w:val="00BA76BE"/>
    <w:rsid w:val="00BB02F5"/>
    <w:rsid w:val="00BB0D7C"/>
    <w:rsid w:val="00BB23C4"/>
    <w:rsid w:val="00BB5F90"/>
    <w:rsid w:val="00BC1D0C"/>
    <w:rsid w:val="00BC3150"/>
    <w:rsid w:val="00BC549E"/>
    <w:rsid w:val="00BC564E"/>
    <w:rsid w:val="00BC5666"/>
    <w:rsid w:val="00BC686E"/>
    <w:rsid w:val="00BC6984"/>
    <w:rsid w:val="00BD0BF6"/>
    <w:rsid w:val="00BD1DD9"/>
    <w:rsid w:val="00BD208D"/>
    <w:rsid w:val="00BD22DB"/>
    <w:rsid w:val="00BD4993"/>
    <w:rsid w:val="00BD512C"/>
    <w:rsid w:val="00BD5B4A"/>
    <w:rsid w:val="00BD5F49"/>
    <w:rsid w:val="00BD653F"/>
    <w:rsid w:val="00BD7F7C"/>
    <w:rsid w:val="00BE3448"/>
    <w:rsid w:val="00BE489F"/>
    <w:rsid w:val="00BE4C0A"/>
    <w:rsid w:val="00BE52BD"/>
    <w:rsid w:val="00BE5D98"/>
    <w:rsid w:val="00BE66E3"/>
    <w:rsid w:val="00BE7161"/>
    <w:rsid w:val="00BF3116"/>
    <w:rsid w:val="00BF316B"/>
    <w:rsid w:val="00BF3BBE"/>
    <w:rsid w:val="00BF3CDC"/>
    <w:rsid w:val="00BF444D"/>
    <w:rsid w:val="00BF4BF8"/>
    <w:rsid w:val="00BF6598"/>
    <w:rsid w:val="00BF68BC"/>
    <w:rsid w:val="00BF7981"/>
    <w:rsid w:val="00BF7A99"/>
    <w:rsid w:val="00C0034E"/>
    <w:rsid w:val="00C00932"/>
    <w:rsid w:val="00C01856"/>
    <w:rsid w:val="00C01DB5"/>
    <w:rsid w:val="00C02805"/>
    <w:rsid w:val="00C05EB6"/>
    <w:rsid w:val="00C06AE1"/>
    <w:rsid w:val="00C12158"/>
    <w:rsid w:val="00C1241D"/>
    <w:rsid w:val="00C1573F"/>
    <w:rsid w:val="00C1621A"/>
    <w:rsid w:val="00C21673"/>
    <w:rsid w:val="00C21A37"/>
    <w:rsid w:val="00C26E40"/>
    <w:rsid w:val="00C320CF"/>
    <w:rsid w:val="00C32927"/>
    <w:rsid w:val="00C3402E"/>
    <w:rsid w:val="00C35B61"/>
    <w:rsid w:val="00C37CA0"/>
    <w:rsid w:val="00C37D54"/>
    <w:rsid w:val="00C418DD"/>
    <w:rsid w:val="00C41B8F"/>
    <w:rsid w:val="00C41D07"/>
    <w:rsid w:val="00C42190"/>
    <w:rsid w:val="00C42F75"/>
    <w:rsid w:val="00C430C1"/>
    <w:rsid w:val="00C43A9E"/>
    <w:rsid w:val="00C44010"/>
    <w:rsid w:val="00C45B87"/>
    <w:rsid w:val="00C46583"/>
    <w:rsid w:val="00C466E6"/>
    <w:rsid w:val="00C50070"/>
    <w:rsid w:val="00C511FB"/>
    <w:rsid w:val="00C524E0"/>
    <w:rsid w:val="00C556C2"/>
    <w:rsid w:val="00C55970"/>
    <w:rsid w:val="00C565E2"/>
    <w:rsid w:val="00C56A16"/>
    <w:rsid w:val="00C5757E"/>
    <w:rsid w:val="00C57585"/>
    <w:rsid w:val="00C60F4A"/>
    <w:rsid w:val="00C61C5D"/>
    <w:rsid w:val="00C63D37"/>
    <w:rsid w:val="00C65ED2"/>
    <w:rsid w:val="00C70E2D"/>
    <w:rsid w:val="00C718B4"/>
    <w:rsid w:val="00C7229E"/>
    <w:rsid w:val="00C72A62"/>
    <w:rsid w:val="00C72B8B"/>
    <w:rsid w:val="00C74527"/>
    <w:rsid w:val="00C7542C"/>
    <w:rsid w:val="00C759C3"/>
    <w:rsid w:val="00C770F1"/>
    <w:rsid w:val="00C8080F"/>
    <w:rsid w:val="00C81615"/>
    <w:rsid w:val="00C816BC"/>
    <w:rsid w:val="00C817D6"/>
    <w:rsid w:val="00C85BDB"/>
    <w:rsid w:val="00C86AC6"/>
    <w:rsid w:val="00C86E7D"/>
    <w:rsid w:val="00C87451"/>
    <w:rsid w:val="00C87758"/>
    <w:rsid w:val="00C91794"/>
    <w:rsid w:val="00C92C50"/>
    <w:rsid w:val="00C93DBB"/>
    <w:rsid w:val="00C95CCD"/>
    <w:rsid w:val="00CA1158"/>
    <w:rsid w:val="00CA3E2C"/>
    <w:rsid w:val="00CA6135"/>
    <w:rsid w:val="00CB0225"/>
    <w:rsid w:val="00CB0307"/>
    <w:rsid w:val="00CB09E6"/>
    <w:rsid w:val="00CB270C"/>
    <w:rsid w:val="00CB53EC"/>
    <w:rsid w:val="00CB5DDA"/>
    <w:rsid w:val="00CB7014"/>
    <w:rsid w:val="00CB7EF8"/>
    <w:rsid w:val="00CC1D69"/>
    <w:rsid w:val="00CC3328"/>
    <w:rsid w:val="00CC6A25"/>
    <w:rsid w:val="00CD0BA4"/>
    <w:rsid w:val="00CD1142"/>
    <w:rsid w:val="00CD1851"/>
    <w:rsid w:val="00CD1ED7"/>
    <w:rsid w:val="00CD244D"/>
    <w:rsid w:val="00CD2513"/>
    <w:rsid w:val="00CD2833"/>
    <w:rsid w:val="00CD4154"/>
    <w:rsid w:val="00CD459F"/>
    <w:rsid w:val="00CD707B"/>
    <w:rsid w:val="00CE2BE3"/>
    <w:rsid w:val="00CE2DBD"/>
    <w:rsid w:val="00CE3A6C"/>
    <w:rsid w:val="00CE3B45"/>
    <w:rsid w:val="00CE4306"/>
    <w:rsid w:val="00CE486A"/>
    <w:rsid w:val="00CE4A28"/>
    <w:rsid w:val="00CE7D05"/>
    <w:rsid w:val="00CF01AD"/>
    <w:rsid w:val="00CF11FF"/>
    <w:rsid w:val="00CF2060"/>
    <w:rsid w:val="00CF46DF"/>
    <w:rsid w:val="00CF49E0"/>
    <w:rsid w:val="00CF5075"/>
    <w:rsid w:val="00CF60FE"/>
    <w:rsid w:val="00CF7685"/>
    <w:rsid w:val="00CF770F"/>
    <w:rsid w:val="00D01400"/>
    <w:rsid w:val="00D0216A"/>
    <w:rsid w:val="00D0256C"/>
    <w:rsid w:val="00D03D56"/>
    <w:rsid w:val="00D062B2"/>
    <w:rsid w:val="00D06453"/>
    <w:rsid w:val="00D07B6B"/>
    <w:rsid w:val="00D12481"/>
    <w:rsid w:val="00D14713"/>
    <w:rsid w:val="00D162A3"/>
    <w:rsid w:val="00D16D39"/>
    <w:rsid w:val="00D17DDA"/>
    <w:rsid w:val="00D21CD6"/>
    <w:rsid w:val="00D222AC"/>
    <w:rsid w:val="00D232B1"/>
    <w:rsid w:val="00D24618"/>
    <w:rsid w:val="00D30FC4"/>
    <w:rsid w:val="00D31B7F"/>
    <w:rsid w:val="00D3369C"/>
    <w:rsid w:val="00D34981"/>
    <w:rsid w:val="00D35C00"/>
    <w:rsid w:val="00D35D4B"/>
    <w:rsid w:val="00D36491"/>
    <w:rsid w:val="00D36BC8"/>
    <w:rsid w:val="00D36D4D"/>
    <w:rsid w:val="00D36E05"/>
    <w:rsid w:val="00D44E64"/>
    <w:rsid w:val="00D45BD9"/>
    <w:rsid w:val="00D45D80"/>
    <w:rsid w:val="00D46383"/>
    <w:rsid w:val="00D4750A"/>
    <w:rsid w:val="00D5003B"/>
    <w:rsid w:val="00D50D19"/>
    <w:rsid w:val="00D532D3"/>
    <w:rsid w:val="00D534B0"/>
    <w:rsid w:val="00D54A91"/>
    <w:rsid w:val="00D550EC"/>
    <w:rsid w:val="00D55607"/>
    <w:rsid w:val="00D56380"/>
    <w:rsid w:val="00D56A90"/>
    <w:rsid w:val="00D62D5C"/>
    <w:rsid w:val="00D65742"/>
    <w:rsid w:val="00D66DF7"/>
    <w:rsid w:val="00D6768E"/>
    <w:rsid w:val="00D71B38"/>
    <w:rsid w:val="00D72D1A"/>
    <w:rsid w:val="00D75A57"/>
    <w:rsid w:val="00D75EC2"/>
    <w:rsid w:val="00D77D37"/>
    <w:rsid w:val="00D77D5B"/>
    <w:rsid w:val="00D80D74"/>
    <w:rsid w:val="00D81E08"/>
    <w:rsid w:val="00D84094"/>
    <w:rsid w:val="00D864A6"/>
    <w:rsid w:val="00D8754C"/>
    <w:rsid w:val="00D90691"/>
    <w:rsid w:val="00D90E2F"/>
    <w:rsid w:val="00D92A65"/>
    <w:rsid w:val="00D937DA"/>
    <w:rsid w:val="00D93A85"/>
    <w:rsid w:val="00D94078"/>
    <w:rsid w:val="00D9615C"/>
    <w:rsid w:val="00D96C26"/>
    <w:rsid w:val="00D97704"/>
    <w:rsid w:val="00D979F0"/>
    <w:rsid w:val="00DA07D0"/>
    <w:rsid w:val="00DA24E2"/>
    <w:rsid w:val="00DA4A1F"/>
    <w:rsid w:val="00DA6097"/>
    <w:rsid w:val="00DA629D"/>
    <w:rsid w:val="00DB1CAF"/>
    <w:rsid w:val="00DB1CEA"/>
    <w:rsid w:val="00DB3F99"/>
    <w:rsid w:val="00DB5EE2"/>
    <w:rsid w:val="00DB63A5"/>
    <w:rsid w:val="00DC0389"/>
    <w:rsid w:val="00DC26C0"/>
    <w:rsid w:val="00DC576C"/>
    <w:rsid w:val="00DC6640"/>
    <w:rsid w:val="00DC6D92"/>
    <w:rsid w:val="00DC6DC3"/>
    <w:rsid w:val="00DD1F0F"/>
    <w:rsid w:val="00DD27C7"/>
    <w:rsid w:val="00DD2DC5"/>
    <w:rsid w:val="00DD57C1"/>
    <w:rsid w:val="00DE2412"/>
    <w:rsid w:val="00DE2B0E"/>
    <w:rsid w:val="00DE4D45"/>
    <w:rsid w:val="00DE64EE"/>
    <w:rsid w:val="00DE7D89"/>
    <w:rsid w:val="00DF04F2"/>
    <w:rsid w:val="00DF0602"/>
    <w:rsid w:val="00DF0BBA"/>
    <w:rsid w:val="00DF10FC"/>
    <w:rsid w:val="00DF453F"/>
    <w:rsid w:val="00DF6040"/>
    <w:rsid w:val="00DF6BC1"/>
    <w:rsid w:val="00DF6C43"/>
    <w:rsid w:val="00DF746C"/>
    <w:rsid w:val="00E00211"/>
    <w:rsid w:val="00E00EA5"/>
    <w:rsid w:val="00E01019"/>
    <w:rsid w:val="00E04FD1"/>
    <w:rsid w:val="00E0620B"/>
    <w:rsid w:val="00E10E4B"/>
    <w:rsid w:val="00E11AB6"/>
    <w:rsid w:val="00E121B0"/>
    <w:rsid w:val="00E12C36"/>
    <w:rsid w:val="00E1481E"/>
    <w:rsid w:val="00E156F1"/>
    <w:rsid w:val="00E16867"/>
    <w:rsid w:val="00E16DC7"/>
    <w:rsid w:val="00E202E4"/>
    <w:rsid w:val="00E21C04"/>
    <w:rsid w:val="00E23B29"/>
    <w:rsid w:val="00E2453D"/>
    <w:rsid w:val="00E2461D"/>
    <w:rsid w:val="00E2621F"/>
    <w:rsid w:val="00E26754"/>
    <w:rsid w:val="00E270B1"/>
    <w:rsid w:val="00E27DEF"/>
    <w:rsid w:val="00E30355"/>
    <w:rsid w:val="00E30DC8"/>
    <w:rsid w:val="00E32D25"/>
    <w:rsid w:val="00E333F2"/>
    <w:rsid w:val="00E34B34"/>
    <w:rsid w:val="00E374E3"/>
    <w:rsid w:val="00E411D7"/>
    <w:rsid w:val="00E4378C"/>
    <w:rsid w:val="00E437E1"/>
    <w:rsid w:val="00E50959"/>
    <w:rsid w:val="00E51068"/>
    <w:rsid w:val="00E516A5"/>
    <w:rsid w:val="00E521CB"/>
    <w:rsid w:val="00E52D33"/>
    <w:rsid w:val="00E5695C"/>
    <w:rsid w:val="00E56C76"/>
    <w:rsid w:val="00E56EBF"/>
    <w:rsid w:val="00E61911"/>
    <w:rsid w:val="00E63379"/>
    <w:rsid w:val="00E65400"/>
    <w:rsid w:val="00E66C71"/>
    <w:rsid w:val="00E71D42"/>
    <w:rsid w:val="00E7251C"/>
    <w:rsid w:val="00E72B49"/>
    <w:rsid w:val="00E73A88"/>
    <w:rsid w:val="00E749F4"/>
    <w:rsid w:val="00E74D7E"/>
    <w:rsid w:val="00E750E8"/>
    <w:rsid w:val="00E751B8"/>
    <w:rsid w:val="00E76CC3"/>
    <w:rsid w:val="00E77C05"/>
    <w:rsid w:val="00E77FFB"/>
    <w:rsid w:val="00E80202"/>
    <w:rsid w:val="00E82631"/>
    <w:rsid w:val="00E83BC0"/>
    <w:rsid w:val="00E83E82"/>
    <w:rsid w:val="00E83F29"/>
    <w:rsid w:val="00E85550"/>
    <w:rsid w:val="00E86676"/>
    <w:rsid w:val="00E86DDA"/>
    <w:rsid w:val="00E905D6"/>
    <w:rsid w:val="00E90EF7"/>
    <w:rsid w:val="00E915A8"/>
    <w:rsid w:val="00E9195C"/>
    <w:rsid w:val="00E92326"/>
    <w:rsid w:val="00E94BD9"/>
    <w:rsid w:val="00E94D37"/>
    <w:rsid w:val="00E956FB"/>
    <w:rsid w:val="00E96652"/>
    <w:rsid w:val="00E96F60"/>
    <w:rsid w:val="00E979C7"/>
    <w:rsid w:val="00EA11B9"/>
    <w:rsid w:val="00EA1EFD"/>
    <w:rsid w:val="00EA2272"/>
    <w:rsid w:val="00EA2BBA"/>
    <w:rsid w:val="00EA4224"/>
    <w:rsid w:val="00EB0938"/>
    <w:rsid w:val="00EB0F79"/>
    <w:rsid w:val="00EB10FC"/>
    <w:rsid w:val="00EB1292"/>
    <w:rsid w:val="00EB292E"/>
    <w:rsid w:val="00EC0FD3"/>
    <w:rsid w:val="00EC129D"/>
    <w:rsid w:val="00EC3498"/>
    <w:rsid w:val="00EC3CCC"/>
    <w:rsid w:val="00EC48CD"/>
    <w:rsid w:val="00EC66C6"/>
    <w:rsid w:val="00EC67AD"/>
    <w:rsid w:val="00EC7409"/>
    <w:rsid w:val="00ED1D7F"/>
    <w:rsid w:val="00ED1FF0"/>
    <w:rsid w:val="00ED259F"/>
    <w:rsid w:val="00ED2DAA"/>
    <w:rsid w:val="00ED4A6B"/>
    <w:rsid w:val="00ED4C67"/>
    <w:rsid w:val="00ED4CFB"/>
    <w:rsid w:val="00ED7603"/>
    <w:rsid w:val="00ED79D9"/>
    <w:rsid w:val="00ED7E60"/>
    <w:rsid w:val="00EE3994"/>
    <w:rsid w:val="00EE4BAA"/>
    <w:rsid w:val="00EE52FB"/>
    <w:rsid w:val="00EE7E01"/>
    <w:rsid w:val="00EF0FDE"/>
    <w:rsid w:val="00EF1C99"/>
    <w:rsid w:val="00EF29B6"/>
    <w:rsid w:val="00EF4A48"/>
    <w:rsid w:val="00EF707A"/>
    <w:rsid w:val="00EF79F3"/>
    <w:rsid w:val="00F01765"/>
    <w:rsid w:val="00F02175"/>
    <w:rsid w:val="00F025DE"/>
    <w:rsid w:val="00F03AA0"/>
    <w:rsid w:val="00F0431C"/>
    <w:rsid w:val="00F0641E"/>
    <w:rsid w:val="00F0658A"/>
    <w:rsid w:val="00F07254"/>
    <w:rsid w:val="00F10593"/>
    <w:rsid w:val="00F11754"/>
    <w:rsid w:val="00F11985"/>
    <w:rsid w:val="00F137F0"/>
    <w:rsid w:val="00F151F5"/>
    <w:rsid w:val="00F15B10"/>
    <w:rsid w:val="00F1635A"/>
    <w:rsid w:val="00F177D8"/>
    <w:rsid w:val="00F20A73"/>
    <w:rsid w:val="00F20C67"/>
    <w:rsid w:val="00F2256C"/>
    <w:rsid w:val="00F228FE"/>
    <w:rsid w:val="00F23632"/>
    <w:rsid w:val="00F267EC"/>
    <w:rsid w:val="00F27D17"/>
    <w:rsid w:val="00F313CC"/>
    <w:rsid w:val="00F33624"/>
    <w:rsid w:val="00F33C36"/>
    <w:rsid w:val="00F342CB"/>
    <w:rsid w:val="00F376EF"/>
    <w:rsid w:val="00F41106"/>
    <w:rsid w:val="00F42C76"/>
    <w:rsid w:val="00F43104"/>
    <w:rsid w:val="00F44572"/>
    <w:rsid w:val="00F460FD"/>
    <w:rsid w:val="00F4649C"/>
    <w:rsid w:val="00F523FE"/>
    <w:rsid w:val="00F52D56"/>
    <w:rsid w:val="00F56189"/>
    <w:rsid w:val="00F57EA3"/>
    <w:rsid w:val="00F6562E"/>
    <w:rsid w:val="00F65DA2"/>
    <w:rsid w:val="00F678C6"/>
    <w:rsid w:val="00F67B11"/>
    <w:rsid w:val="00F7209D"/>
    <w:rsid w:val="00F72F7B"/>
    <w:rsid w:val="00F7342E"/>
    <w:rsid w:val="00F73773"/>
    <w:rsid w:val="00F73D7F"/>
    <w:rsid w:val="00F74271"/>
    <w:rsid w:val="00F7443D"/>
    <w:rsid w:val="00F75366"/>
    <w:rsid w:val="00F761EE"/>
    <w:rsid w:val="00F77215"/>
    <w:rsid w:val="00F7781A"/>
    <w:rsid w:val="00F8162C"/>
    <w:rsid w:val="00F84ED0"/>
    <w:rsid w:val="00F8697F"/>
    <w:rsid w:val="00F87139"/>
    <w:rsid w:val="00F90EA8"/>
    <w:rsid w:val="00F9116E"/>
    <w:rsid w:val="00F936EE"/>
    <w:rsid w:val="00F94C38"/>
    <w:rsid w:val="00F94D56"/>
    <w:rsid w:val="00F97D98"/>
    <w:rsid w:val="00FA0417"/>
    <w:rsid w:val="00FA166F"/>
    <w:rsid w:val="00FA5106"/>
    <w:rsid w:val="00FA67B0"/>
    <w:rsid w:val="00FA67EB"/>
    <w:rsid w:val="00FA68CB"/>
    <w:rsid w:val="00FB05F5"/>
    <w:rsid w:val="00FB1547"/>
    <w:rsid w:val="00FB1BDF"/>
    <w:rsid w:val="00FB1E8D"/>
    <w:rsid w:val="00FB2A2D"/>
    <w:rsid w:val="00FB3D04"/>
    <w:rsid w:val="00FC4018"/>
    <w:rsid w:val="00FC4E57"/>
    <w:rsid w:val="00FC6657"/>
    <w:rsid w:val="00FC6DBC"/>
    <w:rsid w:val="00FD1218"/>
    <w:rsid w:val="00FD2357"/>
    <w:rsid w:val="00FD3884"/>
    <w:rsid w:val="00FD4EF2"/>
    <w:rsid w:val="00FD6BC3"/>
    <w:rsid w:val="00FE02A6"/>
    <w:rsid w:val="00FE031A"/>
    <w:rsid w:val="00FE20A1"/>
    <w:rsid w:val="00FE3960"/>
    <w:rsid w:val="00FE472C"/>
    <w:rsid w:val="00FE4ADF"/>
    <w:rsid w:val="00FE577D"/>
    <w:rsid w:val="00FE6EF5"/>
    <w:rsid w:val="00FE7738"/>
    <w:rsid w:val="00FF0D6F"/>
    <w:rsid w:val="00FF2714"/>
    <w:rsid w:val="00FF28F5"/>
    <w:rsid w:val="00FF4923"/>
    <w:rsid w:val="00FF4F50"/>
    <w:rsid w:val="00FF60B9"/>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B8575C"/>
  <w15:chartTrackingRefBased/>
  <w15:docId w15:val="{5D565B56-34B5-4681-8A21-980997367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EastAsia" w:hAnsi="Verdana" w:cstheme="minorBidi"/>
        <w:sz w:val="17"/>
        <w:szCs w:val="22"/>
        <w:lang w:val="nl-NL" w:eastAsia="zh-CN" w:bidi="ar-SA"/>
      </w:rPr>
    </w:rPrDefault>
    <w:pPrDefault>
      <w:pPr>
        <w:spacing w:after="160" w:line="30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11D7"/>
    <w:rPr>
      <w:lang w:val="en-US"/>
    </w:rPr>
  </w:style>
  <w:style w:type="paragraph" w:styleId="Heading1">
    <w:name w:val="heading 1"/>
    <w:basedOn w:val="Normal"/>
    <w:next w:val="Normal"/>
    <w:link w:val="Heading1Char"/>
    <w:uiPriority w:val="9"/>
    <w:qFormat/>
    <w:rsid w:val="008505A1"/>
    <w:pPr>
      <w:keepNext/>
      <w:keepLines/>
      <w:numPr>
        <w:numId w:val="6"/>
      </w:numPr>
      <w:spacing w:before="240" w:after="0"/>
      <w:ind w:left="36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162A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35E3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F3116"/>
    <w:rPr>
      <w:color w:val="808080"/>
    </w:rPr>
  </w:style>
  <w:style w:type="table" w:styleId="TableGrid">
    <w:name w:val="Table Grid"/>
    <w:basedOn w:val="TableNormal"/>
    <w:uiPriority w:val="39"/>
    <w:rsid w:val="00194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B3462"/>
    <w:pPr>
      <w:ind w:left="720"/>
      <w:contextualSpacing/>
    </w:pPr>
  </w:style>
  <w:style w:type="character" w:customStyle="1" w:styleId="Heading1Char">
    <w:name w:val="Heading 1 Char"/>
    <w:basedOn w:val="DefaultParagraphFont"/>
    <w:link w:val="Heading1"/>
    <w:uiPriority w:val="9"/>
    <w:rsid w:val="008505A1"/>
    <w:rPr>
      <w:rFonts w:asciiTheme="majorHAnsi" w:eastAsiaTheme="majorEastAsia" w:hAnsiTheme="majorHAnsi" w:cstheme="majorBidi"/>
      <w:color w:val="2F5496" w:themeColor="accent1" w:themeShade="BF"/>
      <w:sz w:val="32"/>
      <w:szCs w:val="32"/>
      <w:lang w:val="en-US"/>
    </w:rPr>
  </w:style>
  <w:style w:type="paragraph" w:styleId="Title">
    <w:name w:val="Title"/>
    <w:basedOn w:val="Normal"/>
    <w:next w:val="Normal"/>
    <w:link w:val="TitleChar"/>
    <w:uiPriority w:val="10"/>
    <w:qFormat/>
    <w:rsid w:val="008505A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05A1"/>
    <w:rPr>
      <w:rFonts w:asciiTheme="majorHAnsi" w:eastAsiaTheme="majorEastAsia" w:hAnsiTheme="majorHAnsi" w:cstheme="majorBidi"/>
      <w:spacing w:val="-10"/>
      <w:kern w:val="28"/>
      <w:sz w:val="56"/>
      <w:szCs w:val="56"/>
      <w:lang w:val="en-US"/>
    </w:rPr>
  </w:style>
  <w:style w:type="character" w:customStyle="1" w:styleId="Heading2Char">
    <w:name w:val="Heading 2 Char"/>
    <w:basedOn w:val="DefaultParagraphFont"/>
    <w:link w:val="Heading2"/>
    <w:uiPriority w:val="9"/>
    <w:rsid w:val="00FF0D6F"/>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A35E3F"/>
    <w:rPr>
      <w:rFonts w:asciiTheme="majorHAnsi" w:eastAsiaTheme="majorEastAsia" w:hAnsiTheme="majorHAnsi" w:cstheme="majorBidi"/>
      <w:color w:val="1F3763" w:themeColor="accent1" w:themeShade="7F"/>
      <w:sz w:val="24"/>
      <w:szCs w:val="24"/>
      <w:lang w:val="en-US"/>
    </w:rPr>
  </w:style>
  <w:style w:type="paragraph" w:styleId="Bibliography">
    <w:name w:val="Bibliography"/>
    <w:basedOn w:val="Normal"/>
    <w:next w:val="Normal"/>
    <w:uiPriority w:val="37"/>
    <w:unhideWhenUsed/>
    <w:rsid w:val="00532171"/>
    <w:pPr>
      <w:tabs>
        <w:tab w:val="left" w:pos="384"/>
      </w:tabs>
      <w:spacing w:after="0" w:line="480" w:lineRule="auto"/>
      <w:ind w:left="384" w:hanging="384"/>
    </w:pPr>
  </w:style>
  <w:style w:type="character" w:styleId="Hyperlink">
    <w:name w:val="Hyperlink"/>
    <w:basedOn w:val="DefaultParagraphFont"/>
    <w:uiPriority w:val="99"/>
    <w:unhideWhenUsed/>
    <w:rsid w:val="007522FD"/>
    <w:rPr>
      <w:color w:val="0563C1"/>
      <w:u w:val="single"/>
    </w:rPr>
  </w:style>
  <w:style w:type="character" w:styleId="UnresolvedMention">
    <w:name w:val="Unresolved Mention"/>
    <w:basedOn w:val="DefaultParagraphFont"/>
    <w:uiPriority w:val="99"/>
    <w:semiHidden/>
    <w:unhideWhenUsed/>
    <w:rsid w:val="0012331C"/>
    <w:rPr>
      <w:color w:val="605E5C"/>
      <w:shd w:val="clear" w:color="auto" w:fill="E1DFDD"/>
    </w:rPr>
  </w:style>
  <w:style w:type="paragraph" w:styleId="TOCHeading">
    <w:name w:val="TOC Heading"/>
    <w:basedOn w:val="Heading1"/>
    <w:next w:val="Normal"/>
    <w:uiPriority w:val="39"/>
    <w:unhideWhenUsed/>
    <w:qFormat/>
    <w:rsid w:val="00F460FD"/>
    <w:pPr>
      <w:spacing w:line="259" w:lineRule="auto"/>
      <w:outlineLvl w:val="9"/>
    </w:pPr>
    <w:rPr>
      <w:lang w:eastAsia="en-US"/>
    </w:rPr>
  </w:style>
  <w:style w:type="paragraph" w:styleId="TOC1">
    <w:name w:val="toc 1"/>
    <w:basedOn w:val="Normal"/>
    <w:next w:val="Normal"/>
    <w:autoRedefine/>
    <w:uiPriority w:val="39"/>
    <w:unhideWhenUsed/>
    <w:rsid w:val="00F460FD"/>
    <w:pPr>
      <w:spacing w:after="100"/>
    </w:pPr>
  </w:style>
  <w:style w:type="paragraph" w:styleId="TOC2">
    <w:name w:val="toc 2"/>
    <w:basedOn w:val="Normal"/>
    <w:next w:val="Normal"/>
    <w:autoRedefine/>
    <w:uiPriority w:val="39"/>
    <w:unhideWhenUsed/>
    <w:rsid w:val="00F460FD"/>
    <w:pPr>
      <w:spacing w:after="100"/>
      <w:ind w:left="170"/>
    </w:pPr>
  </w:style>
  <w:style w:type="character" w:styleId="CommentReference">
    <w:name w:val="annotation reference"/>
    <w:basedOn w:val="DefaultParagraphFont"/>
    <w:uiPriority w:val="99"/>
    <w:semiHidden/>
    <w:unhideWhenUsed/>
    <w:rsid w:val="005A32DE"/>
    <w:rPr>
      <w:sz w:val="16"/>
      <w:szCs w:val="16"/>
    </w:rPr>
  </w:style>
  <w:style w:type="paragraph" w:styleId="CommentText">
    <w:name w:val="annotation text"/>
    <w:basedOn w:val="Normal"/>
    <w:link w:val="CommentTextChar"/>
    <w:uiPriority w:val="99"/>
    <w:unhideWhenUsed/>
    <w:rsid w:val="005A32DE"/>
    <w:pPr>
      <w:spacing w:line="240" w:lineRule="auto"/>
    </w:pPr>
    <w:rPr>
      <w:kern w:val="2"/>
      <w:sz w:val="20"/>
      <w:szCs w:val="20"/>
      <w14:ligatures w14:val="standardContextual"/>
    </w:rPr>
  </w:style>
  <w:style w:type="character" w:customStyle="1" w:styleId="CommentTextChar">
    <w:name w:val="Comment Text Char"/>
    <w:basedOn w:val="DefaultParagraphFont"/>
    <w:link w:val="CommentText"/>
    <w:uiPriority w:val="99"/>
    <w:rsid w:val="005A32DE"/>
    <w:rPr>
      <w:kern w:val="2"/>
      <w:sz w:val="20"/>
      <w:szCs w:val="20"/>
      <w:lang w:val="en-US"/>
      <w14:ligatures w14:val="standardContextual"/>
    </w:rPr>
  </w:style>
  <w:style w:type="paragraph" w:styleId="Revision">
    <w:name w:val="Revision"/>
    <w:hidden/>
    <w:uiPriority w:val="99"/>
    <w:semiHidden/>
    <w:rsid w:val="008A4F4D"/>
    <w:pPr>
      <w:spacing w:after="0" w:line="240" w:lineRule="auto"/>
    </w:pPr>
    <w:rPr>
      <w:lang w:val="en-US"/>
    </w:rPr>
  </w:style>
  <w:style w:type="paragraph" w:styleId="CommentSubject">
    <w:name w:val="annotation subject"/>
    <w:basedOn w:val="CommentText"/>
    <w:next w:val="CommentText"/>
    <w:link w:val="CommentSubjectChar"/>
    <w:uiPriority w:val="99"/>
    <w:semiHidden/>
    <w:unhideWhenUsed/>
    <w:rsid w:val="0091391C"/>
    <w:rPr>
      <w:b/>
      <w:bCs/>
      <w:kern w:val="0"/>
      <w14:ligatures w14:val="none"/>
    </w:rPr>
  </w:style>
  <w:style w:type="character" w:customStyle="1" w:styleId="CommentSubjectChar">
    <w:name w:val="Comment Subject Char"/>
    <w:basedOn w:val="CommentTextChar"/>
    <w:link w:val="CommentSubject"/>
    <w:uiPriority w:val="99"/>
    <w:semiHidden/>
    <w:rsid w:val="0091391C"/>
    <w:rPr>
      <w:b/>
      <w:bCs/>
      <w:kern w:val="2"/>
      <w:sz w:val="20"/>
      <w:szCs w:val="20"/>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8647">
      <w:bodyDiv w:val="1"/>
      <w:marLeft w:val="0"/>
      <w:marRight w:val="0"/>
      <w:marTop w:val="0"/>
      <w:marBottom w:val="0"/>
      <w:divBdr>
        <w:top w:val="none" w:sz="0" w:space="0" w:color="auto"/>
        <w:left w:val="none" w:sz="0" w:space="0" w:color="auto"/>
        <w:bottom w:val="none" w:sz="0" w:space="0" w:color="auto"/>
        <w:right w:val="none" w:sz="0" w:space="0" w:color="auto"/>
      </w:divBdr>
    </w:div>
    <w:div w:id="12193260">
      <w:bodyDiv w:val="1"/>
      <w:marLeft w:val="0"/>
      <w:marRight w:val="0"/>
      <w:marTop w:val="0"/>
      <w:marBottom w:val="0"/>
      <w:divBdr>
        <w:top w:val="none" w:sz="0" w:space="0" w:color="auto"/>
        <w:left w:val="none" w:sz="0" w:space="0" w:color="auto"/>
        <w:bottom w:val="none" w:sz="0" w:space="0" w:color="auto"/>
        <w:right w:val="none" w:sz="0" w:space="0" w:color="auto"/>
      </w:divBdr>
    </w:div>
    <w:div w:id="15274104">
      <w:bodyDiv w:val="1"/>
      <w:marLeft w:val="0"/>
      <w:marRight w:val="0"/>
      <w:marTop w:val="0"/>
      <w:marBottom w:val="0"/>
      <w:divBdr>
        <w:top w:val="none" w:sz="0" w:space="0" w:color="auto"/>
        <w:left w:val="none" w:sz="0" w:space="0" w:color="auto"/>
        <w:bottom w:val="none" w:sz="0" w:space="0" w:color="auto"/>
        <w:right w:val="none" w:sz="0" w:space="0" w:color="auto"/>
      </w:divBdr>
    </w:div>
    <w:div w:id="20713933">
      <w:bodyDiv w:val="1"/>
      <w:marLeft w:val="0"/>
      <w:marRight w:val="0"/>
      <w:marTop w:val="0"/>
      <w:marBottom w:val="0"/>
      <w:divBdr>
        <w:top w:val="none" w:sz="0" w:space="0" w:color="auto"/>
        <w:left w:val="none" w:sz="0" w:space="0" w:color="auto"/>
        <w:bottom w:val="none" w:sz="0" w:space="0" w:color="auto"/>
        <w:right w:val="none" w:sz="0" w:space="0" w:color="auto"/>
      </w:divBdr>
    </w:div>
    <w:div w:id="24410041">
      <w:bodyDiv w:val="1"/>
      <w:marLeft w:val="0"/>
      <w:marRight w:val="0"/>
      <w:marTop w:val="0"/>
      <w:marBottom w:val="0"/>
      <w:divBdr>
        <w:top w:val="none" w:sz="0" w:space="0" w:color="auto"/>
        <w:left w:val="none" w:sz="0" w:space="0" w:color="auto"/>
        <w:bottom w:val="none" w:sz="0" w:space="0" w:color="auto"/>
        <w:right w:val="none" w:sz="0" w:space="0" w:color="auto"/>
      </w:divBdr>
    </w:div>
    <w:div w:id="26418616">
      <w:bodyDiv w:val="1"/>
      <w:marLeft w:val="0"/>
      <w:marRight w:val="0"/>
      <w:marTop w:val="0"/>
      <w:marBottom w:val="0"/>
      <w:divBdr>
        <w:top w:val="none" w:sz="0" w:space="0" w:color="auto"/>
        <w:left w:val="none" w:sz="0" w:space="0" w:color="auto"/>
        <w:bottom w:val="none" w:sz="0" w:space="0" w:color="auto"/>
        <w:right w:val="none" w:sz="0" w:space="0" w:color="auto"/>
      </w:divBdr>
    </w:div>
    <w:div w:id="47993987">
      <w:bodyDiv w:val="1"/>
      <w:marLeft w:val="0"/>
      <w:marRight w:val="0"/>
      <w:marTop w:val="0"/>
      <w:marBottom w:val="0"/>
      <w:divBdr>
        <w:top w:val="none" w:sz="0" w:space="0" w:color="auto"/>
        <w:left w:val="none" w:sz="0" w:space="0" w:color="auto"/>
        <w:bottom w:val="none" w:sz="0" w:space="0" w:color="auto"/>
        <w:right w:val="none" w:sz="0" w:space="0" w:color="auto"/>
      </w:divBdr>
    </w:div>
    <w:div w:id="53748159">
      <w:bodyDiv w:val="1"/>
      <w:marLeft w:val="0"/>
      <w:marRight w:val="0"/>
      <w:marTop w:val="0"/>
      <w:marBottom w:val="0"/>
      <w:divBdr>
        <w:top w:val="none" w:sz="0" w:space="0" w:color="auto"/>
        <w:left w:val="none" w:sz="0" w:space="0" w:color="auto"/>
        <w:bottom w:val="none" w:sz="0" w:space="0" w:color="auto"/>
        <w:right w:val="none" w:sz="0" w:space="0" w:color="auto"/>
      </w:divBdr>
    </w:div>
    <w:div w:id="55975867">
      <w:bodyDiv w:val="1"/>
      <w:marLeft w:val="0"/>
      <w:marRight w:val="0"/>
      <w:marTop w:val="0"/>
      <w:marBottom w:val="0"/>
      <w:divBdr>
        <w:top w:val="none" w:sz="0" w:space="0" w:color="auto"/>
        <w:left w:val="none" w:sz="0" w:space="0" w:color="auto"/>
        <w:bottom w:val="none" w:sz="0" w:space="0" w:color="auto"/>
        <w:right w:val="none" w:sz="0" w:space="0" w:color="auto"/>
      </w:divBdr>
      <w:divsChild>
        <w:div w:id="2058551663">
          <w:marLeft w:val="0"/>
          <w:marRight w:val="0"/>
          <w:marTop w:val="0"/>
          <w:marBottom w:val="0"/>
          <w:divBdr>
            <w:top w:val="none" w:sz="0" w:space="0" w:color="auto"/>
            <w:left w:val="none" w:sz="0" w:space="0" w:color="auto"/>
            <w:bottom w:val="none" w:sz="0" w:space="0" w:color="auto"/>
            <w:right w:val="none" w:sz="0" w:space="0" w:color="auto"/>
          </w:divBdr>
          <w:divsChild>
            <w:div w:id="255285109">
              <w:marLeft w:val="0"/>
              <w:marRight w:val="0"/>
              <w:marTop w:val="0"/>
              <w:marBottom w:val="0"/>
              <w:divBdr>
                <w:top w:val="none" w:sz="0" w:space="0" w:color="auto"/>
                <w:left w:val="none" w:sz="0" w:space="0" w:color="auto"/>
                <w:bottom w:val="none" w:sz="0" w:space="0" w:color="auto"/>
                <w:right w:val="none" w:sz="0" w:space="0" w:color="auto"/>
              </w:divBdr>
            </w:div>
            <w:div w:id="267740639">
              <w:marLeft w:val="0"/>
              <w:marRight w:val="0"/>
              <w:marTop w:val="0"/>
              <w:marBottom w:val="0"/>
              <w:divBdr>
                <w:top w:val="none" w:sz="0" w:space="0" w:color="auto"/>
                <w:left w:val="none" w:sz="0" w:space="0" w:color="auto"/>
                <w:bottom w:val="none" w:sz="0" w:space="0" w:color="auto"/>
                <w:right w:val="none" w:sz="0" w:space="0" w:color="auto"/>
              </w:divBdr>
            </w:div>
            <w:div w:id="334382662">
              <w:marLeft w:val="0"/>
              <w:marRight w:val="0"/>
              <w:marTop w:val="0"/>
              <w:marBottom w:val="0"/>
              <w:divBdr>
                <w:top w:val="none" w:sz="0" w:space="0" w:color="auto"/>
                <w:left w:val="none" w:sz="0" w:space="0" w:color="auto"/>
                <w:bottom w:val="none" w:sz="0" w:space="0" w:color="auto"/>
                <w:right w:val="none" w:sz="0" w:space="0" w:color="auto"/>
              </w:divBdr>
            </w:div>
            <w:div w:id="375081589">
              <w:marLeft w:val="0"/>
              <w:marRight w:val="0"/>
              <w:marTop w:val="0"/>
              <w:marBottom w:val="0"/>
              <w:divBdr>
                <w:top w:val="none" w:sz="0" w:space="0" w:color="auto"/>
                <w:left w:val="none" w:sz="0" w:space="0" w:color="auto"/>
                <w:bottom w:val="none" w:sz="0" w:space="0" w:color="auto"/>
                <w:right w:val="none" w:sz="0" w:space="0" w:color="auto"/>
              </w:divBdr>
            </w:div>
            <w:div w:id="465126951">
              <w:marLeft w:val="0"/>
              <w:marRight w:val="0"/>
              <w:marTop w:val="0"/>
              <w:marBottom w:val="0"/>
              <w:divBdr>
                <w:top w:val="none" w:sz="0" w:space="0" w:color="auto"/>
                <w:left w:val="none" w:sz="0" w:space="0" w:color="auto"/>
                <w:bottom w:val="none" w:sz="0" w:space="0" w:color="auto"/>
                <w:right w:val="none" w:sz="0" w:space="0" w:color="auto"/>
              </w:divBdr>
            </w:div>
            <w:div w:id="743911160">
              <w:marLeft w:val="0"/>
              <w:marRight w:val="0"/>
              <w:marTop w:val="0"/>
              <w:marBottom w:val="0"/>
              <w:divBdr>
                <w:top w:val="none" w:sz="0" w:space="0" w:color="auto"/>
                <w:left w:val="none" w:sz="0" w:space="0" w:color="auto"/>
                <w:bottom w:val="none" w:sz="0" w:space="0" w:color="auto"/>
                <w:right w:val="none" w:sz="0" w:space="0" w:color="auto"/>
              </w:divBdr>
            </w:div>
            <w:div w:id="895504820">
              <w:marLeft w:val="0"/>
              <w:marRight w:val="0"/>
              <w:marTop w:val="0"/>
              <w:marBottom w:val="0"/>
              <w:divBdr>
                <w:top w:val="none" w:sz="0" w:space="0" w:color="auto"/>
                <w:left w:val="none" w:sz="0" w:space="0" w:color="auto"/>
                <w:bottom w:val="none" w:sz="0" w:space="0" w:color="auto"/>
                <w:right w:val="none" w:sz="0" w:space="0" w:color="auto"/>
              </w:divBdr>
            </w:div>
            <w:div w:id="1032148038">
              <w:marLeft w:val="0"/>
              <w:marRight w:val="0"/>
              <w:marTop w:val="0"/>
              <w:marBottom w:val="0"/>
              <w:divBdr>
                <w:top w:val="none" w:sz="0" w:space="0" w:color="auto"/>
                <w:left w:val="none" w:sz="0" w:space="0" w:color="auto"/>
                <w:bottom w:val="none" w:sz="0" w:space="0" w:color="auto"/>
                <w:right w:val="none" w:sz="0" w:space="0" w:color="auto"/>
              </w:divBdr>
            </w:div>
            <w:div w:id="1385837558">
              <w:marLeft w:val="0"/>
              <w:marRight w:val="0"/>
              <w:marTop w:val="0"/>
              <w:marBottom w:val="0"/>
              <w:divBdr>
                <w:top w:val="none" w:sz="0" w:space="0" w:color="auto"/>
                <w:left w:val="none" w:sz="0" w:space="0" w:color="auto"/>
                <w:bottom w:val="none" w:sz="0" w:space="0" w:color="auto"/>
                <w:right w:val="none" w:sz="0" w:space="0" w:color="auto"/>
              </w:divBdr>
            </w:div>
            <w:div w:id="1643609561">
              <w:marLeft w:val="0"/>
              <w:marRight w:val="0"/>
              <w:marTop w:val="0"/>
              <w:marBottom w:val="0"/>
              <w:divBdr>
                <w:top w:val="none" w:sz="0" w:space="0" w:color="auto"/>
                <w:left w:val="none" w:sz="0" w:space="0" w:color="auto"/>
                <w:bottom w:val="none" w:sz="0" w:space="0" w:color="auto"/>
                <w:right w:val="none" w:sz="0" w:space="0" w:color="auto"/>
              </w:divBdr>
            </w:div>
            <w:div w:id="1859659646">
              <w:marLeft w:val="0"/>
              <w:marRight w:val="0"/>
              <w:marTop w:val="0"/>
              <w:marBottom w:val="0"/>
              <w:divBdr>
                <w:top w:val="none" w:sz="0" w:space="0" w:color="auto"/>
                <w:left w:val="none" w:sz="0" w:space="0" w:color="auto"/>
                <w:bottom w:val="none" w:sz="0" w:space="0" w:color="auto"/>
                <w:right w:val="none" w:sz="0" w:space="0" w:color="auto"/>
              </w:divBdr>
            </w:div>
            <w:div w:id="204559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2714">
      <w:bodyDiv w:val="1"/>
      <w:marLeft w:val="0"/>
      <w:marRight w:val="0"/>
      <w:marTop w:val="0"/>
      <w:marBottom w:val="0"/>
      <w:divBdr>
        <w:top w:val="none" w:sz="0" w:space="0" w:color="auto"/>
        <w:left w:val="none" w:sz="0" w:space="0" w:color="auto"/>
        <w:bottom w:val="none" w:sz="0" w:space="0" w:color="auto"/>
        <w:right w:val="none" w:sz="0" w:space="0" w:color="auto"/>
      </w:divBdr>
    </w:div>
    <w:div w:id="86851742">
      <w:bodyDiv w:val="1"/>
      <w:marLeft w:val="0"/>
      <w:marRight w:val="0"/>
      <w:marTop w:val="0"/>
      <w:marBottom w:val="0"/>
      <w:divBdr>
        <w:top w:val="none" w:sz="0" w:space="0" w:color="auto"/>
        <w:left w:val="none" w:sz="0" w:space="0" w:color="auto"/>
        <w:bottom w:val="none" w:sz="0" w:space="0" w:color="auto"/>
        <w:right w:val="none" w:sz="0" w:space="0" w:color="auto"/>
      </w:divBdr>
    </w:div>
    <w:div w:id="88236716">
      <w:bodyDiv w:val="1"/>
      <w:marLeft w:val="0"/>
      <w:marRight w:val="0"/>
      <w:marTop w:val="0"/>
      <w:marBottom w:val="0"/>
      <w:divBdr>
        <w:top w:val="none" w:sz="0" w:space="0" w:color="auto"/>
        <w:left w:val="none" w:sz="0" w:space="0" w:color="auto"/>
        <w:bottom w:val="none" w:sz="0" w:space="0" w:color="auto"/>
        <w:right w:val="none" w:sz="0" w:space="0" w:color="auto"/>
      </w:divBdr>
    </w:div>
    <w:div w:id="93333530">
      <w:bodyDiv w:val="1"/>
      <w:marLeft w:val="0"/>
      <w:marRight w:val="0"/>
      <w:marTop w:val="0"/>
      <w:marBottom w:val="0"/>
      <w:divBdr>
        <w:top w:val="none" w:sz="0" w:space="0" w:color="auto"/>
        <w:left w:val="none" w:sz="0" w:space="0" w:color="auto"/>
        <w:bottom w:val="none" w:sz="0" w:space="0" w:color="auto"/>
        <w:right w:val="none" w:sz="0" w:space="0" w:color="auto"/>
      </w:divBdr>
    </w:div>
    <w:div w:id="96408466">
      <w:bodyDiv w:val="1"/>
      <w:marLeft w:val="0"/>
      <w:marRight w:val="0"/>
      <w:marTop w:val="0"/>
      <w:marBottom w:val="0"/>
      <w:divBdr>
        <w:top w:val="none" w:sz="0" w:space="0" w:color="auto"/>
        <w:left w:val="none" w:sz="0" w:space="0" w:color="auto"/>
        <w:bottom w:val="none" w:sz="0" w:space="0" w:color="auto"/>
        <w:right w:val="none" w:sz="0" w:space="0" w:color="auto"/>
      </w:divBdr>
    </w:div>
    <w:div w:id="97719771">
      <w:bodyDiv w:val="1"/>
      <w:marLeft w:val="0"/>
      <w:marRight w:val="0"/>
      <w:marTop w:val="0"/>
      <w:marBottom w:val="0"/>
      <w:divBdr>
        <w:top w:val="none" w:sz="0" w:space="0" w:color="auto"/>
        <w:left w:val="none" w:sz="0" w:space="0" w:color="auto"/>
        <w:bottom w:val="none" w:sz="0" w:space="0" w:color="auto"/>
        <w:right w:val="none" w:sz="0" w:space="0" w:color="auto"/>
      </w:divBdr>
    </w:div>
    <w:div w:id="129134681">
      <w:bodyDiv w:val="1"/>
      <w:marLeft w:val="0"/>
      <w:marRight w:val="0"/>
      <w:marTop w:val="0"/>
      <w:marBottom w:val="0"/>
      <w:divBdr>
        <w:top w:val="none" w:sz="0" w:space="0" w:color="auto"/>
        <w:left w:val="none" w:sz="0" w:space="0" w:color="auto"/>
        <w:bottom w:val="none" w:sz="0" w:space="0" w:color="auto"/>
        <w:right w:val="none" w:sz="0" w:space="0" w:color="auto"/>
      </w:divBdr>
    </w:div>
    <w:div w:id="139541732">
      <w:bodyDiv w:val="1"/>
      <w:marLeft w:val="0"/>
      <w:marRight w:val="0"/>
      <w:marTop w:val="0"/>
      <w:marBottom w:val="0"/>
      <w:divBdr>
        <w:top w:val="none" w:sz="0" w:space="0" w:color="auto"/>
        <w:left w:val="none" w:sz="0" w:space="0" w:color="auto"/>
        <w:bottom w:val="none" w:sz="0" w:space="0" w:color="auto"/>
        <w:right w:val="none" w:sz="0" w:space="0" w:color="auto"/>
      </w:divBdr>
    </w:div>
    <w:div w:id="143669058">
      <w:bodyDiv w:val="1"/>
      <w:marLeft w:val="0"/>
      <w:marRight w:val="0"/>
      <w:marTop w:val="0"/>
      <w:marBottom w:val="0"/>
      <w:divBdr>
        <w:top w:val="none" w:sz="0" w:space="0" w:color="auto"/>
        <w:left w:val="none" w:sz="0" w:space="0" w:color="auto"/>
        <w:bottom w:val="none" w:sz="0" w:space="0" w:color="auto"/>
        <w:right w:val="none" w:sz="0" w:space="0" w:color="auto"/>
      </w:divBdr>
    </w:div>
    <w:div w:id="156460969">
      <w:bodyDiv w:val="1"/>
      <w:marLeft w:val="0"/>
      <w:marRight w:val="0"/>
      <w:marTop w:val="0"/>
      <w:marBottom w:val="0"/>
      <w:divBdr>
        <w:top w:val="none" w:sz="0" w:space="0" w:color="auto"/>
        <w:left w:val="none" w:sz="0" w:space="0" w:color="auto"/>
        <w:bottom w:val="none" w:sz="0" w:space="0" w:color="auto"/>
        <w:right w:val="none" w:sz="0" w:space="0" w:color="auto"/>
      </w:divBdr>
    </w:div>
    <w:div w:id="165948454">
      <w:bodyDiv w:val="1"/>
      <w:marLeft w:val="0"/>
      <w:marRight w:val="0"/>
      <w:marTop w:val="0"/>
      <w:marBottom w:val="0"/>
      <w:divBdr>
        <w:top w:val="none" w:sz="0" w:space="0" w:color="auto"/>
        <w:left w:val="none" w:sz="0" w:space="0" w:color="auto"/>
        <w:bottom w:val="none" w:sz="0" w:space="0" w:color="auto"/>
        <w:right w:val="none" w:sz="0" w:space="0" w:color="auto"/>
      </w:divBdr>
    </w:div>
    <w:div w:id="166141663">
      <w:bodyDiv w:val="1"/>
      <w:marLeft w:val="0"/>
      <w:marRight w:val="0"/>
      <w:marTop w:val="0"/>
      <w:marBottom w:val="0"/>
      <w:divBdr>
        <w:top w:val="none" w:sz="0" w:space="0" w:color="auto"/>
        <w:left w:val="none" w:sz="0" w:space="0" w:color="auto"/>
        <w:bottom w:val="none" w:sz="0" w:space="0" w:color="auto"/>
        <w:right w:val="none" w:sz="0" w:space="0" w:color="auto"/>
      </w:divBdr>
    </w:div>
    <w:div w:id="170799265">
      <w:bodyDiv w:val="1"/>
      <w:marLeft w:val="0"/>
      <w:marRight w:val="0"/>
      <w:marTop w:val="0"/>
      <w:marBottom w:val="0"/>
      <w:divBdr>
        <w:top w:val="none" w:sz="0" w:space="0" w:color="auto"/>
        <w:left w:val="none" w:sz="0" w:space="0" w:color="auto"/>
        <w:bottom w:val="none" w:sz="0" w:space="0" w:color="auto"/>
        <w:right w:val="none" w:sz="0" w:space="0" w:color="auto"/>
      </w:divBdr>
    </w:div>
    <w:div w:id="176042198">
      <w:bodyDiv w:val="1"/>
      <w:marLeft w:val="0"/>
      <w:marRight w:val="0"/>
      <w:marTop w:val="0"/>
      <w:marBottom w:val="0"/>
      <w:divBdr>
        <w:top w:val="none" w:sz="0" w:space="0" w:color="auto"/>
        <w:left w:val="none" w:sz="0" w:space="0" w:color="auto"/>
        <w:bottom w:val="none" w:sz="0" w:space="0" w:color="auto"/>
        <w:right w:val="none" w:sz="0" w:space="0" w:color="auto"/>
      </w:divBdr>
    </w:div>
    <w:div w:id="184753394">
      <w:bodyDiv w:val="1"/>
      <w:marLeft w:val="0"/>
      <w:marRight w:val="0"/>
      <w:marTop w:val="0"/>
      <w:marBottom w:val="0"/>
      <w:divBdr>
        <w:top w:val="none" w:sz="0" w:space="0" w:color="auto"/>
        <w:left w:val="none" w:sz="0" w:space="0" w:color="auto"/>
        <w:bottom w:val="none" w:sz="0" w:space="0" w:color="auto"/>
        <w:right w:val="none" w:sz="0" w:space="0" w:color="auto"/>
      </w:divBdr>
    </w:div>
    <w:div w:id="190339441">
      <w:bodyDiv w:val="1"/>
      <w:marLeft w:val="0"/>
      <w:marRight w:val="0"/>
      <w:marTop w:val="0"/>
      <w:marBottom w:val="0"/>
      <w:divBdr>
        <w:top w:val="none" w:sz="0" w:space="0" w:color="auto"/>
        <w:left w:val="none" w:sz="0" w:space="0" w:color="auto"/>
        <w:bottom w:val="none" w:sz="0" w:space="0" w:color="auto"/>
        <w:right w:val="none" w:sz="0" w:space="0" w:color="auto"/>
      </w:divBdr>
    </w:div>
    <w:div w:id="191724575">
      <w:bodyDiv w:val="1"/>
      <w:marLeft w:val="0"/>
      <w:marRight w:val="0"/>
      <w:marTop w:val="0"/>
      <w:marBottom w:val="0"/>
      <w:divBdr>
        <w:top w:val="none" w:sz="0" w:space="0" w:color="auto"/>
        <w:left w:val="none" w:sz="0" w:space="0" w:color="auto"/>
        <w:bottom w:val="none" w:sz="0" w:space="0" w:color="auto"/>
        <w:right w:val="none" w:sz="0" w:space="0" w:color="auto"/>
      </w:divBdr>
    </w:div>
    <w:div w:id="206769770">
      <w:bodyDiv w:val="1"/>
      <w:marLeft w:val="0"/>
      <w:marRight w:val="0"/>
      <w:marTop w:val="0"/>
      <w:marBottom w:val="0"/>
      <w:divBdr>
        <w:top w:val="none" w:sz="0" w:space="0" w:color="auto"/>
        <w:left w:val="none" w:sz="0" w:space="0" w:color="auto"/>
        <w:bottom w:val="none" w:sz="0" w:space="0" w:color="auto"/>
        <w:right w:val="none" w:sz="0" w:space="0" w:color="auto"/>
      </w:divBdr>
    </w:div>
    <w:div w:id="207304751">
      <w:bodyDiv w:val="1"/>
      <w:marLeft w:val="0"/>
      <w:marRight w:val="0"/>
      <w:marTop w:val="0"/>
      <w:marBottom w:val="0"/>
      <w:divBdr>
        <w:top w:val="none" w:sz="0" w:space="0" w:color="auto"/>
        <w:left w:val="none" w:sz="0" w:space="0" w:color="auto"/>
        <w:bottom w:val="none" w:sz="0" w:space="0" w:color="auto"/>
        <w:right w:val="none" w:sz="0" w:space="0" w:color="auto"/>
      </w:divBdr>
    </w:div>
    <w:div w:id="208423617">
      <w:bodyDiv w:val="1"/>
      <w:marLeft w:val="0"/>
      <w:marRight w:val="0"/>
      <w:marTop w:val="0"/>
      <w:marBottom w:val="0"/>
      <w:divBdr>
        <w:top w:val="none" w:sz="0" w:space="0" w:color="auto"/>
        <w:left w:val="none" w:sz="0" w:space="0" w:color="auto"/>
        <w:bottom w:val="none" w:sz="0" w:space="0" w:color="auto"/>
        <w:right w:val="none" w:sz="0" w:space="0" w:color="auto"/>
      </w:divBdr>
    </w:div>
    <w:div w:id="208732648">
      <w:bodyDiv w:val="1"/>
      <w:marLeft w:val="0"/>
      <w:marRight w:val="0"/>
      <w:marTop w:val="0"/>
      <w:marBottom w:val="0"/>
      <w:divBdr>
        <w:top w:val="none" w:sz="0" w:space="0" w:color="auto"/>
        <w:left w:val="none" w:sz="0" w:space="0" w:color="auto"/>
        <w:bottom w:val="none" w:sz="0" w:space="0" w:color="auto"/>
        <w:right w:val="none" w:sz="0" w:space="0" w:color="auto"/>
      </w:divBdr>
    </w:div>
    <w:div w:id="215361384">
      <w:bodyDiv w:val="1"/>
      <w:marLeft w:val="0"/>
      <w:marRight w:val="0"/>
      <w:marTop w:val="0"/>
      <w:marBottom w:val="0"/>
      <w:divBdr>
        <w:top w:val="none" w:sz="0" w:space="0" w:color="auto"/>
        <w:left w:val="none" w:sz="0" w:space="0" w:color="auto"/>
        <w:bottom w:val="none" w:sz="0" w:space="0" w:color="auto"/>
        <w:right w:val="none" w:sz="0" w:space="0" w:color="auto"/>
      </w:divBdr>
    </w:div>
    <w:div w:id="221446633">
      <w:bodyDiv w:val="1"/>
      <w:marLeft w:val="0"/>
      <w:marRight w:val="0"/>
      <w:marTop w:val="0"/>
      <w:marBottom w:val="0"/>
      <w:divBdr>
        <w:top w:val="none" w:sz="0" w:space="0" w:color="auto"/>
        <w:left w:val="none" w:sz="0" w:space="0" w:color="auto"/>
        <w:bottom w:val="none" w:sz="0" w:space="0" w:color="auto"/>
        <w:right w:val="none" w:sz="0" w:space="0" w:color="auto"/>
      </w:divBdr>
    </w:div>
    <w:div w:id="221790950">
      <w:bodyDiv w:val="1"/>
      <w:marLeft w:val="0"/>
      <w:marRight w:val="0"/>
      <w:marTop w:val="0"/>
      <w:marBottom w:val="0"/>
      <w:divBdr>
        <w:top w:val="none" w:sz="0" w:space="0" w:color="auto"/>
        <w:left w:val="none" w:sz="0" w:space="0" w:color="auto"/>
        <w:bottom w:val="none" w:sz="0" w:space="0" w:color="auto"/>
        <w:right w:val="none" w:sz="0" w:space="0" w:color="auto"/>
      </w:divBdr>
    </w:div>
    <w:div w:id="230845296">
      <w:bodyDiv w:val="1"/>
      <w:marLeft w:val="0"/>
      <w:marRight w:val="0"/>
      <w:marTop w:val="0"/>
      <w:marBottom w:val="0"/>
      <w:divBdr>
        <w:top w:val="none" w:sz="0" w:space="0" w:color="auto"/>
        <w:left w:val="none" w:sz="0" w:space="0" w:color="auto"/>
        <w:bottom w:val="none" w:sz="0" w:space="0" w:color="auto"/>
        <w:right w:val="none" w:sz="0" w:space="0" w:color="auto"/>
      </w:divBdr>
    </w:div>
    <w:div w:id="231280425">
      <w:bodyDiv w:val="1"/>
      <w:marLeft w:val="0"/>
      <w:marRight w:val="0"/>
      <w:marTop w:val="0"/>
      <w:marBottom w:val="0"/>
      <w:divBdr>
        <w:top w:val="none" w:sz="0" w:space="0" w:color="auto"/>
        <w:left w:val="none" w:sz="0" w:space="0" w:color="auto"/>
        <w:bottom w:val="none" w:sz="0" w:space="0" w:color="auto"/>
        <w:right w:val="none" w:sz="0" w:space="0" w:color="auto"/>
      </w:divBdr>
    </w:div>
    <w:div w:id="236288537">
      <w:bodyDiv w:val="1"/>
      <w:marLeft w:val="0"/>
      <w:marRight w:val="0"/>
      <w:marTop w:val="0"/>
      <w:marBottom w:val="0"/>
      <w:divBdr>
        <w:top w:val="none" w:sz="0" w:space="0" w:color="auto"/>
        <w:left w:val="none" w:sz="0" w:space="0" w:color="auto"/>
        <w:bottom w:val="none" w:sz="0" w:space="0" w:color="auto"/>
        <w:right w:val="none" w:sz="0" w:space="0" w:color="auto"/>
      </w:divBdr>
    </w:div>
    <w:div w:id="252400975">
      <w:bodyDiv w:val="1"/>
      <w:marLeft w:val="0"/>
      <w:marRight w:val="0"/>
      <w:marTop w:val="0"/>
      <w:marBottom w:val="0"/>
      <w:divBdr>
        <w:top w:val="none" w:sz="0" w:space="0" w:color="auto"/>
        <w:left w:val="none" w:sz="0" w:space="0" w:color="auto"/>
        <w:bottom w:val="none" w:sz="0" w:space="0" w:color="auto"/>
        <w:right w:val="none" w:sz="0" w:space="0" w:color="auto"/>
      </w:divBdr>
    </w:div>
    <w:div w:id="278223260">
      <w:bodyDiv w:val="1"/>
      <w:marLeft w:val="0"/>
      <w:marRight w:val="0"/>
      <w:marTop w:val="0"/>
      <w:marBottom w:val="0"/>
      <w:divBdr>
        <w:top w:val="none" w:sz="0" w:space="0" w:color="auto"/>
        <w:left w:val="none" w:sz="0" w:space="0" w:color="auto"/>
        <w:bottom w:val="none" w:sz="0" w:space="0" w:color="auto"/>
        <w:right w:val="none" w:sz="0" w:space="0" w:color="auto"/>
      </w:divBdr>
    </w:div>
    <w:div w:id="286552402">
      <w:bodyDiv w:val="1"/>
      <w:marLeft w:val="0"/>
      <w:marRight w:val="0"/>
      <w:marTop w:val="0"/>
      <w:marBottom w:val="0"/>
      <w:divBdr>
        <w:top w:val="none" w:sz="0" w:space="0" w:color="auto"/>
        <w:left w:val="none" w:sz="0" w:space="0" w:color="auto"/>
        <w:bottom w:val="none" w:sz="0" w:space="0" w:color="auto"/>
        <w:right w:val="none" w:sz="0" w:space="0" w:color="auto"/>
      </w:divBdr>
    </w:div>
    <w:div w:id="294409083">
      <w:bodyDiv w:val="1"/>
      <w:marLeft w:val="0"/>
      <w:marRight w:val="0"/>
      <w:marTop w:val="0"/>
      <w:marBottom w:val="0"/>
      <w:divBdr>
        <w:top w:val="none" w:sz="0" w:space="0" w:color="auto"/>
        <w:left w:val="none" w:sz="0" w:space="0" w:color="auto"/>
        <w:bottom w:val="none" w:sz="0" w:space="0" w:color="auto"/>
        <w:right w:val="none" w:sz="0" w:space="0" w:color="auto"/>
      </w:divBdr>
    </w:div>
    <w:div w:id="301349499">
      <w:bodyDiv w:val="1"/>
      <w:marLeft w:val="0"/>
      <w:marRight w:val="0"/>
      <w:marTop w:val="0"/>
      <w:marBottom w:val="0"/>
      <w:divBdr>
        <w:top w:val="none" w:sz="0" w:space="0" w:color="auto"/>
        <w:left w:val="none" w:sz="0" w:space="0" w:color="auto"/>
        <w:bottom w:val="none" w:sz="0" w:space="0" w:color="auto"/>
        <w:right w:val="none" w:sz="0" w:space="0" w:color="auto"/>
      </w:divBdr>
    </w:div>
    <w:div w:id="305817016">
      <w:bodyDiv w:val="1"/>
      <w:marLeft w:val="0"/>
      <w:marRight w:val="0"/>
      <w:marTop w:val="0"/>
      <w:marBottom w:val="0"/>
      <w:divBdr>
        <w:top w:val="none" w:sz="0" w:space="0" w:color="auto"/>
        <w:left w:val="none" w:sz="0" w:space="0" w:color="auto"/>
        <w:bottom w:val="none" w:sz="0" w:space="0" w:color="auto"/>
        <w:right w:val="none" w:sz="0" w:space="0" w:color="auto"/>
      </w:divBdr>
    </w:div>
    <w:div w:id="313491140">
      <w:bodyDiv w:val="1"/>
      <w:marLeft w:val="0"/>
      <w:marRight w:val="0"/>
      <w:marTop w:val="0"/>
      <w:marBottom w:val="0"/>
      <w:divBdr>
        <w:top w:val="none" w:sz="0" w:space="0" w:color="auto"/>
        <w:left w:val="none" w:sz="0" w:space="0" w:color="auto"/>
        <w:bottom w:val="none" w:sz="0" w:space="0" w:color="auto"/>
        <w:right w:val="none" w:sz="0" w:space="0" w:color="auto"/>
      </w:divBdr>
    </w:div>
    <w:div w:id="323124259">
      <w:bodyDiv w:val="1"/>
      <w:marLeft w:val="0"/>
      <w:marRight w:val="0"/>
      <w:marTop w:val="0"/>
      <w:marBottom w:val="0"/>
      <w:divBdr>
        <w:top w:val="none" w:sz="0" w:space="0" w:color="auto"/>
        <w:left w:val="none" w:sz="0" w:space="0" w:color="auto"/>
        <w:bottom w:val="none" w:sz="0" w:space="0" w:color="auto"/>
        <w:right w:val="none" w:sz="0" w:space="0" w:color="auto"/>
      </w:divBdr>
    </w:div>
    <w:div w:id="323631273">
      <w:bodyDiv w:val="1"/>
      <w:marLeft w:val="0"/>
      <w:marRight w:val="0"/>
      <w:marTop w:val="0"/>
      <w:marBottom w:val="0"/>
      <w:divBdr>
        <w:top w:val="none" w:sz="0" w:space="0" w:color="auto"/>
        <w:left w:val="none" w:sz="0" w:space="0" w:color="auto"/>
        <w:bottom w:val="none" w:sz="0" w:space="0" w:color="auto"/>
        <w:right w:val="none" w:sz="0" w:space="0" w:color="auto"/>
      </w:divBdr>
    </w:div>
    <w:div w:id="327098918">
      <w:bodyDiv w:val="1"/>
      <w:marLeft w:val="0"/>
      <w:marRight w:val="0"/>
      <w:marTop w:val="0"/>
      <w:marBottom w:val="0"/>
      <w:divBdr>
        <w:top w:val="none" w:sz="0" w:space="0" w:color="auto"/>
        <w:left w:val="none" w:sz="0" w:space="0" w:color="auto"/>
        <w:bottom w:val="none" w:sz="0" w:space="0" w:color="auto"/>
        <w:right w:val="none" w:sz="0" w:space="0" w:color="auto"/>
      </w:divBdr>
    </w:div>
    <w:div w:id="335152681">
      <w:bodyDiv w:val="1"/>
      <w:marLeft w:val="0"/>
      <w:marRight w:val="0"/>
      <w:marTop w:val="0"/>
      <w:marBottom w:val="0"/>
      <w:divBdr>
        <w:top w:val="none" w:sz="0" w:space="0" w:color="auto"/>
        <w:left w:val="none" w:sz="0" w:space="0" w:color="auto"/>
        <w:bottom w:val="none" w:sz="0" w:space="0" w:color="auto"/>
        <w:right w:val="none" w:sz="0" w:space="0" w:color="auto"/>
      </w:divBdr>
    </w:div>
    <w:div w:id="347567350">
      <w:bodyDiv w:val="1"/>
      <w:marLeft w:val="0"/>
      <w:marRight w:val="0"/>
      <w:marTop w:val="0"/>
      <w:marBottom w:val="0"/>
      <w:divBdr>
        <w:top w:val="none" w:sz="0" w:space="0" w:color="auto"/>
        <w:left w:val="none" w:sz="0" w:space="0" w:color="auto"/>
        <w:bottom w:val="none" w:sz="0" w:space="0" w:color="auto"/>
        <w:right w:val="none" w:sz="0" w:space="0" w:color="auto"/>
      </w:divBdr>
    </w:div>
    <w:div w:id="352533562">
      <w:bodyDiv w:val="1"/>
      <w:marLeft w:val="0"/>
      <w:marRight w:val="0"/>
      <w:marTop w:val="0"/>
      <w:marBottom w:val="0"/>
      <w:divBdr>
        <w:top w:val="none" w:sz="0" w:space="0" w:color="auto"/>
        <w:left w:val="none" w:sz="0" w:space="0" w:color="auto"/>
        <w:bottom w:val="none" w:sz="0" w:space="0" w:color="auto"/>
        <w:right w:val="none" w:sz="0" w:space="0" w:color="auto"/>
      </w:divBdr>
    </w:div>
    <w:div w:id="356852290">
      <w:bodyDiv w:val="1"/>
      <w:marLeft w:val="0"/>
      <w:marRight w:val="0"/>
      <w:marTop w:val="0"/>
      <w:marBottom w:val="0"/>
      <w:divBdr>
        <w:top w:val="none" w:sz="0" w:space="0" w:color="auto"/>
        <w:left w:val="none" w:sz="0" w:space="0" w:color="auto"/>
        <w:bottom w:val="none" w:sz="0" w:space="0" w:color="auto"/>
        <w:right w:val="none" w:sz="0" w:space="0" w:color="auto"/>
      </w:divBdr>
      <w:divsChild>
        <w:div w:id="1514806648">
          <w:marLeft w:val="0"/>
          <w:marRight w:val="0"/>
          <w:marTop w:val="0"/>
          <w:marBottom w:val="0"/>
          <w:divBdr>
            <w:top w:val="none" w:sz="0" w:space="0" w:color="auto"/>
            <w:left w:val="none" w:sz="0" w:space="0" w:color="auto"/>
            <w:bottom w:val="none" w:sz="0" w:space="0" w:color="auto"/>
            <w:right w:val="none" w:sz="0" w:space="0" w:color="auto"/>
          </w:divBdr>
          <w:divsChild>
            <w:div w:id="14692685">
              <w:marLeft w:val="0"/>
              <w:marRight w:val="0"/>
              <w:marTop w:val="0"/>
              <w:marBottom w:val="0"/>
              <w:divBdr>
                <w:top w:val="none" w:sz="0" w:space="0" w:color="auto"/>
                <w:left w:val="none" w:sz="0" w:space="0" w:color="auto"/>
                <w:bottom w:val="none" w:sz="0" w:space="0" w:color="auto"/>
                <w:right w:val="none" w:sz="0" w:space="0" w:color="auto"/>
              </w:divBdr>
            </w:div>
            <w:div w:id="71127921">
              <w:marLeft w:val="0"/>
              <w:marRight w:val="0"/>
              <w:marTop w:val="0"/>
              <w:marBottom w:val="0"/>
              <w:divBdr>
                <w:top w:val="none" w:sz="0" w:space="0" w:color="auto"/>
                <w:left w:val="none" w:sz="0" w:space="0" w:color="auto"/>
                <w:bottom w:val="none" w:sz="0" w:space="0" w:color="auto"/>
                <w:right w:val="none" w:sz="0" w:space="0" w:color="auto"/>
              </w:divBdr>
            </w:div>
            <w:div w:id="92669788">
              <w:marLeft w:val="0"/>
              <w:marRight w:val="0"/>
              <w:marTop w:val="0"/>
              <w:marBottom w:val="0"/>
              <w:divBdr>
                <w:top w:val="none" w:sz="0" w:space="0" w:color="auto"/>
                <w:left w:val="none" w:sz="0" w:space="0" w:color="auto"/>
                <w:bottom w:val="none" w:sz="0" w:space="0" w:color="auto"/>
                <w:right w:val="none" w:sz="0" w:space="0" w:color="auto"/>
              </w:divBdr>
            </w:div>
            <w:div w:id="129909728">
              <w:marLeft w:val="0"/>
              <w:marRight w:val="0"/>
              <w:marTop w:val="0"/>
              <w:marBottom w:val="0"/>
              <w:divBdr>
                <w:top w:val="none" w:sz="0" w:space="0" w:color="auto"/>
                <w:left w:val="none" w:sz="0" w:space="0" w:color="auto"/>
                <w:bottom w:val="none" w:sz="0" w:space="0" w:color="auto"/>
                <w:right w:val="none" w:sz="0" w:space="0" w:color="auto"/>
              </w:divBdr>
            </w:div>
            <w:div w:id="174460195">
              <w:marLeft w:val="0"/>
              <w:marRight w:val="0"/>
              <w:marTop w:val="0"/>
              <w:marBottom w:val="0"/>
              <w:divBdr>
                <w:top w:val="none" w:sz="0" w:space="0" w:color="auto"/>
                <w:left w:val="none" w:sz="0" w:space="0" w:color="auto"/>
                <w:bottom w:val="none" w:sz="0" w:space="0" w:color="auto"/>
                <w:right w:val="none" w:sz="0" w:space="0" w:color="auto"/>
              </w:divBdr>
            </w:div>
            <w:div w:id="259291641">
              <w:marLeft w:val="0"/>
              <w:marRight w:val="0"/>
              <w:marTop w:val="0"/>
              <w:marBottom w:val="0"/>
              <w:divBdr>
                <w:top w:val="none" w:sz="0" w:space="0" w:color="auto"/>
                <w:left w:val="none" w:sz="0" w:space="0" w:color="auto"/>
                <w:bottom w:val="none" w:sz="0" w:space="0" w:color="auto"/>
                <w:right w:val="none" w:sz="0" w:space="0" w:color="auto"/>
              </w:divBdr>
            </w:div>
            <w:div w:id="287711100">
              <w:marLeft w:val="0"/>
              <w:marRight w:val="0"/>
              <w:marTop w:val="0"/>
              <w:marBottom w:val="0"/>
              <w:divBdr>
                <w:top w:val="none" w:sz="0" w:space="0" w:color="auto"/>
                <w:left w:val="none" w:sz="0" w:space="0" w:color="auto"/>
                <w:bottom w:val="none" w:sz="0" w:space="0" w:color="auto"/>
                <w:right w:val="none" w:sz="0" w:space="0" w:color="auto"/>
              </w:divBdr>
            </w:div>
            <w:div w:id="315644626">
              <w:marLeft w:val="0"/>
              <w:marRight w:val="0"/>
              <w:marTop w:val="0"/>
              <w:marBottom w:val="0"/>
              <w:divBdr>
                <w:top w:val="none" w:sz="0" w:space="0" w:color="auto"/>
                <w:left w:val="none" w:sz="0" w:space="0" w:color="auto"/>
                <w:bottom w:val="none" w:sz="0" w:space="0" w:color="auto"/>
                <w:right w:val="none" w:sz="0" w:space="0" w:color="auto"/>
              </w:divBdr>
            </w:div>
            <w:div w:id="337851879">
              <w:marLeft w:val="0"/>
              <w:marRight w:val="0"/>
              <w:marTop w:val="0"/>
              <w:marBottom w:val="0"/>
              <w:divBdr>
                <w:top w:val="none" w:sz="0" w:space="0" w:color="auto"/>
                <w:left w:val="none" w:sz="0" w:space="0" w:color="auto"/>
                <w:bottom w:val="none" w:sz="0" w:space="0" w:color="auto"/>
                <w:right w:val="none" w:sz="0" w:space="0" w:color="auto"/>
              </w:divBdr>
            </w:div>
            <w:div w:id="361635407">
              <w:marLeft w:val="0"/>
              <w:marRight w:val="0"/>
              <w:marTop w:val="0"/>
              <w:marBottom w:val="0"/>
              <w:divBdr>
                <w:top w:val="none" w:sz="0" w:space="0" w:color="auto"/>
                <w:left w:val="none" w:sz="0" w:space="0" w:color="auto"/>
                <w:bottom w:val="none" w:sz="0" w:space="0" w:color="auto"/>
                <w:right w:val="none" w:sz="0" w:space="0" w:color="auto"/>
              </w:divBdr>
            </w:div>
            <w:div w:id="444926816">
              <w:marLeft w:val="0"/>
              <w:marRight w:val="0"/>
              <w:marTop w:val="0"/>
              <w:marBottom w:val="0"/>
              <w:divBdr>
                <w:top w:val="none" w:sz="0" w:space="0" w:color="auto"/>
                <w:left w:val="none" w:sz="0" w:space="0" w:color="auto"/>
                <w:bottom w:val="none" w:sz="0" w:space="0" w:color="auto"/>
                <w:right w:val="none" w:sz="0" w:space="0" w:color="auto"/>
              </w:divBdr>
            </w:div>
            <w:div w:id="482236415">
              <w:marLeft w:val="0"/>
              <w:marRight w:val="0"/>
              <w:marTop w:val="0"/>
              <w:marBottom w:val="0"/>
              <w:divBdr>
                <w:top w:val="none" w:sz="0" w:space="0" w:color="auto"/>
                <w:left w:val="none" w:sz="0" w:space="0" w:color="auto"/>
                <w:bottom w:val="none" w:sz="0" w:space="0" w:color="auto"/>
                <w:right w:val="none" w:sz="0" w:space="0" w:color="auto"/>
              </w:divBdr>
            </w:div>
            <w:div w:id="528641182">
              <w:marLeft w:val="0"/>
              <w:marRight w:val="0"/>
              <w:marTop w:val="0"/>
              <w:marBottom w:val="0"/>
              <w:divBdr>
                <w:top w:val="none" w:sz="0" w:space="0" w:color="auto"/>
                <w:left w:val="none" w:sz="0" w:space="0" w:color="auto"/>
                <w:bottom w:val="none" w:sz="0" w:space="0" w:color="auto"/>
                <w:right w:val="none" w:sz="0" w:space="0" w:color="auto"/>
              </w:divBdr>
            </w:div>
            <w:div w:id="566693383">
              <w:marLeft w:val="0"/>
              <w:marRight w:val="0"/>
              <w:marTop w:val="0"/>
              <w:marBottom w:val="0"/>
              <w:divBdr>
                <w:top w:val="none" w:sz="0" w:space="0" w:color="auto"/>
                <w:left w:val="none" w:sz="0" w:space="0" w:color="auto"/>
                <w:bottom w:val="none" w:sz="0" w:space="0" w:color="auto"/>
                <w:right w:val="none" w:sz="0" w:space="0" w:color="auto"/>
              </w:divBdr>
            </w:div>
            <w:div w:id="631209422">
              <w:marLeft w:val="0"/>
              <w:marRight w:val="0"/>
              <w:marTop w:val="0"/>
              <w:marBottom w:val="0"/>
              <w:divBdr>
                <w:top w:val="none" w:sz="0" w:space="0" w:color="auto"/>
                <w:left w:val="none" w:sz="0" w:space="0" w:color="auto"/>
                <w:bottom w:val="none" w:sz="0" w:space="0" w:color="auto"/>
                <w:right w:val="none" w:sz="0" w:space="0" w:color="auto"/>
              </w:divBdr>
            </w:div>
            <w:div w:id="643388262">
              <w:marLeft w:val="0"/>
              <w:marRight w:val="0"/>
              <w:marTop w:val="0"/>
              <w:marBottom w:val="0"/>
              <w:divBdr>
                <w:top w:val="none" w:sz="0" w:space="0" w:color="auto"/>
                <w:left w:val="none" w:sz="0" w:space="0" w:color="auto"/>
                <w:bottom w:val="none" w:sz="0" w:space="0" w:color="auto"/>
                <w:right w:val="none" w:sz="0" w:space="0" w:color="auto"/>
              </w:divBdr>
            </w:div>
            <w:div w:id="758214085">
              <w:marLeft w:val="0"/>
              <w:marRight w:val="0"/>
              <w:marTop w:val="0"/>
              <w:marBottom w:val="0"/>
              <w:divBdr>
                <w:top w:val="none" w:sz="0" w:space="0" w:color="auto"/>
                <w:left w:val="none" w:sz="0" w:space="0" w:color="auto"/>
                <w:bottom w:val="none" w:sz="0" w:space="0" w:color="auto"/>
                <w:right w:val="none" w:sz="0" w:space="0" w:color="auto"/>
              </w:divBdr>
            </w:div>
            <w:div w:id="777024686">
              <w:marLeft w:val="0"/>
              <w:marRight w:val="0"/>
              <w:marTop w:val="0"/>
              <w:marBottom w:val="0"/>
              <w:divBdr>
                <w:top w:val="none" w:sz="0" w:space="0" w:color="auto"/>
                <w:left w:val="none" w:sz="0" w:space="0" w:color="auto"/>
                <w:bottom w:val="none" w:sz="0" w:space="0" w:color="auto"/>
                <w:right w:val="none" w:sz="0" w:space="0" w:color="auto"/>
              </w:divBdr>
            </w:div>
            <w:div w:id="803274988">
              <w:marLeft w:val="0"/>
              <w:marRight w:val="0"/>
              <w:marTop w:val="0"/>
              <w:marBottom w:val="0"/>
              <w:divBdr>
                <w:top w:val="none" w:sz="0" w:space="0" w:color="auto"/>
                <w:left w:val="none" w:sz="0" w:space="0" w:color="auto"/>
                <w:bottom w:val="none" w:sz="0" w:space="0" w:color="auto"/>
                <w:right w:val="none" w:sz="0" w:space="0" w:color="auto"/>
              </w:divBdr>
            </w:div>
            <w:div w:id="954097397">
              <w:marLeft w:val="0"/>
              <w:marRight w:val="0"/>
              <w:marTop w:val="0"/>
              <w:marBottom w:val="0"/>
              <w:divBdr>
                <w:top w:val="none" w:sz="0" w:space="0" w:color="auto"/>
                <w:left w:val="none" w:sz="0" w:space="0" w:color="auto"/>
                <w:bottom w:val="none" w:sz="0" w:space="0" w:color="auto"/>
                <w:right w:val="none" w:sz="0" w:space="0" w:color="auto"/>
              </w:divBdr>
            </w:div>
            <w:div w:id="1144008244">
              <w:marLeft w:val="0"/>
              <w:marRight w:val="0"/>
              <w:marTop w:val="0"/>
              <w:marBottom w:val="0"/>
              <w:divBdr>
                <w:top w:val="none" w:sz="0" w:space="0" w:color="auto"/>
                <w:left w:val="none" w:sz="0" w:space="0" w:color="auto"/>
                <w:bottom w:val="none" w:sz="0" w:space="0" w:color="auto"/>
                <w:right w:val="none" w:sz="0" w:space="0" w:color="auto"/>
              </w:divBdr>
            </w:div>
            <w:div w:id="1207989843">
              <w:marLeft w:val="0"/>
              <w:marRight w:val="0"/>
              <w:marTop w:val="0"/>
              <w:marBottom w:val="0"/>
              <w:divBdr>
                <w:top w:val="none" w:sz="0" w:space="0" w:color="auto"/>
                <w:left w:val="none" w:sz="0" w:space="0" w:color="auto"/>
                <w:bottom w:val="none" w:sz="0" w:space="0" w:color="auto"/>
                <w:right w:val="none" w:sz="0" w:space="0" w:color="auto"/>
              </w:divBdr>
            </w:div>
            <w:div w:id="1257665273">
              <w:marLeft w:val="0"/>
              <w:marRight w:val="0"/>
              <w:marTop w:val="0"/>
              <w:marBottom w:val="0"/>
              <w:divBdr>
                <w:top w:val="none" w:sz="0" w:space="0" w:color="auto"/>
                <w:left w:val="none" w:sz="0" w:space="0" w:color="auto"/>
                <w:bottom w:val="none" w:sz="0" w:space="0" w:color="auto"/>
                <w:right w:val="none" w:sz="0" w:space="0" w:color="auto"/>
              </w:divBdr>
            </w:div>
            <w:div w:id="1281454264">
              <w:marLeft w:val="0"/>
              <w:marRight w:val="0"/>
              <w:marTop w:val="0"/>
              <w:marBottom w:val="0"/>
              <w:divBdr>
                <w:top w:val="none" w:sz="0" w:space="0" w:color="auto"/>
                <w:left w:val="none" w:sz="0" w:space="0" w:color="auto"/>
                <w:bottom w:val="none" w:sz="0" w:space="0" w:color="auto"/>
                <w:right w:val="none" w:sz="0" w:space="0" w:color="auto"/>
              </w:divBdr>
            </w:div>
            <w:div w:id="1342660457">
              <w:marLeft w:val="0"/>
              <w:marRight w:val="0"/>
              <w:marTop w:val="0"/>
              <w:marBottom w:val="0"/>
              <w:divBdr>
                <w:top w:val="none" w:sz="0" w:space="0" w:color="auto"/>
                <w:left w:val="none" w:sz="0" w:space="0" w:color="auto"/>
                <w:bottom w:val="none" w:sz="0" w:space="0" w:color="auto"/>
                <w:right w:val="none" w:sz="0" w:space="0" w:color="auto"/>
              </w:divBdr>
            </w:div>
            <w:div w:id="1353341644">
              <w:marLeft w:val="0"/>
              <w:marRight w:val="0"/>
              <w:marTop w:val="0"/>
              <w:marBottom w:val="0"/>
              <w:divBdr>
                <w:top w:val="none" w:sz="0" w:space="0" w:color="auto"/>
                <w:left w:val="none" w:sz="0" w:space="0" w:color="auto"/>
                <w:bottom w:val="none" w:sz="0" w:space="0" w:color="auto"/>
                <w:right w:val="none" w:sz="0" w:space="0" w:color="auto"/>
              </w:divBdr>
            </w:div>
            <w:div w:id="1399747559">
              <w:marLeft w:val="0"/>
              <w:marRight w:val="0"/>
              <w:marTop w:val="0"/>
              <w:marBottom w:val="0"/>
              <w:divBdr>
                <w:top w:val="none" w:sz="0" w:space="0" w:color="auto"/>
                <w:left w:val="none" w:sz="0" w:space="0" w:color="auto"/>
                <w:bottom w:val="none" w:sz="0" w:space="0" w:color="auto"/>
                <w:right w:val="none" w:sz="0" w:space="0" w:color="auto"/>
              </w:divBdr>
            </w:div>
            <w:div w:id="1414231495">
              <w:marLeft w:val="0"/>
              <w:marRight w:val="0"/>
              <w:marTop w:val="0"/>
              <w:marBottom w:val="0"/>
              <w:divBdr>
                <w:top w:val="none" w:sz="0" w:space="0" w:color="auto"/>
                <w:left w:val="none" w:sz="0" w:space="0" w:color="auto"/>
                <w:bottom w:val="none" w:sz="0" w:space="0" w:color="auto"/>
                <w:right w:val="none" w:sz="0" w:space="0" w:color="auto"/>
              </w:divBdr>
            </w:div>
            <w:div w:id="1420173961">
              <w:marLeft w:val="0"/>
              <w:marRight w:val="0"/>
              <w:marTop w:val="0"/>
              <w:marBottom w:val="0"/>
              <w:divBdr>
                <w:top w:val="none" w:sz="0" w:space="0" w:color="auto"/>
                <w:left w:val="none" w:sz="0" w:space="0" w:color="auto"/>
                <w:bottom w:val="none" w:sz="0" w:space="0" w:color="auto"/>
                <w:right w:val="none" w:sz="0" w:space="0" w:color="auto"/>
              </w:divBdr>
            </w:div>
            <w:div w:id="1458841134">
              <w:marLeft w:val="0"/>
              <w:marRight w:val="0"/>
              <w:marTop w:val="0"/>
              <w:marBottom w:val="0"/>
              <w:divBdr>
                <w:top w:val="none" w:sz="0" w:space="0" w:color="auto"/>
                <w:left w:val="none" w:sz="0" w:space="0" w:color="auto"/>
                <w:bottom w:val="none" w:sz="0" w:space="0" w:color="auto"/>
                <w:right w:val="none" w:sz="0" w:space="0" w:color="auto"/>
              </w:divBdr>
            </w:div>
            <w:div w:id="1596747007">
              <w:marLeft w:val="0"/>
              <w:marRight w:val="0"/>
              <w:marTop w:val="0"/>
              <w:marBottom w:val="0"/>
              <w:divBdr>
                <w:top w:val="none" w:sz="0" w:space="0" w:color="auto"/>
                <w:left w:val="none" w:sz="0" w:space="0" w:color="auto"/>
                <w:bottom w:val="none" w:sz="0" w:space="0" w:color="auto"/>
                <w:right w:val="none" w:sz="0" w:space="0" w:color="auto"/>
              </w:divBdr>
            </w:div>
            <w:div w:id="1609852606">
              <w:marLeft w:val="0"/>
              <w:marRight w:val="0"/>
              <w:marTop w:val="0"/>
              <w:marBottom w:val="0"/>
              <w:divBdr>
                <w:top w:val="none" w:sz="0" w:space="0" w:color="auto"/>
                <w:left w:val="none" w:sz="0" w:space="0" w:color="auto"/>
                <w:bottom w:val="none" w:sz="0" w:space="0" w:color="auto"/>
                <w:right w:val="none" w:sz="0" w:space="0" w:color="auto"/>
              </w:divBdr>
            </w:div>
            <w:div w:id="1695115640">
              <w:marLeft w:val="0"/>
              <w:marRight w:val="0"/>
              <w:marTop w:val="0"/>
              <w:marBottom w:val="0"/>
              <w:divBdr>
                <w:top w:val="none" w:sz="0" w:space="0" w:color="auto"/>
                <w:left w:val="none" w:sz="0" w:space="0" w:color="auto"/>
                <w:bottom w:val="none" w:sz="0" w:space="0" w:color="auto"/>
                <w:right w:val="none" w:sz="0" w:space="0" w:color="auto"/>
              </w:divBdr>
            </w:div>
            <w:div w:id="1781560095">
              <w:marLeft w:val="0"/>
              <w:marRight w:val="0"/>
              <w:marTop w:val="0"/>
              <w:marBottom w:val="0"/>
              <w:divBdr>
                <w:top w:val="none" w:sz="0" w:space="0" w:color="auto"/>
                <w:left w:val="none" w:sz="0" w:space="0" w:color="auto"/>
                <w:bottom w:val="none" w:sz="0" w:space="0" w:color="auto"/>
                <w:right w:val="none" w:sz="0" w:space="0" w:color="auto"/>
              </w:divBdr>
            </w:div>
            <w:div w:id="1806696862">
              <w:marLeft w:val="0"/>
              <w:marRight w:val="0"/>
              <w:marTop w:val="0"/>
              <w:marBottom w:val="0"/>
              <w:divBdr>
                <w:top w:val="none" w:sz="0" w:space="0" w:color="auto"/>
                <w:left w:val="none" w:sz="0" w:space="0" w:color="auto"/>
                <w:bottom w:val="none" w:sz="0" w:space="0" w:color="auto"/>
                <w:right w:val="none" w:sz="0" w:space="0" w:color="auto"/>
              </w:divBdr>
            </w:div>
            <w:div w:id="1851794904">
              <w:marLeft w:val="0"/>
              <w:marRight w:val="0"/>
              <w:marTop w:val="0"/>
              <w:marBottom w:val="0"/>
              <w:divBdr>
                <w:top w:val="none" w:sz="0" w:space="0" w:color="auto"/>
                <w:left w:val="none" w:sz="0" w:space="0" w:color="auto"/>
                <w:bottom w:val="none" w:sz="0" w:space="0" w:color="auto"/>
                <w:right w:val="none" w:sz="0" w:space="0" w:color="auto"/>
              </w:divBdr>
            </w:div>
            <w:div w:id="1895312084">
              <w:marLeft w:val="0"/>
              <w:marRight w:val="0"/>
              <w:marTop w:val="0"/>
              <w:marBottom w:val="0"/>
              <w:divBdr>
                <w:top w:val="none" w:sz="0" w:space="0" w:color="auto"/>
                <w:left w:val="none" w:sz="0" w:space="0" w:color="auto"/>
                <w:bottom w:val="none" w:sz="0" w:space="0" w:color="auto"/>
                <w:right w:val="none" w:sz="0" w:space="0" w:color="auto"/>
              </w:divBdr>
            </w:div>
            <w:div w:id="1948387781">
              <w:marLeft w:val="0"/>
              <w:marRight w:val="0"/>
              <w:marTop w:val="0"/>
              <w:marBottom w:val="0"/>
              <w:divBdr>
                <w:top w:val="none" w:sz="0" w:space="0" w:color="auto"/>
                <w:left w:val="none" w:sz="0" w:space="0" w:color="auto"/>
                <w:bottom w:val="none" w:sz="0" w:space="0" w:color="auto"/>
                <w:right w:val="none" w:sz="0" w:space="0" w:color="auto"/>
              </w:divBdr>
            </w:div>
            <w:div w:id="1959607456">
              <w:marLeft w:val="0"/>
              <w:marRight w:val="0"/>
              <w:marTop w:val="0"/>
              <w:marBottom w:val="0"/>
              <w:divBdr>
                <w:top w:val="none" w:sz="0" w:space="0" w:color="auto"/>
                <w:left w:val="none" w:sz="0" w:space="0" w:color="auto"/>
                <w:bottom w:val="none" w:sz="0" w:space="0" w:color="auto"/>
                <w:right w:val="none" w:sz="0" w:space="0" w:color="auto"/>
              </w:divBdr>
            </w:div>
            <w:div w:id="1974560695">
              <w:marLeft w:val="0"/>
              <w:marRight w:val="0"/>
              <w:marTop w:val="0"/>
              <w:marBottom w:val="0"/>
              <w:divBdr>
                <w:top w:val="none" w:sz="0" w:space="0" w:color="auto"/>
                <w:left w:val="none" w:sz="0" w:space="0" w:color="auto"/>
                <w:bottom w:val="none" w:sz="0" w:space="0" w:color="auto"/>
                <w:right w:val="none" w:sz="0" w:space="0" w:color="auto"/>
              </w:divBdr>
            </w:div>
            <w:div w:id="1997761838">
              <w:marLeft w:val="0"/>
              <w:marRight w:val="0"/>
              <w:marTop w:val="0"/>
              <w:marBottom w:val="0"/>
              <w:divBdr>
                <w:top w:val="none" w:sz="0" w:space="0" w:color="auto"/>
                <w:left w:val="none" w:sz="0" w:space="0" w:color="auto"/>
                <w:bottom w:val="none" w:sz="0" w:space="0" w:color="auto"/>
                <w:right w:val="none" w:sz="0" w:space="0" w:color="auto"/>
              </w:divBdr>
            </w:div>
            <w:div w:id="2005009982">
              <w:marLeft w:val="0"/>
              <w:marRight w:val="0"/>
              <w:marTop w:val="0"/>
              <w:marBottom w:val="0"/>
              <w:divBdr>
                <w:top w:val="none" w:sz="0" w:space="0" w:color="auto"/>
                <w:left w:val="none" w:sz="0" w:space="0" w:color="auto"/>
                <w:bottom w:val="none" w:sz="0" w:space="0" w:color="auto"/>
                <w:right w:val="none" w:sz="0" w:space="0" w:color="auto"/>
              </w:divBdr>
            </w:div>
            <w:div w:id="2027124637">
              <w:marLeft w:val="0"/>
              <w:marRight w:val="0"/>
              <w:marTop w:val="0"/>
              <w:marBottom w:val="0"/>
              <w:divBdr>
                <w:top w:val="none" w:sz="0" w:space="0" w:color="auto"/>
                <w:left w:val="none" w:sz="0" w:space="0" w:color="auto"/>
                <w:bottom w:val="none" w:sz="0" w:space="0" w:color="auto"/>
                <w:right w:val="none" w:sz="0" w:space="0" w:color="auto"/>
              </w:divBdr>
            </w:div>
            <w:div w:id="2047294261">
              <w:marLeft w:val="0"/>
              <w:marRight w:val="0"/>
              <w:marTop w:val="0"/>
              <w:marBottom w:val="0"/>
              <w:divBdr>
                <w:top w:val="none" w:sz="0" w:space="0" w:color="auto"/>
                <w:left w:val="none" w:sz="0" w:space="0" w:color="auto"/>
                <w:bottom w:val="none" w:sz="0" w:space="0" w:color="auto"/>
                <w:right w:val="none" w:sz="0" w:space="0" w:color="auto"/>
              </w:divBdr>
            </w:div>
            <w:div w:id="2119566582">
              <w:marLeft w:val="0"/>
              <w:marRight w:val="0"/>
              <w:marTop w:val="0"/>
              <w:marBottom w:val="0"/>
              <w:divBdr>
                <w:top w:val="none" w:sz="0" w:space="0" w:color="auto"/>
                <w:left w:val="none" w:sz="0" w:space="0" w:color="auto"/>
                <w:bottom w:val="none" w:sz="0" w:space="0" w:color="auto"/>
                <w:right w:val="none" w:sz="0" w:space="0" w:color="auto"/>
              </w:divBdr>
            </w:div>
            <w:div w:id="2119711369">
              <w:marLeft w:val="0"/>
              <w:marRight w:val="0"/>
              <w:marTop w:val="0"/>
              <w:marBottom w:val="0"/>
              <w:divBdr>
                <w:top w:val="none" w:sz="0" w:space="0" w:color="auto"/>
                <w:left w:val="none" w:sz="0" w:space="0" w:color="auto"/>
                <w:bottom w:val="none" w:sz="0" w:space="0" w:color="auto"/>
                <w:right w:val="none" w:sz="0" w:space="0" w:color="auto"/>
              </w:divBdr>
            </w:div>
            <w:div w:id="213347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343054">
      <w:bodyDiv w:val="1"/>
      <w:marLeft w:val="0"/>
      <w:marRight w:val="0"/>
      <w:marTop w:val="0"/>
      <w:marBottom w:val="0"/>
      <w:divBdr>
        <w:top w:val="none" w:sz="0" w:space="0" w:color="auto"/>
        <w:left w:val="none" w:sz="0" w:space="0" w:color="auto"/>
        <w:bottom w:val="none" w:sz="0" w:space="0" w:color="auto"/>
        <w:right w:val="none" w:sz="0" w:space="0" w:color="auto"/>
      </w:divBdr>
    </w:div>
    <w:div w:id="374045434">
      <w:bodyDiv w:val="1"/>
      <w:marLeft w:val="0"/>
      <w:marRight w:val="0"/>
      <w:marTop w:val="0"/>
      <w:marBottom w:val="0"/>
      <w:divBdr>
        <w:top w:val="none" w:sz="0" w:space="0" w:color="auto"/>
        <w:left w:val="none" w:sz="0" w:space="0" w:color="auto"/>
        <w:bottom w:val="none" w:sz="0" w:space="0" w:color="auto"/>
        <w:right w:val="none" w:sz="0" w:space="0" w:color="auto"/>
      </w:divBdr>
    </w:div>
    <w:div w:id="375662542">
      <w:bodyDiv w:val="1"/>
      <w:marLeft w:val="0"/>
      <w:marRight w:val="0"/>
      <w:marTop w:val="0"/>
      <w:marBottom w:val="0"/>
      <w:divBdr>
        <w:top w:val="none" w:sz="0" w:space="0" w:color="auto"/>
        <w:left w:val="none" w:sz="0" w:space="0" w:color="auto"/>
        <w:bottom w:val="none" w:sz="0" w:space="0" w:color="auto"/>
        <w:right w:val="none" w:sz="0" w:space="0" w:color="auto"/>
      </w:divBdr>
    </w:div>
    <w:div w:id="379742514">
      <w:bodyDiv w:val="1"/>
      <w:marLeft w:val="0"/>
      <w:marRight w:val="0"/>
      <w:marTop w:val="0"/>
      <w:marBottom w:val="0"/>
      <w:divBdr>
        <w:top w:val="none" w:sz="0" w:space="0" w:color="auto"/>
        <w:left w:val="none" w:sz="0" w:space="0" w:color="auto"/>
        <w:bottom w:val="none" w:sz="0" w:space="0" w:color="auto"/>
        <w:right w:val="none" w:sz="0" w:space="0" w:color="auto"/>
      </w:divBdr>
    </w:div>
    <w:div w:id="380135880">
      <w:bodyDiv w:val="1"/>
      <w:marLeft w:val="0"/>
      <w:marRight w:val="0"/>
      <w:marTop w:val="0"/>
      <w:marBottom w:val="0"/>
      <w:divBdr>
        <w:top w:val="none" w:sz="0" w:space="0" w:color="auto"/>
        <w:left w:val="none" w:sz="0" w:space="0" w:color="auto"/>
        <w:bottom w:val="none" w:sz="0" w:space="0" w:color="auto"/>
        <w:right w:val="none" w:sz="0" w:space="0" w:color="auto"/>
      </w:divBdr>
    </w:div>
    <w:div w:id="383410350">
      <w:bodyDiv w:val="1"/>
      <w:marLeft w:val="0"/>
      <w:marRight w:val="0"/>
      <w:marTop w:val="0"/>
      <w:marBottom w:val="0"/>
      <w:divBdr>
        <w:top w:val="none" w:sz="0" w:space="0" w:color="auto"/>
        <w:left w:val="none" w:sz="0" w:space="0" w:color="auto"/>
        <w:bottom w:val="none" w:sz="0" w:space="0" w:color="auto"/>
        <w:right w:val="none" w:sz="0" w:space="0" w:color="auto"/>
      </w:divBdr>
    </w:div>
    <w:div w:id="383910812">
      <w:bodyDiv w:val="1"/>
      <w:marLeft w:val="0"/>
      <w:marRight w:val="0"/>
      <w:marTop w:val="0"/>
      <w:marBottom w:val="0"/>
      <w:divBdr>
        <w:top w:val="none" w:sz="0" w:space="0" w:color="auto"/>
        <w:left w:val="none" w:sz="0" w:space="0" w:color="auto"/>
        <w:bottom w:val="none" w:sz="0" w:space="0" w:color="auto"/>
        <w:right w:val="none" w:sz="0" w:space="0" w:color="auto"/>
      </w:divBdr>
    </w:div>
    <w:div w:id="385030517">
      <w:bodyDiv w:val="1"/>
      <w:marLeft w:val="0"/>
      <w:marRight w:val="0"/>
      <w:marTop w:val="0"/>
      <w:marBottom w:val="0"/>
      <w:divBdr>
        <w:top w:val="none" w:sz="0" w:space="0" w:color="auto"/>
        <w:left w:val="none" w:sz="0" w:space="0" w:color="auto"/>
        <w:bottom w:val="none" w:sz="0" w:space="0" w:color="auto"/>
        <w:right w:val="none" w:sz="0" w:space="0" w:color="auto"/>
      </w:divBdr>
    </w:div>
    <w:div w:id="388501822">
      <w:bodyDiv w:val="1"/>
      <w:marLeft w:val="0"/>
      <w:marRight w:val="0"/>
      <w:marTop w:val="0"/>
      <w:marBottom w:val="0"/>
      <w:divBdr>
        <w:top w:val="none" w:sz="0" w:space="0" w:color="auto"/>
        <w:left w:val="none" w:sz="0" w:space="0" w:color="auto"/>
        <w:bottom w:val="none" w:sz="0" w:space="0" w:color="auto"/>
        <w:right w:val="none" w:sz="0" w:space="0" w:color="auto"/>
      </w:divBdr>
    </w:div>
    <w:div w:id="399641713">
      <w:bodyDiv w:val="1"/>
      <w:marLeft w:val="0"/>
      <w:marRight w:val="0"/>
      <w:marTop w:val="0"/>
      <w:marBottom w:val="0"/>
      <w:divBdr>
        <w:top w:val="none" w:sz="0" w:space="0" w:color="auto"/>
        <w:left w:val="none" w:sz="0" w:space="0" w:color="auto"/>
        <w:bottom w:val="none" w:sz="0" w:space="0" w:color="auto"/>
        <w:right w:val="none" w:sz="0" w:space="0" w:color="auto"/>
      </w:divBdr>
    </w:div>
    <w:div w:id="399905825">
      <w:bodyDiv w:val="1"/>
      <w:marLeft w:val="0"/>
      <w:marRight w:val="0"/>
      <w:marTop w:val="0"/>
      <w:marBottom w:val="0"/>
      <w:divBdr>
        <w:top w:val="none" w:sz="0" w:space="0" w:color="auto"/>
        <w:left w:val="none" w:sz="0" w:space="0" w:color="auto"/>
        <w:bottom w:val="none" w:sz="0" w:space="0" w:color="auto"/>
        <w:right w:val="none" w:sz="0" w:space="0" w:color="auto"/>
      </w:divBdr>
    </w:div>
    <w:div w:id="402797809">
      <w:bodyDiv w:val="1"/>
      <w:marLeft w:val="0"/>
      <w:marRight w:val="0"/>
      <w:marTop w:val="0"/>
      <w:marBottom w:val="0"/>
      <w:divBdr>
        <w:top w:val="none" w:sz="0" w:space="0" w:color="auto"/>
        <w:left w:val="none" w:sz="0" w:space="0" w:color="auto"/>
        <w:bottom w:val="none" w:sz="0" w:space="0" w:color="auto"/>
        <w:right w:val="none" w:sz="0" w:space="0" w:color="auto"/>
      </w:divBdr>
    </w:div>
    <w:div w:id="409278104">
      <w:bodyDiv w:val="1"/>
      <w:marLeft w:val="0"/>
      <w:marRight w:val="0"/>
      <w:marTop w:val="0"/>
      <w:marBottom w:val="0"/>
      <w:divBdr>
        <w:top w:val="none" w:sz="0" w:space="0" w:color="auto"/>
        <w:left w:val="none" w:sz="0" w:space="0" w:color="auto"/>
        <w:bottom w:val="none" w:sz="0" w:space="0" w:color="auto"/>
        <w:right w:val="none" w:sz="0" w:space="0" w:color="auto"/>
      </w:divBdr>
    </w:div>
    <w:div w:id="416512536">
      <w:bodyDiv w:val="1"/>
      <w:marLeft w:val="0"/>
      <w:marRight w:val="0"/>
      <w:marTop w:val="0"/>
      <w:marBottom w:val="0"/>
      <w:divBdr>
        <w:top w:val="none" w:sz="0" w:space="0" w:color="auto"/>
        <w:left w:val="none" w:sz="0" w:space="0" w:color="auto"/>
        <w:bottom w:val="none" w:sz="0" w:space="0" w:color="auto"/>
        <w:right w:val="none" w:sz="0" w:space="0" w:color="auto"/>
      </w:divBdr>
    </w:div>
    <w:div w:id="420492746">
      <w:bodyDiv w:val="1"/>
      <w:marLeft w:val="0"/>
      <w:marRight w:val="0"/>
      <w:marTop w:val="0"/>
      <w:marBottom w:val="0"/>
      <w:divBdr>
        <w:top w:val="none" w:sz="0" w:space="0" w:color="auto"/>
        <w:left w:val="none" w:sz="0" w:space="0" w:color="auto"/>
        <w:bottom w:val="none" w:sz="0" w:space="0" w:color="auto"/>
        <w:right w:val="none" w:sz="0" w:space="0" w:color="auto"/>
      </w:divBdr>
    </w:div>
    <w:div w:id="428740137">
      <w:bodyDiv w:val="1"/>
      <w:marLeft w:val="0"/>
      <w:marRight w:val="0"/>
      <w:marTop w:val="0"/>
      <w:marBottom w:val="0"/>
      <w:divBdr>
        <w:top w:val="none" w:sz="0" w:space="0" w:color="auto"/>
        <w:left w:val="none" w:sz="0" w:space="0" w:color="auto"/>
        <w:bottom w:val="none" w:sz="0" w:space="0" w:color="auto"/>
        <w:right w:val="none" w:sz="0" w:space="0" w:color="auto"/>
      </w:divBdr>
    </w:div>
    <w:div w:id="431097202">
      <w:bodyDiv w:val="1"/>
      <w:marLeft w:val="0"/>
      <w:marRight w:val="0"/>
      <w:marTop w:val="0"/>
      <w:marBottom w:val="0"/>
      <w:divBdr>
        <w:top w:val="none" w:sz="0" w:space="0" w:color="auto"/>
        <w:left w:val="none" w:sz="0" w:space="0" w:color="auto"/>
        <w:bottom w:val="none" w:sz="0" w:space="0" w:color="auto"/>
        <w:right w:val="none" w:sz="0" w:space="0" w:color="auto"/>
      </w:divBdr>
    </w:div>
    <w:div w:id="450437648">
      <w:bodyDiv w:val="1"/>
      <w:marLeft w:val="0"/>
      <w:marRight w:val="0"/>
      <w:marTop w:val="0"/>
      <w:marBottom w:val="0"/>
      <w:divBdr>
        <w:top w:val="none" w:sz="0" w:space="0" w:color="auto"/>
        <w:left w:val="none" w:sz="0" w:space="0" w:color="auto"/>
        <w:bottom w:val="none" w:sz="0" w:space="0" w:color="auto"/>
        <w:right w:val="none" w:sz="0" w:space="0" w:color="auto"/>
      </w:divBdr>
    </w:div>
    <w:div w:id="451172544">
      <w:bodyDiv w:val="1"/>
      <w:marLeft w:val="0"/>
      <w:marRight w:val="0"/>
      <w:marTop w:val="0"/>
      <w:marBottom w:val="0"/>
      <w:divBdr>
        <w:top w:val="none" w:sz="0" w:space="0" w:color="auto"/>
        <w:left w:val="none" w:sz="0" w:space="0" w:color="auto"/>
        <w:bottom w:val="none" w:sz="0" w:space="0" w:color="auto"/>
        <w:right w:val="none" w:sz="0" w:space="0" w:color="auto"/>
      </w:divBdr>
    </w:div>
    <w:div w:id="453521578">
      <w:bodyDiv w:val="1"/>
      <w:marLeft w:val="0"/>
      <w:marRight w:val="0"/>
      <w:marTop w:val="0"/>
      <w:marBottom w:val="0"/>
      <w:divBdr>
        <w:top w:val="none" w:sz="0" w:space="0" w:color="auto"/>
        <w:left w:val="none" w:sz="0" w:space="0" w:color="auto"/>
        <w:bottom w:val="none" w:sz="0" w:space="0" w:color="auto"/>
        <w:right w:val="none" w:sz="0" w:space="0" w:color="auto"/>
      </w:divBdr>
    </w:div>
    <w:div w:id="461390270">
      <w:bodyDiv w:val="1"/>
      <w:marLeft w:val="0"/>
      <w:marRight w:val="0"/>
      <w:marTop w:val="0"/>
      <w:marBottom w:val="0"/>
      <w:divBdr>
        <w:top w:val="none" w:sz="0" w:space="0" w:color="auto"/>
        <w:left w:val="none" w:sz="0" w:space="0" w:color="auto"/>
        <w:bottom w:val="none" w:sz="0" w:space="0" w:color="auto"/>
        <w:right w:val="none" w:sz="0" w:space="0" w:color="auto"/>
      </w:divBdr>
    </w:div>
    <w:div w:id="465242118">
      <w:bodyDiv w:val="1"/>
      <w:marLeft w:val="0"/>
      <w:marRight w:val="0"/>
      <w:marTop w:val="0"/>
      <w:marBottom w:val="0"/>
      <w:divBdr>
        <w:top w:val="none" w:sz="0" w:space="0" w:color="auto"/>
        <w:left w:val="none" w:sz="0" w:space="0" w:color="auto"/>
        <w:bottom w:val="none" w:sz="0" w:space="0" w:color="auto"/>
        <w:right w:val="none" w:sz="0" w:space="0" w:color="auto"/>
      </w:divBdr>
    </w:div>
    <w:div w:id="471292975">
      <w:bodyDiv w:val="1"/>
      <w:marLeft w:val="0"/>
      <w:marRight w:val="0"/>
      <w:marTop w:val="0"/>
      <w:marBottom w:val="0"/>
      <w:divBdr>
        <w:top w:val="none" w:sz="0" w:space="0" w:color="auto"/>
        <w:left w:val="none" w:sz="0" w:space="0" w:color="auto"/>
        <w:bottom w:val="none" w:sz="0" w:space="0" w:color="auto"/>
        <w:right w:val="none" w:sz="0" w:space="0" w:color="auto"/>
      </w:divBdr>
    </w:div>
    <w:div w:id="476459964">
      <w:bodyDiv w:val="1"/>
      <w:marLeft w:val="0"/>
      <w:marRight w:val="0"/>
      <w:marTop w:val="0"/>
      <w:marBottom w:val="0"/>
      <w:divBdr>
        <w:top w:val="none" w:sz="0" w:space="0" w:color="auto"/>
        <w:left w:val="none" w:sz="0" w:space="0" w:color="auto"/>
        <w:bottom w:val="none" w:sz="0" w:space="0" w:color="auto"/>
        <w:right w:val="none" w:sz="0" w:space="0" w:color="auto"/>
      </w:divBdr>
    </w:div>
    <w:div w:id="507670491">
      <w:bodyDiv w:val="1"/>
      <w:marLeft w:val="0"/>
      <w:marRight w:val="0"/>
      <w:marTop w:val="0"/>
      <w:marBottom w:val="0"/>
      <w:divBdr>
        <w:top w:val="none" w:sz="0" w:space="0" w:color="auto"/>
        <w:left w:val="none" w:sz="0" w:space="0" w:color="auto"/>
        <w:bottom w:val="none" w:sz="0" w:space="0" w:color="auto"/>
        <w:right w:val="none" w:sz="0" w:space="0" w:color="auto"/>
      </w:divBdr>
    </w:div>
    <w:div w:id="508102676">
      <w:bodyDiv w:val="1"/>
      <w:marLeft w:val="0"/>
      <w:marRight w:val="0"/>
      <w:marTop w:val="0"/>
      <w:marBottom w:val="0"/>
      <w:divBdr>
        <w:top w:val="none" w:sz="0" w:space="0" w:color="auto"/>
        <w:left w:val="none" w:sz="0" w:space="0" w:color="auto"/>
        <w:bottom w:val="none" w:sz="0" w:space="0" w:color="auto"/>
        <w:right w:val="none" w:sz="0" w:space="0" w:color="auto"/>
      </w:divBdr>
    </w:div>
    <w:div w:id="522324611">
      <w:bodyDiv w:val="1"/>
      <w:marLeft w:val="0"/>
      <w:marRight w:val="0"/>
      <w:marTop w:val="0"/>
      <w:marBottom w:val="0"/>
      <w:divBdr>
        <w:top w:val="none" w:sz="0" w:space="0" w:color="auto"/>
        <w:left w:val="none" w:sz="0" w:space="0" w:color="auto"/>
        <w:bottom w:val="none" w:sz="0" w:space="0" w:color="auto"/>
        <w:right w:val="none" w:sz="0" w:space="0" w:color="auto"/>
      </w:divBdr>
    </w:div>
    <w:div w:id="527910168">
      <w:bodyDiv w:val="1"/>
      <w:marLeft w:val="0"/>
      <w:marRight w:val="0"/>
      <w:marTop w:val="0"/>
      <w:marBottom w:val="0"/>
      <w:divBdr>
        <w:top w:val="none" w:sz="0" w:space="0" w:color="auto"/>
        <w:left w:val="none" w:sz="0" w:space="0" w:color="auto"/>
        <w:bottom w:val="none" w:sz="0" w:space="0" w:color="auto"/>
        <w:right w:val="none" w:sz="0" w:space="0" w:color="auto"/>
      </w:divBdr>
    </w:div>
    <w:div w:id="532502323">
      <w:bodyDiv w:val="1"/>
      <w:marLeft w:val="0"/>
      <w:marRight w:val="0"/>
      <w:marTop w:val="0"/>
      <w:marBottom w:val="0"/>
      <w:divBdr>
        <w:top w:val="none" w:sz="0" w:space="0" w:color="auto"/>
        <w:left w:val="none" w:sz="0" w:space="0" w:color="auto"/>
        <w:bottom w:val="none" w:sz="0" w:space="0" w:color="auto"/>
        <w:right w:val="none" w:sz="0" w:space="0" w:color="auto"/>
      </w:divBdr>
    </w:div>
    <w:div w:id="533270251">
      <w:bodyDiv w:val="1"/>
      <w:marLeft w:val="0"/>
      <w:marRight w:val="0"/>
      <w:marTop w:val="0"/>
      <w:marBottom w:val="0"/>
      <w:divBdr>
        <w:top w:val="none" w:sz="0" w:space="0" w:color="auto"/>
        <w:left w:val="none" w:sz="0" w:space="0" w:color="auto"/>
        <w:bottom w:val="none" w:sz="0" w:space="0" w:color="auto"/>
        <w:right w:val="none" w:sz="0" w:space="0" w:color="auto"/>
      </w:divBdr>
    </w:div>
    <w:div w:id="534083409">
      <w:bodyDiv w:val="1"/>
      <w:marLeft w:val="0"/>
      <w:marRight w:val="0"/>
      <w:marTop w:val="0"/>
      <w:marBottom w:val="0"/>
      <w:divBdr>
        <w:top w:val="none" w:sz="0" w:space="0" w:color="auto"/>
        <w:left w:val="none" w:sz="0" w:space="0" w:color="auto"/>
        <w:bottom w:val="none" w:sz="0" w:space="0" w:color="auto"/>
        <w:right w:val="none" w:sz="0" w:space="0" w:color="auto"/>
      </w:divBdr>
    </w:div>
    <w:div w:id="541479948">
      <w:bodyDiv w:val="1"/>
      <w:marLeft w:val="0"/>
      <w:marRight w:val="0"/>
      <w:marTop w:val="0"/>
      <w:marBottom w:val="0"/>
      <w:divBdr>
        <w:top w:val="none" w:sz="0" w:space="0" w:color="auto"/>
        <w:left w:val="none" w:sz="0" w:space="0" w:color="auto"/>
        <w:bottom w:val="none" w:sz="0" w:space="0" w:color="auto"/>
        <w:right w:val="none" w:sz="0" w:space="0" w:color="auto"/>
      </w:divBdr>
    </w:div>
    <w:div w:id="546260388">
      <w:bodyDiv w:val="1"/>
      <w:marLeft w:val="0"/>
      <w:marRight w:val="0"/>
      <w:marTop w:val="0"/>
      <w:marBottom w:val="0"/>
      <w:divBdr>
        <w:top w:val="none" w:sz="0" w:space="0" w:color="auto"/>
        <w:left w:val="none" w:sz="0" w:space="0" w:color="auto"/>
        <w:bottom w:val="none" w:sz="0" w:space="0" w:color="auto"/>
        <w:right w:val="none" w:sz="0" w:space="0" w:color="auto"/>
      </w:divBdr>
    </w:div>
    <w:div w:id="549652868">
      <w:bodyDiv w:val="1"/>
      <w:marLeft w:val="0"/>
      <w:marRight w:val="0"/>
      <w:marTop w:val="0"/>
      <w:marBottom w:val="0"/>
      <w:divBdr>
        <w:top w:val="none" w:sz="0" w:space="0" w:color="auto"/>
        <w:left w:val="none" w:sz="0" w:space="0" w:color="auto"/>
        <w:bottom w:val="none" w:sz="0" w:space="0" w:color="auto"/>
        <w:right w:val="none" w:sz="0" w:space="0" w:color="auto"/>
      </w:divBdr>
    </w:div>
    <w:div w:id="555820488">
      <w:bodyDiv w:val="1"/>
      <w:marLeft w:val="0"/>
      <w:marRight w:val="0"/>
      <w:marTop w:val="0"/>
      <w:marBottom w:val="0"/>
      <w:divBdr>
        <w:top w:val="none" w:sz="0" w:space="0" w:color="auto"/>
        <w:left w:val="none" w:sz="0" w:space="0" w:color="auto"/>
        <w:bottom w:val="none" w:sz="0" w:space="0" w:color="auto"/>
        <w:right w:val="none" w:sz="0" w:space="0" w:color="auto"/>
      </w:divBdr>
    </w:div>
    <w:div w:id="564336493">
      <w:bodyDiv w:val="1"/>
      <w:marLeft w:val="0"/>
      <w:marRight w:val="0"/>
      <w:marTop w:val="0"/>
      <w:marBottom w:val="0"/>
      <w:divBdr>
        <w:top w:val="none" w:sz="0" w:space="0" w:color="auto"/>
        <w:left w:val="none" w:sz="0" w:space="0" w:color="auto"/>
        <w:bottom w:val="none" w:sz="0" w:space="0" w:color="auto"/>
        <w:right w:val="none" w:sz="0" w:space="0" w:color="auto"/>
      </w:divBdr>
    </w:div>
    <w:div w:id="564681350">
      <w:bodyDiv w:val="1"/>
      <w:marLeft w:val="0"/>
      <w:marRight w:val="0"/>
      <w:marTop w:val="0"/>
      <w:marBottom w:val="0"/>
      <w:divBdr>
        <w:top w:val="none" w:sz="0" w:space="0" w:color="auto"/>
        <w:left w:val="none" w:sz="0" w:space="0" w:color="auto"/>
        <w:bottom w:val="none" w:sz="0" w:space="0" w:color="auto"/>
        <w:right w:val="none" w:sz="0" w:space="0" w:color="auto"/>
      </w:divBdr>
    </w:div>
    <w:div w:id="573323161">
      <w:bodyDiv w:val="1"/>
      <w:marLeft w:val="0"/>
      <w:marRight w:val="0"/>
      <w:marTop w:val="0"/>
      <w:marBottom w:val="0"/>
      <w:divBdr>
        <w:top w:val="none" w:sz="0" w:space="0" w:color="auto"/>
        <w:left w:val="none" w:sz="0" w:space="0" w:color="auto"/>
        <w:bottom w:val="none" w:sz="0" w:space="0" w:color="auto"/>
        <w:right w:val="none" w:sz="0" w:space="0" w:color="auto"/>
      </w:divBdr>
    </w:div>
    <w:div w:id="589240536">
      <w:bodyDiv w:val="1"/>
      <w:marLeft w:val="0"/>
      <w:marRight w:val="0"/>
      <w:marTop w:val="0"/>
      <w:marBottom w:val="0"/>
      <w:divBdr>
        <w:top w:val="none" w:sz="0" w:space="0" w:color="auto"/>
        <w:left w:val="none" w:sz="0" w:space="0" w:color="auto"/>
        <w:bottom w:val="none" w:sz="0" w:space="0" w:color="auto"/>
        <w:right w:val="none" w:sz="0" w:space="0" w:color="auto"/>
      </w:divBdr>
    </w:div>
    <w:div w:id="606274785">
      <w:bodyDiv w:val="1"/>
      <w:marLeft w:val="0"/>
      <w:marRight w:val="0"/>
      <w:marTop w:val="0"/>
      <w:marBottom w:val="0"/>
      <w:divBdr>
        <w:top w:val="none" w:sz="0" w:space="0" w:color="auto"/>
        <w:left w:val="none" w:sz="0" w:space="0" w:color="auto"/>
        <w:bottom w:val="none" w:sz="0" w:space="0" w:color="auto"/>
        <w:right w:val="none" w:sz="0" w:space="0" w:color="auto"/>
      </w:divBdr>
    </w:div>
    <w:div w:id="608048021">
      <w:bodyDiv w:val="1"/>
      <w:marLeft w:val="0"/>
      <w:marRight w:val="0"/>
      <w:marTop w:val="0"/>
      <w:marBottom w:val="0"/>
      <w:divBdr>
        <w:top w:val="none" w:sz="0" w:space="0" w:color="auto"/>
        <w:left w:val="none" w:sz="0" w:space="0" w:color="auto"/>
        <w:bottom w:val="none" w:sz="0" w:space="0" w:color="auto"/>
        <w:right w:val="none" w:sz="0" w:space="0" w:color="auto"/>
      </w:divBdr>
    </w:div>
    <w:div w:id="613483739">
      <w:bodyDiv w:val="1"/>
      <w:marLeft w:val="0"/>
      <w:marRight w:val="0"/>
      <w:marTop w:val="0"/>
      <w:marBottom w:val="0"/>
      <w:divBdr>
        <w:top w:val="none" w:sz="0" w:space="0" w:color="auto"/>
        <w:left w:val="none" w:sz="0" w:space="0" w:color="auto"/>
        <w:bottom w:val="none" w:sz="0" w:space="0" w:color="auto"/>
        <w:right w:val="none" w:sz="0" w:space="0" w:color="auto"/>
      </w:divBdr>
    </w:div>
    <w:div w:id="614563647">
      <w:bodyDiv w:val="1"/>
      <w:marLeft w:val="0"/>
      <w:marRight w:val="0"/>
      <w:marTop w:val="0"/>
      <w:marBottom w:val="0"/>
      <w:divBdr>
        <w:top w:val="none" w:sz="0" w:space="0" w:color="auto"/>
        <w:left w:val="none" w:sz="0" w:space="0" w:color="auto"/>
        <w:bottom w:val="none" w:sz="0" w:space="0" w:color="auto"/>
        <w:right w:val="none" w:sz="0" w:space="0" w:color="auto"/>
      </w:divBdr>
    </w:div>
    <w:div w:id="637807958">
      <w:bodyDiv w:val="1"/>
      <w:marLeft w:val="0"/>
      <w:marRight w:val="0"/>
      <w:marTop w:val="0"/>
      <w:marBottom w:val="0"/>
      <w:divBdr>
        <w:top w:val="none" w:sz="0" w:space="0" w:color="auto"/>
        <w:left w:val="none" w:sz="0" w:space="0" w:color="auto"/>
        <w:bottom w:val="none" w:sz="0" w:space="0" w:color="auto"/>
        <w:right w:val="none" w:sz="0" w:space="0" w:color="auto"/>
      </w:divBdr>
    </w:div>
    <w:div w:id="644047093">
      <w:bodyDiv w:val="1"/>
      <w:marLeft w:val="0"/>
      <w:marRight w:val="0"/>
      <w:marTop w:val="0"/>
      <w:marBottom w:val="0"/>
      <w:divBdr>
        <w:top w:val="none" w:sz="0" w:space="0" w:color="auto"/>
        <w:left w:val="none" w:sz="0" w:space="0" w:color="auto"/>
        <w:bottom w:val="none" w:sz="0" w:space="0" w:color="auto"/>
        <w:right w:val="none" w:sz="0" w:space="0" w:color="auto"/>
      </w:divBdr>
    </w:div>
    <w:div w:id="647367020">
      <w:bodyDiv w:val="1"/>
      <w:marLeft w:val="0"/>
      <w:marRight w:val="0"/>
      <w:marTop w:val="0"/>
      <w:marBottom w:val="0"/>
      <w:divBdr>
        <w:top w:val="none" w:sz="0" w:space="0" w:color="auto"/>
        <w:left w:val="none" w:sz="0" w:space="0" w:color="auto"/>
        <w:bottom w:val="none" w:sz="0" w:space="0" w:color="auto"/>
        <w:right w:val="none" w:sz="0" w:space="0" w:color="auto"/>
      </w:divBdr>
    </w:div>
    <w:div w:id="648096797">
      <w:bodyDiv w:val="1"/>
      <w:marLeft w:val="0"/>
      <w:marRight w:val="0"/>
      <w:marTop w:val="0"/>
      <w:marBottom w:val="0"/>
      <w:divBdr>
        <w:top w:val="none" w:sz="0" w:space="0" w:color="auto"/>
        <w:left w:val="none" w:sz="0" w:space="0" w:color="auto"/>
        <w:bottom w:val="none" w:sz="0" w:space="0" w:color="auto"/>
        <w:right w:val="none" w:sz="0" w:space="0" w:color="auto"/>
      </w:divBdr>
    </w:div>
    <w:div w:id="656154749">
      <w:bodyDiv w:val="1"/>
      <w:marLeft w:val="0"/>
      <w:marRight w:val="0"/>
      <w:marTop w:val="0"/>
      <w:marBottom w:val="0"/>
      <w:divBdr>
        <w:top w:val="none" w:sz="0" w:space="0" w:color="auto"/>
        <w:left w:val="none" w:sz="0" w:space="0" w:color="auto"/>
        <w:bottom w:val="none" w:sz="0" w:space="0" w:color="auto"/>
        <w:right w:val="none" w:sz="0" w:space="0" w:color="auto"/>
      </w:divBdr>
    </w:div>
    <w:div w:id="667634665">
      <w:bodyDiv w:val="1"/>
      <w:marLeft w:val="0"/>
      <w:marRight w:val="0"/>
      <w:marTop w:val="0"/>
      <w:marBottom w:val="0"/>
      <w:divBdr>
        <w:top w:val="none" w:sz="0" w:space="0" w:color="auto"/>
        <w:left w:val="none" w:sz="0" w:space="0" w:color="auto"/>
        <w:bottom w:val="none" w:sz="0" w:space="0" w:color="auto"/>
        <w:right w:val="none" w:sz="0" w:space="0" w:color="auto"/>
      </w:divBdr>
    </w:div>
    <w:div w:id="670716639">
      <w:bodyDiv w:val="1"/>
      <w:marLeft w:val="0"/>
      <w:marRight w:val="0"/>
      <w:marTop w:val="0"/>
      <w:marBottom w:val="0"/>
      <w:divBdr>
        <w:top w:val="none" w:sz="0" w:space="0" w:color="auto"/>
        <w:left w:val="none" w:sz="0" w:space="0" w:color="auto"/>
        <w:bottom w:val="none" w:sz="0" w:space="0" w:color="auto"/>
        <w:right w:val="none" w:sz="0" w:space="0" w:color="auto"/>
      </w:divBdr>
    </w:div>
    <w:div w:id="677852664">
      <w:bodyDiv w:val="1"/>
      <w:marLeft w:val="0"/>
      <w:marRight w:val="0"/>
      <w:marTop w:val="0"/>
      <w:marBottom w:val="0"/>
      <w:divBdr>
        <w:top w:val="none" w:sz="0" w:space="0" w:color="auto"/>
        <w:left w:val="none" w:sz="0" w:space="0" w:color="auto"/>
        <w:bottom w:val="none" w:sz="0" w:space="0" w:color="auto"/>
        <w:right w:val="none" w:sz="0" w:space="0" w:color="auto"/>
      </w:divBdr>
    </w:div>
    <w:div w:id="678655109">
      <w:bodyDiv w:val="1"/>
      <w:marLeft w:val="0"/>
      <w:marRight w:val="0"/>
      <w:marTop w:val="0"/>
      <w:marBottom w:val="0"/>
      <w:divBdr>
        <w:top w:val="none" w:sz="0" w:space="0" w:color="auto"/>
        <w:left w:val="none" w:sz="0" w:space="0" w:color="auto"/>
        <w:bottom w:val="none" w:sz="0" w:space="0" w:color="auto"/>
        <w:right w:val="none" w:sz="0" w:space="0" w:color="auto"/>
      </w:divBdr>
    </w:div>
    <w:div w:id="682130403">
      <w:bodyDiv w:val="1"/>
      <w:marLeft w:val="0"/>
      <w:marRight w:val="0"/>
      <w:marTop w:val="0"/>
      <w:marBottom w:val="0"/>
      <w:divBdr>
        <w:top w:val="none" w:sz="0" w:space="0" w:color="auto"/>
        <w:left w:val="none" w:sz="0" w:space="0" w:color="auto"/>
        <w:bottom w:val="none" w:sz="0" w:space="0" w:color="auto"/>
        <w:right w:val="none" w:sz="0" w:space="0" w:color="auto"/>
      </w:divBdr>
    </w:div>
    <w:div w:id="683631274">
      <w:bodyDiv w:val="1"/>
      <w:marLeft w:val="0"/>
      <w:marRight w:val="0"/>
      <w:marTop w:val="0"/>
      <w:marBottom w:val="0"/>
      <w:divBdr>
        <w:top w:val="none" w:sz="0" w:space="0" w:color="auto"/>
        <w:left w:val="none" w:sz="0" w:space="0" w:color="auto"/>
        <w:bottom w:val="none" w:sz="0" w:space="0" w:color="auto"/>
        <w:right w:val="none" w:sz="0" w:space="0" w:color="auto"/>
      </w:divBdr>
    </w:div>
    <w:div w:id="686515941">
      <w:bodyDiv w:val="1"/>
      <w:marLeft w:val="0"/>
      <w:marRight w:val="0"/>
      <w:marTop w:val="0"/>
      <w:marBottom w:val="0"/>
      <w:divBdr>
        <w:top w:val="none" w:sz="0" w:space="0" w:color="auto"/>
        <w:left w:val="none" w:sz="0" w:space="0" w:color="auto"/>
        <w:bottom w:val="none" w:sz="0" w:space="0" w:color="auto"/>
        <w:right w:val="none" w:sz="0" w:space="0" w:color="auto"/>
      </w:divBdr>
    </w:div>
    <w:div w:id="698118765">
      <w:bodyDiv w:val="1"/>
      <w:marLeft w:val="0"/>
      <w:marRight w:val="0"/>
      <w:marTop w:val="0"/>
      <w:marBottom w:val="0"/>
      <w:divBdr>
        <w:top w:val="none" w:sz="0" w:space="0" w:color="auto"/>
        <w:left w:val="none" w:sz="0" w:space="0" w:color="auto"/>
        <w:bottom w:val="none" w:sz="0" w:space="0" w:color="auto"/>
        <w:right w:val="none" w:sz="0" w:space="0" w:color="auto"/>
      </w:divBdr>
    </w:div>
    <w:div w:id="698507157">
      <w:bodyDiv w:val="1"/>
      <w:marLeft w:val="0"/>
      <w:marRight w:val="0"/>
      <w:marTop w:val="0"/>
      <w:marBottom w:val="0"/>
      <w:divBdr>
        <w:top w:val="none" w:sz="0" w:space="0" w:color="auto"/>
        <w:left w:val="none" w:sz="0" w:space="0" w:color="auto"/>
        <w:bottom w:val="none" w:sz="0" w:space="0" w:color="auto"/>
        <w:right w:val="none" w:sz="0" w:space="0" w:color="auto"/>
      </w:divBdr>
    </w:div>
    <w:div w:id="710689628">
      <w:bodyDiv w:val="1"/>
      <w:marLeft w:val="0"/>
      <w:marRight w:val="0"/>
      <w:marTop w:val="0"/>
      <w:marBottom w:val="0"/>
      <w:divBdr>
        <w:top w:val="none" w:sz="0" w:space="0" w:color="auto"/>
        <w:left w:val="none" w:sz="0" w:space="0" w:color="auto"/>
        <w:bottom w:val="none" w:sz="0" w:space="0" w:color="auto"/>
        <w:right w:val="none" w:sz="0" w:space="0" w:color="auto"/>
      </w:divBdr>
    </w:div>
    <w:div w:id="712383542">
      <w:bodyDiv w:val="1"/>
      <w:marLeft w:val="0"/>
      <w:marRight w:val="0"/>
      <w:marTop w:val="0"/>
      <w:marBottom w:val="0"/>
      <w:divBdr>
        <w:top w:val="none" w:sz="0" w:space="0" w:color="auto"/>
        <w:left w:val="none" w:sz="0" w:space="0" w:color="auto"/>
        <w:bottom w:val="none" w:sz="0" w:space="0" w:color="auto"/>
        <w:right w:val="none" w:sz="0" w:space="0" w:color="auto"/>
      </w:divBdr>
    </w:div>
    <w:div w:id="716507606">
      <w:bodyDiv w:val="1"/>
      <w:marLeft w:val="0"/>
      <w:marRight w:val="0"/>
      <w:marTop w:val="0"/>
      <w:marBottom w:val="0"/>
      <w:divBdr>
        <w:top w:val="none" w:sz="0" w:space="0" w:color="auto"/>
        <w:left w:val="none" w:sz="0" w:space="0" w:color="auto"/>
        <w:bottom w:val="none" w:sz="0" w:space="0" w:color="auto"/>
        <w:right w:val="none" w:sz="0" w:space="0" w:color="auto"/>
      </w:divBdr>
    </w:div>
    <w:div w:id="727723279">
      <w:bodyDiv w:val="1"/>
      <w:marLeft w:val="0"/>
      <w:marRight w:val="0"/>
      <w:marTop w:val="0"/>
      <w:marBottom w:val="0"/>
      <w:divBdr>
        <w:top w:val="none" w:sz="0" w:space="0" w:color="auto"/>
        <w:left w:val="none" w:sz="0" w:space="0" w:color="auto"/>
        <w:bottom w:val="none" w:sz="0" w:space="0" w:color="auto"/>
        <w:right w:val="none" w:sz="0" w:space="0" w:color="auto"/>
      </w:divBdr>
    </w:div>
    <w:div w:id="756050458">
      <w:bodyDiv w:val="1"/>
      <w:marLeft w:val="0"/>
      <w:marRight w:val="0"/>
      <w:marTop w:val="0"/>
      <w:marBottom w:val="0"/>
      <w:divBdr>
        <w:top w:val="none" w:sz="0" w:space="0" w:color="auto"/>
        <w:left w:val="none" w:sz="0" w:space="0" w:color="auto"/>
        <w:bottom w:val="none" w:sz="0" w:space="0" w:color="auto"/>
        <w:right w:val="none" w:sz="0" w:space="0" w:color="auto"/>
      </w:divBdr>
    </w:div>
    <w:div w:id="763305949">
      <w:bodyDiv w:val="1"/>
      <w:marLeft w:val="0"/>
      <w:marRight w:val="0"/>
      <w:marTop w:val="0"/>
      <w:marBottom w:val="0"/>
      <w:divBdr>
        <w:top w:val="none" w:sz="0" w:space="0" w:color="auto"/>
        <w:left w:val="none" w:sz="0" w:space="0" w:color="auto"/>
        <w:bottom w:val="none" w:sz="0" w:space="0" w:color="auto"/>
        <w:right w:val="none" w:sz="0" w:space="0" w:color="auto"/>
      </w:divBdr>
    </w:div>
    <w:div w:id="775439924">
      <w:bodyDiv w:val="1"/>
      <w:marLeft w:val="0"/>
      <w:marRight w:val="0"/>
      <w:marTop w:val="0"/>
      <w:marBottom w:val="0"/>
      <w:divBdr>
        <w:top w:val="none" w:sz="0" w:space="0" w:color="auto"/>
        <w:left w:val="none" w:sz="0" w:space="0" w:color="auto"/>
        <w:bottom w:val="none" w:sz="0" w:space="0" w:color="auto"/>
        <w:right w:val="none" w:sz="0" w:space="0" w:color="auto"/>
      </w:divBdr>
    </w:div>
    <w:div w:id="780882077">
      <w:bodyDiv w:val="1"/>
      <w:marLeft w:val="0"/>
      <w:marRight w:val="0"/>
      <w:marTop w:val="0"/>
      <w:marBottom w:val="0"/>
      <w:divBdr>
        <w:top w:val="none" w:sz="0" w:space="0" w:color="auto"/>
        <w:left w:val="none" w:sz="0" w:space="0" w:color="auto"/>
        <w:bottom w:val="none" w:sz="0" w:space="0" w:color="auto"/>
        <w:right w:val="none" w:sz="0" w:space="0" w:color="auto"/>
      </w:divBdr>
    </w:div>
    <w:div w:id="790056289">
      <w:bodyDiv w:val="1"/>
      <w:marLeft w:val="0"/>
      <w:marRight w:val="0"/>
      <w:marTop w:val="0"/>
      <w:marBottom w:val="0"/>
      <w:divBdr>
        <w:top w:val="none" w:sz="0" w:space="0" w:color="auto"/>
        <w:left w:val="none" w:sz="0" w:space="0" w:color="auto"/>
        <w:bottom w:val="none" w:sz="0" w:space="0" w:color="auto"/>
        <w:right w:val="none" w:sz="0" w:space="0" w:color="auto"/>
      </w:divBdr>
    </w:div>
    <w:div w:id="792335228">
      <w:bodyDiv w:val="1"/>
      <w:marLeft w:val="0"/>
      <w:marRight w:val="0"/>
      <w:marTop w:val="0"/>
      <w:marBottom w:val="0"/>
      <w:divBdr>
        <w:top w:val="none" w:sz="0" w:space="0" w:color="auto"/>
        <w:left w:val="none" w:sz="0" w:space="0" w:color="auto"/>
        <w:bottom w:val="none" w:sz="0" w:space="0" w:color="auto"/>
        <w:right w:val="none" w:sz="0" w:space="0" w:color="auto"/>
      </w:divBdr>
    </w:div>
    <w:div w:id="818695041">
      <w:bodyDiv w:val="1"/>
      <w:marLeft w:val="0"/>
      <w:marRight w:val="0"/>
      <w:marTop w:val="0"/>
      <w:marBottom w:val="0"/>
      <w:divBdr>
        <w:top w:val="none" w:sz="0" w:space="0" w:color="auto"/>
        <w:left w:val="none" w:sz="0" w:space="0" w:color="auto"/>
        <w:bottom w:val="none" w:sz="0" w:space="0" w:color="auto"/>
        <w:right w:val="none" w:sz="0" w:space="0" w:color="auto"/>
      </w:divBdr>
    </w:div>
    <w:div w:id="828132927">
      <w:bodyDiv w:val="1"/>
      <w:marLeft w:val="0"/>
      <w:marRight w:val="0"/>
      <w:marTop w:val="0"/>
      <w:marBottom w:val="0"/>
      <w:divBdr>
        <w:top w:val="none" w:sz="0" w:space="0" w:color="auto"/>
        <w:left w:val="none" w:sz="0" w:space="0" w:color="auto"/>
        <w:bottom w:val="none" w:sz="0" w:space="0" w:color="auto"/>
        <w:right w:val="none" w:sz="0" w:space="0" w:color="auto"/>
      </w:divBdr>
    </w:div>
    <w:div w:id="834222270">
      <w:bodyDiv w:val="1"/>
      <w:marLeft w:val="0"/>
      <w:marRight w:val="0"/>
      <w:marTop w:val="0"/>
      <w:marBottom w:val="0"/>
      <w:divBdr>
        <w:top w:val="none" w:sz="0" w:space="0" w:color="auto"/>
        <w:left w:val="none" w:sz="0" w:space="0" w:color="auto"/>
        <w:bottom w:val="none" w:sz="0" w:space="0" w:color="auto"/>
        <w:right w:val="none" w:sz="0" w:space="0" w:color="auto"/>
      </w:divBdr>
    </w:div>
    <w:div w:id="846360923">
      <w:bodyDiv w:val="1"/>
      <w:marLeft w:val="0"/>
      <w:marRight w:val="0"/>
      <w:marTop w:val="0"/>
      <w:marBottom w:val="0"/>
      <w:divBdr>
        <w:top w:val="none" w:sz="0" w:space="0" w:color="auto"/>
        <w:left w:val="none" w:sz="0" w:space="0" w:color="auto"/>
        <w:bottom w:val="none" w:sz="0" w:space="0" w:color="auto"/>
        <w:right w:val="none" w:sz="0" w:space="0" w:color="auto"/>
      </w:divBdr>
    </w:div>
    <w:div w:id="848449242">
      <w:bodyDiv w:val="1"/>
      <w:marLeft w:val="0"/>
      <w:marRight w:val="0"/>
      <w:marTop w:val="0"/>
      <w:marBottom w:val="0"/>
      <w:divBdr>
        <w:top w:val="none" w:sz="0" w:space="0" w:color="auto"/>
        <w:left w:val="none" w:sz="0" w:space="0" w:color="auto"/>
        <w:bottom w:val="none" w:sz="0" w:space="0" w:color="auto"/>
        <w:right w:val="none" w:sz="0" w:space="0" w:color="auto"/>
      </w:divBdr>
    </w:div>
    <w:div w:id="869226115">
      <w:bodyDiv w:val="1"/>
      <w:marLeft w:val="0"/>
      <w:marRight w:val="0"/>
      <w:marTop w:val="0"/>
      <w:marBottom w:val="0"/>
      <w:divBdr>
        <w:top w:val="none" w:sz="0" w:space="0" w:color="auto"/>
        <w:left w:val="none" w:sz="0" w:space="0" w:color="auto"/>
        <w:bottom w:val="none" w:sz="0" w:space="0" w:color="auto"/>
        <w:right w:val="none" w:sz="0" w:space="0" w:color="auto"/>
      </w:divBdr>
    </w:div>
    <w:div w:id="878052638">
      <w:bodyDiv w:val="1"/>
      <w:marLeft w:val="0"/>
      <w:marRight w:val="0"/>
      <w:marTop w:val="0"/>
      <w:marBottom w:val="0"/>
      <w:divBdr>
        <w:top w:val="none" w:sz="0" w:space="0" w:color="auto"/>
        <w:left w:val="none" w:sz="0" w:space="0" w:color="auto"/>
        <w:bottom w:val="none" w:sz="0" w:space="0" w:color="auto"/>
        <w:right w:val="none" w:sz="0" w:space="0" w:color="auto"/>
      </w:divBdr>
    </w:div>
    <w:div w:id="890845226">
      <w:bodyDiv w:val="1"/>
      <w:marLeft w:val="0"/>
      <w:marRight w:val="0"/>
      <w:marTop w:val="0"/>
      <w:marBottom w:val="0"/>
      <w:divBdr>
        <w:top w:val="none" w:sz="0" w:space="0" w:color="auto"/>
        <w:left w:val="none" w:sz="0" w:space="0" w:color="auto"/>
        <w:bottom w:val="none" w:sz="0" w:space="0" w:color="auto"/>
        <w:right w:val="none" w:sz="0" w:space="0" w:color="auto"/>
      </w:divBdr>
    </w:div>
    <w:div w:id="892304010">
      <w:bodyDiv w:val="1"/>
      <w:marLeft w:val="0"/>
      <w:marRight w:val="0"/>
      <w:marTop w:val="0"/>
      <w:marBottom w:val="0"/>
      <w:divBdr>
        <w:top w:val="none" w:sz="0" w:space="0" w:color="auto"/>
        <w:left w:val="none" w:sz="0" w:space="0" w:color="auto"/>
        <w:bottom w:val="none" w:sz="0" w:space="0" w:color="auto"/>
        <w:right w:val="none" w:sz="0" w:space="0" w:color="auto"/>
      </w:divBdr>
    </w:div>
    <w:div w:id="893126933">
      <w:bodyDiv w:val="1"/>
      <w:marLeft w:val="0"/>
      <w:marRight w:val="0"/>
      <w:marTop w:val="0"/>
      <w:marBottom w:val="0"/>
      <w:divBdr>
        <w:top w:val="none" w:sz="0" w:space="0" w:color="auto"/>
        <w:left w:val="none" w:sz="0" w:space="0" w:color="auto"/>
        <w:bottom w:val="none" w:sz="0" w:space="0" w:color="auto"/>
        <w:right w:val="none" w:sz="0" w:space="0" w:color="auto"/>
      </w:divBdr>
    </w:div>
    <w:div w:id="895972913">
      <w:bodyDiv w:val="1"/>
      <w:marLeft w:val="0"/>
      <w:marRight w:val="0"/>
      <w:marTop w:val="0"/>
      <w:marBottom w:val="0"/>
      <w:divBdr>
        <w:top w:val="none" w:sz="0" w:space="0" w:color="auto"/>
        <w:left w:val="none" w:sz="0" w:space="0" w:color="auto"/>
        <w:bottom w:val="none" w:sz="0" w:space="0" w:color="auto"/>
        <w:right w:val="none" w:sz="0" w:space="0" w:color="auto"/>
      </w:divBdr>
    </w:div>
    <w:div w:id="901719003">
      <w:bodyDiv w:val="1"/>
      <w:marLeft w:val="0"/>
      <w:marRight w:val="0"/>
      <w:marTop w:val="0"/>
      <w:marBottom w:val="0"/>
      <w:divBdr>
        <w:top w:val="none" w:sz="0" w:space="0" w:color="auto"/>
        <w:left w:val="none" w:sz="0" w:space="0" w:color="auto"/>
        <w:bottom w:val="none" w:sz="0" w:space="0" w:color="auto"/>
        <w:right w:val="none" w:sz="0" w:space="0" w:color="auto"/>
      </w:divBdr>
    </w:div>
    <w:div w:id="920917472">
      <w:bodyDiv w:val="1"/>
      <w:marLeft w:val="0"/>
      <w:marRight w:val="0"/>
      <w:marTop w:val="0"/>
      <w:marBottom w:val="0"/>
      <w:divBdr>
        <w:top w:val="none" w:sz="0" w:space="0" w:color="auto"/>
        <w:left w:val="none" w:sz="0" w:space="0" w:color="auto"/>
        <w:bottom w:val="none" w:sz="0" w:space="0" w:color="auto"/>
        <w:right w:val="none" w:sz="0" w:space="0" w:color="auto"/>
      </w:divBdr>
    </w:div>
    <w:div w:id="927231289">
      <w:bodyDiv w:val="1"/>
      <w:marLeft w:val="0"/>
      <w:marRight w:val="0"/>
      <w:marTop w:val="0"/>
      <w:marBottom w:val="0"/>
      <w:divBdr>
        <w:top w:val="none" w:sz="0" w:space="0" w:color="auto"/>
        <w:left w:val="none" w:sz="0" w:space="0" w:color="auto"/>
        <w:bottom w:val="none" w:sz="0" w:space="0" w:color="auto"/>
        <w:right w:val="none" w:sz="0" w:space="0" w:color="auto"/>
      </w:divBdr>
    </w:div>
    <w:div w:id="930042378">
      <w:bodyDiv w:val="1"/>
      <w:marLeft w:val="0"/>
      <w:marRight w:val="0"/>
      <w:marTop w:val="0"/>
      <w:marBottom w:val="0"/>
      <w:divBdr>
        <w:top w:val="none" w:sz="0" w:space="0" w:color="auto"/>
        <w:left w:val="none" w:sz="0" w:space="0" w:color="auto"/>
        <w:bottom w:val="none" w:sz="0" w:space="0" w:color="auto"/>
        <w:right w:val="none" w:sz="0" w:space="0" w:color="auto"/>
      </w:divBdr>
    </w:div>
    <w:div w:id="939920264">
      <w:bodyDiv w:val="1"/>
      <w:marLeft w:val="0"/>
      <w:marRight w:val="0"/>
      <w:marTop w:val="0"/>
      <w:marBottom w:val="0"/>
      <w:divBdr>
        <w:top w:val="none" w:sz="0" w:space="0" w:color="auto"/>
        <w:left w:val="none" w:sz="0" w:space="0" w:color="auto"/>
        <w:bottom w:val="none" w:sz="0" w:space="0" w:color="auto"/>
        <w:right w:val="none" w:sz="0" w:space="0" w:color="auto"/>
      </w:divBdr>
    </w:div>
    <w:div w:id="952907642">
      <w:bodyDiv w:val="1"/>
      <w:marLeft w:val="0"/>
      <w:marRight w:val="0"/>
      <w:marTop w:val="0"/>
      <w:marBottom w:val="0"/>
      <w:divBdr>
        <w:top w:val="none" w:sz="0" w:space="0" w:color="auto"/>
        <w:left w:val="none" w:sz="0" w:space="0" w:color="auto"/>
        <w:bottom w:val="none" w:sz="0" w:space="0" w:color="auto"/>
        <w:right w:val="none" w:sz="0" w:space="0" w:color="auto"/>
      </w:divBdr>
    </w:div>
    <w:div w:id="955990088">
      <w:bodyDiv w:val="1"/>
      <w:marLeft w:val="0"/>
      <w:marRight w:val="0"/>
      <w:marTop w:val="0"/>
      <w:marBottom w:val="0"/>
      <w:divBdr>
        <w:top w:val="none" w:sz="0" w:space="0" w:color="auto"/>
        <w:left w:val="none" w:sz="0" w:space="0" w:color="auto"/>
        <w:bottom w:val="none" w:sz="0" w:space="0" w:color="auto"/>
        <w:right w:val="none" w:sz="0" w:space="0" w:color="auto"/>
      </w:divBdr>
    </w:div>
    <w:div w:id="956064778">
      <w:bodyDiv w:val="1"/>
      <w:marLeft w:val="0"/>
      <w:marRight w:val="0"/>
      <w:marTop w:val="0"/>
      <w:marBottom w:val="0"/>
      <w:divBdr>
        <w:top w:val="none" w:sz="0" w:space="0" w:color="auto"/>
        <w:left w:val="none" w:sz="0" w:space="0" w:color="auto"/>
        <w:bottom w:val="none" w:sz="0" w:space="0" w:color="auto"/>
        <w:right w:val="none" w:sz="0" w:space="0" w:color="auto"/>
      </w:divBdr>
    </w:div>
    <w:div w:id="976178833">
      <w:bodyDiv w:val="1"/>
      <w:marLeft w:val="0"/>
      <w:marRight w:val="0"/>
      <w:marTop w:val="0"/>
      <w:marBottom w:val="0"/>
      <w:divBdr>
        <w:top w:val="none" w:sz="0" w:space="0" w:color="auto"/>
        <w:left w:val="none" w:sz="0" w:space="0" w:color="auto"/>
        <w:bottom w:val="none" w:sz="0" w:space="0" w:color="auto"/>
        <w:right w:val="none" w:sz="0" w:space="0" w:color="auto"/>
      </w:divBdr>
    </w:div>
    <w:div w:id="979919985">
      <w:bodyDiv w:val="1"/>
      <w:marLeft w:val="0"/>
      <w:marRight w:val="0"/>
      <w:marTop w:val="0"/>
      <w:marBottom w:val="0"/>
      <w:divBdr>
        <w:top w:val="none" w:sz="0" w:space="0" w:color="auto"/>
        <w:left w:val="none" w:sz="0" w:space="0" w:color="auto"/>
        <w:bottom w:val="none" w:sz="0" w:space="0" w:color="auto"/>
        <w:right w:val="none" w:sz="0" w:space="0" w:color="auto"/>
      </w:divBdr>
    </w:div>
    <w:div w:id="980958755">
      <w:bodyDiv w:val="1"/>
      <w:marLeft w:val="0"/>
      <w:marRight w:val="0"/>
      <w:marTop w:val="0"/>
      <w:marBottom w:val="0"/>
      <w:divBdr>
        <w:top w:val="none" w:sz="0" w:space="0" w:color="auto"/>
        <w:left w:val="none" w:sz="0" w:space="0" w:color="auto"/>
        <w:bottom w:val="none" w:sz="0" w:space="0" w:color="auto"/>
        <w:right w:val="none" w:sz="0" w:space="0" w:color="auto"/>
      </w:divBdr>
    </w:div>
    <w:div w:id="983893929">
      <w:bodyDiv w:val="1"/>
      <w:marLeft w:val="0"/>
      <w:marRight w:val="0"/>
      <w:marTop w:val="0"/>
      <w:marBottom w:val="0"/>
      <w:divBdr>
        <w:top w:val="none" w:sz="0" w:space="0" w:color="auto"/>
        <w:left w:val="none" w:sz="0" w:space="0" w:color="auto"/>
        <w:bottom w:val="none" w:sz="0" w:space="0" w:color="auto"/>
        <w:right w:val="none" w:sz="0" w:space="0" w:color="auto"/>
      </w:divBdr>
    </w:div>
    <w:div w:id="988941738">
      <w:bodyDiv w:val="1"/>
      <w:marLeft w:val="0"/>
      <w:marRight w:val="0"/>
      <w:marTop w:val="0"/>
      <w:marBottom w:val="0"/>
      <w:divBdr>
        <w:top w:val="none" w:sz="0" w:space="0" w:color="auto"/>
        <w:left w:val="none" w:sz="0" w:space="0" w:color="auto"/>
        <w:bottom w:val="none" w:sz="0" w:space="0" w:color="auto"/>
        <w:right w:val="none" w:sz="0" w:space="0" w:color="auto"/>
      </w:divBdr>
    </w:div>
    <w:div w:id="992370441">
      <w:bodyDiv w:val="1"/>
      <w:marLeft w:val="0"/>
      <w:marRight w:val="0"/>
      <w:marTop w:val="0"/>
      <w:marBottom w:val="0"/>
      <w:divBdr>
        <w:top w:val="none" w:sz="0" w:space="0" w:color="auto"/>
        <w:left w:val="none" w:sz="0" w:space="0" w:color="auto"/>
        <w:bottom w:val="none" w:sz="0" w:space="0" w:color="auto"/>
        <w:right w:val="none" w:sz="0" w:space="0" w:color="auto"/>
      </w:divBdr>
    </w:div>
    <w:div w:id="1014573804">
      <w:bodyDiv w:val="1"/>
      <w:marLeft w:val="0"/>
      <w:marRight w:val="0"/>
      <w:marTop w:val="0"/>
      <w:marBottom w:val="0"/>
      <w:divBdr>
        <w:top w:val="none" w:sz="0" w:space="0" w:color="auto"/>
        <w:left w:val="none" w:sz="0" w:space="0" w:color="auto"/>
        <w:bottom w:val="none" w:sz="0" w:space="0" w:color="auto"/>
        <w:right w:val="none" w:sz="0" w:space="0" w:color="auto"/>
      </w:divBdr>
    </w:div>
    <w:div w:id="1036656528">
      <w:bodyDiv w:val="1"/>
      <w:marLeft w:val="0"/>
      <w:marRight w:val="0"/>
      <w:marTop w:val="0"/>
      <w:marBottom w:val="0"/>
      <w:divBdr>
        <w:top w:val="none" w:sz="0" w:space="0" w:color="auto"/>
        <w:left w:val="none" w:sz="0" w:space="0" w:color="auto"/>
        <w:bottom w:val="none" w:sz="0" w:space="0" w:color="auto"/>
        <w:right w:val="none" w:sz="0" w:space="0" w:color="auto"/>
      </w:divBdr>
    </w:div>
    <w:div w:id="1037654898">
      <w:bodyDiv w:val="1"/>
      <w:marLeft w:val="0"/>
      <w:marRight w:val="0"/>
      <w:marTop w:val="0"/>
      <w:marBottom w:val="0"/>
      <w:divBdr>
        <w:top w:val="none" w:sz="0" w:space="0" w:color="auto"/>
        <w:left w:val="none" w:sz="0" w:space="0" w:color="auto"/>
        <w:bottom w:val="none" w:sz="0" w:space="0" w:color="auto"/>
        <w:right w:val="none" w:sz="0" w:space="0" w:color="auto"/>
      </w:divBdr>
    </w:div>
    <w:div w:id="1044525940">
      <w:bodyDiv w:val="1"/>
      <w:marLeft w:val="0"/>
      <w:marRight w:val="0"/>
      <w:marTop w:val="0"/>
      <w:marBottom w:val="0"/>
      <w:divBdr>
        <w:top w:val="none" w:sz="0" w:space="0" w:color="auto"/>
        <w:left w:val="none" w:sz="0" w:space="0" w:color="auto"/>
        <w:bottom w:val="none" w:sz="0" w:space="0" w:color="auto"/>
        <w:right w:val="none" w:sz="0" w:space="0" w:color="auto"/>
      </w:divBdr>
    </w:div>
    <w:div w:id="1044670228">
      <w:bodyDiv w:val="1"/>
      <w:marLeft w:val="0"/>
      <w:marRight w:val="0"/>
      <w:marTop w:val="0"/>
      <w:marBottom w:val="0"/>
      <w:divBdr>
        <w:top w:val="none" w:sz="0" w:space="0" w:color="auto"/>
        <w:left w:val="none" w:sz="0" w:space="0" w:color="auto"/>
        <w:bottom w:val="none" w:sz="0" w:space="0" w:color="auto"/>
        <w:right w:val="none" w:sz="0" w:space="0" w:color="auto"/>
      </w:divBdr>
    </w:div>
    <w:div w:id="1062754843">
      <w:bodyDiv w:val="1"/>
      <w:marLeft w:val="0"/>
      <w:marRight w:val="0"/>
      <w:marTop w:val="0"/>
      <w:marBottom w:val="0"/>
      <w:divBdr>
        <w:top w:val="none" w:sz="0" w:space="0" w:color="auto"/>
        <w:left w:val="none" w:sz="0" w:space="0" w:color="auto"/>
        <w:bottom w:val="none" w:sz="0" w:space="0" w:color="auto"/>
        <w:right w:val="none" w:sz="0" w:space="0" w:color="auto"/>
      </w:divBdr>
    </w:div>
    <w:div w:id="1094090463">
      <w:bodyDiv w:val="1"/>
      <w:marLeft w:val="0"/>
      <w:marRight w:val="0"/>
      <w:marTop w:val="0"/>
      <w:marBottom w:val="0"/>
      <w:divBdr>
        <w:top w:val="none" w:sz="0" w:space="0" w:color="auto"/>
        <w:left w:val="none" w:sz="0" w:space="0" w:color="auto"/>
        <w:bottom w:val="none" w:sz="0" w:space="0" w:color="auto"/>
        <w:right w:val="none" w:sz="0" w:space="0" w:color="auto"/>
      </w:divBdr>
    </w:div>
    <w:div w:id="1106534947">
      <w:bodyDiv w:val="1"/>
      <w:marLeft w:val="0"/>
      <w:marRight w:val="0"/>
      <w:marTop w:val="0"/>
      <w:marBottom w:val="0"/>
      <w:divBdr>
        <w:top w:val="none" w:sz="0" w:space="0" w:color="auto"/>
        <w:left w:val="none" w:sz="0" w:space="0" w:color="auto"/>
        <w:bottom w:val="none" w:sz="0" w:space="0" w:color="auto"/>
        <w:right w:val="none" w:sz="0" w:space="0" w:color="auto"/>
      </w:divBdr>
    </w:div>
    <w:div w:id="1113668876">
      <w:bodyDiv w:val="1"/>
      <w:marLeft w:val="0"/>
      <w:marRight w:val="0"/>
      <w:marTop w:val="0"/>
      <w:marBottom w:val="0"/>
      <w:divBdr>
        <w:top w:val="none" w:sz="0" w:space="0" w:color="auto"/>
        <w:left w:val="none" w:sz="0" w:space="0" w:color="auto"/>
        <w:bottom w:val="none" w:sz="0" w:space="0" w:color="auto"/>
        <w:right w:val="none" w:sz="0" w:space="0" w:color="auto"/>
      </w:divBdr>
    </w:div>
    <w:div w:id="1115518105">
      <w:bodyDiv w:val="1"/>
      <w:marLeft w:val="0"/>
      <w:marRight w:val="0"/>
      <w:marTop w:val="0"/>
      <w:marBottom w:val="0"/>
      <w:divBdr>
        <w:top w:val="none" w:sz="0" w:space="0" w:color="auto"/>
        <w:left w:val="none" w:sz="0" w:space="0" w:color="auto"/>
        <w:bottom w:val="none" w:sz="0" w:space="0" w:color="auto"/>
        <w:right w:val="none" w:sz="0" w:space="0" w:color="auto"/>
      </w:divBdr>
    </w:div>
    <w:div w:id="1116876377">
      <w:bodyDiv w:val="1"/>
      <w:marLeft w:val="0"/>
      <w:marRight w:val="0"/>
      <w:marTop w:val="0"/>
      <w:marBottom w:val="0"/>
      <w:divBdr>
        <w:top w:val="none" w:sz="0" w:space="0" w:color="auto"/>
        <w:left w:val="none" w:sz="0" w:space="0" w:color="auto"/>
        <w:bottom w:val="none" w:sz="0" w:space="0" w:color="auto"/>
        <w:right w:val="none" w:sz="0" w:space="0" w:color="auto"/>
      </w:divBdr>
    </w:div>
    <w:div w:id="1124927871">
      <w:bodyDiv w:val="1"/>
      <w:marLeft w:val="0"/>
      <w:marRight w:val="0"/>
      <w:marTop w:val="0"/>
      <w:marBottom w:val="0"/>
      <w:divBdr>
        <w:top w:val="none" w:sz="0" w:space="0" w:color="auto"/>
        <w:left w:val="none" w:sz="0" w:space="0" w:color="auto"/>
        <w:bottom w:val="none" w:sz="0" w:space="0" w:color="auto"/>
        <w:right w:val="none" w:sz="0" w:space="0" w:color="auto"/>
      </w:divBdr>
    </w:div>
    <w:div w:id="1152798470">
      <w:bodyDiv w:val="1"/>
      <w:marLeft w:val="0"/>
      <w:marRight w:val="0"/>
      <w:marTop w:val="0"/>
      <w:marBottom w:val="0"/>
      <w:divBdr>
        <w:top w:val="none" w:sz="0" w:space="0" w:color="auto"/>
        <w:left w:val="none" w:sz="0" w:space="0" w:color="auto"/>
        <w:bottom w:val="none" w:sz="0" w:space="0" w:color="auto"/>
        <w:right w:val="none" w:sz="0" w:space="0" w:color="auto"/>
      </w:divBdr>
    </w:div>
    <w:div w:id="1154688387">
      <w:bodyDiv w:val="1"/>
      <w:marLeft w:val="0"/>
      <w:marRight w:val="0"/>
      <w:marTop w:val="0"/>
      <w:marBottom w:val="0"/>
      <w:divBdr>
        <w:top w:val="none" w:sz="0" w:space="0" w:color="auto"/>
        <w:left w:val="none" w:sz="0" w:space="0" w:color="auto"/>
        <w:bottom w:val="none" w:sz="0" w:space="0" w:color="auto"/>
        <w:right w:val="none" w:sz="0" w:space="0" w:color="auto"/>
      </w:divBdr>
    </w:div>
    <w:div w:id="1161965443">
      <w:bodyDiv w:val="1"/>
      <w:marLeft w:val="0"/>
      <w:marRight w:val="0"/>
      <w:marTop w:val="0"/>
      <w:marBottom w:val="0"/>
      <w:divBdr>
        <w:top w:val="none" w:sz="0" w:space="0" w:color="auto"/>
        <w:left w:val="none" w:sz="0" w:space="0" w:color="auto"/>
        <w:bottom w:val="none" w:sz="0" w:space="0" w:color="auto"/>
        <w:right w:val="none" w:sz="0" w:space="0" w:color="auto"/>
      </w:divBdr>
    </w:div>
    <w:div w:id="1180387130">
      <w:bodyDiv w:val="1"/>
      <w:marLeft w:val="0"/>
      <w:marRight w:val="0"/>
      <w:marTop w:val="0"/>
      <w:marBottom w:val="0"/>
      <w:divBdr>
        <w:top w:val="none" w:sz="0" w:space="0" w:color="auto"/>
        <w:left w:val="none" w:sz="0" w:space="0" w:color="auto"/>
        <w:bottom w:val="none" w:sz="0" w:space="0" w:color="auto"/>
        <w:right w:val="none" w:sz="0" w:space="0" w:color="auto"/>
      </w:divBdr>
    </w:div>
    <w:div w:id="1185637049">
      <w:bodyDiv w:val="1"/>
      <w:marLeft w:val="0"/>
      <w:marRight w:val="0"/>
      <w:marTop w:val="0"/>
      <w:marBottom w:val="0"/>
      <w:divBdr>
        <w:top w:val="none" w:sz="0" w:space="0" w:color="auto"/>
        <w:left w:val="none" w:sz="0" w:space="0" w:color="auto"/>
        <w:bottom w:val="none" w:sz="0" w:space="0" w:color="auto"/>
        <w:right w:val="none" w:sz="0" w:space="0" w:color="auto"/>
      </w:divBdr>
    </w:div>
    <w:div w:id="1186485513">
      <w:bodyDiv w:val="1"/>
      <w:marLeft w:val="0"/>
      <w:marRight w:val="0"/>
      <w:marTop w:val="0"/>
      <w:marBottom w:val="0"/>
      <w:divBdr>
        <w:top w:val="none" w:sz="0" w:space="0" w:color="auto"/>
        <w:left w:val="none" w:sz="0" w:space="0" w:color="auto"/>
        <w:bottom w:val="none" w:sz="0" w:space="0" w:color="auto"/>
        <w:right w:val="none" w:sz="0" w:space="0" w:color="auto"/>
      </w:divBdr>
    </w:div>
    <w:div w:id="1186553433">
      <w:bodyDiv w:val="1"/>
      <w:marLeft w:val="0"/>
      <w:marRight w:val="0"/>
      <w:marTop w:val="0"/>
      <w:marBottom w:val="0"/>
      <w:divBdr>
        <w:top w:val="none" w:sz="0" w:space="0" w:color="auto"/>
        <w:left w:val="none" w:sz="0" w:space="0" w:color="auto"/>
        <w:bottom w:val="none" w:sz="0" w:space="0" w:color="auto"/>
        <w:right w:val="none" w:sz="0" w:space="0" w:color="auto"/>
      </w:divBdr>
    </w:div>
    <w:div w:id="1192720045">
      <w:bodyDiv w:val="1"/>
      <w:marLeft w:val="0"/>
      <w:marRight w:val="0"/>
      <w:marTop w:val="0"/>
      <w:marBottom w:val="0"/>
      <w:divBdr>
        <w:top w:val="none" w:sz="0" w:space="0" w:color="auto"/>
        <w:left w:val="none" w:sz="0" w:space="0" w:color="auto"/>
        <w:bottom w:val="none" w:sz="0" w:space="0" w:color="auto"/>
        <w:right w:val="none" w:sz="0" w:space="0" w:color="auto"/>
      </w:divBdr>
    </w:div>
    <w:div w:id="1196163173">
      <w:bodyDiv w:val="1"/>
      <w:marLeft w:val="0"/>
      <w:marRight w:val="0"/>
      <w:marTop w:val="0"/>
      <w:marBottom w:val="0"/>
      <w:divBdr>
        <w:top w:val="none" w:sz="0" w:space="0" w:color="auto"/>
        <w:left w:val="none" w:sz="0" w:space="0" w:color="auto"/>
        <w:bottom w:val="none" w:sz="0" w:space="0" w:color="auto"/>
        <w:right w:val="none" w:sz="0" w:space="0" w:color="auto"/>
      </w:divBdr>
    </w:div>
    <w:div w:id="1200974113">
      <w:bodyDiv w:val="1"/>
      <w:marLeft w:val="0"/>
      <w:marRight w:val="0"/>
      <w:marTop w:val="0"/>
      <w:marBottom w:val="0"/>
      <w:divBdr>
        <w:top w:val="none" w:sz="0" w:space="0" w:color="auto"/>
        <w:left w:val="none" w:sz="0" w:space="0" w:color="auto"/>
        <w:bottom w:val="none" w:sz="0" w:space="0" w:color="auto"/>
        <w:right w:val="none" w:sz="0" w:space="0" w:color="auto"/>
      </w:divBdr>
    </w:div>
    <w:div w:id="1203517807">
      <w:bodyDiv w:val="1"/>
      <w:marLeft w:val="0"/>
      <w:marRight w:val="0"/>
      <w:marTop w:val="0"/>
      <w:marBottom w:val="0"/>
      <w:divBdr>
        <w:top w:val="none" w:sz="0" w:space="0" w:color="auto"/>
        <w:left w:val="none" w:sz="0" w:space="0" w:color="auto"/>
        <w:bottom w:val="none" w:sz="0" w:space="0" w:color="auto"/>
        <w:right w:val="none" w:sz="0" w:space="0" w:color="auto"/>
      </w:divBdr>
    </w:div>
    <w:div w:id="1207257069">
      <w:bodyDiv w:val="1"/>
      <w:marLeft w:val="0"/>
      <w:marRight w:val="0"/>
      <w:marTop w:val="0"/>
      <w:marBottom w:val="0"/>
      <w:divBdr>
        <w:top w:val="none" w:sz="0" w:space="0" w:color="auto"/>
        <w:left w:val="none" w:sz="0" w:space="0" w:color="auto"/>
        <w:bottom w:val="none" w:sz="0" w:space="0" w:color="auto"/>
        <w:right w:val="none" w:sz="0" w:space="0" w:color="auto"/>
      </w:divBdr>
    </w:div>
    <w:div w:id="1223562515">
      <w:bodyDiv w:val="1"/>
      <w:marLeft w:val="0"/>
      <w:marRight w:val="0"/>
      <w:marTop w:val="0"/>
      <w:marBottom w:val="0"/>
      <w:divBdr>
        <w:top w:val="none" w:sz="0" w:space="0" w:color="auto"/>
        <w:left w:val="none" w:sz="0" w:space="0" w:color="auto"/>
        <w:bottom w:val="none" w:sz="0" w:space="0" w:color="auto"/>
        <w:right w:val="none" w:sz="0" w:space="0" w:color="auto"/>
      </w:divBdr>
    </w:div>
    <w:div w:id="1224562211">
      <w:bodyDiv w:val="1"/>
      <w:marLeft w:val="0"/>
      <w:marRight w:val="0"/>
      <w:marTop w:val="0"/>
      <w:marBottom w:val="0"/>
      <w:divBdr>
        <w:top w:val="none" w:sz="0" w:space="0" w:color="auto"/>
        <w:left w:val="none" w:sz="0" w:space="0" w:color="auto"/>
        <w:bottom w:val="none" w:sz="0" w:space="0" w:color="auto"/>
        <w:right w:val="none" w:sz="0" w:space="0" w:color="auto"/>
      </w:divBdr>
    </w:div>
    <w:div w:id="1229535711">
      <w:bodyDiv w:val="1"/>
      <w:marLeft w:val="0"/>
      <w:marRight w:val="0"/>
      <w:marTop w:val="0"/>
      <w:marBottom w:val="0"/>
      <w:divBdr>
        <w:top w:val="none" w:sz="0" w:space="0" w:color="auto"/>
        <w:left w:val="none" w:sz="0" w:space="0" w:color="auto"/>
        <w:bottom w:val="none" w:sz="0" w:space="0" w:color="auto"/>
        <w:right w:val="none" w:sz="0" w:space="0" w:color="auto"/>
      </w:divBdr>
    </w:div>
    <w:div w:id="1234197219">
      <w:bodyDiv w:val="1"/>
      <w:marLeft w:val="0"/>
      <w:marRight w:val="0"/>
      <w:marTop w:val="0"/>
      <w:marBottom w:val="0"/>
      <w:divBdr>
        <w:top w:val="none" w:sz="0" w:space="0" w:color="auto"/>
        <w:left w:val="none" w:sz="0" w:space="0" w:color="auto"/>
        <w:bottom w:val="none" w:sz="0" w:space="0" w:color="auto"/>
        <w:right w:val="none" w:sz="0" w:space="0" w:color="auto"/>
      </w:divBdr>
    </w:div>
    <w:div w:id="1273440156">
      <w:bodyDiv w:val="1"/>
      <w:marLeft w:val="0"/>
      <w:marRight w:val="0"/>
      <w:marTop w:val="0"/>
      <w:marBottom w:val="0"/>
      <w:divBdr>
        <w:top w:val="none" w:sz="0" w:space="0" w:color="auto"/>
        <w:left w:val="none" w:sz="0" w:space="0" w:color="auto"/>
        <w:bottom w:val="none" w:sz="0" w:space="0" w:color="auto"/>
        <w:right w:val="none" w:sz="0" w:space="0" w:color="auto"/>
      </w:divBdr>
    </w:div>
    <w:div w:id="1274871917">
      <w:bodyDiv w:val="1"/>
      <w:marLeft w:val="0"/>
      <w:marRight w:val="0"/>
      <w:marTop w:val="0"/>
      <w:marBottom w:val="0"/>
      <w:divBdr>
        <w:top w:val="none" w:sz="0" w:space="0" w:color="auto"/>
        <w:left w:val="none" w:sz="0" w:space="0" w:color="auto"/>
        <w:bottom w:val="none" w:sz="0" w:space="0" w:color="auto"/>
        <w:right w:val="none" w:sz="0" w:space="0" w:color="auto"/>
      </w:divBdr>
    </w:div>
    <w:div w:id="1282348338">
      <w:bodyDiv w:val="1"/>
      <w:marLeft w:val="0"/>
      <w:marRight w:val="0"/>
      <w:marTop w:val="0"/>
      <w:marBottom w:val="0"/>
      <w:divBdr>
        <w:top w:val="none" w:sz="0" w:space="0" w:color="auto"/>
        <w:left w:val="none" w:sz="0" w:space="0" w:color="auto"/>
        <w:bottom w:val="none" w:sz="0" w:space="0" w:color="auto"/>
        <w:right w:val="none" w:sz="0" w:space="0" w:color="auto"/>
      </w:divBdr>
    </w:div>
    <w:div w:id="1288777682">
      <w:bodyDiv w:val="1"/>
      <w:marLeft w:val="0"/>
      <w:marRight w:val="0"/>
      <w:marTop w:val="0"/>
      <w:marBottom w:val="0"/>
      <w:divBdr>
        <w:top w:val="none" w:sz="0" w:space="0" w:color="auto"/>
        <w:left w:val="none" w:sz="0" w:space="0" w:color="auto"/>
        <w:bottom w:val="none" w:sz="0" w:space="0" w:color="auto"/>
        <w:right w:val="none" w:sz="0" w:space="0" w:color="auto"/>
      </w:divBdr>
    </w:div>
    <w:div w:id="1293290994">
      <w:bodyDiv w:val="1"/>
      <w:marLeft w:val="0"/>
      <w:marRight w:val="0"/>
      <w:marTop w:val="0"/>
      <w:marBottom w:val="0"/>
      <w:divBdr>
        <w:top w:val="none" w:sz="0" w:space="0" w:color="auto"/>
        <w:left w:val="none" w:sz="0" w:space="0" w:color="auto"/>
        <w:bottom w:val="none" w:sz="0" w:space="0" w:color="auto"/>
        <w:right w:val="none" w:sz="0" w:space="0" w:color="auto"/>
      </w:divBdr>
    </w:div>
    <w:div w:id="1302076777">
      <w:bodyDiv w:val="1"/>
      <w:marLeft w:val="0"/>
      <w:marRight w:val="0"/>
      <w:marTop w:val="0"/>
      <w:marBottom w:val="0"/>
      <w:divBdr>
        <w:top w:val="none" w:sz="0" w:space="0" w:color="auto"/>
        <w:left w:val="none" w:sz="0" w:space="0" w:color="auto"/>
        <w:bottom w:val="none" w:sz="0" w:space="0" w:color="auto"/>
        <w:right w:val="none" w:sz="0" w:space="0" w:color="auto"/>
      </w:divBdr>
    </w:div>
    <w:div w:id="1306082153">
      <w:bodyDiv w:val="1"/>
      <w:marLeft w:val="0"/>
      <w:marRight w:val="0"/>
      <w:marTop w:val="0"/>
      <w:marBottom w:val="0"/>
      <w:divBdr>
        <w:top w:val="none" w:sz="0" w:space="0" w:color="auto"/>
        <w:left w:val="none" w:sz="0" w:space="0" w:color="auto"/>
        <w:bottom w:val="none" w:sz="0" w:space="0" w:color="auto"/>
        <w:right w:val="none" w:sz="0" w:space="0" w:color="auto"/>
      </w:divBdr>
    </w:div>
    <w:div w:id="1309674272">
      <w:bodyDiv w:val="1"/>
      <w:marLeft w:val="0"/>
      <w:marRight w:val="0"/>
      <w:marTop w:val="0"/>
      <w:marBottom w:val="0"/>
      <w:divBdr>
        <w:top w:val="none" w:sz="0" w:space="0" w:color="auto"/>
        <w:left w:val="none" w:sz="0" w:space="0" w:color="auto"/>
        <w:bottom w:val="none" w:sz="0" w:space="0" w:color="auto"/>
        <w:right w:val="none" w:sz="0" w:space="0" w:color="auto"/>
      </w:divBdr>
    </w:div>
    <w:div w:id="1317807527">
      <w:bodyDiv w:val="1"/>
      <w:marLeft w:val="0"/>
      <w:marRight w:val="0"/>
      <w:marTop w:val="0"/>
      <w:marBottom w:val="0"/>
      <w:divBdr>
        <w:top w:val="none" w:sz="0" w:space="0" w:color="auto"/>
        <w:left w:val="none" w:sz="0" w:space="0" w:color="auto"/>
        <w:bottom w:val="none" w:sz="0" w:space="0" w:color="auto"/>
        <w:right w:val="none" w:sz="0" w:space="0" w:color="auto"/>
      </w:divBdr>
    </w:div>
    <w:div w:id="1323319271">
      <w:bodyDiv w:val="1"/>
      <w:marLeft w:val="0"/>
      <w:marRight w:val="0"/>
      <w:marTop w:val="0"/>
      <w:marBottom w:val="0"/>
      <w:divBdr>
        <w:top w:val="none" w:sz="0" w:space="0" w:color="auto"/>
        <w:left w:val="none" w:sz="0" w:space="0" w:color="auto"/>
        <w:bottom w:val="none" w:sz="0" w:space="0" w:color="auto"/>
        <w:right w:val="none" w:sz="0" w:space="0" w:color="auto"/>
      </w:divBdr>
    </w:div>
    <w:div w:id="1328511876">
      <w:bodyDiv w:val="1"/>
      <w:marLeft w:val="0"/>
      <w:marRight w:val="0"/>
      <w:marTop w:val="0"/>
      <w:marBottom w:val="0"/>
      <w:divBdr>
        <w:top w:val="none" w:sz="0" w:space="0" w:color="auto"/>
        <w:left w:val="none" w:sz="0" w:space="0" w:color="auto"/>
        <w:bottom w:val="none" w:sz="0" w:space="0" w:color="auto"/>
        <w:right w:val="none" w:sz="0" w:space="0" w:color="auto"/>
      </w:divBdr>
    </w:div>
    <w:div w:id="1333608823">
      <w:bodyDiv w:val="1"/>
      <w:marLeft w:val="0"/>
      <w:marRight w:val="0"/>
      <w:marTop w:val="0"/>
      <w:marBottom w:val="0"/>
      <w:divBdr>
        <w:top w:val="none" w:sz="0" w:space="0" w:color="auto"/>
        <w:left w:val="none" w:sz="0" w:space="0" w:color="auto"/>
        <w:bottom w:val="none" w:sz="0" w:space="0" w:color="auto"/>
        <w:right w:val="none" w:sz="0" w:space="0" w:color="auto"/>
      </w:divBdr>
    </w:div>
    <w:div w:id="1339429221">
      <w:bodyDiv w:val="1"/>
      <w:marLeft w:val="0"/>
      <w:marRight w:val="0"/>
      <w:marTop w:val="0"/>
      <w:marBottom w:val="0"/>
      <w:divBdr>
        <w:top w:val="none" w:sz="0" w:space="0" w:color="auto"/>
        <w:left w:val="none" w:sz="0" w:space="0" w:color="auto"/>
        <w:bottom w:val="none" w:sz="0" w:space="0" w:color="auto"/>
        <w:right w:val="none" w:sz="0" w:space="0" w:color="auto"/>
      </w:divBdr>
    </w:div>
    <w:div w:id="1345209149">
      <w:bodyDiv w:val="1"/>
      <w:marLeft w:val="0"/>
      <w:marRight w:val="0"/>
      <w:marTop w:val="0"/>
      <w:marBottom w:val="0"/>
      <w:divBdr>
        <w:top w:val="none" w:sz="0" w:space="0" w:color="auto"/>
        <w:left w:val="none" w:sz="0" w:space="0" w:color="auto"/>
        <w:bottom w:val="none" w:sz="0" w:space="0" w:color="auto"/>
        <w:right w:val="none" w:sz="0" w:space="0" w:color="auto"/>
      </w:divBdr>
    </w:div>
    <w:div w:id="1354764016">
      <w:bodyDiv w:val="1"/>
      <w:marLeft w:val="0"/>
      <w:marRight w:val="0"/>
      <w:marTop w:val="0"/>
      <w:marBottom w:val="0"/>
      <w:divBdr>
        <w:top w:val="none" w:sz="0" w:space="0" w:color="auto"/>
        <w:left w:val="none" w:sz="0" w:space="0" w:color="auto"/>
        <w:bottom w:val="none" w:sz="0" w:space="0" w:color="auto"/>
        <w:right w:val="none" w:sz="0" w:space="0" w:color="auto"/>
      </w:divBdr>
    </w:div>
    <w:div w:id="1357779689">
      <w:bodyDiv w:val="1"/>
      <w:marLeft w:val="0"/>
      <w:marRight w:val="0"/>
      <w:marTop w:val="0"/>
      <w:marBottom w:val="0"/>
      <w:divBdr>
        <w:top w:val="none" w:sz="0" w:space="0" w:color="auto"/>
        <w:left w:val="none" w:sz="0" w:space="0" w:color="auto"/>
        <w:bottom w:val="none" w:sz="0" w:space="0" w:color="auto"/>
        <w:right w:val="none" w:sz="0" w:space="0" w:color="auto"/>
      </w:divBdr>
    </w:div>
    <w:div w:id="1359576424">
      <w:bodyDiv w:val="1"/>
      <w:marLeft w:val="0"/>
      <w:marRight w:val="0"/>
      <w:marTop w:val="0"/>
      <w:marBottom w:val="0"/>
      <w:divBdr>
        <w:top w:val="none" w:sz="0" w:space="0" w:color="auto"/>
        <w:left w:val="none" w:sz="0" w:space="0" w:color="auto"/>
        <w:bottom w:val="none" w:sz="0" w:space="0" w:color="auto"/>
        <w:right w:val="none" w:sz="0" w:space="0" w:color="auto"/>
      </w:divBdr>
    </w:div>
    <w:div w:id="1401445902">
      <w:bodyDiv w:val="1"/>
      <w:marLeft w:val="0"/>
      <w:marRight w:val="0"/>
      <w:marTop w:val="0"/>
      <w:marBottom w:val="0"/>
      <w:divBdr>
        <w:top w:val="none" w:sz="0" w:space="0" w:color="auto"/>
        <w:left w:val="none" w:sz="0" w:space="0" w:color="auto"/>
        <w:bottom w:val="none" w:sz="0" w:space="0" w:color="auto"/>
        <w:right w:val="none" w:sz="0" w:space="0" w:color="auto"/>
      </w:divBdr>
    </w:div>
    <w:div w:id="1413699298">
      <w:bodyDiv w:val="1"/>
      <w:marLeft w:val="0"/>
      <w:marRight w:val="0"/>
      <w:marTop w:val="0"/>
      <w:marBottom w:val="0"/>
      <w:divBdr>
        <w:top w:val="none" w:sz="0" w:space="0" w:color="auto"/>
        <w:left w:val="none" w:sz="0" w:space="0" w:color="auto"/>
        <w:bottom w:val="none" w:sz="0" w:space="0" w:color="auto"/>
        <w:right w:val="none" w:sz="0" w:space="0" w:color="auto"/>
      </w:divBdr>
    </w:div>
    <w:div w:id="1440565651">
      <w:bodyDiv w:val="1"/>
      <w:marLeft w:val="0"/>
      <w:marRight w:val="0"/>
      <w:marTop w:val="0"/>
      <w:marBottom w:val="0"/>
      <w:divBdr>
        <w:top w:val="none" w:sz="0" w:space="0" w:color="auto"/>
        <w:left w:val="none" w:sz="0" w:space="0" w:color="auto"/>
        <w:bottom w:val="none" w:sz="0" w:space="0" w:color="auto"/>
        <w:right w:val="none" w:sz="0" w:space="0" w:color="auto"/>
      </w:divBdr>
    </w:div>
    <w:div w:id="1457137980">
      <w:bodyDiv w:val="1"/>
      <w:marLeft w:val="0"/>
      <w:marRight w:val="0"/>
      <w:marTop w:val="0"/>
      <w:marBottom w:val="0"/>
      <w:divBdr>
        <w:top w:val="none" w:sz="0" w:space="0" w:color="auto"/>
        <w:left w:val="none" w:sz="0" w:space="0" w:color="auto"/>
        <w:bottom w:val="none" w:sz="0" w:space="0" w:color="auto"/>
        <w:right w:val="none" w:sz="0" w:space="0" w:color="auto"/>
      </w:divBdr>
    </w:div>
    <w:div w:id="1458915121">
      <w:bodyDiv w:val="1"/>
      <w:marLeft w:val="0"/>
      <w:marRight w:val="0"/>
      <w:marTop w:val="0"/>
      <w:marBottom w:val="0"/>
      <w:divBdr>
        <w:top w:val="none" w:sz="0" w:space="0" w:color="auto"/>
        <w:left w:val="none" w:sz="0" w:space="0" w:color="auto"/>
        <w:bottom w:val="none" w:sz="0" w:space="0" w:color="auto"/>
        <w:right w:val="none" w:sz="0" w:space="0" w:color="auto"/>
      </w:divBdr>
    </w:div>
    <w:div w:id="1462530582">
      <w:bodyDiv w:val="1"/>
      <w:marLeft w:val="0"/>
      <w:marRight w:val="0"/>
      <w:marTop w:val="0"/>
      <w:marBottom w:val="0"/>
      <w:divBdr>
        <w:top w:val="none" w:sz="0" w:space="0" w:color="auto"/>
        <w:left w:val="none" w:sz="0" w:space="0" w:color="auto"/>
        <w:bottom w:val="none" w:sz="0" w:space="0" w:color="auto"/>
        <w:right w:val="none" w:sz="0" w:space="0" w:color="auto"/>
      </w:divBdr>
    </w:div>
    <w:div w:id="1466385372">
      <w:bodyDiv w:val="1"/>
      <w:marLeft w:val="0"/>
      <w:marRight w:val="0"/>
      <w:marTop w:val="0"/>
      <w:marBottom w:val="0"/>
      <w:divBdr>
        <w:top w:val="none" w:sz="0" w:space="0" w:color="auto"/>
        <w:left w:val="none" w:sz="0" w:space="0" w:color="auto"/>
        <w:bottom w:val="none" w:sz="0" w:space="0" w:color="auto"/>
        <w:right w:val="none" w:sz="0" w:space="0" w:color="auto"/>
      </w:divBdr>
    </w:div>
    <w:div w:id="1472941034">
      <w:bodyDiv w:val="1"/>
      <w:marLeft w:val="0"/>
      <w:marRight w:val="0"/>
      <w:marTop w:val="0"/>
      <w:marBottom w:val="0"/>
      <w:divBdr>
        <w:top w:val="none" w:sz="0" w:space="0" w:color="auto"/>
        <w:left w:val="none" w:sz="0" w:space="0" w:color="auto"/>
        <w:bottom w:val="none" w:sz="0" w:space="0" w:color="auto"/>
        <w:right w:val="none" w:sz="0" w:space="0" w:color="auto"/>
      </w:divBdr>
    </w:div>
    <w:div w:id="1474984863">
      <w:bodyDiv w:val="1"/>
      <w:marLeft w:val="0"/>
      <w:marRight w:val="0"/>
      <w:marTop w:val="0"/>
      <w:marBottom w:val="0"/>
      <w:divBdr>
        <w:top w:val="none" w:sz="0" w:space="0" w:color="auto"/>
        <w:left w:val="none" w:sz="0" w:space="0" w:color="auto"/>
        <w:bottom w:val="none" w:sz="0" w:space="0" w:color="auto"/>
        <w:right w:val="none" w:sz="0" w:space="0" w:color="auto"/>
      </w:divBdr>
    </w:div>
    <w:div w:id="1479036168">
      <w:bodyDiv w:val="1"/>
      <w:marLeft w:val="0"/>
      <w:marRight w:val="0"/>
      <w:marTop w:val="0"/>
      <w:marBottom w:val="0"/>
      <w:divBdr>
        <w:top w:val="none" w:sz="0" w:space="0" w:color="auto"/>
        <w:left w:val="none" w:sz="0" w:space="0" w:color="auto"/>
        <w:bottom w:val="none" w:sz="0" w:space="0" w:color="auto"/>
        <w:right w:val="none" w:sz="0" w:space="0" w:color="auto"/>
      </w:divBdr>
      <w:divsChild>
        <w:div w:id="1955284359">
          <w:marLeft w:val="0"/>
          <w:marRight w:val="0"/>
          <w:marTop w:val="0"/>
          <w:marBottom w:val="0"/>
          <w:divBdr>
            <w:top w:val="none" w:sz="0" w:space="0" w:color="auto"/>
            <w:left w:val="none" w:sz="0" w:space="0" w:color="auto"/>
            <w:bottom w:val="none" w:sz="0" w:space="0" w:color="auto"/>
            <w:right w:val="none" w:sz="0" w:space="0" w:color="auto"/>
          </w:divBdr>
          <w:divsChild>
            <w:div w:id="329604696">
              <w:marLeft w:val="0"/>
              <w:marRight w:val="0"/>
              <w:marTop w:val="0"/>
              <w:marBottom w:val="0"/>
              <w:divBdr>
                <w:top w:val="none" w:sz="0" w:space="0" w:color="auto"/>
                <w:left w:val="none" w:sz="0" w:space="0" w:color="auto"/>
                <w:bottom w:val="none" w:sz="0" w:space="0" w:color="auto"/>
                <w:right w:val="none" w:sz="0" w:space="0" w:color="auto"/>
              </w:divBdr>
            </w:div>
            <w:div w:id="737634111">
              <w:marLeft w:val="0"/>
              <w:marRight w:val="0"/>
              <w:marTop w:val="0"/>
              <w:marBottom w:val="0"/>
              <w:divBdr>
                <w:top w:val="none" w:sz="0" w:space="0" w:color="auto"/>
                <w:left w:val="none" w:sz="0" w:space="0" w:color="auto"/>
                <w:bottom w:val="none" w:sz="0" w:space="0" w:color="auto"/>
                <w:right w:val="none" w:sz="0" w:space="0" w:color="auto"/>
              </w:divBdr>
            </w:div>
            <w:div w:id="833030453">
              <w:marLeft w:val="0"/>
              <w:marRight w:val="0"/>
              <w:marTop w:val="0"/>
              <w:marBottom w:val="0"/>
              <w:divBdr>
                <w:top w:val="none" w:sz="0" w:space="0" w:color="auto"/>
                <w:left w:val="none" w:sz="0" w:space="0" w:color="auto"/>
                <w:bottom w:val="none" w:sz="0" w:space="0" w:color="auto"/>
                <w:right w:val="none" w:sz="0" w:space="0" w:color="auto"/>
              </w:divBdr>
            </w:div>
            <w:div w:id="888110256">
              <w:marLeft w:val="0"/>
              <w:marRight w:val="0"/>
              <w:marTop w:val="0"/>
              <w:marBottom w:val="0"/>
              <w:divBdr>
                <w:top w:val="none" w:sz="0" w:space="0" w:color="auto"/>
                <w:left w:val="none" w:sz="0" w:space="0" w:color="auto"/>
                <w:bottom w:val="none" w:sz="0" w:space="0" w:color="auto"/>
                <w:right w:val="none" w:sz="0" w:space="0" w:color="auto"/>
              </w:divBdr>
            </w:div>
            <w:div w:id="926578728">
              <w:marLeft w:val="0"/>
              <w:marRight w:val="0"/>
              <w:marTop w:val="0"/>
              <w:marBottom w:val="0"/>
              <w:divBdr>
                <w:top w:val="none" w:sz="0" w:space="0" w:color="auto"/>
                <w:left w:val="none" w:sz="0" w:space="0" w:color="auto"/>
                <w:bottom w:val="none" w:sz="0" w:space="0" w:color="auto"/>
                <w:right w:val="none" w:sz="0" w:space="0" w:color="auto"/>
              </w:divBdr>
            </w:div>
            <w:div w:id="998918959">
              <w:marLeft w:val="0"/>
              <w:marRight w:val="0"/>
              <w:marTop w:val="0"/>
              <w:marBottom w:val="0"/>
              <w:divBdr>
                <w:top w:val="none" w:sz="0" w:space="0" w:color="auto"/>
                <w:left w:val="none" w:sz="0" w:space="0" w:color="auto"/>
                <w:bottom w:val="none" w:sz="0" w:space="0" w:color="auto"/>
                <w:right w:val="none" w:sz="0" w:space="0" w:color="auto"/>
              </w:divBdr>
            </w:div>
            <w:div w:id="1010832737">
              <w:marLeft w:val="0"/>
              <w:marRight w:val="0"/>
              <w:marTop w:val="0"/>
              <w:marBottom w:val="0"/>
              <w:divBdr>
                <w:top w:val="none" w:sz="0" w:space="0" w:color="auto"/>
                <w:left w:val="none" w:sz="0" w:space="0" w:color="auto"/>
                <w:bottom w:val="none" w:sz="0" w:space="0" w:color="auto"/>
                <w:right w:val="none" w:sz="0" w:space="0" w:color="auto"/>
              </w:divBdr>
            </w:div>
            <w:div w:id="1028675009">
              <w:marLeft w:val="0"/>
              <w:marRight w:val="0"/>
              <w:marTop w:val="0"/>
              <w:marBottom w:val="0"/>
              <w:divBdr>
                <w:top w:val="none" w:sz="0" w:space="0" w:color="auto"/>
                <w:left w:val="none" w:sz="0" w:space="0" w:color="auto"/>
                <w:bottom w:val="none" w:sz="0" w:space="0" w:color="auto"/>
                <w:right w:val="none" w:sz="0" w:space="0" w:color="auto"/>
              </w:divBdr>
            </w:div>
            <w:div w:id="1717465207">
              <w:marLeft w:val="0"/>
              <w:marRight w:val="0"/>
              <w:marTop w:val="0"/>
              <w:marBottom w:val="0"/>
              <w:divBdr>
                <w:top w:val="none" w:sz="0" w:space="0" w:color="auto"/>
                <w:left w:val="none" w:sz="0" w:space="0" w:color="auto"/>
                <w:bottom w:val="none" w:sz="0" w:space="0" w:color="auto"/>
                <w:right w:val="none" w:sz="0" w:space="0" w:color="auto"/>
              </w:divBdr>
            </w:div>
            <w:div w:id="1899314430">
              <w:marLeft w:val="0"/>
              <w:marRight w:val="0"/>
              <w:marTop w:val="0"/>
              <w:marBottom w:val="0"/>
              <w:divBdr>
                <w:top w:val="none" w:sz="0" w:space="0" w:color="auto"/>
                <w:left w:val="none" w:sz="0" w:space="0" w:color="auto"/>
                <w:bottom w:val="none" w:sz="0" w:space="0" w:color="auto"/>
                <w:right w:val="none" w:sz="0" w:space="0" w:color="auto"/>
              </w:divBdr>
            </w:div>
            <w:div w:id="1932660652">
              <w:marLeft w:val="0"/>
              <w:marRight w:val="0"/>
              <w:marTop w:val="0"/>
              <w:marBottom w:val="0"/>
              <w:divBdr>
                <w:top w:val="none" w:sz="0" w:space="0" w:color="auto"/>
                <w:left w:val="none" w:sz="0" w:space="0" w:color="auto"/>
                <w:bottom w:val="none" w:sz="0" w:space="0" w:color="auto"/>
                <w:right w:val="none" w:sz="0" w:space="0" w:color="auto"/>
              </w:divBdr>
            </w:div>
            <w:div w:id="210954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21179">
      <w:bodyDiv w:val="1"/>
      <w:marLeft w:val="0"/>
      <w:marRight w:val="0"/>
      <w:marTop w:val="0"/>
      <w:marBottom w:val="0"/>
      <w:divBdr>
        <w:top w:val="none" w:sz="0" w:space="0" w:color="auto"/>
        <w:left w:val="none" w:sz="0" w:space="0" w:color="auto"/>
        <w:bottom w:val="none" w:sz="0" w:space="0" w:color="auto"/>
        <w:right w:val="none" w:sz="0" w:space="0" w:color="auto"/>
      </w:divBdr>
    </w:div>
    <w:div w:id="1501457985">
      <w:bodyDiv w:val="1"/>
      <w:marLeft w:val="0"/>
      <w:marRight w:val="0"/>
      <w:marTop w:val="0"/>
      <w:marBottom w:val="0"/>
      <w:divBdr>
        <w:top w:val="none" w:sz="0" w:space="0" w:color="auto"/>
        <w:left w:val="none" w:sz="0" w:space="0" w:color="auto"/>
        <w:bottom w:val="none" w:sz="0" w:space="0" w:color="auto"/>
        <w:right w:val="none" w:sz="0" w:space="0" w:color="auto"/>
      </w:divBdr>
    </w:div>
    <w:div w:id="1510607916">
      <w:bodyDiv w:val="1"/>
      <w:marLeft w:val="0"/>
      <w:marRight w:val="0"/>
      <w:marTop w:val="0"/>
      <w:marBottom w:val="0"/>
      <w:divBdr>
        <w:top w:val="none" w:sz="0" w:space="0" w:color="auto"/>
        <w:left w:val="none" w:sz="0" w:space="0" w:color="auto"/>
        <w:bottom w:val="none" w:sz="0" w:space="0" w:color="auto"/>
        <w:right w:val="none" w:sz="0" w:space="0" w:color="auto"/>
      </w:divBdr>
    </w:div>
    <w:div w:id="1547140337">
      <w:bodyDiv w:val="1"/>
      <w:marLeft w:val="0"/>
      <w:marRight w:val="0"/>
      <w:marTop w:val="0"/>
      <w:marBottom w:val="0"/>
      <w:divBdr>
        <w:top w:val="none" w:sz="0" w:space="0" w:color="auto"/>
        <w:left w:val="none" w:sz="0" w:space="0" w:color="auto"/>
        <w:bottom w:val="none" w:sz="0" w:space="0" w:color="auto"/>
        <w:right w:val="none" w:sz="0" w:space="0" w:color="auto"/>
      </w:divBdr>
    </w:div>
    <w:div w:id="1547839235">
      <w:bodyDiv w:val="1"/>
      <w:marLeft w:val="0"/>
      <w:marRight w:val="0"/>
      <w:marTop w:val="0"/>
      <w:marBottom w:val="0"/>
      <w:divBdr>
        <w:top w:val="none" w:sz="0" w:space="0" w:color="auto"/>
        <w:left w:val="none" w:sz="0" w:space="0" w:color="auto"/>
        <w:bottom w:val="none" w:sz="0" w:space="0" w:color="auto"/>
        <w:right w:val="none" w:sz="0" w:space="0" w:color="auto"/>
      </w:divBdr>
    </w:div>
    <w:div w:id="1550263688">
      <w:bodyDiv w:val="1"/>
      <w:marLeft w:val="0"/>
      <w:marRight w:val="0"/>
      <w:marTop w:val="0"/>
      <w:marBottom w:val="0"/>
      <w:divBdr>
        <w:top w:val="none" w:sz="0" w:space="0" w:color="auto"/>
        <w:left w:val="none" w:sz="0" w:space="0" w:color="auto"/>
        <w:bottom w:val="none" w:sz="0" w:space="0" w:color="auto"/>
        <w:right w:val="none" w:sz="0" w:space="0" w:color="auto"/>
      </w:divBdr>
    </w:div>
    <w:div w:id="1550917371">
      <w:bodyDiv w:val="1"/>
      <w:marLeft w:val="0"/>
      <w:marRight w:val="0"/>
      <w:marTop w:val="0"/>
      <w:marBottom w:val="0"/>
      <w:divBdr>
        <w:top w:val="none" w:sz="0" w:space="0" w:color="auto"/>
        <w:left w:val="none" w:sz="0" w:space="0" w:color="auto"/>
        <w:bottom w:val="none" w:sz="0" w:space="0" w:color="auto"/>
        <w:right w:val="none" w:sz="0" w:space="0" w:color="auto"/>
      </w:divBdr>
    </w:div>
    <w:div w:id="1555508266">
      <w:bodyDiv w:val="1"/>
      <w:marLeft w:val="0"/>
      <w:marRight w:val="0"/>
      <w:marTop w:val="0"/>
      <w:marBottom w:val="0"/>
      <w:divBdr>
        <w:top w:val="none" w:sz="0" w:space="0" w:color="auto"/>
        <w:left w:val="none" w:sz="0" w:space="0" w:color="auto"/>
        <w:bottom w:val="none" w:sz="0" w:space="0" w:color="auto"/>
        <w:right w:val="none" w:sz="0" w:space="0" w:color="auto"/>
      </w:divBdr>
    </w:div>
    <w:div w:id="1572698004">
      <w:bodyDiv w:val="1"/>
      <w:marLeft w:val="0"/>
      <w:marRight w:val="0"/>
      <w:marTop w:val="0"/>
      <w:marBottom w:val="0"/>
      <w:divBdr>
        <w:top w:val="none" w:sz="0" w:space="0" w:color="auto"/>
        <w:left w:val="none" w:sz="0" w:space="0" w:color="auto"/>
        <w:bottom w:val="none" w:sz="0" w:space="0" w:color="auto"/>
        <w:right w:val="none" w:sz="0" w:space="0" w:color="auto"/>
      </w:divBdr>
    </w:div>
    <w:div w:id="1578663797">
      <w:bodyDiv w:val="1"/>
      <w:marLeft w:val="0"/>
      <w:marRight w:val="0"/>
      <w:marTop w:val="0"/>
      <w:marBottom w:val="0"/>
      <w:divBdr>
        <w:top w:val="none" w:sz="0" w:space="0" w:color="auto"/>
        <w:left w:val="none" w:sz="0" w:space="0" w:color="auto"/>
        <w:bottom w:val="none" w:sz="0" w:space="0" w:color="auto"/>
        <w:right w:val="none" w:sz="0" w:space="0" w:color="auto"/>
      </w:divBdr>
    </w:div>
    <w:div w:id="1578856655">
      <w:bodyDiv w:val="1"/>
      <w:marLeft w:val="0"/>
      <w:marRight w:val="0"/>
      <w:marTop w:val="0"/>
      <w:marBottom w:val="0"/>
      <w:divBdr>
        <w:top w:val="none" w:sz="0" w:space="0" w:color="auto"/>
        <w:left w:val="none" w:sz="0" w:space="0" w:color="auto"/>
        <w:bottom w:val="none" w:sz="0" w:space="0" w:color="auto"/>
        <w:right w:val="none" w:sz="0" w:space="0" w:color="auto"/>
      </w:divBdr>
    </w:div>
    <w:div w:id="1579515495">
      <w:bodyDiv w:val="1"/>
      <w:marLeft w:val="0"/>
      <w:marRight w:val="0"/>
      <w:marTop w:val="0"/>
      <w:marBottom w:val="0"/>
      <w:divBdr>
        <w:top w:val="none" w:sz="0" w:space="0" w:color="auto"/>
        <w:left w:val="none" w:sz="0" w:space="0" w:color="auto"/>
        <w:bottom w:val="none" w:sz="0" w:space="0" w:color="auto"/>
        <w:right w:val="none" w:sz="0" w:space="0" w:color="auto"/>
      </w:divBdr>
    </w:div>
    <w:div w:id="1583103807">
      <w:bodyDiv w:val="1"/>
      <w:marLeft w:val="0"/>
      <w:marRight w:val="0"/>
      <w:marTop w:val="0"/>
      <w:marBottom w:val="0"/>
      <w:divBdr>
        <w:top w:val="none" w:sz="0" w:space="0" w:color="auto"/>
        <w:left w:val="none" w:sz="0" w:space="0" w:color="auto"/>
        <w:bottom w:val="none" w:sz="0" w:space="0" w:color="auto"/>
        <w:right w:val="none" w:sz="0" w:space="0" w:color="auto"/>
      </w:divBdr>
    </w:div>
    <w:div w:id="1585332684">
      <w:bodyDiv w:val="1"/>
      <w:marLeft w:val="0"/>
      <w:marRight w:val="0"/>
      <w:marTop w:val="0"/>
      <w:marBottom w:val="0"/>
      <w:divBdr>
        <w:top w:val="none" w:sz="0" w:space="0" w:color="auto"/>
        <w:left w:val="none" w:sz="0" w:space="0" w:color="auto"/>
        <w:bottom w:val="none" w:sz="0" w:space="0" w:color="auto"/>
        <w:right w:val="none" w:sz="0" w:space="0" w:color="auto"/>
      </w:divBdr>
    </w:div>
    <w:div w:id="1585455836">
      <w:bodyDiv w:val="1"/>
      <w:marLeft w:val="0"/>
      <w:marRight w:val="0"/>
      <w:marTop w:val="0"/>
      <w:marBottom w:val="0"/>
      <w:divBdr>
        <w:top w:val="none" w:sz="0" w:space="0" w:color="auto"/>
        <w:left w:val="none" w:sz="0" w:space="0" w:color="auto"/>
        <w:bottom w:val="none" w:sz="0" w:space="0" w:color="auto"/>
        <w:right w:val="none" w:sz="0" w:space="0" w:color="auto"/>
      </w:divBdr>
    </w:div>
    <w:div w:id="1588031404">
      <w:bodyDiv w:val="1"/>
      <w:marLeft w:val="0"/>
      <w:marRight w:val="0"/>
      <w:marTop w:val="0"/>
      <w:marBottom w:val="0"/>
      <w:divBdr>
        <w:top w:val="none" w:sz="0" w:space="0" w:color="auto"/>
        <w:left w:val="none" w:sz="0" w:space="0" w:color="auto"/>
        <w:bottom w:val="none" w:sz="0" w:space="0" w:color="auto"/>
        <w:right w:val="none" w:sz="0" w:space="0" w:color="auto"/>
      </w:divBdr>
    </w:div>
    <w:div w:id="1594971779">
      <w:bodyDiv w:val="1"/>
      <w:marLeft w:val="0"/>
      <w:marRight w:val="0"/>
      <w:marTop w:val="0"/>
      <w:marBottom w:val="0"/>
      <w:divBdr>
        <w:top w:val="none" w:sz="0" w:space="0" w:color="auto"/>
        <w:left w:val="none" w:sz="0" w:space="0" w:color="auto"/>
        <w:bottom w:val="none" w:sz="0" w:space="0" w:color="auto"/>
        <w:right w:val="none" w:sz="0" w:space="0" w:color="auto"/>
      </w:divBdr>
    </w:div>
    <w:div w:id="1598712400">
      <w:bodyDiv w:val="1"/>
      <w:marLeft w:val="0"/>
      <w:marRight w:val="0"/>
      <w:marTop w:val="0"/>
      <w:marBottom w:val="0"/>
      <w:divBdr>
        <w:top w:val="none" w:sz="0" w:space="0" w:color="auto"/>
        <w:left w:val="none" w:sz="0" w:space="0" w:color="auto"/>
        <w:bottom w:val="none" w:sz="0" w:space="0" w:color="auto"/>
        <w:right w:val="none" w:sz="0" w:space="0" w:color="auto"/>
      </w:divBdr>
    </w:div>
    <w:div w:id="1598905696">
      <w:bodyDiv w:val="1"/>
      <w:marLeft w:val="0"/>
      <w:marRight w:val="0"/>
      <w:marTop w:val="0"/>
      <w:marBottom w:val="0"/>
      <w:divBdr>
        <w:top w:val="none" w:sz="0" w:space="0" w:color="auto"/>
        <w:left w:val="none" w:sz="0" w:space="0" w:color="auto"/>
        <w:bottom w:val="none" w:sz="0" w:space="0" w:color="auto"/>
        <w:right w:val="none" w:sz="0" w:space="0" w:color="auto"/>
      </w:divBdr>
    </w:div>
    <w:div w:id="1605579182">
      <w:bodyDiv w:val="1"/>
      <w:marLeft w:val="0"/>
      <w:marRight w:val="0"/>
      <w:marTop w:val="0"/>
      <w:marBottom w:val="0"/>
      <w:divBdr>
        <w:top w:val="none" w:sz="0" w:space="0" w:color="auto"/>
        <w:left w:val="none" w:sz="0" w:space="0" w:color="auto"/>
        <w:bottom w:val="none" w:sz="0" w:space="0" w:color="auto"/>
        <w:right w:val="none" w:sz="0" w:space="0" w:color="auto"/>
      </w:divBdr>
    </w:div>
    <w:div w:id="1621720528">
      <w:bodyDiv w:val="1"/>
      <w:marLeft w:val="0"/>
      <w:marRight w:val="0"/>
      <w:marTop w:val="0"/>
      <w:marBottom w:val="0"/>
      <w:divBdr>
        <w:top w:val="none" w:sz="0" w:space="0" w:color="auto"/>
        <w:left w:val="none" w:sz="0" w:space="0" w:color="auto"/>
        <w:bottom w:val="none" w:sz="0" w:space="0" w:color="auto"/>
        <w:right w:val="none" w:sz="0" w:space="0" w:color="auto"/>
      </w:divBdr>
    </w:div>
    <w:div w:id="1622567421">
      <w:bodyDiv w:val="1"/>
      <w:marLeft w:val="0"/>
      <w:marRight w:val="0"/>
      <w:marTop w:val="0"/>
      <w:marBottom w:val="0"/>
      <w:divBdr>
        <w:top w:val="none" w:sz="0" w:space="0" w:color="auto"/>
        <w:left w:val="none" w:sz="0" w:space="0" w:color="auto"/>
        <w:bottom w:val="none" w:sz="0" w:space="0" w:color="auto"/>
        <w:right w:val="none" w:sz="0" w:space="0" w:color="auto"/>
      </w:divBdr>
    </w:div>
    <w:div w:id="1629121803">
      <w:bodyDiv w:val="1"/>
      <w:marLeft w:val="0"/>
      <w:marRight w:val="0"/>
      <w:marTop w:val="0"/>
      <w:marBottom w:val="0"/>
      <w:divBdr>
        <w:top w:val="none" w:sz="0" w:space="0" w:color="auto"/>
        <w:left w:val="none" w:sz="0" w:space="0" w:color="auto"/>
        <w:bottom w:val="none" w:sz="0" w:space="0" w:color="auto"/>
        <w:right w:val="none" w:sz="0" w:space="0" w:color="auto"/>
      </w:divBdr>
    </w:div>
    <w:div w:id="1630667282">
      <w:bodyDiv w:val="1"/>
      <w:marLeft w:val="0"/>
      <w:marRight w:val="0"/>
      <w:marTop w:val="0"/>
      <w:marBottom w:val="0"/>
      <w:divBdr>
        <w:top w:val="none" w:sz="0" w:space="0" w:color="auto"/>
        <w:left w:val="none" w:sz="0" w:space="0" w:color="auto"/>
        <w:bottom w:val="none" w:sz="0" w:space="0" w:color="auto"/>
        <w:right w:val="none" w:sz="0" w:space="0" w:color="auto"/>
      </w:divBdr>
    </w:div>
    <w:div w:id="1643924880">
      <w:bodyDiv w:val="1"/>
      <w:marLeft w:val="0"/>
      <w:marRight w:val="0"/>
      <w:marTop w:val="0"/>
      <w:marBottom w:val="0"/>
      <w:divBdr>
        <w:top w:val="none" w:sz="0" w:space="0" w:color="auto"/>
        <w:left w:val="none" w:sz="0" w:space="0" w:color="auto"/>
        <w:bottom w:val="none" w:sz="0" w:space="0" w:color="auto"/>
        <w:right w:val="none" w:sz="0" w:space="0" w:color="auto"/>
      </w:divBdr>
    </w:div>
    <w:div w:id="1654137467">
      <w:bodyDiv w:val="1"/>
      <w:marLeft w:val="0"/>
      <w:marRight w:val="0"/>
      <w:marTop w:val="0"/>
      <w:marBottom w:val="0"/>
      <w:divBdr>
        <w:top w:val="none" w:sz="0" w:space="0" w:color="auto"/>
        <w:left w:val="none" w:sz="0" w:space="0" w:color="auto"/>
        <w:bottom w:val="none" w:sz="0" w:space="0" w:color="auto"/>
        <w:right w:val="none" w:sz="0" w:space="0" w:color="auto"/>
      </w:divBdr>
    </w:div>
    <w:div w:id="1654412607">
      <w:bodyDiv w:val="1"/>
      <w:marLeft w:val="0"/>
      <w:marRight w:val="0"/>
      <w:marTop w:val="0"/>
      <w:marBottom w:val="0"/>
      <w:divBdr>
        <w:top w:val="none" w:sz="0" w:space="0" w:color="auto"/>
        <w:left w:val="none" w:sz="0" w:space="0" w:color="auto"/>
        <w:bottom w:val="none" w:sz="0" w:space="0" w:color="auto"/>
        <w:right w:val="none" w:sz="0" w:space="0" w:color="auto"/>
      </w:divBdr>
    </w:div>
    <w:div w:id="1667977642">
      <w:bodyDiv w:val="1"/>
      <w:marLeft w:val="0"/>
      <w:marRight w:val="0"/>
      <w:marTop w:val="0"/>
      <w:marBottom w:val="0"/>
      <w:divBdr>
        <w:top w:val="none" w:sz="0" w:space="0" w:color="auto"/>
        <w:left w:val="none" w:sz="0" w:space="0" w:color="auto"/>
        <w:bottom w:val="none" w:sz="0" w:space="0" w:color="auto"/>
        <w:right w:val="none" w:sz="0" w:space="0" w:color="auto"/>
      </w:divBdr>
    </w:div>
    <w:div w:id="1685088102">
      <w:bodyDiv w:val="1"/>
      <w:marLeft w:val="0"/>
      <w:marRight w:val="0"/>
      <w:marTop w:val="0"/>
      <w:marBottom w:val="0"/>
      <w:divBdr>
        <w:top w:val="none" w:sz="0" w:space="0" w:color="auto"/>
        <w:left w:val="none" w:sz="0" w:space="0" w:color="auto"/>
        <w:bottom w:val="none" w:sz="0" w:space="0" w:color="auto"/>
        <w:right w:val="none" w:sz="0" w:space="0" w:color="auto"/>
      </w:divBdr>
    </w:div>
    <w:div w:id="1687291921">
      <w:bodyDiv w:val="1"/>
      <w:marLeft w:val="0"/>
      <w:marRight w:val="0"/>
      <w:marTop w:val="0"/>
      <w:marBottom w:val="0"/>
      <w:divBdr>
        <w:top w:val="none" w:sz="0" w:space="0" w:color="auto"/>
        <w:left w:val="none" w:sz="0" w:space="0" w:color="auto"/>
        <w:bottom w:val="none" w:sz="0" w:space="0" w:color="auto"/>
        <w:right w:val="none" w:sz="0" w:space="0" w:color="auto"/>
      </w:divBdr>
    </w:div>
    <w:div w:id="1695837115">
      <w:bodyDiv w:val="1"/>
      <w:marLeft w:val="0"/>
      <w:marRight w:val="0"/>
      <w:marTop w:val="0"/>
      <w:marBottom w:val="0"/>
      <w:divBdr>
        <w:top w:val="none" w:sz="0" w:space="0" w:color="auto"/>
        <w:left w:val="none" w:sz="0" w:space="0" w:color="auto"/>
        <w:bottom w:val="none" w:sz="0" w:space="0" w:color="auto"/>
        <w:right w:val="none" w:sz="0" w:space="0" w:color="auto"/>
      </w:divBdr>
    </w:div>
    <w:div w:id="1704017878">
      <w:bodyDiv w:val="1"/>
      <w:marLeft w:val="0"/>
      <w:marRight w:val="0"/>
      <w:marTop w:val="0"/>
      <w:marBottom w:val="0"/>
      <w:divBdr>
        <w:top w:val="none" w:sz="0" w:space="0" w:color="auto"/>
        <w:left w:val="none" w:sz="0" w:space="0" w:color="auto"/>
        <w:bottom w:val="none" w:sz="0" w:space="0" w:color="auto"/>
        <w:right w:val="none" w:sz="0" w:space="0" w:color="auto"/>
      </w:divBdr>
    </w:div>
    <w:div w:id="1705057599">
      <w:bodyDiv w:val="1"/>
      <w:marLeft w:val="0"/>
      <w:marRight w:val="0"/>
      <w:marTop w:val="0"/>
      <w:marBottom w:val="0"/>
      <w:divBdr>
        <w:top w:val="none" w:sz="0" w:space="0" w:color="auto"/>
        <w:left w:val="none" w:sz="0" w:space="0" w:color="auto"/>
        <w:bottom w:val="none" w:sz="0" w:space="0" w:color="auto"/>
        <w:right w:val="none" w:sz="0" w:space="0" w:color="auto"/>
      </w:divBdr>
    </w:div>
    <w:div w:id="1717856232">
      <w:bodyDiv w:val="1"/>
      <w:marLeft w:val="0"/>
      <w:marRight w:val="0"/>
      <w:marTop w:val="0"/>
      <w:marBottom w:val="0"/>
      <w:divBdr>
        <w:top w:val="none" w:sz="0" w:space="0" w:color="auto"/>
        <w:left w:val="none" w:sz="0" w:space="0" w:color="auto"/>
        <w:bottom w:val="none" w:sz="0" w:space="0" w:color="auto"/>
        <w:right w:val="none" w:sz="0" w:space="0" w:color="auto"/>
      </w:divBdr>
    </w:div>
    <w:div w:id="1725983593">
      <w:bodyDiv w:val="1"/>
      <w:marLeft w:val="0"/>
      <w:marRight w:val="0"/>
      <w:marTop w:val="0"/>
      <w:marBottom w:val="0"/>
      <w:divBdr>
        <w:top w:val="none" w:sz="0" w:space="0" w:color="auto"/>
        <w:left w:val="none" w:sz="0" w:space="0" w:color="auto"/>
        <w:bottom w:val="none" w:sz="0" w:space="0" w:color="auto"/>
        <w:right w:val="none" w:sz="0" w:space="0" w:color="auto"/>
      </w:divBdr>
    </w:div>
    <w:div w:id="1729457806">
      <w:bodyDiv w:val="1"/>
      <w:marLeft w:val="0"/>
      <w:marRight w:val="0"/>
      <w:marTop w:val="0"/>
      <w:marBottom w:val="0"/>
      <w:divBdr>
        <w:top w:val="none" w:sz="0" w:space="0" w:color="auto"/>
        <w:left w:val="none" w:sz="0" w:space="0" w:color="auto"/>
        <w:bottom w:val="none" w:sz="0" w:space="0" w:color="auto"/>
        <w:right w:val="none" w:sz="0" w:space="0" w:color="auto"/>
      </w:divBdr>
    </w:div>
    <w:div w:id="1733576886">
      <w:bodyDiv w:val="1"/>
      <w:marLeft w:val="0"/>
      <w:marRight w:val="0"/>
      <w:marTop w:val="0"/>
      <w:marBottom w:val="0"/>
      <w:divBdr>
        <w:top w:val="none" w:sz="0" w:space="0" w:color="auto"/>
        <w:left w:val="none" w:sz="0" w:space="0" w:color="auto"/>
        <w:bottom w:val="none" w:sz="0" w:space="0" w:color="auto"/>
        <w:right w:val="none" w:sz="0" w:space="0" w:color="auto"/>
      </w:divBdr>
    </w:div>
    <w:div w:id="1738094114">
      <w:bodyDiv w:val="1"/>
      <w:marLeft w:val="0"/>
      <w:marRight w:val="0"/>
      <w:marTop w:val="0"/>
      <w:marBottom w:val="0"/>
      <w:divBdr>
        <w:top w:val="none" w:sz="0" w:space="0" w:color="auto"/>
        <w:left w:val="none" w:sz="0" w:space="0" w:color="auto"/>
        <w:bottom w:val="none" w:sz="0" w:space="0" w:color="auto"/>
        <w:right w:val="none" w:sz="0" w:space="0" w:color="auto"/>
      </w:divBdr>
    </w:div>
    <w:div w:id="1747993456">
      <w:bodyDiv w:val="1"/>
      <w:marLeft w:val="0"/>
      <w:marRight w:val="0"/>
      <w:marTop w:val="0"/>
      <w:marBottom w:val="0"/>
      <w:divBdr>
        <w:top w:val="none" w:sz="0" w:space="0" w:color="auto"/>
        <w:left w:val="none" w:sz="0" w:space="0" w:color="auto"/>
        <w:bottom w:val="none" w:sz="0" w:space="0" w:color="auto"/>
        <w:right w:val="none" w:sz="0" w:space="0" w:color="auto"/>
      </w:divBdr>
    </w:div>
    <w:div w:id="1748921955">
      <w:bodyDiv w:val="1"/>
      <w:marLeft w:val="0"/>
      <w:marRight w:val="0"/>
      <w:marTop w:val="0"/>
      <w:marBottom w:val="0"/>
      <w:divBdr>
        <w:top w:val="none" w:sz="0" w:space="0" w:color="auto"/>
        <w:left w:val="none" w:sz="0" w:space="0" w:color="auto"/>
        <w:bottom w:val="none" w:sz="0" w:space="0" w:color="auto"/>
        <w:right w:val="none" w:sz="0" w:space="0" w:color="auto"/>
      </w:divBdr>
    </w:div>
    <w:div w:id="1751806030">
      <w:bodyDiv w:val="1"/>
      <w:marLeft w:val="0"/>
      <w:marRight w:val="0"/>
      <w:marTop w:val="0"/>
      <w:marBottom w:val="0"/>
      <w:divBdr>
        <w:top w:val="none" w:sz="0" w:space="0" w:color="auto"/>
        <w:left w:val="none" w:sz="0" w:space="0" w:color="auto"/>
        <w:bottom w:val="none" w:sz="0" w:space="0" w:color="auto"/>
        <w:right w:val="none" w:sz="0" w:space="0" w:color="auto"/>
      </w:divBdr>
    </w:div>
    <w:div w:id="1757094927">
      <w:bodyDiv w:val="1"/>
      <w:marLeft w:val="0"/>
      <w:marRight w:val="0"/>
      <w:marTop w:val="0"/>
      <w:marBottom w:val="0"/>
      <w:divBdr>
        <w:top w:val="none" w:sz="0" w:space="0" w:color="auto"/>
        <w:left w:val="none" w:sz="0" w:space="0" w:color="auto"/>
        <w:bottom w:val="none" w:sz="0" w:space="0" w:color="auto"/>
        <w:right w:val="none" w:sz="0" w:space="0" w:color="auto"/>
      </w:divBdr>
    </w:div>
    <w:div w:id="1757167145">
      <w:bodyDiv w:val="1"/>
      <w:marLeft w:val="0"/>
      <w:marRight w:val="0"/>
      <w:marTop w:val="0"/>
      <w:marBottom w:val="0"/>
      <w:divBdr>
        <w:top w:val="none" w:sz="0" w:space="0" w:color="auto"/>
        <w:left w:val="none" w:sz="0" w:space="0" w:color="auto"/>
        <w:bottom w:val="none" w:sz="0" w:space="0" w:color="auto"/>
        <w:right w:val="none" w:sz="0" w:space="0" w:color="auto"/>
      </w:divBdr>
    </w:div>
    <w:div w:id="1757897762">
      <w:bodyDiv w:val="1"/>
      <w:marLeft w:val="0"/>
      <w:marRight w:val="0"/>
      <w:marTop w:val="0"/>
      <w:marBottom w:val="0"/>
      <w:divBdr>
        <w:top w:val="none" w:sz="0" w:space="0" w:color="auto"/>
        <w:left w:val="none" w:sz="0" w:space="0" w:color="auto"/>
        <w:bottom w:val="none" w:sz="0" w:space="0" w:color="auto"/>
        <w:right w:val="none" w:sz="0" w:space="0" w:color="auto"/>
      </w:divBdr>
    </w:div>
    <w:div w:id="1773235113">
      <w:bodyDiv w:val="1"/>
      <w:marLeft w:val="0"/>
      <w:marRight w:val="0"/>
      <w:marTop w:val="0"/>
      <w:marBottom w:val="0"/>
      <w:divBdr>
        <w:top w:val="none" w:sz="0" w:space="0" w:color="auto"/>
        <w:left w:val="none" w:sz="0" w:space="0" w:color="auto"/>
        <w:bottom w:val="none" w:sz="0" w:space="0" w:color="auto"/>
        <w:right w:val="none" w:sz="0" w:space="0" w:color="auto"/>
      </w:divBdr>
    </w:div>
    <w:div w:id="1775007113">
      <w:bodyDiv w:val="1"/>
      <w:marLeft w:val="0"/>
      <w:marRight w:val="0"/>
      <w:marTop w:val="0"/>
      <w:marBottom w:val="0"/>
      <w:divBdr>
        <w:top w:val="none" w:sz="0" w:space="0" w:color="auto"/>
        <w:left w:val="none" w:sz="0" w:space="0" w:color="auto"/>
        <w:bottom w:val="none" w:sz="0" w:space="0" w:color="auto"/>
        <w:right w:val="none" w:sz="0" w:space="0" w:color="auto"/>
      </w:divBdr>
    </w:div>
    <w:div w:id="1777409843">
      <w:bodyDiv w:val="1"/>
      <w:marLeft w:val="0"/>
      <w:marRight w:val="0"/>
      <w:marTop w:val="0"/>
      <w:marBottom w:val="0"/>
      <w:divBdr>
        <w:top w:val="none" w:sz="0" w:space="0" w:color="auto"/>
        <w:left w:val="none" w:sz="0" w:space="0" w:color="auto"/>
        <w:bottom w:val="none" w:sz="0" w:space="0" w:color="auto"/>
        <w:right w:val="none" w:sz="0" w:space="0" w:color="auto"/>
      </w:divBdr>
    </w:div>
    <w:div w:id="1779255775">
      <w:bodyDiv w:val="1"/>
      <w:marLeft w:val="0"/>
      <w:marRight w:val="0"/>
      <w:marTop w:val="0"/>
      <w:marBottom w:val="0"/>
      <w:divBdr>
        <w:top w:val="none" w:sz="0" w:space="0" w:color="auto"/>
        <w:left w:val="none" w:sz="0" w:space="0" w:color="auto"/>
        <w:bottom w:val="none" w:sz="0" w:space="0" w:color="auto"/>
        <w:right w:val="none" w:sz="0" w:space="0" w:color="auto"/>
      </w:divBdr>
    </w:div>
    <w:div w:id="1783766969">
      <w:bodyDiv w:val="1"/>
      <w:marLeft w:val="0"/>
      <w:marRight w:val="0"/>
      <w:marTop w:val="0"/>
      <w:marBottom w:val="0"/>
      <w:divBdr>
        <w:top w:val="none" w:sz="0" w:space="0" w:color="auto"/>
        <w:left w:val="none" w:sz="0" w:space="0" w:color="auto"/>
        <w:bottom w:val="none" w:sz="0" w:space="0" w:color="auto"/>
        <w:right w:val="none" w:sz="0" w:space="0" w:color="auto"/>
      </w:divBdr>
    </w:div>
    <w:div w:id="1790927335">
      <w:bodyDiv w:val="1"/>
      <w:marLeft w:val="0"/>
      <w:marRight w:val="0"/>
      <w:marTop w:val="0"/>
      <w:marBottom w:val="0"/>
      <w:divBdr>
        <w:top w:val="none" w:sz="0" w:space="0" w:color="auto"/>
        <w:left w:val="none" w:sz="0" w:space="0" w:color="auto"/>
        <w:bottom w:val="none" w:sz="0" w:space="0" w:color="auto"/>
        <w:right w:val="none" w:sz="0" w:space="0" w:color="auto"/>
      </w:divBdr>
    </w:div>
    <w:div w:id="1802966015">
      <w:bodyDiv w:val="1"/>
      <w:marLeft w:val="0"/>
      <w:marRight w:val="0"/>
      <w:marTop w:val="0"/>
      <w:marBottom w:val="0"/>
      <w:divBdr>
        <w:top w:val="none" w:sz="0" w:space="0" w:color="auto"/>
        <w:left w:val="none" w:sz="0" w:space="0" w:color="auto"/>
        <w:bottom w:val="none" w:sz="0" w:space="0" w:color="auto"/>
        <w:right w:val="none" w:sz="0" w:space="0" w:color="auto"/>
      </w:divBdr>
    </w:div>
    <w:div w:id="1805853773">
      <w:bodyDiv w:val="1"/>
      <w:marLeft w:val="0"/>
      <w:marRight w:val="0"/>
      <w:marTop w:val="0"/>
      <w:marBottom w:val="0"/>
      <w:divBdr>
        <w:top w:val="none" w:sz="0" w:space="0" w:color="auto"/>
        <w:left w:val="none" w:sz="0" w:space="0" w:color="auto"/>
        <w:bottom w:val="none" w:sz="0" w:space="0" w:color="auto"/>
        <w:right w:val="none" w:sz="0" w:space="0" w:color="auto"/>
      </w:divBdr>
    </w:div>
    <w:div w:id="1809350552">
      <w:bodyDiv w:val="1"/>
      <w:marLeft w:val="0"/>
      <w:marRight w:val="0"/>
      <w:marTop w:val="0"/>
      <w:marBottom w:val="0"/>
      <w:divBdr>
        <w:top w:val="none" w:sz="0" w:space="0" w:color="auto"/>
        <w:left w:val="none" w:sz="0" w:space="0" w:color="auto"/>
        <w:bottom w:val="none" w:sz="0" w:space="0" w:color="auto"/>
        <w:right w:val="none" w:sz="0" w:space="0" w:color="auto"/>
      </w:divBdr>
    </w:div>
    <w:div w:id="1809584748">
      <w:bodyDiv w:val="1"/>
      <w:marLeft w:val="0"/>
      <w:marRight w:val="0"/>
      <w:marTop w:val="0"/>
      <w:marBottom w:val="0"/>
      <w:divBdr>
        <w:top w:val="none" w:sz="0" w:space="0" w:color="auto"/>
        <w:left w:val="none" w:sz="0" w:space="0" w:color="auto"/>
        <w:bottom w:val="none" w:sz="0" w:space="0" w:color="auto"/>
        <w:right w:val="none" w:sz="0" w:space="0" w:color="auto"/>
      </w:divBdr>
    </w:div>
    <w:div w:id="1816334389">
      <w:bodyDiv w:val="1"/>
      <w:marLeft w:val="0"/>
      <w:marRight w:val="0"/>
      <w:marTop w:val="0"/>
      <w:marBottom w:val="0"/>
      <w:divBdr>
        <w:top w:val="none" w:sz="0" w:space="0" w:color="auto"/>
        <w:left w:val="none" w:sz="0" w:space="0" w:color="auto"/>
        <w:bottom w:val="none" w:sz="0" w:space="0" w:color="auto"/>
        <w:right w:val="none" w:sz="0" w:space="0" w:color="auto"/>
      </w:divBdr>
    </w:div>
    <w:div w:id="1821842657">
      <w:bodyDiv w:val="1"/>
      <w:marLeft w:val="0"/>
      <w:marRight w:val="0"/>
      <w:marTop w:val="0"/>
      <w:marBottom w:val="0"/>
      <w:divBdr>
        <w:top w:val="none" w:sz="0" w:space="0" w:color="auto"/>
        <w:left w:val="none" w:sz="0" w:space="0" w:color="auto"/>
        <w:bottom w:val="none" w:sz="0" w:space="0" w:color="auto"/>
        <w:right w:val="none" w:sz="0" w:space="0" w:color="auto"/>
      </w:divBdr>
    </w:div>
    <w:div w:id="1824855591">
      <w:bodyDiv w:val="1"/>
      <w:marLeft w:val="0"/>
      <w:marRight w:val="0"/>
      <w:marTop w:val="0"/>
      <w:marBottom w:val="0"/>
      <w:divBdr>
        <w:top w:val="none" w:sz="0" w:space="0" w:color="auto"/>
        <w:left w:val="none" w:sz="0" w:space="0" w:color="auto"/>
        <w:bottom w:val="none" w:sz="0" w:space="0" w:color="auto"/>
        <w:right w:val="none" w:sz="0" w:space="0" w:color="auto"/>
      </w:divBdr>
    </w:div>
    <w:div w:id="1827938086">
      <w:bodyDiv w:val="1"/>
      <w:marLeft w:val="0"/>
      <w:marRight w:val="0"/>
      <w:marTop w:val="0"/>
      <w:marBottom w:val="0"/>
      <w:divBdr>
        <w:top w:val="none" w:sz="0" w:space="0" w:color="auto"/>
        <w:left w:val="none" w:sz="0" w:space="0" w:color="auto"/>
        <w:bottom w:val="none" w:sz="0" w:space="0" w:color="auto"/>
        <w:right w:val="none" w:sz="0" w:space="0" w:color="auto"/>
      </w:divBdr>
    </w:div>
    <w:div w:id="1829711750">
      <w:bodyDiv w:val="1"/>
      <w:marLeft w:val="0"/>
      <w:marRight w:val="0"/>
      <w:marTop w:val="0"/>
      <w:marBottom w:val="0"/>
      <w:divBdr>
        <w:top w:val="none" w:sz="0" w:space="0" w:color="auto"/>
        <w:left w:val="none" w:sz="0" w:space="0" w:color="auto"/>
        <w:bottom w:val="none" w:sz="0" w:space="0" w:color="auto"/>
        <w:right w:val="none" w:sz="0" w:space="0" w:color="auto"/>
      </w:divBdr>
    </w:div>
    <w:div w:id="1830248368">
      <w:bodyDiv w:val="1"/>
      <w:marLeft w:val="0"/>
      <w:marRight w:val="0"/>
      <w:marTop w:val="0"/>
      <w:marBottom w:val="0"/>
      <w:divBdr>
        <w:top w:val="none" w:sz="0" w:space="0" w:color="auto"/>
        <w:left w:val="none" w:sz="0" w:space="0" w:color="auto"/>
        <w:bottom w:val="none" w:sz="0" w:space="0" w:color="auto"/>
        <w:right w:val="none" w:sz="0" w:space="0" w:color="auto"/>
      </w:divBdr>
    </w:div>
    <w:div w:id="1831407376">
      <w:bodyDiv w:val="1"/>
      <w:marLeft w:val="0"/>
      <w:marRight w:val="0"/>
      <w:marTop w:val="0"/>
      <w:marBottom w:val="0"/>
      <w:divBdr>
        <w:top w:val="none" w:sz="0" w:space="0" w:color="auto"/>
        <w:left w:val="none" w:sz="0" w:space="0" w:color="auto"/>
        <w:bottom w:val="none" w:sz="0" w:space="0" w:color="auto"/>
        <w:right w:val="none" w:sz="0" w:space="0" w:color="auto"/>
      </w:divBdr>
    </w:div>
    <w:div w:id="1851719946">
      <w:bodyDiv w:val="1"/>
      <w:marLeft w:val="0"/>
      <w:marRight w:val="0"/>
      <w:marTop w:val="0"/>
      <w:marBottom w:val="0"/>
      <w:divBdr>
        <w:top w:val="none" w:sz="0" w:space="0" w:color="auto"/>
        <w:left w:val="none" w:sz="0" w:space="0" w:color="auto"/>
        <w:bottom w:val="none" w:sz="0" w:space="0" w:color="auto"/>
        <w:right w:val="none" w:sz="0" w:space="0" w:color="auto"/>
      </w:divBdr>
    </w:div>
    <w:div w:id="1852990715">
      <w:bodyDiv w:val="1"/>
      <w:marLeft w:val="0"/>
      <w:marRight w:val="0"/>
      <w:marTop w:val="0"/>
      <w:marBottom w:val="0"/>
      <w:divBdr>
        <w:top w:val="none" w:sz="0" w:space="0" w:color="auto"/>
        <w:left w:val="none" w:sz="0" w:space="0" w:color="auto"/>
        <w:bottom w:val="none" w:sz="0" w:space="0" w:color="auto"/>
        <w:right w:val="none" w:sz="0" w:space="0" w:color="auto"/>
      </w:divBdr>
    </w:div>
    <w:div w:id="1854606606">
      <w:bodyDiv w:val="1"/>
      <w:marLeft w:val="0"/>
      <w:marRight w:val="0"/>
      <w:marTop w:val="0"/>
      <w:marBottom w:val="0"/>
      <w:divBdr>
        <w:top w:val="none" w:sz="0" w:space="0" w:color="auto"/>
        <w:left w:val="none" w:sz="0" w:space="0" w:color="auto"/>
        <w:bottom w:val="none" w:sz="0" w:space="0" w:color="auto"/>
        <w:right w:val="none" w:sz="0" w:space="0" w:color="auto"/>
      </w:divBdr>
    </w:div>
    <w:div w:id="1875463053">
      <w:bodyDiv w:val="1"/>
      <w:marLeft w:val="0"/>
      <w:marRight w:val="0"/>
      <w:marTop w:val="0"/>
      <w:marBottom w:val="0"/>
      <w:divBdr>
        <w:top w:val="none" w:sz="0" w:space="0" w:color="auto"/>
        <w:left w:val="none" w:sz="0" w:space="0" w:color="auto"/>
        <w:bottom w:val="none" w:sz="0" w:space="0" w:color="auto"/>
        <w:right w:val="none" w:sz="0" w:space="0" w:color="auto"/>
      </w:divBdr>
    </w:div>
    <w:div w:id="1882668868">
      <w:bodyDiv w:val="1"/>
      <w:marLeft w:val="0"/>
      <w:marRight w:val="0"/>
      <w:marTop w:val="0"/>
      <w:marBottom w:val="0"/>
      <w:divBdr>
        <w:top w:val="none" w:sz="0" w:space="0" w:color="auto"/>
        <w:left w:val="none" w:sz="0" w:space="0" w:color="auto"/>
        <w:bottom w:val="none" w:sz="0" w:space="0" w:color="auto"/>
        <w:right w:val="none" w:sz="0" w:space="0" w:color="auto"/>
      </w:divBdr>
    </w:div>
    <w:div w:id="1884125038">
      <w:bodyDiv w:val="1"/>
      <w:marLeft w:val="0"/>
      <w:marRight w:val="0"/>
      <w:marTop w:val="0"/>
      <w:marBottom w:val="0"/>
      <w:divBdr>
        <w:top w:val="none" w:sz="0" w:space="0" w:color="auto"/>
        <w:left w:val="none" w:sz="0" w:space="0" w:color="auto"/>
        <w:bottom w:val="none" w:sz="0" w:space="0" w:color="auto"/>
        <w:right w:val="none" w:sz="0" w:space="0" w:color="auto"/>
      </w:divBdr>
    </w:div>
    <w:div w:id="1888295506">
      <w:bodyDiv w:val="1"/>
      <w:marLeft w:val="0"/>
      <w:marRight w:val="0"/>
      <w:marTop w:val="0"/>
      <w:marBottom w:val="0"/>
      <w:divBdr>
        <w:top w:val="none" w:sz="0" w:space="0" w:color="auto"/>
        <w:left w:val="none" w:sz="0" w:space="0" w:color="auto"/>
        <w:bottom w:val="none" w:sz="0" w:space="0" w:color="auto"/>
        <w:right w:val="none" w:sz="0" w:space="0" w:color="auto"/>
      </w:divBdr>
    </w:div>
    <w:div w:id="1897934722">
      <w:bodyDiv w:val="1"/>
      <w:marLeft w:val="0"/>
      <w:marRight w:val="0"/>
      <w:marTop w:val="0"/>
      <w:marBottom w:val="0"/>
      <w:divBdr>
        <w:top w:val="none" w:sz="0" w:space="0" w:color="auto"/>
        <w:left w:val="none" w:sz="0" w:space="0" w:color="auto"/>
        <w:bottom w:val="none" w:sz="0" w:space="0" w:color="auto"/>
        <w:right w:val="none" w:sz="0" w:space="0" w:color="auto"/>
      </w:divBdr>
    </w:div>
    <w:div w:id="1901867627">
      <w:bodyDiv w:val="1"/>
      <w:marLeft w:val="0"/>
      <w:marRight w:val="0"/>
      <w:marTop w:val="0"/>
      <w:marBottom w:val="0"/>
      <w:divBdr>
        <w:top w:val="none" w:sz="0" w:space="0" w:color="auto"/>
        <w:left w:val="none" w:sz="0" w:space="0" w:color="auto"/>
        <w:bottom w:val="none" w:sz="0" w:space="0" w:color="auto"/>
        <w:right w:val="none" w:sz="0" w:space="0" w:color="auto"/>
      </w:divBdr>
    </w:div>
    <w:div w:id="1919093769">
      <w:bodyDiv w:val="1"/>
      <w:marLeft w:val="0"/>
      <w:marRight w:val="0"/>
      <w:marTop w:val="0"/>
      <w:marBottom w:val="0"/>
      <w:divBdr>
        <w:top w:val="none" w:sz="0" w:space="0" w:color="auto"/>
        <w:left w:val="none" w:sz="0" w:space="0" w:color="auto"/>
        <w:bottom w:val="none" w:sz="0" w:space="0" w:color="auto"/>
        <w:right w:val="none" w:sz="0" w:space="0" w:color="auto"/>
      </w:divBdr>
    </w:div>
    <w:div w:id="1935895192">
      <w:bodyDiv w:val="1"/>
      <w:marLeft w:val="0"/>
      <w:marRight w:val="0"/>
      <w:marTop w:val="0"/>
      <w:marBottom w:val="0"/>
      <w:divBdr>
        <w:top w:val="none" w:sz="0" w:space="0" w:color="auto"/>
        <w:left w:val="none" w:sz="0" w:space="0" w:color="auto"/>
        <w:bottom w:val="none" w:sz="0" w:space="0" w:color="auto"/>
        <w:right w:val="none" w:sz="0" w:space="0" w:color="auto"/>
      </w:divBdr>
    </w:div>
    <w:div w:id="1940139978">
      <w:bodyDiv w:val="1"/>
      <w:marLeft w:val="0"/>
      <w:marRight w:val="0"/>
      <w:marTop w:val="0"/>
      <w:marBottom w:val="0"/>
      <w:divBdr>
        <w:top w:val="none" w:sz="0" w:space="0" w:color="auto"/>
        <w:left w:val="none" w:sz="0" w:space="0" w:color="auto"/>
        <w:bottom w:val="none" w:sz="0" w:space="0" w:color="auto"/>
        <w:right w:val="none" w:sz="0" w:space="0" w:color="auto"/>
      </w:divBdr>
    </w:div>
    <w:div w:id="1953393244">
      <w:bodyDiv w:val="1"/>
      <w:marLeft w:val="0"/>
      <w:marRight w:val="0"/>
      <w:marTop w:val="0"/>
      <w:marBottom w:val="0"/>
      <w:divBdr>
        <w:top w:val="none" w:sz="0" w:space="0" w:color="auto"/>
        <w:left w:val="none" w:sz="0" w:space="0" w:color="auto"/>
        <w:bottom w:val="none" w:sz="0" w:space="0" w:color="auto"/>
        <w:right w:val="none" w:sz="0" w:space="0" w:color="auto"/>
      </w:divBdr>
    </w:div>
    <w:div w:id="1969818020">
      <w:bodyDiv w:val="1"/>
      <w:marLeft w:val="0"/>
      <w:marRight w:val="0"/>
      <w:marTop w:val="0"/>
      <w:marBottom w:val="0"/>
      <w:divBdr>
        <w:top w:val="none" w:sz="0" w:space="0" w:color="auto"/>
        <w:left w:val="none" w:sz="0" w:space="0" w:color="auto"/>
        <w:bottom w:val="none" w:sz="0" w:space="0" w:color="auto"/>
        <w:right w:val="none" w:sz="0" w:space="0" w:color="auto"/>
      </w:divBdr>
    </w:div>
    <w:div w:id="1971587785">
      <w:bodyDiv w:val="1"/>
      <w:marLeft w:val="0"/>
      <w:marRight w:val="0"/>
      <w:marTop w:val="0"/>
      <w:marBottom w:val="0"/>
      <w:divBdr>
        <w:top w:val="none" w:sz="0" w:space="0" w:color="auto"/>
        <w:left w:val="none" w:sz="0" w:space="0" w:color="auto"/>
        <w:bottom w:val="none" w:sz="0" w:space="0" w:color="auto"/>
        <w:right w:val="none" w:sz="0" w:space="0" w:color="auto"/>
      </w:divBdr>
    </w:div>
    <w:div w:id="1978029652">
      <w:bodyDiv w:val="1"/>
      <w:marLeft w:val="0"/>
      <w:marRight w:val="0"/>
      <w:marTop w:val="0"/>
      <w:marBottom w:val="0"/>
      <w:divBdr>
        <w:top w:val="none" w:sz="0" w:space="0" w:color="auto"/>
        <w:left w:val="none" w:sz="0" w:space="0" w:color="auto"/>
        <w:bottom w:val="none" w:sz="0" w:space="0" w:color="auto"/>
        <w:right w:val="none" w:sz="0" w:space="0" w:color="auto"/>
      </w:divBdr>
    </w:div>
    <w:div w:id="1982273704">
      <w:bodyDiv w:val="1"/>
      <w:marLeft w:val="0"/>
      <w:marRight w:val="0"/>
      <w:marTop w:val="0"/>
      <w:marBottom w:val="0"/>
      <w:divBdr>
        <w:top w:val="none" w:sz="0" w:space="0" w:color="auto"/>
        <w:left w:val="none" w:sz="0" w:space="0" w:color="auto"/>
        <w:bottom w:val="none" w:sz="0" w:space="0" w:color="auto"/>
        <w:right w:val="none" w:sz="0" w:space="0" w:color="auto"/>
      </w:divBdr>
    </w:div>
    <w:div w:id="1985235154">
      <w:bodyDiv w:val="1"/>
      <w:marLeft w:val="0"/>
      <w:marRight w:val="0"/>
      <w:marTop w:val="0"/>
      <w:marBottom w:val="0"/>
      <w:divBdr>
        <w:top w:val="none" w:sz="0" w:space="0" w:color="auto"/>
        <w:left w:val="none" w:sz="0" w:space="0" w:color="auto"/>
        <w:bottom w:val="none" w:sz="0" w:space="0" w:color="auto"/>
        <w:right w:val="none" w:sz="0" w:space="0" w:color="auto"/>
      </w:divBdr>
    </w:div>
    <w:div w:id="2003849981">
      <w:bodyDiv w:val="1"/>
      <w:marLeft w:val="0"/>
      <w:marRight w:val="0"/>
      <w:marTop w:val="0"/>
      <w:marBottom w:val="0"/>
      <w:divBdr>
        <w:top w:val="none" w:sz="0" w:space="0" w:color="auto"/>
        <w:left w:val="none" w:sz="0" w:space="0" w:color="auto"/>
        <w:bottom w:val="none" w:sz="0" w:space="0" w:color="auto"/>
        <w:right w:val="none" w:sz="0" w:space="0" w:color="auto"/>
      </w:divBdr>
    </w:div>
    <w:div w:id="2059744677">
      <w:bodyDiv w:val="1"/>
      <w:marLeft w:val="0"/>
      <w:marRight w:val="0"/>
      <w:marTop w:val="0"/>
      <w:marBottom w:val="0"/>
      <w:divBdr>
        <w:top w:val="none" w:sz="0" w:space="0" w:color="auto"/>
        <w:left w:val="none" w:sz="0" w:space="0" w:color="auto"/>
        <w:bottom w:val="none" w:sz="0" w:space="0" w:color="auto"/>
        <w:right w:val="none" w:sz="0" w:space="0" w:color="auto"/>
      </w:divBdr>
    </w:div>
    <w:div w:id="2061709378">
      <w:bodyDiv w:val="1"/>
      <w:marLeft w:val="0"/>
      <w:marRight w:val="0"/>
      <w:marTop w:val="0"/>
      <w:marBottom w:val="0"/>
      <w:divBdr>
        <w:top w:val="none" w:sz="0" w:space="0" w:color="auto"/>
        <w:left w:val="none" w:sz="0" w:space="0" w:color="auto"/>
        <w:bottom w:val="none" w:sz="0" w:space="0" w:color="auto"/>
        <w:right w:val="none" w:sz="0" w:space="0" w:color="auto"/>
      </w:divBdr>
    </w:div>
    <w:div w:id="2066367572">
      <w:bodyDiv w:val="1"/>
      <w:marLeft w:val="0"/>
      <w:marRight w:val="0"/>
      <w:marTop w:val="0"/>
      <w:marBottom w:val="0"/>
      <w:divBdr>
        <w:top w:val="none" w:sz="0" w:space="0" w:color="auto"/>
        <w:left w:val="none" w:sz="0" w:space="0" w:color="auto"/>
        <w:bottom w:val="none" w:sz="0" w:space="0" w:color="auto"/>
        <w:right w:val="none" w:sz="0" w:space="0" w:color="auto"/>
      </w:divBdr>
    </w:div>
    <w:div w:id="2066876908">
      <w:bodyDiv w:val="1"/>
      <w:marLeft w:val="0"/>
      <w:marRight w:val="0"/>
      <w:marTop w:val="0"/>
      <w:marBottom w:val="0"/>
      <w:divBdr>
        <w:top w:val="none" w:sz="0" w:space="0" w:color="auto"/>
        <w:left w:val="none" w:sz="0" w:space="0" w:color="auto"/>
        <w:bottom w:val="none" w:sz="0" w:space="0" w:color="auto"/>
        <w:right w:val="none" w:sz="0" w:space="0" w:color="auto"/>
      </w:divBdr>
    </w:div>
    <w:div w:id="2070373693">
      <w:bodyDiv w:val="1"/>
      <w:marLeft w:val="0"/>
      <w:marRight w:val="0"/>
      <w:marTop w:val="0"/>
      <w:marBottom w:val="0"/>
      <w:divBdr>
        <w:top w:val="none" w:sz="0" w:space="0" w:color="auto"/>
        <w:left w:val="none" w:sz="0" w:space="0" w:color="auto"/>
        <w:bottom w:val="none" w:sz="0" w:space="0" w:color="auto"/>
        <w:right w:val="none" w:sz="0" w:space="0" w:color="auto"/>
      </w:divBdr>
    </w:div>
    <w:div w:id="2073768395">
      <w:bodyDiv w:val="1"/>
      <w:marLeft w:val="0"/>
      <w:marRight w:val="0"/>
      <w:marTop w:val="0"/>
      <w:marBottom w:val="0"/>
      <w:divBdr>
        <w:top w:val="none" w:sz="0" w:space="0" w:color="auto"/>
        <w:left w:val="none" w:sz="0" w:space="0" w:color="auto"/>
        <w:bottom w:val="none" w:sz="0" w:space="0" w:color="auto"/>
        <w:right w:val="none" w:sz="0" w:space="0" w:color="auto"/>
      </w:divBdr>
    </w:div>
    <w:div w:id="2078629585">
      <w:bodyDiv w:val="1"/>
      <w:marLeft w:val="0"/>
      <w:marRight w:val="0"/>
      <w:marTop w:val="0"/>
      <w:marBottom w:val="0"/>
      <w:divBdr>
        <w:top w:val="none" w:sz="0" w:space="0" w:color="auto"/>
        <w:left w:val="none" w:sz="0" w:space="0" w:color="auto"/>
        <w:bottom w:val="none" w:sz="0" w:space="0" w:color="auto"/>
        <w:right w:val="none" w:sz="0" w:space="0" w:color="auto"/>
      </w:divBdr>
    </w:div>
    <w:div w:id="2089617970">
      <w:bodyDiv w:val="1"/>
      <w:marLeft w:val="0"/>
      <w:marRight w:val="0"/>
      <w:marTop w:val="0"/>
      <w:marBottom w:val="0"/>
      <w:divBdr>
        <w:top w:val="none" w:sz="0" w:space="0" w:color="auto"/>
        <w:left w:val="none" w:sz="0" w:space="0" w:color="auto"/>
        <w:bottom w:val="none" w:sz="0" w:space="0" w:color="auto"/>
        <w:right w:val="none" w:sz="0" w:space="0" w:color="auto"/>
      </w:divBdr>
    </w:div>
    <w:div w:id="2101442386">
      <w:bodyDiv w:val="1"/>
      <w:marLeft w:val="0"/>
      <w:marRight w:val="0"/>
      <w:marTop w:val="0"/>
      <w:marBottom w:val="0"/>
      <w:divBdr>
        <w:top w:val="none" w:sz="0" w:space="0" w:color="auto"/>
        <w:left w:val="none" w:sz="0" w:space="0" w:color="auto"/>
        <w:bottom w:val="none" w:sz="0" w:space="0" w:color="auto"/>
        <w:right w:val="none" w:sz="0" w:space="0" w:color="auto"/>
      </w:divBdr>
    </w:div>
    <w:div w:id="2104493673">
      <w:bodyDiv w:val="1"/>
      <w:marLeft w:val="0"/>
      <w:marRight w:val="0"/>
      <w:marTop w:val="0"/>
      <w:marBottom w:val="0"/>
      <w:divBdr>
        <w:top w:val="none" w:sz="0" w:space="0" w:color="auto"/>
        <w:left w:val="none" w:sz="0" w:space="0" w:color="auto"/>
        <w:bottom w:val="none" w:sz="0" w:space="0" w:color="auto"/>
        <w:right w:val="none" w:sz="0" w:space="0" w:color="auto"/>
      </w:divBdr>
    </w:div>
    <w:div w:id="2107311652">
      <w:bodyDiv w:val="1"/>
      <w:marLeft w:val="0"/>
      <w:marRight w:val="0"/>
      <w:marTop w:val="0"/>
      <w:marBottom w:val="0"/>
      <w:divBdr>
        <w:top w:val="none" w:sz="0" w:space="0" w:color="auto"/>
        <w:left w:val="none" w:sz="0" w:space="0" w:color="auto"/>
        <w:bottom w:val="none" w:sz="0" w:space="0" w:color="auto"/>
        <w:right w:val="none" w:sz="0" w:space="0" w:color="auto"/>
      </w:divBdr>
      <w:divsChild>
        <w:div w:id="1678386782">
          <w:marLeft w:val="0"/>
          <w:marRight w:val="0"/>
          <w:marTop w:val="0"/>
          <w:marBottom w:val="0"/>
          <w:divBdr>
            <w:top w:val="none" w:sz="0" w:space="0" w:color="auto"/>
            <w:left w:val="none" w:sz="0" w:space="0" w:color="auto"/>
            <w:bottom w:val="none" w:sz="0" w:space="0" w:color="auto"/>
            <w:right w:val="none" w:sz="0" w:space="0" w:color="auto"/>
          </w:divBdr>
          <w:divsChild>
            <w:div w:id="759109375">
              <w:marLeft w:val="0"/>
              <w:marRight w:val="0"/>
              <w:marTop w:val="0"/>
              <w:marBottom w:val="0"/>
              <w:divBdr>
                <w:top w:val="none" w:sz="0" w:space="0" w:color="auto"/>
                <w:left w:val="none" w:sz="0" w:space="0" w:color="auto"/>
                <w:bottom w:val="none" w:sz="0" w:space="0" w:color="auto"/>
                <w:right w:val="none" w:sz="0" w:space="0" w:color="auto"/>
              </w:divBdr>
            </w:div>
            <w:div w:id="128549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614226">
      <w:bodyDiv w:val="1"/>
      <w:marLeft w:val="0"/>
      <w:marRight w:val="0"/>
      <w:marTop w:val="0"/>
      <w:marBottom w:val="0"/>
      <w:divBdr>
        <w:top w:val="none" w:sz="0" w:space="0" w:color="auto"/>
        <w:left w:val="none" w:sz="0" w:space="0" w:color="auto"/>
        <w:bottom w:val="none" w:sz="0" w:space="0" w:color="auto"/>
        <w:right w:val="none" w:sz="0" w:space="0" w:color="auto"/>
      </w:divBdr>
    </w:div>
    <w:div w:id="2121408075">
      <w:bodyDiv w:val="1"/>
      <w:marLeft w:val="0"/>
      <w:marRight w:val="0"/>
      <w:marTop w:val="0"/>
      <w:marBottom w:val="0"/>
      <w:divBdr>
        <w:top w:val="none" w:sz="0" w:space="0" w:color="auto"/>
        <w:left w:val="none" w:sz="0" w:space="0" w:color="auto"/>
        <w:bottom w:val="none" w:sz="0" w:space="0" w:color="auto"/>
        <w:right w:val="none" w:sz="0" w:space="0" w:color="auto"/>
      </w:divBdr>
    </w:div>
    <w:div w:id="2132742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4/relationships/chartEx" Target="charts/chartEx3.xm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github.com/weiyujun18/Food2Chemical/blob/main/FL2CH_EU.xlsx"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github.com/weiyujun18/Food2Chemical"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github.com/weiyujun18/Food2Chemical/blob/main/FL2CH_CN.xlsx" TargetMode="External"/><Relationship Id="rId1" Type="http://schemas.openxmlformats.org/officeDocument/2006/relationships/customXml" Target="../customXml/item1.xml"/><Relationship Id="rId6" Type="http://schemas.openxmlformats.org/officeDocument/2006/relationships/styles" Target="styles.xml"/><Relationship Id="rId11" Type="http://schemas.microsoft.com/office/2014/relationships/chartEx" Target="charts/chartEx2.xm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png"/><Relationship Id="rId10" Type="http://schemas.openxmlformats.org/officeDocument/2006/relationships/image" Target="media/image1.png"/><Relationship Id="rId19" Type="http://schemas.openxmlformats.org/officeDocument/2006/relationships/hyperlink" Target="https://github.com/weiyujun18/Food2Chemical/blob/main/LP_FLB_PC.ipynb" TargetMode="External"/><Relationship Id="rId4" Type="http://schemas.openxmlformats.org/officeDocument/2006/relationships/customXml" Target="../customXml/item4.xml"/><Relationship Id="rId9" Type="http://schemas.microsoft.com/office/2014/relationships/chartEx" Target="charts/chartEx1.xml"/><Relationship Id="rId14" Type="http://schemas.openxmlformats.org/officeDocument/2006/relationships/image" Target="media/image3.png"/><Relationship Id="rId22" Type="http://schemas.openxmlformats.org/officeDocument/2006/relationships/hyperlink" Target="https://github.com/weiyujun18/Food2Chemical/blob/main/FL2CH_US.xlsx" TargetMode="External"/><Relationship Id="rId27" Type="http://schemas.openxmlformats.org/officeDocument/2006/relationships/theme" Target="theme/theme1.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https://wageningenur4-my.sharepoint.com/personal/yujun_wei_wur_nl/Documents/Phd%20thesis/Chapter_2_FL2chemicals/supplementary%20excel/CN_FAO_2016to2020_allFL.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https://wageningenur4-my.sharepoint.com/personal/yujun_wei_wur_nl/Documents/Phd%20thesis/Chapter_2_FL2chemicals/supplementary%20excel/US_FAO_2016to2020_allFL.xlsx" TargetMode="External"/></Relationships>
</file>

<file path=word/charts/_rels/chartEx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https://wageningenur4-my.sharepoint.com/personal/yujun_wei_wur_nl/Documents/Phd%20thesis/Chapter_2_FL2chemicals/supplementary%20excel/EU_FAO_2016to2020_80%25FL.xlsx"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LOSS_pivot!$C$5:$C$53</cx:f>
        <cx:lvl ptCount="49">
          <cx:pt idx="0">Vegetables, other</cx:pt>
          <cx:pt idx="1">Maize and products</cx:pt>
          <cx:pt idx="2">Rice and products</cx:pt>
          <cx:pt idx="3">Tomatoes and products</cx:pt>
          <cx:pt idx="4">Sugar cane</cx:pt>
          <cx:pt idx="5">Fruits, other</cx:pt>
          <cx:pt idx="6">Apples and products</cx:pt>
          <cx:pt idx="7">Potatoes and products</cx:pt>
          <cx:pt idx="8">Tea (including mate)</cx:pt>
          <cx:pt idx="9">Oranges, Mandarines</cx:pt>
          <cx:pt idx="10">Wheat and products</cx:pt>
          <cx:pt idx="11">Onions</cx:pt>
          <cx:pt idx="12">Sweet potatoes</cx:pt>
          <cx:pt idx="13">Bananas</cx:pt>
          <cx:pt idx="14">Soyabeans</cx:pt>
          <cx:pt idx="15">Groundnuts</cx:pt>
          <cx:pt idx="16">Citrus, Other</cx:pt>
          <cx:pt idx="17">Sugar beet</cx:pt>
          <cx:pt idx="18">Grapefruit and products</cx:pt>
          <cx:pt idx="19">Rape and Mustardseed</cx:pt>
          <cx:pt idx="20">Grapes and products (excl wine)</cx:pt>
          <cx:pt idx="21">Sorghum and products</cx:pt>
          <cx:pt idx="22">Cottonseed</cx:pt>
          <cx:pt idx="23">Lemons, Limes and products</cx:pt>
          <cx:pt idx="24">Palm kernels</cx:pt>
          <cx:pt idx="25">Offals, Edible</cx:pt>
          <cx:pt idx="26">Nuts and products</cx:pt>
          <cx:pt idx="27">Barley and products</cx:pt>
          <cx:pt idx="28">Cassava and products</cx:pt>
          <cx:pt idx="29">Millet and products</cx:pt>
          <cx:pt idx="30">Palm Oil</cx:pt>
          <cx:pt idx="31">Pulses, Other and products</cx:pt>
          <cx:pt idx="32">Roots, Other</cx:pt>
          <cx:pt idx="33">Pineapples and products</cx:pt>
          <cx:pt idx="34">Sunflower seed</cx:pt>
          <cx:pt idx="35">Peas</cx:pt>
          <cx:pt idx="36">Spices, Other</cx:pt>
          <cx:pt idx="37">Beans</cx:pt>
          <cx:pt idx="38">Oilcrops, Other</cx:pt>
          <cx:pt idx="39">Coconuts - Incl Copra</cx:pt>
          <cx:pt idx="40">Cereals, Other</cx:pt>
          <cx:pt idx="41">Beverages, Fermented</cx:pt>
          <cx:pt idx="42">Oats</cx:pt>
          <cx:pt idx="43">Sesame seed</cx:pt>
          <cx:pt idx="44">Rye and products</cx:pt>
          <cx:pt idx="45">Pimento</cx:pt>
          <cx:pt idx="46">Dates</cx:pt>
          <cx:pt idx="47">Coffee and products</cx:pt>
          <cx:pt idx="48">Pepper</cx:pt>
        </cx:lvl>
      </cx:strDim>
      <cx:numDim type="val">
        <cx:f>LOSS_pivot!$D$5:$D$53</cx:f>
        <cx:lvl ptCount="49" formatCode="General">
          <cx:pt idx="0">44531.800000000003</cx:pt>
          <cx:pt idx="1">11994.4</cx:pt>
          <cx:pt idx="2">8413.2000000000007</cx:pt>
          <cx:pt idx="3">6668.8000000000002</cx:pt>
          <cx:pt idx="4">5333.6000000000004</cx:pt>
          <cx:pt idx="5">4541</cx:pt>
          <cx:pt idx="6">4472.1999999999998</cx:pt>
          <cx:pt idx="7">4174.3999999999996</cx:pt>
          <cx:pt idx="8">3216.4000000000001</cx:pt>
          <cx:pt idx="9">3119.4000000000001</cx:pt>
          <cx:pt idx="10">2948.8000000000002</cx:pt>
          <cx:pt idx="11">2625.1999999999998</cx:pt>
          <cx:pt idx="12">2564.8000000000002</cx:pt>
          <cx:pt idx="13">2546.1999999999998</cx:pt>
          <cx:pt idx="14">935.39999999999998</cx:pt>
          <cx:pt idx="15">898.39999999999998</cx:pt>
          <cx:pt idx="16">618</cx:pt>
          <cx:pt idx="17">530.79999999999995</cx:pt>
          <cx:pt idx="18">524.39999999999998</cx:pt>
          <cx:pt idx="19">491.80000000000001</cx:pt>
          <cx:pt idx="20">417.39999999999998</cx:pt>
          <cx:pt idx="21">410.80000000000001</cx:pt>
          <cx:pt idx="22">305</cx:pt>
          <cx:pt idx="23">271.60000000000002</cx:pt>
          <cx:pt idx="24">264.80000000000001</cx:pt>
          <cx:pt idx="25">249</cx:pt>
          <cx:pt idx="26">196</cx:pt>
          <cx:pt idx="27">191.59999999999999</cx:pt>
          <cx:pt idx="28">146</cx:pt>
          <cx:pt idx="29">142.59999999999999</cx:pt>
          <cx:pt idx="30">120</cx:pt>
          <cx:pt idx="31">105</cx:pt>
          <cx:pt idx="32">98.799999999999997</cx:pt>
          <cx:pt idx="33">97.799999999999997</cx:pt>
          <cx:pt idx="34">93.400000000000006</cx:pt>
          <cx:pt idx="35">87.200000000000003</cx:pt>
          <cx:pt idx="36">77.200000000000003</cx:pt>
          <cx:pt idx="37">66.599999999999994</cx:pt>
          <cx:pt idx="38">66</cx:pt>
          <cx:pt idx="39">64.400000000000006</cx:pt>
          <cx:pt idx="40">61.799999999999997</cx:pt>
          <cx:pt idx="41">57.799999999999997</cx:pt>
          <cx:pt idx="42">45</cx:pt>
          <cx:pt idx="43">39</cx:pt>
          <cx:pt idx="44">34.200000000000003</cx:pt>
          <cx:pt idx="45">18.600000000000001</cx:pt>
          <cx:pt idx="46">18.199999999999999</cx:pt>
          <cx:pt idx="47">6</cx:pt>
          <cx:pt idx="48">2</cx:pt>
        </cx:lvl>
      </cx:numDim>
    </cx:data>
  </cx:chartData>
  <cx:chart>
    <cx:title pos="t" align="ctr" overlay="0">
      <cx:tx>
        <cx:txData>
          <cx:v>Food loss in China</cx:v>
        </cx:txData>
      </cx:tx>
      <cx:txPr>
        <a:bodyPr spcFirstLastPara="1" vertOverflow="ellipsis" horzOverflow="overflow" wrap="square" lIns="0" tIns="0" rIns="0" bIns="0" anchor="ctr" anchorCtr="1"/>
        <a:lstStyle/>
        <a:p>
          <a:pPr algn="ctr" rtl="0">
            <a:defRPr sz="1000">
              <a:latin typeface="Times New Roman" panose="02020603050405020304" pitchFamily="18" charset="0"/>
              <a:ea typeface="Times New Roman" panose="02020603050405020304" pitchFamily="18" charset="0"/>
              <a:cs typeface="Times New Roman" panose="02020603050405020304" pitchFamily="18" charset="0"/>
            </a:defRPr>
          </a:pPr>
          <a:r>
            <a:rPr lang="en-US" sz="1000" b="0" i="0" u="none" strike="noStrike" baseline="0">
              <a:solidFill>
                <a:sysClr val="windowText" lastClr="000000">
                  <a:lumMod val="65000"/>
                  <a:lumOff val="35000"/>
                </a:sysClr>
              </a:solidFill>
              <a:latin typeface="Times New Roman" panose="02020603050405020304" pitchFamily="18" charset="0"/>
              <a:cs typeface="Times New Roman" panose="02020603050405020304" pitchFamily="18" charset="0"/>
            </a:rPr>
            <a:t>Food loss in China</a:t>
          </a:r>
        </a:p>
      </cx:txPr>
    </cx:title>
    <cx:plotArea>
      <cx:plotAreaRegion>
        <cx:series layoutId="clusteredColumn" uniqueId="{8AFCCACB-3560-43BB-846E-AB168B7D380A}">
          <cx:dataId val="0"/>
          <cx:layoutPr>
            <cx:aggregation/>
          </cx:layoutPr>
          <cx:axisId val="1"/>
        </cx:series>
        <cx:series layoutId="paretoLine" ownerIdx="0" uniqueId="{0EF14347-633F-46E1-B584-BE209B853D3C}">
          <cx:axisId val="2"/>
        </cx:series>
      </cx:plotAreaRegion>
      <cx:axis id="0">
        <cx:catScaling gapWidth="0"/>
        <cx:tickLabels/>
        <cx:txPr>
          <a:bodyPr vertOverflow="overflow" horzOverflow="overflow" wrap="square" lIns="0" tIns="0" rIns="0" bIns="0"/>
          <a:lstStyle/>
          <a:p>
            <a:pPr algn="ctr" rtl="0">
              <a:defRPr sz="1000" b="0" i="0">
                <a:solidFill>
                  <a:srgbClr val="595959"/>
                </a:solidFill>
                <a:latin typeface="Times New Roman" panose="02020603050405020304" pitchFamily="18" charset="0"/>
                <a:ea typeface="Times New Roman" panose="02020603050405020304" pitchFamily="18" charset="0"/>
                <a:cs typeface="Times New Roman" panose="02020603050405020304" pitchFamily="18" charset="0"/>
              </a:defRPr>
            </a:pPr>
            <a:endParaRPr lang="LID4096" sz="1000">
              <a:latin typeface="Times New Roman" panose="02020603050405020304" pitchFamily="18" charset="0"/>
              <a:cs typeface="Times New Roman" panose="02020603050405020304" pitchFamily="18" charset="0"/>
            </a:endParaRPr>
          </a:p>
        </cx:txPr>
      </cx:axis>
      <cx:axis id="1">
        <cx:valScaling/>
        <cx:title>
          <cx:tx>
            <cx:txData>
              <cx:v>Quantity (1000ton)</cx:v>
            </cx:txData>
          </cx:tx>
          <cx:txPr>
            <a:bodyPr spcFirstLastPara="1" vertOverflow="ellipsis" horzOverflow="overflow" wrap="square" lIns="0" tIns="0" rIns="0" bIns="0" anchor="ctr" anchorCtr="1"/>
            <a:lstStyle/>
            <a:p>
              <a:pPr algn="ctr" rtl="0">
                <a:defRPr sz="1000">
                  <a:latin typeface="Times New Roman" panose="02020603050405020304" pitchFamily="18" charset="0"/>
                  <a:ea typeface="Times New Roman" panose="02020603050405020304" pitchFamily="18" charset="0"/>
                  <a:cs typeface="Times New Roman" panose="02020603050405020304" pitchFamily="18" charset="0"/>
                </a:defRPr>
              </a:pPr>
              <a:r>
                <a:rPr lang="en-US" sz="1000" b="0" i="0" u="none" strike="noStrike" baseline="0">
                  <a:solidFill>
                    <a:sysClr val="windowText" lastClr="000000">
                      <a:lumMod val="65000"/>
                      <a:lumOff val="35000"/>
                    </a:sysClr>
                  </a:solidFill>
                  <a:latin typeface="Times New Roman" panose="02020603050405020304" pitchFamily="18" charset="0"/>
                  <a:cs typeface="Times New Roman" panose="02020603050405020304" pitchFamily="18" charset="0"/>
                </a:rPr>
                <a:t>Quantity (1000ton)</a:t>
              </a:r>
            </a:p>
          </cx:txPr>
        </cx:title>
        <cx:tickLabels/>
        <cx:txPr>
          <a:bodyPr vertOverflow="overflow" horzOverflow="overflow" wrap="square" lIns="0" tIns="0" rIns="0" bIns="0"/>
          <a:lstStyle/>
          <a:p>
            <a:pPr algn="ctr" rtl="0">
              <a:defRPr sz="1000" b="0" i="0">
                <a:solidFill>
                  <a:srgbClr val="595959"/>
                </a:solidFill>
                <a:latin typeface="Times New Roman" panose="02020603050405020304" pitchFamily="18" charset="0"/>
                <a:ea typeface="Times New Roman" panose="02020603050405020304" pitchFamily="18" charset="0"/>
                <a:cs typeface="Times New Roman" panose="02020603050405020304" pitchFamily="18" charset="0"/>
              </a:defRPr>
            </a:pPr>
            <a:endParaRPr lang="LID4096" sz="1000">
              <a:latin typeface="Times New Roman" panose="02020603050405020304" pitchFamily="18" charset="0"/>
              <a:cs typeface="Times New Roman" panose="02020603050405020304" pitchFamily="18" charset="0"/>
            </a:endParaRPr>
          </a:p>
        </cx:txPr>
      </cx:axis>
      <cx:axis id="2">
        <cx:valScaling max="1" min="0"/>
        <cx:units unit="percentage"/>
        <cx:tickLabels/>
        <cx:txPr>
          <a:bodyPr vertOverflow="overflow" horzOverflow="overflow" wrap="square" lIns="0" tIns="0" rIns="0" bIns="0"/>
          <a:lstStyle/>
          <a:p>
            <a:pPr algn="ctr" rtl="0">
              <a:defRPr sz="1000" b="0" i="0">
                <a:solidFill>
                  <a:srgbClr val="595959"/>
                </a:solidFill>
                <a:latin typeface="Times New Roman" panose="02020603050405020304" pitchFamily="18" charset="0"/>
                <a:ea typeface="Times New Roman" panose="02020603050405020304" pitchFamily="18" charset="0"/>
                <a:cs typeface="Times New Roman" panose="02020603050405020304" pitchFamily="18" charset="0"/>
              </a:defRPr>
            </a:pPr>
            <a:endParaRPr lang="LID4096" sz="1000">
              <a:latin typeface="Times New Roman" panose="02020603050405020304" pitchFamily="18" charset="0"/>
              <a:cs typeface="Times New Roman" panose="02020603050405020304" pitchFamily="18" charset="0"/>
            </a:endParaRPr>
          </a:p>
        </cx:txPr>
      </cx:axis>
    </cx:plotArea>
  </cx:chart>
  <cx:spPr>
    <a:ln>
      <a:noFill/>
    </a:ln>
  </cx:spPr>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'80%Identification'!$E$5:$E$49</cx:f>
        <cx:lvl ptCount="45">
          <cx:pt idx="0">Maize and products</cx:pt>
          <cx:pt idx="1">Wheat and products</cx:pt>
          <cx:pt idx="2">Vegetables, other</cx:pt>
          <cx:pt idx="3">Potatoes and products</cx:pt>
          <cx:pt idx="4">Tomatoes and products</cx:pt>
          <cx:pt idx="5">Sugar cane</cx:pt>
          <cx:pt idx="6">Sugar beet</cx:pt>
          <cx:pt idx="7">Soyabeans</cx:pt>
          <cx:pt idx="8">Grapes and products (excl wine)</cx:pt>
          <cx:pt idx="9">Fats, Animals, Raw</cx:pt>
          <cx:pt idx="10">Fruits, other</cx:pt>
          <cx:pt idx="11">Sorghum and products</cx:pt>
          <cx:pt idx="12">Apples and products</cx:pt>
          <cx:pt idx="13">Rice and products</cx:pt>
          <cx:pt idx="14">Onions</cx:pt>
          <cx:pt idx="15">Nuts and products</cx:pt>
          <cx:pt idx="16">Bananas</cx:pt>
          <cx:pt idx="17">Oranges, Mandarines</cx:pt>
          <cx:pt idx="18">Groundnuts</cx:pt>
          <cx:pt idx="19">Barley and products</cx:pt>
          <cx:pt idx="20">Offals, Edible</cx:pt>
          <cx:pt idx="21">Eggs</cx:pt>
          <cx:pt idx="22">Oilcrops Oil, Other</cx:pt>
          <cx:pt idx="23">Lemons, Limes and products</cx:pt>
          <cx:pt idx="24">Butter, Ghee</cx:pt>
          <cx:pt idx="25">Sunflower seed</cx:pt>
          <cx:pt idx="26">Pineapples and products</cx:pt>
          <cx:pt idx="27">Oats</cx:pt>
          <cx:pt idx="28">Grapefruit and products</cx:pt>
          <cx:pt idx="29">Peas</cx:pt>
          <cx:pt idx="30">Pulses, Other and products</cx:pt>
          <cx:pt idx="31">Rape and Mustardseed</cx:pt>
          <cx:pt idx="32">Millet and products</cx:pt>
          <cx:pt idx="33">Sweet potatoes</cx:pt>
          <cx:pt idx="34">Oilcrops, Other</cx:pt>
          <cx:pt idx="35">Rye and products</cx:pt>
          <cx:pt idx="36">Olives (including preserved)</cx:pt>
          <cx:pt idx="37">Roots, Other</cx:pt>
          <cx:pt idx="38">Cereals, Other</cx:pt>
          <cx:pt idx="39">Dates</cx:pt>
          <cx:pt idx="40">Coconuts - Incl Copra</cx:pt>
          <cx:pt idx="41">Honey</cx:pt>
          <cx:pt idx="42">Sesame seed</cx:pt>
          <cx:pt idx="43">Citrus, Other</cx:pt>
          <cx:pt idx="44">Beans</cx:pt>
        </cx:lvl>
      </cx:strDim>
      <cx:numDim type="val">
        <cx:f>'80%Identification'!$F$5:$F$49</cx:f>
        <cx:lvl ptCount="45" formatCode="General">
          <cx:pt idx="0">17784.400000000001</cx:pt>
          <cx:pt idx="1">2418.1999999999998</cx:pt>
          <cx:pt idx="2">1692.2</cx:pt>
          <cx:pt idx="3">1225</cx:pt>
          <cx:pt idx="4">1029.8</cx:pt>
          <cx:pt idx="5">901.20000000000005</cx:pt>
          <cx:pt idx="6">898.79999999999995</cx:pt>
          <cx:pt idx="7">571.39999999999998</cx:pt>
          <cx:pt idx="8">562.79999999999995</cx:pt>
          <cx:pt idx="9">431.19999999999999</cx:pt>
          <cx:pt idx="10">419.60000000000002</cx:pt>
          <cx:pt idx="11">416</cx:pt>
          <cx:pt idx="12">414.19999999999999</cx:pt>
          <cx:pt idx="13">373.39999999999998</cx:pt>
          <cx:pt idx="14">304.60000000000002</cx:pt>
          <cx:pt idx="15">285.80000000000001</cx:pt>
          <cx:pt idx="16">235.59999999999999</cx:pt>
          <cx:pt idx="17">173.80000000000001</cx:pt>
          <cx:pt idx="18">168</cx:pt>
          <cx:pt idx="19">165</cx:pt>
          <cx:pt idx="20">148.59999999999999</cx:pt>
          <cx:pt idx="21">129.80000000000001</cx:pt>
          <cx:pt idx="22">105.59999999999999</cx:pt>
          <cx:pt idx="23">73.599999999999994</cx:pt>
          <cx:pt idx="24">68.799999999999997</cx:pt>
          <cx:pt idx="25">68.400000000000006</cx:pt>
          <cx:pt idx="26">64.200000000000003</cx:pt>
          <cx:pt idx="27">50.600000000000001</cx:pt>
          <cx:pt idx="28">50.200000000000003</cx:pt>
          <cx:pt idx="29">42.200000000000003</cx:pt>
          <cx:pt idx="30">33</cx:pt>
          <cx:pt idx="31">18.800000000000001</cx:pt>
          <cx:pt idx="32">16</cx:pt>
          <cx:pt idx="33">15</cx:pt>
          <cx:pt idx="34">14.800000000000001</cx:pt>
          <cx:pt idx="35">12.4</cx:pt>
          <cx:pt idx="36">7.5999999999999996</cx:pt>
          <cx:pt idx="37">5.4000000000000004</cx:pt>
          <cx:pt idx="38">4</cx:pt>
          <cx:pt idx="39">3.7999999999999998</cx:pt>
          <cx:pt idx="40">2.6000000000000001</cx:pt>
          <cx:pt idx="41">2</cx:pt>
          <cx:pt idx="42">2</cx:pt>
          <cx:pt idx="43">1.8</cx:pt>
          <cx:pt idx="44">0.59999999999999998</cx:pt>
        </cx:lvl>
      </cx:numDim>
    </cx:data>
  </cx:chartData>
  <cx:chart>
    <cx:title pos="t" align="ctr" overlay="0">
      <cx:tx>
        <cx:rich>
          <a:bodyPr spcFirstLastPara="1" vertOverflow="ellipsis" horzOverflow="overflow" wrap="square" lIns="0" tIns="0" rIns="0" bIns="0" anchor="ctr" anchorCtr="1"/>
          <a:lstStyle/>
          <a:p>
            <a:pPr algn="ctr" rtl="0">
              <a:defRPr sz="1000">
                <a:latin typeface="Times New Roman" panose="02020603050405020304" pitchFamily="18" charset="0"/>
                <a:ea typeface="Times New Roman" panose="02020603050405020304" pitchFamily="18" charset="0"/>
                <a:cs typeface="Times New Roman" panose="02020603050405020304" pitchFamily="18" charset="0"/>
              </a:defRPr>
            </a:pPr>
            <a:r>
              <a:rPr lang="en-GB" sz="1000" b="0" i="0" u="none" strike="noStrike" baseline="0">
                <a:solidFill>
                  <a:sysClr val="windowText" lastClr="000000">
                    <a:lumMod val="65000"/>
                    <a:lumOff val="35000"/>
                  </a:sysClr>
                </a:solidFill>
                <a:effectLst/>
                <a:latin typeface="Times New Roman" panose="02020603050405020304" pitchFamily="18" charset="0"/>
                <a:ea typeface="Calibri" panose="020F0502020204030204" pitchFamily="34" charset="0"/>
                <a:cs typeface="Times New Roman" panose="02020603050405020304" pitchFamily="18" charset="0"/>
              </a:rPr>
              <a:t>Food loss </a:t>
            </a:r>
            <a:r>
              <a:rPr lang="en-US" altLang="zh-CN" sz="1000" b="0" i="0" u="none" strike="noStrike" baseline="0">
                <a:solidFill>
                  <a:sysClr val="windowText" lastClr="000000">
                    <a:lumMod val="65000"/>
                    <a:lumOff val="35000"/>
                  </a:sysClr>
                </a:solidFill>
                <a:effectLst/>
                <a:latin typeface="Times New Roman" panose="02020603050405020304" pitchFamily="18" charset="0"/>
                <a:ea typeface="Calibri" panose="020F0502020204030204" pitchFamily="34" charset="0"/>
                <a:cs typeface="Times New Roman" panose="02020603050405020304" pitchFamily="18" charset="0"/>
              </a:rPr>
              <a:t>in the U.S.</a:t>
            </a:r>
            <a:r>
              <a:rPr lang="en-GB" sz="1000" b="0" i="0" u="none" strike="noStrike" baseline="0">
                <a:solidFill>
                  <a:sysClr val="windowText" lastClr="000000">
                    <a:lumMod val="65000"/>
                    <a:lumOff val="35000"/>
                  </a:sysClr>
                </a:solidFill>
                <a:effectLst/>
                <a:latin typeface="Times New Roman" panose="02020603050405020304" pitchFamily="18" charset="0"/>
                <a:ea typeface="Calibri" panose="020F0502020204030204" pitchFamily="34" charset="0"/>
                <a:cs typeface="Times New Roman" panose="02020603050405020304" pitchFamily="18" charset="0"/>
              </a:rPr>
              <a:t> </a:t>
            </a:r>
            <a:endParaRPr lang="en-US" sz="1000" b="0" i="0" u="none" strike="noStrike" baseline="0">
              <a:solidFill>
                <a:sysClr val="windowText" lastClr="000000">
                  <a:lumMod val="65000"/>
                  <a:lumOff val="35000"/>
                </a:sysClr>
              </a:solidFill>
              <a:latin typeface="Times New Roman" panose="02020603050405020304" pitchFamily="18" charset="0"/>
              <a:cs typeface="Times New Roman" panose="02020603050405020304" pitchFamily="18" charset="0"/>
            </a:endParaRPr>
          </a:p>
        </cx:rich>
      </cx:tx>
    </cx:title>
    <cx:plotArea>
      <cx:plotAreaRegion>
        <cx:series layoutId="clusteredColumn" uniqueId="{93222680-8F40-46E3-B862-D151B0100C3F}">
          <cx:dataId val="0"/>
          <cx:layoutPr>
            <cx:aggregation/>
          </cx:layoutPr>
          <cx:axisId val="1"/>
        </cx:series>
        <cx:series layoutId="paretoLine" ownerIdx="0" uniqueId="{6BE715A0-6564-45C1-BC79-F34C5E4998C2}">
          <cx:axisId val="2"/>
        </cx:series>
      </cx:plotAreaRegion>
      <cx:axis id="0">
        <cx:catScaling gapWidth="0"/>
        <cx:tickLabels/>
        <cx:txPr>
          <a:bodyPr vertOverflow="overflow" horzOverflow="overflow" wrap="square" lIns="0" tIns="0" rIns="0" bIns="0"/>
          <a:lstStyle/>
          <a:p>
            <a:pPr algn="ctr" rtl="0">
              <a:defRPr sz="1000" b="0" i="0">
                <a:solidFill>
                  <a:srgbClr val="595959"/>
                </a:solidFill>
                <a:latin typeface="Times New Roman" panose="02020603050405020304" pitchFamily="18" charset="0"/>
                <a:ea typeface="Times New Roman" panose="02020603050405020304" pitchFamily="18" charset="0"/>
                <a:cs typeface="Times New Roman" panose="02020603050405020304" pitchFamily="18" charset="0"/>
              </a:defRPr>
            </a:pPr>
            <a:endParaRPr lang="LID4096" sz="1000">
              <a:latin typeface="Times New Roman" panose="02020603050405020304" pitchFamily="18" charset="0"/>
              <a:cs typeface="Times New Roman" panose="02020603050405020304" pitchFamily="18" charset="0"/>
            </a:endParaRPr>
          </a:p>
        </cx:txPr>
      </cx:axis>
      <cx:axis id="1">
        <cx:valScaling/>
        <cx:title>
          <cx:tx>
            <cx:txData>
              <cx:v>Quantity (1000 ton)</cx:v>
            </cx:txData>
          </cx:tx>
          <cx:txPr>
            <a:bodyPr spcFirstLastPara="1" vertOverflow="ellipsis" horzOverflow="overflow" wrap="square" lIns="0" tIns="0" rIns="0" bIns="0" anchor="ctr" anchorCtr="1"/>
            <a:lstStyle/>
            <a:p>
              <a:pPr algn="ctr" rtl="0">
                <a:defRPr sz="1000">
                  <a:latin typeface="Times New Roman" panose="02020603050405020304" pitchFamily="18" charset="0"/>
                  <a:ea typeface="Times New Roman" panose="02020603050405020304" pitchFamily="18" charset="0"/>
                  <a:cs typeface="Times New Roman" panose="02020603050405020304" pitchFamily="18" charset="0"/>
                </a:defRPr>
              </a:pPr>
              <a:r>
                <a:rPr lang="en-US" sz="1000" b="0" i="0" u="none" strike="noStrike" baseline="0">
                  <a:solidFill>
                    <a:sysClr val="windowText" lastClr="000000">
                      <a:lumMod val="65000"/>
                      <a:lumOff val="35000"/>
                    </a:sysClr>
                  </a:solidFill>
                  <a:latin typeface="Times New Roman" panose="02020603050405020304" pitchFamily="18" charset="0"/>
                  <a:cs typeface="Times New Roman" panose="02020603050405020304" pitchFamily="18" charset="0"/>
                </a:rPr>
                <a:t>Quantity (1000 ton)</a:t>
              </a:r>
            </a:p>
          </cx:txPr>
        </cx:title>
        <cx:tickLabels/>
        <cx:txPr>
          <a:bodyPr vertOverflow="overflow" horzOverflow="overflow" wrap="square" lIns="0" tIns="0" rIns="0" bIns="0"/>
          <a:lstStyle/>
          <a:p>
            <a:pPr algn="ctr" rtl="0">
              <a:defRPr sz="1000" b="0" i="0">
                <a:solidFill>
                  <a:srgbClr val="595959"/>
                </a:solidFill>
                <a:latin typeface="Times New Roman" panose="02020603050405020304" pitchFamily="18" charset="0"/>
                <a:ea typeface="Times New Roman" panose="02020603050405020304" pitchFamily="18" charset="0"/>
                <a:cs typeface="Times New Roman" panose="02020603050405020304" pitchFamily="18" charset="0"/>
              </a:defRPr>
            </a:pPr>
            <a:endParaRPr lang="LID4096" sz="1000">
              <a:latin typeface="Times New Roman" panose="02020603050405020304" pitchFamily="18" charset="0"/>
              <a:cs typeface="Times New Roman" panose="02020603050405020304" pitchFamily="18" charset="0"/>
            </a:endParaRPr>
          </a:p>
        </cx:txPr>
      </cx:axis>
      <cx:axis id="2">
        <cx:valScaling max="1" min="0"/>
        <cx:units unit="percentage"/>
        <cx:tickLabels/>
        <cx:txPr>
          <a:bodyPr vertOverflow="overflow" horzOverflow="overflow" wrap="square" lIns="0" tIns="0" rIns="0" bIns="0"/>
          <a:lstStyle/>
          <a:p>
            <a:pPr algn="ctr" rtl="0">
              <a:defRPr sz="1000" b="0" i="0">
                <a:solidFill>
                  <a:srgbClr val="595959"/>
                </a:solidFill>
                <a:latin typeface="Times New Roman" panose="02020603050405020304" pitchFamily="18" charset="0"/>
                <a:ea typeface="Times New Roman" panose="02020603050405020304" pitchFamily="18" charset="0"/>
                <a:cs typeface="Times New Roman" panose="02020603050405020304" pitchFamily="18" charset="0"/>
              </a:defRPr>
            </a:pPr>
            <a:endParaRPr lang="LID4096" sz="1000">
              <a:latin typeface="Times New Roman" panose="02020603050405020304" pitchFamily="18" charset="0"/>
              <a:cs typeface="Times New Roman" panose="02020603050405020304" pitchFamily="18" charset="0"/>
            </a:endParaRPr>
          </a:p>
        </cx:txPr>
      </cx:axis>
    </cx:plotArea>
  </cx:chart>
  <cx:spPr>
    <a:ln>
      <a:noFill/>
    </a:ln>
  </cx:spPr>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Sheet4!$A$2:$A$46</cx:f>
        <cx:lvl ptCount="45">
          <cx:pt idx="0">Potatoes</cx:pt>
          <cx:pt idx="1">Sugar beet</cx:pt>
          <cx:pt idx="2">Wheat</cx:pt>
          <cx:pt idx="3">Maize (corn)</cx:pt>
          <cx:pt idx="4">Barley</cx:pt>
          <cx:pt idx="5">Rape or colza seed</cx:pt>
          <cx:pt idx="6">Tomatoes</cx:pt>
          <cx:pt idx="7">Sunflower seed</cx:pt>
          <cx:pt idx="8">Apples</cx:pt>
          <cx:pt idx="9">Olives</cx:pt>
          <cx:pt idx="10">Carrots and turnips</cx:pt>
          <cx:pt idx="11">Onions and shallots, dry (excluding dehydrated)</cx:pt>
          <cx:pt idx="12">Cabbages</cx:pt>
          <cx:pt idx="13">Watermelons</cx:pt>
          <cx:pt idx="14">Lettuce and chicory</cx:pt>
          <cx:pt idx="15">Other vegetables, fresh n.e.c.</cx:pt>
          <cx:pt idx="16">Triticale</cx:pt>
          <cx:pt idx="17">Cucumbers and gherkins</cx:pt>
          <cx:pt idx="18">Oats</cx:pt>
          <cx:pt idx="19">Grapes</cx:pt>
          <cx:pt idx="20">Oranges</cx:pt>
          <cx:pt idx="21">Chillies and peppers, green (Capsicum spp. and Pimenta spp.)</cx:pt>
          <cx:pt idx="22">Bananas</cx:pt>
          <cx:pt idx="23">Peaches and nectarines</cx:pt>
          <cx:pt idx="24">Pumpkins, squash and gourds</cx:pt>
          <cx:pt idx="25">Cantaloupes and other melons</cx:pt>
          <cx:pt idx="26">Grand Total</cx:pt>
          <cx:pt idx="27">Rye</cx:pt>
          <cx:pt idx="28">Peas, dry</cx:pt>
          <cx:pt idx="29">Cauliflowers and broccoli</cx:pt>
          <cx:pt idx="30">Tangerines, mandarins, clementines</cx:pt>
          <cx:pt idx="31">Soya beans</cx:pt>
          <cx:pt idx="32">Pears</cx:pt>
          <cx:pt idx="33">Green corn (maize)</cx:pt>
          <cx:pt idx="34">Mixed grain</cx:pt>
          <cx:pt idx="35">Peas, green</cx:pt>
          <cx:pt idx="36">Other beans, green</cx:pt>
          <cx:pt idx="37">Lemons and limes</cx:pt>
          <cx:pt idx="38">Plums and sloes</cx:pt>
          <cx:pt idx="39">Apricots</cx:pt>
          <cx:pt idx="40">Mushrooms and truffles</cx:pt>
          <cx:pt idx="41">Strawberries</cx:pt>
          <cx:pt idx="42">Eggplants (aubergines)</cx:pt>
          <cx:pt idx="43">Kiwi fruit</cx:pt>
          <cx:pt idx="44">Rice</cx:pt>
        </cx:lvl>
      </cx:strDim>
      <cx:numDim type="val">
        <cx:f>Sheet4!$G$2:$G$46</cx:f>
        <cx:lvl ptCount="45" formatCode="General">
          <cx:pt idx="0">8984.0523000000012</cx:pt>
          <cx:pt idx="1">5918.7949560000006</cx:pt>
          <cx:pt idx="2">3795.2812700000004</cx:pt>
          <cx:pt idx="3">2571.7578319999998</cx:pt>
          <cx:pt idx="4">1484.2231779999997</cx:pt>
          <cx:pt idx="5">1368.395552</cx:pt>
          <cx:pt idx="6">1285.1216100000001</cx:pt>
          <cx:pt idx="7">1232.707118</cx:pt>
          <cx:pt idx="8">960.61978199999999</cx:pt>
          <cx:pt idx="9">803.32464000000004</cx:pt>
          <cx:pt idx="10">729.54756799999996</cx:pt>
          <cx:pt idx="11">727.46998399999995</cx:pt>
          <cx:pt idx="12">639.18089399999997</cx:pt>
          <cx:pt idx="13">634.81888000000015</cx:pt>
          <cx:pt idx="14">552.53896800000007</cx:pt>
          <cx:pt idx="15">512.93923200000006</cx:pt>
          <cx:pt idx="16">501.18769000000009</cx:pt>
          <cx:pt idx="17">482.25512199999997</cx:pt>
          <cx:pt idx="18">444.16622999999998</cx:pt>
          <cx:pt idx="19">428.80167800000004</cx:pt>
          <cx:pt idx="20">412.42996400000004</cx:pt>
          <cx:pt idx="21">404.04525999999993</cx:pt>
          <cx:pt idx="22">396.53508200000005</cx:pt>
          <cx:pt idx="23">355.88272799999999</cx:pt>
          <cx:pt idx="24">333.10897999999997</cx:pt>
          <cx:pt idx="25">329.581952</cx:pt>
          <cx:pt idx="26">326.78221363924007</cx:pt>
          <cx:pt idx="27">324.06494799999996</cx:pt>
          <cx:pt idx="28">299.482642</cx:pt>
          <cx:pt idx="29">284.21194199999996</cx:pt>
          <cx:pt idx="30">263.02846799999998</cx:pt>
          <cx:pt idx="31">259.16093199999995</cx:pt>
          <cx:pt idx="32">214.36383599999999</cx:pt>
          <cx:pt idx="33">190.62325000000004</cx:pt>
          <cx:pt idx="34">151.062288</cx:pt>
          <cx:pt idx="35">148.015154</cx:pt>
          <cx:pt idx="36">141.61117999999999</cx:pt>
          <cx:pt idx="37">134.61438799999999</cx:pt>
          <cx:pt idx="38">130.15786000000003</cx:pt>
          <cx:pt idx="39">125.17988399999999</cx:pt>
          <cx:pt idx="40">121.26619399999998</cx:pt>
          <cx:pt idx="41">119.898572</cx:pt>
          <cx:pt idx="42">118.50264199999999</cx:pt>
          <cx:pt idx="43">113.02529000000001</cx:pt>
          <cx:pt idx="44">108.57681399999998</cx:pt>
        </cx:lvl>
      </cx:numDim>
    </cx:data>
  </cx:chartData>
  <cx:chart>
    <cx:title pos="t" align="ctr" overlay="0">
      <cx:tx>
        <cx:txData>
          <cx:v>Food loss in the EU</cx:v>
        </cx:txData>
      </cx:tx>
      <cx:txPr>
        <a:bodyPr spcFirstLastPara="1" vertOverflow="ellipsis" horzOverflow="overflow" wrap="square" lIns="0" tIns="0" rIns="0" bIns="0" anchor="ctr" anchorCtr="1"/>
        <a:lstStyle/>
        <a:p>
          <a:pPr algn="ctr" rtl="0">
            <a:defRPr sz="1000">
              <a:latin typeface="Times New Roman" panose="02020603050405020304" pitchFamily="18" charset="0"/>
              <a:ea typeface="Times New Roman" panose="02020603050405020304" pitchFamily="18" charset="0"/>
              <a:cs typeface="Times New Roman" panose="02020603050405020304" pitchFamily="18" charset="0"/>
            </a:defRPr>
          </a:pPr>
          <a:r>
            <a:rPr lang="en-US" sz="1000" b="0" i="0" u="none" strike="noStrike" baseline="0">
              <a:solidFill>
                <a:sysClr val="windowText" lastClr="000000">
                  <a:lumMod val="65000"/>
                  <a:lumOff val="35000"/>
                </a:sysClr>
              </a:solidFill>
              <a:latin typeface="Times New Roman" panose="02020603050405020304" pitchFamily="18" charset="0"/>
              <a:cs typeface="Times New Roman" panose="02020603050405020304" pitchFamily="18" charset="0"/>
            </a:rPr>
            <a:t>Food loss in the EU</a:t>
          </a:r>
        </a:p>
      </cx:txPr>
    </cx:title>
    <cx:plotArea>
      <cx:plotAreaRegion>
        <cx:series layoutId="clusteredColumn" uniqueId="{8A1E2057-FB57-4245-9E81-B4314F0474CE}">
          <cx:tx>
            <cx:txData>
              <cx:f/>
              <cx:v>Quantity (1000 ton)</cx:v>
            </cx:txData>
          </cx:tx>
          <cx:dataId val="0"/>
          <cx:layoutPr>
            <cx:aggregation/>
          </cx:layoutPr>
          <cx:axisId val="1"/>
        </cx:series>
        <cx:series layoutId="paretoLine" ownerIdx="0" uniqueId="{6FF69AA1-47E2-4242-8A82-FFFAF3AA83F2}">
          <cx:axisId val="2"/>
        </cx:series>
      </cx:plotAreaRegion>
      <cx:axis id="0">
        <cx:catScaling gapWidth="0"/>
        <cx:tickLabels/>
        <cx:txPr>
          <a:bodyPr vertOverflow="overflow" horzOverflow="overflow" wrap="square" lIns="0" tIns="0" rIns="0" bIns="0"/>
          <a:lstStyle/>
          <a:p>
            <a:pPr algn="ctr" rtl="0">
              <a:defRPr sz="1000" b="0" i="0">
                <a:solidFill>
                  <a:srgbClr val="595959"/>
                </a:solidFill>
                <a:latin typeface="Times New Roman" panose="02020603050405020304" pitchFamily="18" charset="0"/>
                <a:ea typeface="Times New Roman" panose="02020603050405020304" pitchFamily="18" charset="0"/>
                <a:cs typeface="Times New Roman" panose="02020603050405020304" pitchFamily="18" charset="0"/>
              </a:defRPr>
            </a:pPr>
            <a:endParaRPr lang="LID4096" sz="1000">
              <a:latin typeface="Times New Roman" panose="02020603050405020304" pitchFamily="18" charset="0"/>
              <a:cs typeface="Times New Roman" panose="02020603050405020304" pitchFamily="18" charset="0"/>
            </a:endParaRPr>
          </a:p>
        </cx:txPr>
      </cx:axis>
      <cx:axis id="1">
        <cx:valScaling/>
        <cx:tickLabels/>
        <cx:txPr>
          <a:bodyPr vertOverflow="overflow" horzOverflow="overflow" wrap="square" lIns="0" tIns="0" rIns="0" bIns="0"/>
          <a:lstStyle/>
          <a:p>
            <a:pPr algn="ctr" rtl="0">
              <a:defRPr sz="1000" b="0" i="0">
                <a:solidFill>
                  <a:srgbClr val="595959"/>
                </a:solidFill>
                <a:latin typeface="Times New Roman" panose="02020603050405020304" pitchFamily="18" charset="0"/>
                <a:ea typeface="Times New Roman" panose="02020603050405020304" pitchFamily="18" charset="0"/>
                <a:cs typeface="Times New Roman" panose="02020603050405020304" pitchFamily="18" charset="0"/>
              </a:defRPr>
            </a:pPr>
            <a:endParaRPr lang="LID4096" sz="1000">
              <a:latin typeface="Times New Roman" panose="02020603050405020304" pitchFamily="18" charset="0"/>
              <a:cs typeface="Times New Roman" panose="02020603050405020304" pitchFamily="18" charset="0"/>
            </a:endParaRPr>
          </a:p>
        </cx:txPr>
      </cx:axis>
      <cx:axis id="2">
        <cx:valScaling max="1" min="0"/>
        <cx:units unit="percentage"/>
        <cx:tickLabels/>
        <cx:txPr>
          <a:bodyPr vertOverflow="overflow" horzOverflow="overflow" wrap="square" lIns="0" tIns="0" rIns="0" bIns="0"/>
          <a:lstStyle/>
          <a:p>
            <a:pPr algn="ctr" rtl="0">
              <a:defRPr sz="1000" b="0" i="0">
                <a:solidFill>
                  <a:srgbClr val="595959"/>
                </a:solidFill>
                <a:latin typeface="Times New Roman" panose="02020603050405020304" pitchFamily="18" charset="0"/>
                <a:ea typeface="Times New Roman" panose="02020603050405020304" pitchFamily="18" charset="0"/>
                <a:cs typeface="Times New Roman" panose="02020603050405020304" pitchFamily="18" charset="0"/>
              </a:defRPr>
            </a:pPr>
            <a:endParaRPr lang="LID4096" sz="1000">
              <a:latin typeface="Times New Roman" panose="02020603050405020304" pitchFamily="18" charset="0"/>
              <a:cs typeface="Times New Roman" panose="02020603050405020304" pitchFamily="18" charset="0"/>
            </a:endParaRPr>
          </a:p>
        </cx:txPr>
      </cx:axis>
    </cx:plotArea>
  </cx:chart>
  <cx:spPr>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74EEF02-5457-4365-B7E7-B5EFBE303B0B}">
  <we:reference id="f78a3046-9e99-4300-aa2b-5814002b01a2" version="1.55.1.0" store="EXCatalog" storeType="EXCatalog"/>
  <we:alternateReferences>
    <we:reference id="WA104382081" version="1.55.1.0" store="nl-NL" storeType="OMEX"/>
  </we:alternateReferences>
  <we:properties>
    <we:property name="MENDELEY_CITATIONS" value="[{&quot;citationID&quot;:&quot;MENDELEY_CITATION_38a431b8-0808-4182-a2d4-efa028049644&quot;,&quot;properties&quot;:{&quot;noteIndex&quot;:0},&quot;isEdited&quot;:false,&quot;manualOverride&quot;:{&quot;isManuallyOverridden&quot;:false,&quot;citeprocText&quot;:&quot;(Statista, 2023a)&quot;,&quot;manualOverrideText&quot;:&quot;&quot;},&quot;citationTag&quot;:&quot;MENDELEY_CITATION_v3_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&quot;,&quot;citationItems&quot;:[{&quot;id&quot;:&quot;f6720486-3bbe-33c0-866d-0ae9260d207e&quot;,&quot;itemData&quot;:{&quot;type&quot;:&quot;webpage&quot;,&quot;id&quot;:&quot;f6720486-3bbe-33c0-866d-0ae9260d207e&quot;,&quot;title&quot;:&quot;Fuel ethanol production in major countries 2022 | Statista&quot;,&quot;groupId&quot;:&quot;b52af64a-96d5-36d2-ac99-14c7e4b19ca4&quot;,&quot;author&quot;:[{&quot;family&quot;:&quot;Statista&quot;,&quot;given&quot;:&quot;&quot;,&quot;parse-names&quot;:false,&quot;dropping-particle&quot;:&quot;&quot;,&quot;non-dropping-particle&quot;:&quot;&quot;}],&quot;accessed&quot;:{&quot;date-parts&quot;:[[2023,8,4]]},&quot;URL&quot;:&quot;https://www.statista.com/statistics/281606/ethanol-production-in-selected-countries/&quot;,&quot;issued&quot;:{&quot;date-parts&quot;:[[2023]]}},&quot;isTemporary&quot;:false}]},{&quot;citationID&quot;:&quot;MENDELEY_CITATION_1e340e40-4f38-4c8f-b512-64d0d4a381cc&quot;,&quot;properties&quot;:{&quot;noteIndex&quot;:0},&quot;isEdited&quot;:false,&quot;manualOverride&quot;:{&quot;isManuallyOverridden&quot;:false,&quot;citeprocText&quot;:&quot;(S&amp;#38;P Global, 2023a)&quot;,&quot;manualOverrideText&quot;:&quot;&quot;},&quot;citationTag&quot;:&quot;MENDELEY_CITATION_v3_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&quot;,&quot;citationItems&quot;:[{&quot;id&quot;:&quot;873e1b4b-b6fa-3164-8dc2-13bc738eb566&quot;,&quot;itemData&quot;:{&quot;type&quot;:&quot;webpage&quot;,&quot;id&quot;:&quot;873e1b4b-b6fa-3164-8dc2-13bc738eb566&quot;,&quot;title&quot;:&quot;Furfural | Chemical Economics Handbook&quot;,&quot;groupId&quot;:&quot;b52af64a-96d5-36d2-ac99-14c7e4b19ca4&quot;,&quot;author&quot;:[{&quot;family&quot;:&quot;S&amp;P Global&quot;,&quot;given&quot;:&quot;&quot;,&quot;parse-names&quot;:false,&quot;dropping-particle&quot;:&quot;&quot;,&quot;non-dropping-particle&quot;:&quot;&quot;}],&quot;accessed&quot;:{&quot;date-parts&quot;:[[2023,8,4]]},&quot;URL&quot;:&quot;https://www.spglobal.com/commodityinsights/en/ci/products/furfural-chemical-economics-handbook.html#:~:text=Mainland%20China%20is%20by%20far,of%20furfural%20and%20furfuryl%20alcohol.&quot;,&quot;issued&quot;:{&quot;date-parts&quot;:[[2023,3]]}},&quot;isTemporary&quot;:false}]},{&quot;citationID&quot;:&quot;MENDELEY_CITATION_2b0c8d50-619a-4697-964d-d0a27f8cbaac&quot;,&quot;properties&quot;:{&quot;noteIndex&quot;:0},&quot;isEdited&quot;:false,&quot;manualOverride&quot;:{&quot;isManuallyOverridden&quot;:false,&quot;citeprocText&quot;:&quot;(Precision Reports, 2022)&quot;,&quot;manualOverrideText&quot;:&quot;&quot;},&quot;citationItems&quot;:[{&quot;id&quot;:&quot;901f5bcf-0f54-3b20-a8b4-60893f70b93e&quot;,&quot;itemData&quot;:{&quot;type&quot;:&quot;webpage&quot;,&quot;id&quot;:&quot;901f5bcf-0f54-3b20-a8b4-60893f70b93e&quot;,&quot;title&quot;:&quot;GLOBAL 5-HYDROXYMETHYLFURFURAL (5-HMF) MARKET REPORT, HISTORY AND FORECAST 2017-2028, BREAKDOWN DATA BY MANUFACTURERS, KEY REGIONS, TYPES AND APPLICATION&quot;,&quot;groupId&quot;:&quot;b52af64a-96d5-36d2-ac99-14c7e4b19ca4&quot;,&quot;author&quot;:[{&quot;family&quot;:&quot;Precision Reports&quot;,&quot;given&quot;:&quot;&quot;,&quot;parse-names&quot;:false,&quot;dropping-particle&quot;:&quot;&quot;,&quot;non-dropping-particle&quot;:&quot;&quot;}],&quot;accessed&quot;:{&quot;date-parts&quot;:[[2024,3,28]]},&quot;URL&quot;:&quot;https://www.precisionreports.co/global-5-hydroxymethylfurfural-5-hmf-market-21062314&quot;,&quot;issued&quot;:{&quot;date-parts&quot;:[[2022,6,13]]}},&quot;isTemporary&quot;:false}],&quot;citationTag&quot;:&quot;MENDELEY_CITATION_v3_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&quot;},{&quot;citationID&quot;:&quot;MENDELEY_CITATION_f602980e-462f-4c68-a010-2c1dba5c78e9&quot;,&quot;properties&quot;:{&quot;noteIndex&quot;:0},&quot;isEdited&quot;:false,&quot;manualOverride&quot;:{&quot;isManuallyOverridden&quot;:false,&quot;citeprocText&quot;:&quot;(Grand View Research, 2023)&quot;,&quot;manualOverrideText&quot;:&quot;&quot;},&quot;citationItems&quot;:[{&quot;id&quot;:&quot;67b3b115-5f18-3341-b8eb-69935559c4a0&quot;,&quot;itemData&quot;:{&quot;type&quot;:&quot;report&quot;,&quot;id&quot;:&quot;67b3b115-5f18-3341-b8eb-69935559c4a0&quot;,&quot;title&quot;:&quot;Furandicarboxylic Acid Market Size, Share &amp; Trend Analysis Report By Application (PET, Polyamides, Polycarbonates, Plasticizers, Polyester Polyols), By Region, And Segment Forecasts, 2023 - 2030&quot;,&quot;author&quot;:[{&quot;family&quot;:&quot;Grand View Research&quot;,&quot;given&quot;:&quot;&quot;,&quot;parse-names&quot;:false,&quot;dropping-particle&quot;:&quot;&quot;,&quot;non-dropping-particle&quot;:&quot;&quot;}],&quot;accessed&quot;:{&quot;date-parts&quot;:[[2024,3,28]]},&quot;URL&quot;:&quot;https://www.grandviewresearch.com/industry-analysis/fdca-industry&quot;,&quot;issued&quot;:{&quot;date-parts&quot;:[[2023]]},&quot;container-title-short&quot;:&quot;&quot;},&quot;isTemporary&quot;:false}],&quot;citationTag&quot;:&quot;MENDELEY_CITATION_v3_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&quot;},{&quot;citationID&quot;:&quot;MENDELEY_CITATION_1d99b455-7c49-47ac-a15e-49ca762ea859&quot;,&quot;properties&quot;:{&quot;noteIndex&quot;:0},&quot;isEdited&quot;:false,&quot;manualOverride&quot;:{&quot;isManuallyOverridden&quot;:false,&quot;citeprocText&quot;:&quot;(S&amp;#38;P Global, 2021)&quot;,&quot;manualOverrideText&quot;:&quot;&quot;},&quot;citationTag&quot;:&quot;MENDELEY_CITATION_v3_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&quot;,&quot;citationItems&quot;:[{&quot;id&quot;:&quot;f4e9d882-3214-3582-b3ce-0c3435580556&quot;,&quot;itemData&quot;:{&quot;type&quot;:&quot;webpage&quot;,&quot;id&quot;:&quot;f4e9d882-3214-3582-b3ce-0c3435580556&quot;,&quot;title&quot;:&quot;Glycerin | Chemical Economics Handbook&quot;,&quot;groupId&quot;:&quot;b52af64a-96d5-36d2-ac99-14c7e4b19ca4&quot;,&quot;author&quot;:[{&quot;family&quot;:&quot;S&amp;P Global&quot;,&quot;given&quot;:&quot;&quot;,&quot;parse-names&quot;:false,&quot;dropping-particle&quot;:&quot;&quot;,&quot;non-dropping-particle&quot;:&quot;&quot;}],&quot;accessed&quot;:{&quot;date-parts&quot;:[[2023,8,4]]},&quot;URL&quot;:&quot;https://www.spglobal.com/commodityinsights/en/ci/products/glycerin-chemical-economics-handbook.html&quot;,&quot;issued&quot;:{&quot;date-parts&quot;:[[2021,7]]}},&quot;isTemporary&quot;:false}]},{&quot;citationID&quot;:&quot;MENDELEY_CITATION_4bda683e-b82c-464b-b3fb-a52b491ee5a7&quot;,&quot;properties&quot;:{&quot;noteIndex&quot;:0},&quot;isEdited&quot;:false,&quot;manualOverride&quot;:{&quot;isManuallyOverridden&quot;:false,&quot;citeprocText&quot;:&quot;(S&amp;#38;P Global, 2023b)&quot;,&quot;manualOverrideText&quot;:&quot;&quot;},&quot;citationItems&quot;:[{&quot;id&quot;:&quot;4ebdb542-f907-3bd6-8aa2-97d05e30de0a&quot;,&quot;itemData&quot;:{&quot;type&quot;:&quot;webpage&quot;,&quot;id&quot;:&quot;4ebdb542-f907-3bd6-8aa2-97d05e30de0a&quot;,&quot;title&quot;:&quot;Isoprene | Chemical Economics Handbook&quot;,&quot;groupId&quot;:&quot;b52af64a-96d5-36d2-ac99-14c7e4b19ca4&quot;,&quot;author&quot;:[{&quot;family&quot;:&quot;S&amp;P Global&quot;,&quot;given&quot;:&quot;&quot;,&quot;parse-names&quot;:false,&quot;dropping-particle&quot;:&quot;&quot;,&quot;non-dropping-particle&quot;:&quot;&quot;}],&quot;accessed&quot;:{&quot;date-parts&quot;:[[2024,4,3]]},&quot;URL&quot;:&quot;https://www.spglobal.com/commodityinsights/en/ci/products/isoprene-chemical-economics-handbook.html&quot;,&quot;issued&quot;:{&quot;date-parts&quot;:[[2023,11]]}},&quot;isTemporary&quot;:false}],&quot;citationTag&quot;:&quot;MENDELEY_CITATION_v3_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&quot;},{&quot;citationID&quot;:&quot;MENDELEY_CITATION_a61df99d-758c-4ad5-b327-e9d64ad262dc&quot;,&quot;properties&quot;:{&quot;noteIndex&quot;:0},&quot;isEdited&quot;:false,&quot;manualOverride&quot;:{&quot;isManuallyOverridden&quot;:false,&quot;citeprocText&quot;:&quot;(INKWOOD RESEARCH, 2016c, 2016a, 2016b; MARKETSANDMARKETS, 2018)&quot;,&quot;manualOverrideText&quot;:&quot;&quot;},&quot;citationItems&quot;:[{&quot;id&quot;:&quot;6536d7a9-bf0c-3cf9-9a5b-363c8afe21a1&quot;,&quot;itemData&quot;:{&quot;type&quot;:&quot;webpage&quot;,&quot;id&quot;:&quot;6536d7a9-bf0c-3cf9-9a5b-363c8afe21a1&quot;,&quot;title&quot;:&quot;NORTH AMERICA SUCCINIC ACID MARKET FORECAST 2017-2026&quot;,&quot;groupId&quot;:&quot;b52af64a-96d5-36d2-ac99-14c7e4b19ca4&quot;,&quot;author&quot;:[{&quot;family&quot;:&quot;INKWOOD RESEARCH&quot;,&quot;given&quot;:&quot;&quot;,&quot;parse-names&quot;:false,&quot;dropping-particle&quot;:&quot;&quot;,&quot;non-dropping-particle&quot;:&quot;&quot;}],&quot;accessed&quot;:{&quot;date-parts&quot;:[[2023,8,7]]},&quot;URL&quot;:&quot;https://inkwoodresearch.com/reports/north-america-succinic-acid-market/#report-summary&quot;,&quot;issued&quot;:{&quot;date-parts&quot;:[[2016]]}},&quot;isTemporary&quot;:false},{&quot;id&quot;:&quot;09c11380-2718-3025-a675-a3ab8ca8c9a3&quot;,&quot;itemData&quot;:{&quot;type&quot;:&quot;webpage&quot;,&quot;id&quot;:&quot;09c11380-2718-3025-a675-a3ab8ca8c9a3&quot;,&quot;title&quot;:&quot;ASIA PACIFIC SUCCINIC ACID MARKET FORECAST 2017-2026&quot;,&quot;groupId&quot;:&quot;b52af64a-96d5-36d2-ac99-14c7e4b19ca4&quot;,&quot;author&quot;:[{&quot;family&quot;:&quot;INKWOOD RESEARCH&quot;,&quot;given&quot;:&quot;&quot;,&quot;parse-names&quot;:false,&quot;dropping-particle&quot;:&quot;&quot;,&quot;non-dropping-particle&quot;:&quot;&quot;}],&quot;accessed&quot;:{&quot;date-parts&quot;:[[2023,8,7]]},&quot;URL&quot;:&quot;https://inkwoodresearch.com/reports/asia-pacific-succinic-acid-market/&quot;,&quot;issued&quot;:{&quot;date-parts&quot;:[[2016]]}},&quot;isTemporary&quot;:false},{&quot;id&quot;:&quot;fec21c0a-6c94-3aca-99dd-b3cba85659dc&quot;,&quot;itemData&quot;:{&quot;type&quot;:&quot;webpage&quot;,&quot;id&quot;:&quot;fec21c0a-6c94-3aca-99dd-b3cba85659dc&quot;,&quot;title&quot;:&quot;EUROPE SUCCINIC ACID MARKET FORECAST 2017-2026&quot;,&quot;groupId&quot;:&quot;b52af64a-96d5-36d2-ac99-14c7e4b19ca4&quot;,&quot;author&quot;:[{&quot;family&quot;:&quot;INKWOOD RESEARCH&quot;,&quot;given&quot;:&quot;&quot;,&quot;parse-names&quot;:false,&quot;dropping-particle&quot;:&quot;&quot;,&quot;non-dropping-particle&quot;:&quot;&quot;}],&quot;accessed&quot;:{&quot;date-parts&quot;:[[2023,8,7]]},&quot;URL&quot;:&quot;https://inkwoodresearch.com/reports/europe-succinic-acid-market/&quot;,&quot;issued&quot;:{&quot;date-parts&quot;:[[2016]]}},&quot;isTemporary&quot;:false},{&quot;id&quot;:&quot;c3a1c127-880c-3ae7-a9a0-728af81ba0b8&quot;,&quot;itemData&quot;:{&quot;type&quot;:&quot;webpage&quot;,&quot;id&quot;:&quot;c3a1c127-880c-3ae7-a9a0-728af81ba0b8&quot;,&quot;title&quot;:&quot;Succinic Acid Market&quot;,&quot;groupId&quot;:&quot;b52af64a-96d5-36d2-ac99-14c7e4b19ca4&quot;,&quot;author&quot;:[{&quot;family&quot;:&quot;MARKETSANDMARKETS&quot;,&quot;given&quot;:&quot;&quot;,&quot;parse-names&quot;:false,&quot;dropping-particle&quot;:&quot;&quot;,&quot;non-dropping-particle&quot;:&quot;&quot;}],&quot;accessed&quot;:{&quot;date-parts&quot;:[[2023,8,7]]},&quot;URL&quot;:&quot;https://www.marketsandmarkets.com/Market-Reports/succinic-acid-market-402.html&quot;,&quot;issued&quot;:{&quot;date-parts&quot;:[[2018,12]]}},&quot;isTemporary&quot;:false}],&quot;citationTag&quot;:&quot;MENDELEY_CITATION_v3_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&quot;},{&quot;citationID&quot;:&quot;MENDELEY_CITATION_c92f30de-d49e-4be5-810e-071a57f88c9b&quot;,&quot;properties&quot;:{&quot;noteIndex&quot;:0},&quot;isEdited&quot;:false,&quot;manualOverride&quot;:{&quot;isManuallyOverridden&quot;:false,&quot;citeprocText&quot;:&quot;(Report Prime, 2023)&quot;,&quot;manualOverrideText&quot;:&quot;&quot;},&quot;citationItems&quot;:[{&quot;id&quot;:&quot;97f74491-f60c-3631-bf7e-5624be9e6f40&quot;,&quot;itemData&quot;:{&quot;type&quot;:&quot;webpage&quot;,&quot;id&quot;:&quot;97f74491-f60c-3631-bf7e-5624be9e6f40&quot;,&quot;title&quot;:&quot;Global 3-hydroxypropionic Acid Market Size was USD 2.00 Million in 2022, this report covers Market growth, trend, opportunity and forecast 2023-2030&quot;,&quot;groupId&quot;:&quot;b52af64a-96d5-36d2-ac99-14c7e4b19ca4&quot;,&quot;author&quot;:[{&quot;family&quot;:&quot;Report Prime&quot;,&quot;given&quot;:&quot;&quot;,&quot;parse-names&quot;:false,&quot;dropping-particle&quot;:&quot;&quot;,&quot;non-dropping-particle&quot;:&quot;&quot;}],&quot;accessed&quot;:{&quot;date-parts&quot;:[[2024,4,3]]},&quot;URL&quot;:&quot;https://www.reportprime.com/3-hydroxypropionic-acid-r655&quot;,&quot;issued&quot;:{&quot;date-parts&quot;:[[2023,6]]}},&quot;isTemporary&quot;:false}],&quot;citationTag&quot;:&quot;MENDELEY_CITATION_v3_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&quot;},{&quot;citationID&quot;:&quot;MENDELEY_CITATION_7ed618b1-9752-48f7-b0eb-1f561bea1d49&quot;,&quot;properties&quot;:{&quot;noteIndex&quot;:0},&quot;isEdited&quot;:false,&quot;manualOverride&quot;:{&quot;isManuallyOverridden&quot;:false,&quot;citeprocText&quot;:&quot;(Polaris Market Research, 2022)&quot;,&quot;manualOverrideText&quot;:&quot;&quot;},&quot;citationTag&quot;:&quot;MENDELEY_CITATION_v3_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&quot;,&quot;citationItems&quot;:[{&quot;id&quot;:&quot;38d01e49-8f83-36f1-bb93-7f4b4a4bea05&quot;,&quot;itemData&quot;:{&quot;type&quot;:&quot;webpage&quot;,&quot;id&quot;:&quot;38d01e49-8f83-36f1-bb93-7f4b4a4bea05&quot;,&quot;title&quot;:&quot;Levulinic Acid Market Share, Size, Trends, Industry Analysis Report, By Technology (Biofine, Acid Hydrolysis); By End-Use (Agricultural, Medical and Healthcare, Personal Care, Petrochemical, Others); By Application; By Region; Segment Forecast, 2022 - 2030&quot;,&quot;groupId&quot;:&quot;b52af64a-96d5-36d2-ac99-14c7e4b19ca4&quot;,&quot;author&quot;:[{&quot;family&quot;:&quot;Polaris Market Research&quot;,&quot;given&quot;:&quot;&quot;,&quot;parse-names&quot;:false,&quot;dropping-particle&quot;:&quot;&quot;,&quot;non-dropping-particle&quot;:&quot;&quot;}],&quot;accessed&quot;:{&quot;date-parts&quot;:[[2024,4,3]]},&quot;URL&quot;:&quot;https://www.polarismarketresearch.com/industry-analysis/levulinic-acid-market&quot;,&quot;issued&quot;:{&quot;date-parts&quot;:[[2022,9]]}},&quot;isTemporary&quot;:false}]},{&quot;citationID&quot;:&quot;MENDELEY_CITATION_89d55aa5-75f3-4500-91e8-c0ce076565a8&quot;,&quot;properties&quot;:{&quot;noteIndex&quot;:0},&quot;isEdited&quot;:false,&quot;manualOverride&quot;:{&quot;isManuallyOverridden&quot;:false,&quot;citeprocText&quot;:&quot;(OEC, 2021)&quot;,&quot;manualOverrideText&quot;:&quot;&quot;},&quot;citationTag&quot;:&quot;MENDELEY_CITATION_v3_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&quot;,&quot;citationItems&quot;:[{&quot;id&quot;:&quot;9b0f2565-6c9e-3317-9458-8943cafcc7ad&quot;,&quot;itemData&quot;:{&quot;type&quot;:&quot;webpage&quot;,&quot;id&quot;:&quot;9b0f2565-6c9e-3317-9458-8943cafcc7ad&quot;,&quot;title&quot;:&quot;Lactic acid, its salt &amp; esters&quot;,&quot;groupId&quot;:&quot;b52af64a-96d5-36d2-ac99-14c7e4b19ca4&quot;,&quot;author&quot;:[{&quot;family&quot;:&quot;OEC&quot;,&quot;given&quot;:&quot;&quot;,&quot;parse-names&quot;:false,&quot;dropping-particle&quot;:&quot;&quot;,&quot;non-dropping-particle&quot;:&quot;&quot;}],&quot;accessed&quot;:{&quot;date-parts&quot;:[[2023,8,7]]},&quot;URL&quot;:&quot;https://oec.world/en/profile/hs/lactic-acid-its-salts-esters&quot;,&quot;issued&quot;:{&quot;date-parts&quot;:[[2021]]}},&quot;isTemporary&quot;:false}]},{&quot;citationID&quot;:&quot;MENDELEY_CITATION_3cfc6d80-d028-4273-9463-eb3c79970497&quot;,&quot;properties&quot;:{&quot;noteIndex&quot;:0},&quot;isEdited&quot;:false,&quot;manualOverride&quot;:{&quot;isManuallyOverridden&quot;:false,&quot;citeprocText&quot;:&quot;(IndustryARC, 2021)&quot;,&quot;manualOverrideText&quot;:&quot;&quot;},&quot;citationTag&quot;:&quot;MENDELEY_CITATION_v3_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&quot;,&quot;citationItems&quot;:[{&quot;id&quot;:&quot;add38cc9-b888-38e8-8f7c-97232ce3ab79&quot;,&quot;itemData&quot;:{&quot;type&quot;:&quot;webpage&quot;,&quot;id&quot;:&quot;add38cc9-b888-38e8-8f7c-97232ce3ab79&quot;,&quot;title&quot;:&quot;Sorbitol Report – Forecast (2022-2027)&quot;,&quot;groupId&quot;:&quot;b52af64a-96d5-36d2-ac99-14c7e4b19ca4&quot;,&quot;author&quot;:[{&quot;family&quot;:&quot;IndustryARC&quot;,&quot;given&quot;:&quot;&quot;,&quot;parse-names&quot;:false,&quot;dropping-particle&quot;:&quot;&quot;,&quot;non-dropping-particle&quot;:&quot;&quot;}],&quot;accessed&quot;:{&quot;date-parts&quot;:[[2024,4,3]]},&quot;URL&quot;:&quot;https://www.industryarc.com/Report/17768/sorbitol-market.html&quot;,&quot;issued&quot;:{&quot;date-parts&quot;:[[2021]]}},&quot;isTemporary&quot;:false}]},{&quot;citationID&quot;:&quot;MENDELEY_CITATION_420b343d-c791-41f6-a6ae-a4d5e55a102c&quot;,&quot;properties&quot;:{&quot;noteIndex&quot;:0},&quot;isEdited&quot;:false,&quot;manualOverride&quot;:{&quot;isManuallyOverridden&quot;:false,&quot;citeprocText&quot;:&quot;(Coherent Market Insights, 2023)&quot;,&quot;manualOverrideText&quot;:&quot;&quot;},&quot;citationTag&quot;:&quot;MENDELEY_CITATION_v3_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&quot;,&quot;citationItems&quot;:[{&quot;id&quot;:&quot;116ac5f5-c6fb-34fc-aba1-8fa18622263f&quot;,&quot;itemData&quot;:{&quot;type&quot;:&quot;webpage&quot;,&quot;id&quot;:&quot;116ac5f5-c6fb-34fc-aba1-8fa18622263f&quot;,&quot;title&quot;:&quot;XYLITOL MARKET ANALYSIS&quot;,&quot;groupId&quot;:&quot;b52af64a-96d5-36d2-ac99-14c7e4b19ca4&quot;,&quot;author&quot;:[{&quot;family&quot;:&quot;Coherent Market Insights&quot;,&quot;given&quot;:&quot;&quot;,&quot;parse-names&quot;:false,&quot;dropping-particle&quot;:&quot;&quot;,&quot;non-dropping-particle&quot;:&quot;&quot;}],&quot;accessed&quot;:{&quot;date-parts&quot;:[[2024,4,3]]},&quot;URL&quot;:&quot;https://www.coherentmarketinsights.com/market-insight/xylitol-market-5484&quot;,&quot;issued&quot;:{&quot;date-parts&quot;:[[2023,1]]}},&quot;isTemporary&quot;:false}]},{&quot;citationID&quot;:&quot;MENDELEY_CITATION_075f9cf1-9582-4a8c-b015-54a781c4cbdf&quot;,&quot;properties&quot;:{&quot;noteIndex&quot;:0},&quot;isEdited&quot;:false,&quot;manualOverride&quot;:{&quot;isManuallyOverridden&quot;:false,&quot;citeprocText&quot;:&quot;(Eseyin &amp;#38; Steele, 2015)&quot;,&quot;manualOverrideText&quot;:&quot;&quot;},&quot;citationItems&quot;:[{&quot;id&quot;:&quot;02954f8d-e0db-3b76-ad34-47aa32a1550b&quot;,&quot;itemData&quot;:{&quot;type&quot;:&quot;article-journal&quot;,&quot;id&quot;:&quot;02954f8d-e0db-3b76-ad34-47aa32a1550b&quot;,&quot;title&quot;:&quot;An overview of the applications of furfural and its derivatives&quot;,&quot;groupId&quot;:&quot;b52af64a-96d5-36d2-ac99-14c7e4b19ca4&quot;,&quot;author&quot;:[{&quot;family&quot;:&quot;Eseyin&quot;,&quot;given&quot;:&quot;Anthonia, E.&quot;,&quot;parse-names&quot;:false,&quot;dropping-particle&quot;:&quot;&quot;,&quot;non-dropping-particle&quot;:&quot;&quot;},{&quot;family&quot;:&quot;Steele&quot;,&quot;given&quot;:&quot;Philip, H.&quot;,&quot;parse-names&quot;:false,&quot;dropping-particle&quot;:&quot;&quot;,&quot;non-dropping-particle&quot;:&quot;&quot;}],&quot;container-title&quot;:&quot;International Journal of Advanced Chemistry&quot;,&quot;DOI&quot;:&quot;10.14419/ijac.v3i2.5048&quot;,&quot;issued&quot;:{&quot;date-parts&quot;:[[2015,8,24]]},&quot;page&quot;:&quot;42&quot;,&quot;abstract&quot;:&quot;&lt;p&gt;Recently, furfural, “the sleeping beauty bio-renewable chemical” has gained a renewed attention as a potential chemical for the production of biofuels and biochemicals. Furfural is the most commonly produced industrial chemical because its production is very flexible. It is one of the top value-added chemicals that can be produced from biomass. Furfural and its derivatives have been extensively used in plastics, pharmaceutical and agrochemical industries. Furfural is a natural precursor to a range of furan-based chemicals and solvents such as dihydropyran, methyltetrahydrofuran, tetrahydrofuran, methylfuranfurfuryl alcohol, tetrahydrofurfuryl alcohol and furoic acid. Furfural and its derivatives have been widely applied as fungicides and nematicides, transportation fuels, gasoline additives, lubricants, resins, decolorizing agents, jet fuel blend stocks, drugs, insecticides, bio-plastics, flavor enhancers for food and drinks, rapid all-weather repair system for bomb-damaged runways and pot holes and also for wood modification and book preservation.&lt;/p&gt;&quot;,&quot;publisher&quot;:&quot;Science Publishing Corporation&quot;,&quot;issue&quot;:&quot;2&quot;,&quot;volume&quot;:&quot;3&quot;},&quot;isTemporary&quot;:false}],&quot;citationTag&quot;:&quot;MENDELEY_CITATION_v3_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&quot;},{&quot;citationID&quot;:&quot;MENDELEY_CITATION_3c6ce296-fd9a-406c-8ed6-6fdd36c92b80&quot;,&quot;properties&quot;:{&quot;noteIndex&quot;:0},&quot;isEdited&quot;:false,&quot;manualOverride&quot;:{&quot;isManuallyOverridden&quot;:false,&quot;citeprocText&quot;:&quot;(Precision Reports, 2022)&quot;,&quot;manualOverrideText&quot;:&quot;&quot;},&quot;citationItems&quot;:[{&quot;id&quot;:&quot;901f5bcf-0f54-3b20-a8b4-60893f70b93e&quot;,&quot;itemData&quot;:{&quot;type&quot;:&quot;webpage&quot;,&quot;id&quot;:&quot;901f5bcf-0f54-3b20-a8b4-60893f70b93e&quot;,&quot;title&quot;:&quot;GLOBAL 5-HYDROXYMETHYLFURFURAL (5-HMF) MARKET REPORT, HISTORY AND FORECAST 2017-2028, BREAKDOWN DATA BY MANUFACTURERS, KEY REGIONS, TYPES AND APPLICATION&quot;,&quot;groupId&quot;:&quot;b52af64a-96d5-36d2-ac99-14c7e4b19ca4&quot;,&quot;author&quot;:[{&quot;family&quot;:&quot;Precision Reports&quot;,&quot;given&quot;:&quot;&quot;,&quot;parse-names&quot;:false,&quot;dropping-particle&quot;:&quot;&quot;,&quot;non-dropping-particle&quot;:&quot;&quot;}],&quot;accessed&quot;:{&quot;date-parts&quot;:[[2024,3,28]]},&quot;URL&quot;:&quot;https://www.precisionreports.co/global-5-hydroxymethylfurfural-5-hmf-market-21062314&quot;,&quot;issued&quot;:{&quot;date-parts&quot;:[[2022,6,13]]}},&quot;isTemporary&quot;:false}],&quot;citationTag&quot;:&quot;MENDELEY_CITATION_v3_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&quot;},{&quot;citationID&quot;:&quot;MENDELEY_CITATION_44983fa6-5cd7-4358-85bb-ce094c8d1f8c&quot;,&quot;properties&quot;:{&quot;noteIndex&quot;:0},&quot;isEdited&quot;:false,&quot;manualOverride&quot;:{&quot;isManuallyOverridden&quot;:false,&quot;citeprocText&quot;:&quot;(Grand View Research, 2023)&quot;,&quot;manualOverrideText&quot;:&quot;&quot;},&quot;citationItems&quot;:[{&quot;id&quot;:&quot;67b3b115-5f18-3341-b8eb-69935559c4a0&quot;,&quot;itemData&quot;:{&quot;type&quot;:&quot;report&quot;,&quot;id&quot;:&quot;67b3b115-5f18-3341-b8eb-69935559c4a0&quot;,&quot;title&quot;:&quot;Furandicarboxylic Acid Market Size, Share &amp; Trend Analysis Report By Application (PET, Polyamides, Polycarbonates, Plasticizers, Polyester Polyols), By Region, And Segment Forecasts, 2023 - 2030&quot;,&quot;author&quot;:[{&quot;family&quot;:&quot;Grand View Research&quot;,&quot;given&quot;:&quot;&quot;,&quot;parse-names&quot;:false,&quot;dropping-particle&quot;:&quot;&quot;,&quot;non-dropping-particle&quot;:&quot;&quot;}],&quot;accessed&quot;:{&quot;date-parts&quot;:[[2024,3,28]]},&quot;URL&quot;:&quot;https://www.grandviewresearch.com/industry-analysis/fdca-industry&quot;,&quot;issued&quot;:{&quot;date-parts&quot;:[[2023]]},&quot;container-title-short&quot;:&quot;&quot;},&quot;isTemporary&quot;:false}],&quot;citationTag&quot;:&quot;MENDELEY_CITATION_v3_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&quot;},{&quot;citationID&quot;:&quot;MENDELEY_CITATION_96747f94-aef3-40c1-b9eb-92493ad5ca8e&quot;,&quot;properties&quot;:{&quot;noteIndex&quot;:0},&quot;isEdited&quot;:false,&quot;manualOverride&quot;:{&quot;isManuallyOverridden&quot;:false,&quot;citeprocText&quot;:&quot;(de Jong et al., 2020)&quot;,&quot;manualOverrideText&quot;:&quot;&quot;},&quot;citationItems&quot;:[{&quot;id&quot;:&quot;08716424-f5ed-3ddc-9eaf-d8215d72aea0&quot;,&quot;itemData&quot;:{&quot;type&quot;:&quot;book&quot;,&quot;id&quot;:&quot;08716424-f5ed-3ddc-9eaf-d8215d72aea0&quot;,&quot;title&quot;:&quot;Bio-Based Chemicals A 2020 Update&quot;,&quot;groupId&quot;:&quot;b52af64a-96d5-36d2-ac99-14c7e4b19ca4&quot;,&quot;author&quot;:[{&quot;family&quot;:&quot;Jong&quot;,&quot;given&quot;:&quot;Ed&quot;,&quot;parse-names&quot;:false,&quot;dropping-particle&quot;:&quot;&quot;,&quot;non-dropping-particle&quot;:&quot;de&quot;},{&quot;family&quot;:&quot;Stichnothe&quot;,&quot;given&quot;:&quot;Heinz&quot;,&quot;parse-names&quot;:false,&quot;dropping-particle&quot;:&quot;&quot;,&quot;non-dropping-particle&quot;:&quot;&quot;},{&quot;family&quot;:&quot;Bell&quot;,&quot;given&quot;:&quot;Geoff&quot;,&quot;parse-names&quot;:false,&quot;dropping-particle&quot;:&quot;&quot;,&quot;non-dropping-particle&quot;:&quot;&quot;},{&quot;family&quot;:&quot;Jørgensen&quot;,&quot;given&quot;:&quot;Henning&quot;,&quot;parse-names&quot;:false,&quot;dropping-particle&quot;:&quot;&quot;,&quot;non-dropping-particle&quot;:&quot;&quot;}],&quot;ISBN&quot;:&quot;978-1-910154-69-4&quot;,&quot;issued&quot;:{&quot;date-parts&quot;:[[2020]]}},&quot;isTemporary&quot;:false}],&quot;citationTag&quot;:&quot;MENDELEY_CITATION_v3_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&quot;},{&quot;citationID&quot;:&quot;MENDELEY_CITATION_d082a086-cd72-49aa-8745-9d01b0e204a4&quot;,&quot;properties&quot;:{&quot;noteIndex&quot;:0},&quot;isEdited&quot;:false,&quot;manualOverride&quot;:{&quot;isManuallyOverridden&quot;:false,&quot;citeprocText&quot;:&quot;(S&amp;#38;P Global, 2023b; statista, 2017)&quot;,&quot;manualOverrideText&quot;:&quot;&quot;},&quot;citationItems&quot;:[{&quot;id&quot;:&quot;4ebdb542-f907-3bd6-8aa2-97d05e30de0a&quot;,&quot;itemData&quot;:{&quot;type&quot;:&quot;webpage&quot;,&quot;id&quot;:&quot;4ebdb542-f907-3bd6-8aa2-97d05e30de0a&quot;,&quot;title&quot;:&quot;Isoprene | Chemical Economics Handbook&quot;,&quot;groupId&quot;:&quot;b52af64a-96d5-36d2-ac99-14c7e4b19ca4&quot;,&quot;author&quot;:[{&quot;family&quot;:&quot;S&amp;P Global&quot;,&quot;given&quot;:&quot;&quot;,&quot;parse-names&quot;:false,&quot;dropping-particle&quot;:&quot;&quot;,&quot;non-dropping-particle&quot;:&quot;&quot;}],&quot;accessed&quot;:{&quot;date-parts&quot;:[[2024,4,3]]},&quot;URL&quot;:&quot;https://www.spglobal.com/commodityinsights/en/ci/products/isoprene-chemical-economics-handbook.html&quot;,&quot;issued&quot;:{&quot;date-parts&quot;:[[2023,11]]}},&quot;isTemporary&quot;:false},{&quot;id&quot;:&quot;4c7064d4-029b-3c5c-8fcd-82d58111de89&quot;,&quot;itemData&quot;:{&quot;type&quot;:&quot;webpage&quot;,&quot;id&quot;:&quot;4c7064d4-029b-3c5c-8fcd-82d58111de89&quot;,&quot;title&quot;:&quot;Market volume of isoprene in the United States from 2014 to 2025&quot;,&quot;groupId&quot;:&quot;b52af64a-96d5-36d2-ac99-14c7e4b19ca4&quot;,&quot;author&quot;:[{&quot;family&quot;:&quot;statista&quot;,&quot;given&quot;:&quot;&quot;,&quot;parse-names&quot;:false,&quot;dropping-particle&quot;:&quot;&quot;,&quot;non-dropping-particle&quot;:&quot;&quot;}],&quot;accessed&quot;:{&quot;date-parts&quot;:[[2024,4,3]]},&quot;URL&quot;:&quot;https://www.statista.com/statistics/799009/us-isoprene-market-volume/&quot;,&quot;issued&quot;:{&quot;date-parts&quot;:[[2017,5,24]]}},&quot;isTemporary&quot;:false}],&quot;citationTag&quot;:&quot;MENDELEY_CITATION_v3_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&quot;},{&quot;citationID&quot;:&quot;MENDELEY_CITATION_a42cdb85-e18c-4b12-9fb3-9b119c84fdd3&quot;,&quot;properties&quot;:{&quot;noteIndex&quot;:0},&quot;isEdited&quot;:false,&quot;manualOverride&quot;:{&quot;isManuallyOverridden&quot;:false,&quot;citeprocText&quot;:&quot;(Ahn et al., 2016)&quot;,&quot;manualOverrideText&quot;:&quot;&quot;},&quot;citationItems&quot;:[{&quot;id&quot;:&quot;966e5721-b36e-363f-88e2-842566263684&quot;,&quot;itemData&quot;:{&quot;type&quot;:&quot;article&quot;,&quot;id&quot;:&quot;966e5721-b36e-363f-88e2-842566263684&quot;,&quot;title&quot;:&quot;Production of succinic acid by metabolically engineered microorganisms&quot;,&quot;groupId&quot;:&quot;b52af64a-96d5-36d2-ac99-14c7e4b19ca4&quot;,&quot;author&quot;:[{&quot;family&quot;:&quot;Ahn&quot;,&quot;given&quot;:&quot;Jung Ho&quot;,&quot;parse-names&quot;:false,&quot;dropping-particle&quot;:&quot;&quot;,&quot;non-dropping-particle&quot;:&quot;&quot;},{&quot;family&quot;:&quot;Jang&quot;,&quot;given&quot;:&quot;Yu Sin&quot;,&quot;parse-names&quot;:false,&quot;dropping-particle&quot;:&quot;&quot;,&quot;non-dropping-particle&quot;:&quot;&quot;},{&quot;family&quot;:&quot;Lee&quot;,&quot;given&quot;:&quot;Sang Yup&quot;,&quot;parse-names&quot;:false,&quot;dropping-particle&quot;:&quot;&quot;,&quot;non-dropping-particle&quot;:&quot;&quot;}],&quot;container-title&quot;:&quot;Current Opinion in Biotechnology&quot;,&quot;container-title-short&quot;:&quot;Curr Opin Biotechnol&quot;,&quot;DOI&quot;:&quot;10.1016/j.copbio.2016.02.034&quot;,&quot;ISSN&quot;:&quot;18790429&quot;,&quot;PMID&quot;:&quot;26990278&quot;,&quot;issued&quot;:{&quot;date-parts&quot;:[[2016,12,1]]},&quot;page&quot;:&quot;54-66&quot;,&quot;abstract&quot;:&quot;Succinic acid (SA) has been recognized as one of the most important bio-based building block chemicals due to its numerous potential applications. For the economical bio-based production of SA, extensive research works have been performed on developing microbial strains by metabolic engineering as well as fermentation and downstream processes. Here we review metabolic engineering strategies applied for bio-based production of SA using representative microorganisms, including Saccharomyces cerevisiae, Pichia kudriavzevii, Escherichia coli, Mannheimia succiniciproducens, Basfia succiniciproducens, Actinobacillus succinogenes, and Corynebacterium glutamicum. In particular, strategies employed for developing engineered strains of these microorganisms leading to the best performance indices (titer, yield, and productivity) are showcased based on the published papers as well as patents. Those processes currently under commercialization are also analyzed and future perspectives are provided.&quot;,&quot;publisher&quot;:&quot;Elsevier Ltd&quot;,&quot;volume&quot;:&quot;42&quot;},&quot;isTemporary&quot;:false}],&quot;citationTag&quot;:&quot;MENDELEY_CITATION_v3_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&quot;},{&quot;citationID&quot;:&quot;MENDELEY_CITATION_57b3e3f6-64eb-46d9-9d6a-e8c87ee6fe56&quot;,&quot;properties&quot;:{&quot;noteIndex&quot;:0},&quot;isEdited&quot;:false,&quot;manualOverride&quot;:{&quot;isManuallyOverridden&quot;:false,&quot;citeprocText&quot;:&quot;(Report Prime, 2023)&quot;,&quot;manualOverrideText&quot;:&quot;&quot;},&quot;citationItems&quot;:[{&quot;id&quot;:&quot;97f74491-f60c-3631-bf7e-5624be9e6f40&quot;,&quot;itemData&quot;:{&quot;type&quot;:&quot;webpage&quot;,&quot;id&quot;:&quot;97f74491-f60c-3631-bf7e-5624be9e6f40&quot;,&quot;title&quot;:&quot;Global 3-hydroxypropionic Acid Market Size was USD 2.00 Million in 2022, this report covers Market growth, trend, opportunity and forecast 2023-2030&quot;,&quot;groupId&quot;:&quot;b52af64a-96d5-36d2-ac99-14c7e4b19ca4&quot;,&quot;author&quot;:[{&quot;family&quot;:&quot;Report Prime&quot;,&quot;given&quot;:&quot;&quot;,&quot;parse-names&quot;:false,&quot;dropping-particle&quot;:&quot;&quot;,&quot;non-dropping-particle&quot;:&quot;&quot;}],&quot;accessed&quot;:{&quot;date-parts&quot;:[[2024,4,3]]},&quot;URL&quot;:&quot;https://www.reportprime.com/3-hydroxypropionic-acid-r655&quot;,&quot;issued&quot;:{&quot;date-parts&quot;:[[2023,6]]}},&quot;isTemporary&quot;:false}],&quot;citationTag&quot;:&quot;MENDELEY_CITATION_v3_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&quot;},{&quot;citationID&quot;:&quot;MENDELEY_CITATION_ae3172f3-e5c1-4662-8b1d-50d318b976be&quot;,&quot;properties&quot;:{&quot;noteIndex&quot;:0},&quot;isEdited&quot;:false,&quot;manualOverride&quot;:{&quot;isManuallyOverridden&quot;:false,&quot;citeprocText&quot;:&quot;(Statista, 2023b)&quot;,&quot;manualOverrideText&quot;:&quot;&quot;},&quot;citationTag&quot;:&quot;MENDELEY_CITATION_v3_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&quot;,&quot;citationItems&quot;:[{&quot;id&quot;:&quot;3eebbf0e-13af-310e-a0e0-87cc39f0774d&quot;,&quot;itemData&quot;:{&quot;type&quot;:&quot;webpage&quot;,&quot;id&quot;:&quot;3eebbf0e-13af-310e-a0e0-87cc39f0774d&quot;,&quot;title&quot;:&quot;Market volume of lactic acid worldwide from 2015 to 2022, with a forecast for 2023 to 2030&quot;,&quot;groupId&quot;:&quot;b52af64a-96d5-36d2-ac99-14c7e4b19ca4&quot;,&quot;author&quot;:[{&quot;family&quot;:&quot;Statista&quot;,&quot;given&quot;:&quot;&quot;,&quot;parse-names&quot;:false,&quot;dropping-particle&quot;:&quot;&quot;,&quot;non-dropping-particle&quot;:&quot;&quot;}],&quot;accessed&quot;:{&quot;date-parts&quot;:[[2023,8,7]]},&quot;URL&quot;:&quot;Market volume of lactic acid worldwide from 2015 to 2022, with a forecast for 2023 to 2030&quot;,&quot;issued&quot;:{&quot;date-parts&quot;:[[2023]]}},&quot;isTemporary&quot;:false}]},{&quot;citationID&quot;:&quot;MENDELEY_CITATION_4719dc08-f514-43bf-a2f3-3cac7418ec31&quot;,&quot;properties&quot;:{&quot;noteIndex&quot;:0},&quot;isEdited&quot;:false,&quot;manualOverride&quot;:{&quot;isManuallyOverridden&quot;:false,&quot;citeprocText&quot;:&quot;(Ochoa-Gómez &amp;#38; Roncal, 2017)&quot;,&quot;manualOverrideText&quot;:&quot;&quot;},&quot;citationTag&quot;:&quot;MENDELEY_CITATION_v3_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&quot;,&quot;citationItems&quot;:[{&quot;id&quot;:&quot;d0043d4f-d652-3168-945c-3015b7633372&quot;,&quot;itemData&quot;:{&quot;type&quot;:&quot;chapter&quot;,&quot;id&quot;:&quot;d0043d4f-d652-3168-945c-3015b7633372&quot;,&quot;title&quot;:&quot;Production of Sorbitol from Production of Sorbitol from Biomass&quot;,&quot;groupId&quot;:&quot;b52af64a-96d5-36d2-ac99-14c7e4b19ca4&quot;,&quot;author&quot;:[{&quot;family&quot;:&quot;Ochoa-Gómez&quot;,&quot;given&quot;:&quot;J.R.,&quot;,&quot;parse-names&quot;:false,&quot;dropping-particle&quot;:&quot;&quot;,&quot;non-dropping-particle&quot;:&quot;&quot;},{&quot;family&quot;:&quot;Roncal&quot;,&quot;given&quot;:&quot;T.&quot;,&quot;parse-names&quot;:false,&quot;dropping-particle&quot;:&quot;&quot;,&quot;non-dropping-particle&quot;:&quot;&quot;}],&quot;container-title&quot;:&quot;Production of Platform Chemicals from Sustainable Resources&quot;,&quot;editor&quot;:[{&quot;family&quot;:&quot;Fang&quot;,&quot;given&quot;:&quot;Z.,&quot;,&quot;parse-names&quot;:false,&quot;dropping-particle&quot;:&quot;&quot;,&quot;non-dropping-particle&quot;:&quot;&quot;},{&quot;family&quot;:&quot;Smith&quot;,&quot;given&quot;:&quot;Jr.,&quot;,&quot;parse-names&quot;:false,&quot;dropping-particle&quot;:&quot;&quot;,&quot;non-dropping-particle&quot;:&quot;&quot;},{&quot;family&quot;:&quot;R.&quot;,&quot;given&quot;:&quot;Qi, X.&quot;,&quot;parse-names&quot;:false,&quot;dropping-particle&quot;:&quot;&quot;,&quot;non-dropping-particle&quot;:&quot;&quot;}],&quot;URL&quot;:&quot;http://www.springer.com/series/11687&quot;,&quot;issued&quot;:{&quot;date-parts&quot;:[[2017]]},&quot;page&quot;:&quot;265-309&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10a484c-108f-4ff5-b50b-06fb15257a60" xsi:nil="true"/>
    <lcf76f155ced4ddcb4097134ff3c332f xmlns="cd24688d-6ca2-4fc8-9560-34f0b2b0ded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DE60AA98D48F84584040D598A3D8990" ma:contentTypeVersion="11" ma:contentTypeDescription="Een nieuw document maken." ma:contentTypeScope="" ma:versionID="628e3c421d8ba9df0e959c2de4cd410e">
  <xsd:schema xmlns:xsd="http://www.w3.org/2001/XMLSchema" xmlns:xs="http://www.w3.org/2001/XMLSchema" xmlns:p="http://schemas.microsoft.com/office/2006/metadata/properties" xmlns:ns2="cd24688d-6ca2-4fc8-9560-34f0b2b0ded6" xmlns:ns3="c10a484c-108f-4ff5-b50b-06fb15257a60" targetNamespace="http://schemas.microsoft.com/office/2006/metadata/properties" ma:root="true" ma:fieldsID="e9c63e502105b9a3bec3d528a8929294" ns2:_="" ns3:_="">
    <xsd:import namespace="cd24688d-6ca2-4fc8-9560-34f0b2b0ded6"/>
    <xsd:import namespace="c10a484c-108f-4ff5-b50b-06fb15257a6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24688d-6ca2-4fc8-9560-34f0b2b0de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5ec99919-4982-4388-8a64-83a11d2ca21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0a484c-108f-4ff5-b50b-06fb15257a6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386a6e4-68a2-4556-920e-547f05de6823}" ma:internalName="TaxCatchAll" ma:showField="CatchAllData" ma:web="c10a484c-108f-4ff5-b50b-06fb15257a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672A8A-59CB-467F-9D58-0D3BFA0D8F57}">
  <ds:schemaRefs>
    <ds:schemaRef ds:uri="http://schemas.openxmlformats.org/officeDocument/2006/bibliography"/>
  </ds:schemaRefs>
</ds:datastoreItem>
</file>

<file path=customXml/itemProps2.xml><?xml version="1.0" encoding="utf-8"?>
<ds:datastoreItem xmlns:ds="http://schemas.openxmlformats.org/officeDocument/2006/customXml" ds:itemID="{724F1681-7EB2-4187-9AD9-E9B51AF829F5}">
  <ds:schemaRefs>
    <ds:schemaRef ds:uri="http://schemas.microsoft.com/sharepoint/v3/contenttype/forms"/>
  </ds:schemaRefs>
</ds:datastoreItem>
</file>

<file path=customXml/itemProps3.xml><?xml version="1.0" encoding="utf-8"?>
<ds:datastoreItem xmlns:ds="http://schemas.openxmlformats.org/officeDocument/2006/customXml" ds:itemID="{5F40212A-8CAE-4CBE-9F00-8B9AD12FB98E}">
  <ds:schemaRefs>
    <ds:schemaRef ds:uri="http://schemas.microsoft.com/office/2006/metadata/properties"/>
    <ds:schemaRef ds:uri="http://schemas.microsoft.com/office/infopath/2007/PartnerControls"/>
    <ds:schemaRef ds:uri="c10a484c-108f-4ff5-b50b-06fb15257a60"/>
    <ds:schemaRef ds:uri="cd24688d-6ca2-4fc8-9560-34f0b2b0ded6"/>
  </ds:schemaRefs>
</ds:datastoreItem>
</file>

<file path=customXml/itemProps4.xml><?xml version="1.0" encoding="utf-8"?>
<ds:datastoreItem xmlns:ds="http://schemas.openxmlformats.org/officeDocument/2006/customXml" ds:itemID="{98E97CF9-4A0B-477F-B71C-097EDDE14C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24688d-6ca2-4fc8-9560-34f0b2b0ded6"/>
    <ds:schemaRef ds:uri="c10a484c-108f-4ff5-b50b-06fb15257a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58165</Words>
  <Characters>331544</Characters>
  <Application>Microsoft Office Word</Application>
  <DocSecurity>0</DocSecurity>
  <Lines>2762</Lines>
  <Paragraphs>777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 Yujun</dc:creator>
  <cp:keywords/>
  <dc:description/>
  <cp:lastModifiedBy>Wei, Yujun</cp:lastModifiedBy>
  <cp:revision>3</cp:revision>
  <cp:lastPrinted>2025-09-04T11:31:00Z</cp:lastPrinted>
  <dcterms:created xsi:type="dcterms:W3CDTF">2026-03-18T10:17:00Z</dcterms:created>
  <dcterms:modified xsi:type="dcterms:W3CDTF">2026-03-25T15:27:00Z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e1e80ec93b0a4b19a969931ada03a589c76c5fa78f4b0dd81bce394abb295161</vt:lpwstr>
  </property>
  <property fmtid="{D5CDD505-2E9C-101B-9397-08002B2CF9AE}" pid="3" name="ContentTypeId">
    <vt:lpwstr>0x010100BDE60AA98D48F84584040D598A3D8990</vt:lpwstr>
  </property>
  <property fmtid="{D5CDD505-2E9C-101B-9397-08002B2CF9AE}" pid="4" name="MediaServiceImageTags">
    <vt:lpwstr/>
  </property>
  <property fmtid="{D5CDD505-2E9C-101B-9397-08002B2CF9AE}" pid="5" name="ZOTERO_PREF_1">
    <vt:lpwstr>&lt;data data-version="3" zotero-version="7.0.24"&gt;&lt;session id="e1DI7eMW"/&gt;&lt;style id="http://www.zotero.org/styles/nature" hasBibliography="1" bibliographyStyleHasBeenSet="1"/&gt;&lt;prefs&gt;&lt;pref name="fieldType" value="Field"/&gt;&lt;pref name="automaticJournalAbbreviati</vt:lpwstr>
  </property>
  <property fmtid="{D5CDD505-2E9C-101B-9397-08002B2CF9AE}" pid="6" name="ZOTERO_PREF_2">
    <vt:lpwstr>ons" value="true"/&gt;&lt;pref name="dontAskDelayCitationUpdates" value="true"/&gt;&lt;/prefs&gt;&lt;/data&gt;</vt:lpwstr>
  </property>
</Properties>
</file>