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D3E8" w14:textId="77777777" w:rsidR="00456B35" w:rsidRDefault="00456B35" w:rsidP="00456B35">
      <w:pPr>
        <w:spacing w:line="240" w:lineRule="auto"/>
        <w:jc w:val="both"/>
      </w:pPr>
      <w:r>
        <w:rPr>
          <w:noProof/>
        </w:rPr>
        <w:drawing>
          <wp:inline distT="114300" distB="114300" distL="114300" distR="114300" wp14:anchorId="325DCE4A" wp14:editId="53BFB0B1">
            <wp:extent cx="5943600" cy="53975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451C5B" w14:textId="77777777" w:rsidR="00456B35" w:rsidRDefault="00456B35" w:rsidP="00456B35">
      <w:pPr>
        <w:spacing w:line="240" w:lineRule="auto"/>
        <w:jc w:val="both"/>
      </w:pPr>
      <w:r>
        <w:rPr>
          <w:b/>
          <w:bCs/>
        </w:rPr>
        <w:t xml:space="preserve">Figure S2: Stacked </w:t>
      </w:r>
      <w:proofErr w:type="spellStart"/>
      <w:r>
        <w:rPr>
          <w:b/>
          <w:bCs/>
        </w:rPr>
        <w:t>barplots</w:t>
      </w:r>
      <w:proofErr w:type="spellEnd"/>
      <w:r>
        <w:rPr>
          <w:b/>
          <w:bCs/>
        </w:rPr>
        <w:t xml:space="preserve"> of deletions and duplications detected in each sample by the four tools: (a)</w:t>
      </w:r>
      <w:r>
        <w:t xml:space="preserve"> GATK </w:t>
      </w:r>
      <w:proofErr w:type="spellStart"/>
      <w:r>
        <w:t>gCNV</w:t>
      </w:r>
      <w:proofErr w:type="spellEnd"/>
      <w:r>
        <w:t xml:space="preserve">, </w:t>
      </w:r>
      <w:r>
        <w:rPr>
          <w:b/>
          <w:bCs/>
        </w:rPr>
        <w:t>(b)</w:t>
      </w:r>
      <w:r>
        <w:t xml:space="preserve"> </w:t>
      </w:r>
      <w:proofErr w:type="spellStart"/>
      <w:r>
        <w:t>ExomeDepth</w:t>
      </w:r>
      <w:proofErr w:type="spellEnd"/>
      <w:r>
        <w:t xml:space="preserve">, </w:t>
      </w:r>
      <w:r>
        <w:rPr>
          <w:b/>
          <w:bCs/>
        </w:rPr>
        <w:t>(c)</w:t>
      </w:r>
      <w:r>
        <w:t xml:space="preserve"> CODEX and </w:t>
      </w:r>
      <w:r>
        <w:rPr>
          <w:b/>
          <w:bCs/>
        </w:rPr>
        <w:t>(d)</w:t>
      </w:r>
      <w:r>
        <w:t xml:space="preserve"> </w:t>
      </w:r>
      <w:proofErr w:type="spellStart"/>
      <w:proofErr w:type="gramStart"/>
      <w:r>
        <w:t>cn.MOPS</w:t>
      </w:r>
      <w:proofErr w:type="spellEnd"/>
      <w:proofErr w:type="gramEnd"/>
      <w:r>
        <w:t xml:space="preserve">. The p-value beside each tool’s name was calculated using a paired Wilcoxon signed-rank test, indicating bias towards detecting either deletions or duplications. The x-axis represents the sample </w:t>
      </w:r>
      <w:proofErr w:type="gramStart"/>
      <w:r>
        <w:t>IDs</w:t>
      </w:r>
      <w:proofErr w:type="gramEnd"/>
      <w:r>
        <w:t xml:space="preserve"> and the y axis represent the number of detected CNVs.</w:t>
      </w:r>
    </w:p>
    <w:p w14:paraId="283E4EA9" w14:textId="77777777" w:rsidR="00456B35" w:rsidRPr="00456B35" w:rsidRDefault="00456B35"/>
    <w:sectPr w:rsidR="00456B35" w:rsidRPr="00456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35"/>
    <w:rsid w:val="00456B35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B659F"/>
  <w15:chartTrackingRefBased/>
  <w15:docId w15:val="{E2407492-E6CE-7B49-9D33-F6939929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3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B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6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B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6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B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6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347</Characters>
  <Application>Microsoft Office Word</Application>
  <DocSecurity>0</DocSecurity>
  <Lines>6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1</cp:revision>
  <dcterms:created xsi:type="dcterms:W3CDTF">2026-03-06T21:14:00Z</dcterms:created>
  <dcterms:modified xsi:type="dcterms:W3CDTF">2026-03-06T21:15:00Z</dcterms:modified>
</cp:coreProperties>
</file>