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98"/>
        <w:gridCol w:w="2653"/>
        <w:gridCol w:w="8319"/>
      </w:tblGrid>
      <w:tr w:rsidR="00495CA2" w:rsidRPr="00951EB8" w14:paraId="040CC727" w14:textId="77777777" w:rsidTr="00951EB8">
        <w:trPr>
          <w:trHeight w:val="384"/>
        </w:trPr>
        <w:tc>
          <w:tcPr>
            <w:tcW w:w="306" w:type="pct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A26B2C7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Gene</w:t>
            </w:r>
          </w:p>
        </w:tc>
        <w:tc>
          <w:tcPr>
            <w:tcW w:w="711" w:type="pct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9A53D56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Diplotype (star alleles)</w:t>
            </w:r>
          </w:p>
        </w:tc>
        <w:tc>
          <w:tcPr>
            <w:tcW w:w="980" w:type="pct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32EB2D5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Predicted phenotype</w:t>
            </w:r>
          </w:p>
        </w:tc>
        <w:tc>
          <w:tcPr>
            <w:tcW w:w="3003" w:type="pct"/>
            <w:tcBorders>
              <w:top w:val="single" w:sz="8" w:space="0" w:color="156082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8F5DC2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b/>
                <w:bCs/>
                <w:lang w:val="en-US"/>
              </w:rPr>
              <w:t>Notes / source (Defining variant(s) → Curated mapping → Practical implication)</w:t>
            </w:r>
          </w:p>
        </w:tc>
      </w:tr>
      <w:tr w:rsidR="00495CA2" w:rsidRPr="00951EB8" w14:paraId="7DADEA9D" w14:textId="77777777" w:rsidTr="00951EB8">
        <w:trPr>
          <w:trHeight w:val="1051"/>
        </w:trPr>
        <w:tc>
          <w:tcPr>
            <w:tcW w:w="306" w:type="pct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940D751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CYP1A2</w:t>
            </w:r>
          </w:p>
        </w:tc>
        <w:tc>
          <w:tcPr>
            <w:tcW w:w="711" w:type="pct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7912873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Key allele present: *1F (rs762551)</w:t>
            </w:r>
          </w:p>
        </w:tc>
        <w:tc>
          <w:tcPr>
            <w:tcW w:w="980" w:type="pct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6C99E84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Baseline activity; increased inducibility (context-dependent)</w:t>
            </w:r>
          </w:p>
        </w:tc>
        <w:tc>
          <w:tcPr>
            <w:tcW w:w="3003" w:type="pct"/>
            <w:tcBorders>
              <w:top w:val="single" w:sz="8" w:space="0" w:color="156082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FD30685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*rs762551 (1F) → linked to higher inducibility under environmental inducers → interpret as reference-like baseline with potentially amplified induction response; report AF (SH-SY5Y reads) rather than MAF.</w:t>
            </w:r>
          </w:p>
        </w:tc>
      </w:tr>
      <w:tr w:rsidR="00495CA2" w:rsidRPr="00951EB8" w14:paraId="61D9F884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40E821F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CYP2A6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BA2A71F" w14:textId="77777777" w:rsidR="00495CA2" w:rsidRPr="00495CA2" w:rsidRDefault="00495CA2" w:rsidP="00495CA2">
            <w:r w:rsidRPr="00495CA2">
              <w:rPr>
                <w:lang w:val="en-US"/>
              </w:rPr>
              <w:t>*9 / *1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9F20B27" w14:textId="77777777" w:rsidR="00495CA2" w:rsidRPr="00495CA2" w:rsidRDefault="00495CA2" w:rsidP="00495CA2">
            <w:r w:rsidRPr="00495CA2">
              <w:rPr>
                <w:lang w:val="en-US"/>
              </w:rPr>
              <w:t>Intermediate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5A2CE87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*rs28399433 (−48T&gt;G; 9) → curated as reduced expression allele → expect partial reduction of CYP2A6 capacity (notably nicotine clearance) vs *1/*1 baseline.</w:t>
            </w:r>
          </w:p>
        </w:tc>
      </w:tr>
      <w:tr w:rsidR="00495CA2" w:rsidRPr="00951EB8" w14:paraId="005A6981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21FDA3D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CYP2B6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B041A6C" w14:textId="77777777" w:rsidR="00495CA2" w:rsidRPr="00495CA2" w:rsidRDefault="00495CA2" w:rsidP="00495CA2">
            <w:r w:rsidRPr="00495CA2">
              <w:rPr>
                <w:lang w:val="en-US"/>
              </w:rPr>
              <w:t>*1 / *1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77666EC" w14:textId="77777777" w:rsidR="00495CA2" w:rsidRPr="00495CA2" w:rsidRDefault="00495CA2" w:rsidP="00495CA2">
            <w:r w:rsidRPr="00495CA2">
              <w:rPr>
                <w:lang w:val="en-US"/>
              </w:rPr>
              <w:t>Normal (extensive)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457335D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Reference star alleles (no defining decreased-function allele detected) → curated as NM → use as baseline CYP2B6 background for efavirenz/methadone-related mechanistic assays.</w:t>
            </w:r>
          </w:p>
        </w:tc>
      </w:tr>
      <w:tr w:rsidR="00495CA2" w:rsidRPr="00951EB8" w14:paraId="0A5C4914" w14:textId="77777777" w:rsidTr="00951EB8">
        <w:trPr>
          <w:trHeight w:val="718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78E30DD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CYP2C8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4F54E34" w14:textId="77777777" w:rsidR="00495CA2" w:rsidRPr="00495CA2" w:rsidRDefault="00495CA2" w:rsidP="00495CA2">
            <w:r w:rsidRPr="00495CA2">
              <w:rPr>
                <w:lang w:val="en-US"/>
              </w:rPr>
              <w:t>*1 / *1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1C5E06F" w14:textId="77777777" w:rsidR="00495CA2" w:rsidRPr="00495CA2" w:rsidRDefault="00495CA2" w:rsidP="00495CA2">
            <w:r w:rsidRPr="00495CA2">
              <w:rPr>
                <w:lang w:val="en-US"/>
              </w:rPr>
              <w:t>Normal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F3FB700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Reference star alleles (no *2/*3/*4 signals in star call) → curated as NM → interpret as canonical CYP2C8 capacity (e.g., paclitaxel/repaglinide substrates).</w:t>
            </w:r>
          </w:p>
        </w:tc>
      </w:tr>
      <w:tr w:rsidR="00495CA2" w:rsidRPr="00951EB8" w14:paraId="1D8F673E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16C4216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CYP2C9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12FF3DA" w14:textId="77777777" w:rsidR="00495CA2" w:rsidRPr="00495CA2" w:rsidRDefault="00495CA2" w:rsidP="00495CA2">
            <w:r w:rsidRPr="00495CA2">
              <w:rPr>
                <w:lang w:val="en-US"/>
              </w:rPr>
              <w:t>*1 / *1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7AAABF8" w14:textId="77777777" w:rsidR="00495CA2" w:rsidRPr="00495CA2" w:rsidRDefault="00495CA2" w:rsidP="00495CA2">
            <w:r w:rsidRPr="00495CA2">
              <w:rPr>
                <w:lang w:val="en-US"/>
              </w:rPr>
              <w:t>Normal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993FE4B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Reference star alleles (no *2/*3 in star call) → curated as NM → interpret as baseline CYP2C9 capacity for classic substrates (e.g., S-warfarin, phenytoin, NSAIDs).</w:t>
            </w:r>
          </w:p>
        </w:tc>
      </w:tr>
      <w:tr w:rsidR="00495CA2" w:rsidRPr="00951EB8" w14:paraId="33D61FE1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178652E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CYP2C19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CE5D45" w14:textId="77777777" w:rsidR="00495CA2" w:rsidRPr="00495CA2" w:rsidRDefault="00495CA2" w:rsidP="00495CA2">
            <w:r w:rsidRPr="00495CA2">
              <w:rPr>
                <w:lang w:val="en-US"/>
              </w:rPr>
              <w:t>*17 / *17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1DCE573" w14:textId="77777777" w:rsidR="00495CA2" w:rsidRPr="00495CA2" w:rsidRDefault="00495CA2" w:rsidP="00495CA2">
            <w:r w:rsidRPr="00495CA2">
              <w:rPr>
                <w:lang w:val="en-US"/>
              </w:rPr>
              <w:t>Ultrarapid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25B4E42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*rs12248560 (−806C&gt;T; 17) → curated gain-of-function → expect increased CYP2C19 metabolic capacity vs *1/*1 baseline (notably PPIs/selected antidepressants/benzodiazepines).</w:t>
            </w:r>
          </w:p>
        </w:tc>
      </w:tr>
      <w:tr w:rsidR="00495CA2" w:rsidRPr="00951EB8" w14:paraId="2277DD6F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891D5C7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lastRenderedPageBreak/>
              <w:t>CYP2D6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DC3015E" w14:textId="77777777" w:rsidR="00495CA2" w:rsidRPr="00495CA2" w:rsidRDefault="00495CA2" w:rsidP="00495CA2">
            <w:r w:rsidRPr="00495CA2">
              <w:rPr>
                <w:lang w:val="en-US"/>
              </w:rPr>
              <w:t>*1 / *1 (single copy)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D185754" w14:textId="77777777" w:rsidR="00495CA2" w:rsidRPr="00495CA2" w:rsidRDefault="00495CA2" w:rsidP="00495CA2">
            <w:r w:rsidRPr="00495CA2">
              <w:rPr>
                <w:lang w:val="en-US"/>
              </w:rPr>
              <w:t>Normal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9DB05BC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Long-read + CNV context consistent with no duplication/deletion → curated as NM → interpret as baseline CYP2D6 background (no reduced/no-function alleles; no increased activity from duplications).</w:t>
            </w:r>
          </w:p>
        </w:tc>
      </w:tr>
      <w:tr w:rsidR="00495CA2" w:rsidRPr="00951EB8" w14:paraId="14EA3271" w14:textId="77777777" w:rsidTr="00951EB8">
        <w:trPr>
          <w:trHeight w:val="138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B76A085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CYP2E1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0F90D2C" w14:textId="77777777" w:rsidR="00495CA2" w:rsidRPr="00495CA2" w:rsidRDefault="00495CA2" w:rsidP="00495CA2">
            <w:r w:rsidRPr="00495CA2">
              <w:rPr>
                <w:lang w:val="en-US"/>
              </w:rPr>
              <w:t>(no star call stated)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D7B1864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No disruptive coding variants detected; activity likely preserved (expression may be modulated)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6639223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Predominantly non-coding/intronic + 5′UTR and 3′UTR (rs2480256/rs2480257) variants; no coding LoF/missense highlighted → interpret as intact catalytic potential with possible expression/inducibility modulation by regulatory variation.</w:t>
            </w:r>
          </w:p>
        </w:tc>
      </w:tr>
      <w:tr w:rsidR="00495CA2" w:rsidRPr="00951EB8" w14:paraId="18FAEC65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79DD7D6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CYP3A4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D6E352F" w14:textId="77777777" w:rsidR="00495CA2" w:rsidRPr="00495CA2" w:rsidRDefault="00495CA2" w:rsidP="00495CA2">
            <w:r w:rsidRPr="00495CA2">
              <w:rPr>
                <w:lang w:val="en-US"/>
              </w:rPr>
              <w:t>*1 / *1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7FB4370" w14:textId="77777777" w:rsidR="00495CA2" w:rsidRPr="00495CA2" w:rsidRDefault="00495CA2" w:rsidP="00495CA2">
            <w:r w:rsidRPr="00495CA2">
              <w:rPr>
                <w:lang w:val="en-US"/>
              </w:rPr>
              <w:t>Normal metabolizer</w:t>
            </w:r>
          </w:p>
        </w:tc>
        <w:tc>
          <w:tcPr>
            <w:tcW w:w="3003" w:type="pct"/>
            <w:tcBorders>
              <w:top w:val="nil"/>
              <w:left w:val="nil"/>
              <w:bottom w:val="nil"/>
              <w:right w:val="nil"/>
            </w:tcBorders>
            <w:shd w:val="clear" w:color="auto" w:fill="E7EAE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D56E0CD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Reference star alleles → curated as NM → interpret as canonical CYP3A4 capacity for broad substrate space; if *rs2740574 (1B) is present, functional evidence is inconsistent/context-dependent, so avoid strong functional claims.</w:t>
            </w:r>
          </w:p>
        </w:tc>
      </w:tr>
      <w:tr w:rsidR="00495CA2" w:rsidRPr="00951EB8" w14:paraId="4EFF373D" w14:textId="77777777" w:rsidTr="00951EB8">
        <w:trPr>
          <w:trHeight w:val="1051"/>
        </w:trPr>
        <w:tc>
          <w:tcPr>
            <w:tcW w:w="306" w:type="pct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D4BA2F3" w14:textId="77777777" w:rsidR="00495CA2" w:rsidRPr="00495CA2" w:rsidRDefault="00495CA2" w:rsidP="00495CA2">
            <w:r w:rsidRPr="00495CA2">
              <w:rPr>
                <w:b/>
                <w:bCs/>
                <w:lang w:val="en-US"/>
              </w:rPr>
              <w:t>CYP3A5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9B73054" w14:textId="77777777" w:rsidR="00495CA2" w:rsidRPr="00495CA2" w:rsidRDefault="00495CA2" w:rsidP="00495CA2">
            <w:r w:rsidRPr="00495CA2">
              <w:rPr>
                <w:lang w:val="en-US"/>
              </w:rPr>
              <w:t>*3 / *3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3C5B74B" w14:textId="77777777" w:rsidR="00495CA2" w:rsidRPr="00495CA2" w:rsidRDefault="00495CA2" w:rsidP="00495CA2">
            <w:r w:rsidRPr="00495CA2">
              <w:rPr>
                <w:lang w:val="en-US"/>
              </w:rPr>
              <w:t>Poor metabolizer (no-function)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8" w:space="0" w:color="156082"/>
              <w:right w:val="nil"/>
            </w:tcBorders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3159B99" w14:textId="77777777" w:rsidR="00495CA2" w:rsidRPr="00495CA2" w:rsidRDefault="00495CA2" w:rsidP="00495CA2">
            <w:pPr>
              <w:rPr>
                <w:lang w:val="en-US"/>
              </w:rPr>
            </w:pPr>
            <w:r w:rsidRPr="00495CA2">
              <w:rPr>
                <w:lang w:val="en-US"/>
              </w:rPr>
              <w:t>*rs776746 (3; splice defect) → curated no-function / non-expresser → expect minimal CYP3A5 contribution; CYP3A-dependent metabolism in this model is expected to be CYP3A4-dominant.</w:t>
            </w:r>
          </w:p>
        </w:tc>
      </w:tr>
    </w:tbl>
    <w:p w14:paraId="02D2567A" w14:textId="77777777" w:rsidR="00495CA2" w:rsidRPr="00495CA2" w:rsidRDefault="00495CA2">
      <w:pPr>
        <w:rPr>
          <w:lang w:val="en-US"/>
        </w:rPr>
      </w:pPr>
    </w:p>
    <w:sectPr w:rsidR="00495CA2" w:rsidRPr="00495CA2" w:rsidSect="00495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A2"/>
    <w:rsid w:val="0049072C"/>
    <w:rsid w:val="00495CA2"/>
    <w:rsid w:val="0087264A"/>
    <w:rsid w:val="00951EB8"/>
    <w:rsid w:val="009F7E89"/>
    <w:rsid w:val="00F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E582"/>
  <w15:chartTrackingRefBased/>
  <w15:docId w15:val="{6CE40770-F785-4BF0-9B03-F04DAFF3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k</dc:creator>
  <cp:keywords/>
  <dc:description/>
  <cp:lastModifiedBy>w k</cp:lastModifiedBy>
  <cp:revision>3</cp:revision>
  <dcterms:created xsi:type="dcterms:W3CDTF">2026-03-25T13:30:00Z</dcterms:created>
  <dcterms:modified xsi:type="dcterms:W3CDTF">2026-03-25T14:37:00Z</dcterms:modified>
</cp:coreProperties>
</file>