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336D9" w14:textId="77777777" w:rsidR="00DE6AE2" w:rsidRDefault="00593715">
      <w:r>
        <w:rPr>
          <w:rFonts w:eastAsia="SimSun"/>
          <w:noProof/>
          <w:lang w:eastAsia="zh-CN"/>
        </w:rPr>
        <w:drawing>
          <wp:inline distT="0" distB="0" distL="0" distR="0" wp14:anchorId="590FEB28" wp14:editId="5AC00EC8">
            <wp:extent cx="5722620" cy="2240280"/>
            <wp:effectExtent l="0" t="0" r="0" b="7620"/>
            <wp:docPr id="5" name="图片 5" descr="D:\2026工作\解螺旋\Scientific reports\Supplementary 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6工作\解螺旋\Scientific reports\Supplementary Fig.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51D1C" w14:textId="77777777" w:rsidR="00593715" w:rsidRPr="00D728DF" w:rsidRDefault="00593715" w:rsidP="00593715">
      <w:pPr>
        <w:spacing w:after="200"/>
        <w:rPr>
          <w:sz w:val="20"/>
        </w:rPr>
      </w:pPr>
      <w:r>
        <w:rPr>
          <w:b/>
          <w:sz w:val="20"/>
        </w:rPr>
        <w:t>Supplementary Fig. S</w:t>
      </w:r>
      <w:r>
        <w:rPr>
          <w:rFonts w:eastAsia="SimSun" w:hint="eastAsia"/>
          <w:b/>
          <w:sz w:val="20"/>
          <w:lang w:eastAsia="zh-CN"/>
        </w:rPr>
        <w:t>1</w:t>
      </w:r>
      <w:r>
        <w:rPr>
          <w:rFonts w:eastAsia="SimSun"/>
          <w:sz w:val="18"/>
        </w:rPr>
        <w:t xml:space="preserve"> </w:t>
      </w:r>
      <w:r>
        <w:rPr>
          <w:sz w:val="20"/>
        </w:rPr>
        <w:t>Subgroup analyses of the association between BAR and mortality. (A) 30-day mortality; (B) 365-day mortality. Hazard ratios with 95% confidence intervals are shown. P values for interaction are presented. BAR, blood urea nitrogen-to-albumin ratio; CI, confidence interval; HR, hazard ratio.</w:t>
      </w:r>
    </w:p>
    <w:p w14:paraId="5A65BD04" w14:textId="078B5A04" w:rsidR="00593715" w:rsidRPr="00F65958" w:rsidRDefault="00593715" w:rsidP="00593715">
      <w:pPr>
        <w:spacing w:after="200"/>
        <w:rPr>
          <w:rFonts w:eastAsia="SimSun"/>
          <w:sz w:val="20"/>
          <w:lang w:eastAsia="zh-CN"/>
        </w:rPr>
        <w:sectPr w:rsidR="00593715" w:rsidRPr="00F65958" w:rsidSect="0059371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eastAsia="SimSun"/>
          <w:noProof/>
          <w:lang w:eastAsia="zh-CN"/>
        </w:rPr>
        <w:drawing>
          <wp:inline distT="0" distB="0" distL="0" distR="0" wp14:anchorId="6168E004" wp14:editId="41F47883">
            <wp:extent cx="5730240" cy="2209800"/>
            <wp:effectExtent l="0" t="0" r="3810" b="0"/>
            <wp:docPr id="6" name="图片 6" descr="D:\2026工作\解螺旋\Scientific reports\Supplementary Fig.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6工作\解螺旋\Scientific reports\Supplementary Fig. S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3715">
        <w:rPr>
          <w:b/>
          <w:sz w:val="20"/>
        </w:rPr>
        <w:t xml:space="preserve"> </w:t>
      </w:r>
      <w:r>
        <w:rPr>
          <w:b/>
          <w:sz w:val="20"/>
        </w:rPr>
        <w:t>Supplementary Fig. S</w:t>
      </w:r>
      <w:r>
        <w:rPr>
          <w:rFonts w:hint="eastAsia"/>
          <w:b/>
          <w:sz w:val="20"/>
        </w:rPr>
        <w:t>2</w:t>
      </w:r>
      <w:r>
        <w:rPr>
          <w:rFonts w:eastAsia="SimSun"/>
          <w:sz w:val="18"/>
        </w:rPr>
        <w:t xml:space="preserve"> </w:t>
      </w:r>
      <w:r>
        <w:rPr>
          <w:sz w:val="20"/>
        </w:rPr>
        <w:t>Subgroup analyses of the association between LAR and mortality. (A) 30-day mortality; (B) 365-day mortality. Hazard ratios with 95% confidence intervals are shown. P values for interaction are presented. CI, confidence interval; HR, hazard ratio; LAR, lactate dehydrogenase-to-albumin ratio</w:t>
      </w:r>
    </w:p>
    <w:p w14:paraId="1717B7DB" w14:textId="0C111CD2" w:rsidR="00593715" w:rsidRDefault="00593715"/>
    <w:sectPr w:rsidR="00593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715"/>
    <w:rsid w:val="00195413"/>
    <w:rsid w:val="003D0186"/>
    <w:rsid w:val="004A3118"/>
    <w:rsid w:val="00593715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3ADD4"/>
  <w15:chartTrackingRefBased/>
  <w15:docId w15:val="{40AED67E-8F61-4A47-8F69-BFA4FD7C6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37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7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7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7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7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7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7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7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7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7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7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7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7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7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7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7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7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7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3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7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3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37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37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7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37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7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7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7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538</Characters>
  <Application>Microsoft Office Word</Application>
  <DocSecurity>0</DocSecurity>
  <Lines>14</Lines>
  <Paragraphs>8</Paragraphs>
  <ScaleCrop>false</ScaleCrop>
  <Company>Springer Nature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2026-04-06T05:38:00Z</dcterms:created>
  <dcterms:modified xsi:type="dcterms:W3CDTF">2026-04-06T05:39:00Z</dcterms:modified>
</cp:coreProperties>
</file>