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25C629" w14:textId="77777777" w:rsidR="00E25752" w:rsidRDefault="00E25752" w:rsidP="00E25752">
      <w:r w:rsidRPr="00C4067A">
        <w:rPr>
          <w:noProof/>
        </w:rPr>
        <w:drawing>
          <wp:anchor distT="0" distB="0" distL="114300" distR="114300" simplePos="0" relativeHeight="251665408" behindDoc="0" locked="0" layoutInCell="1" allowOverlap="1" wp14:anchorId="28695307" wp14:editId="6BA30822">
            <wp:simplePos x="0" y="0"/>
            <wp:positionH relativeFrom="column">
              <wp:posOffset>3908</wp:posOffset>
            </wp:positionH>
            <wp:positionV relativeFrom="paragraph">
              <wp:posOffset>3908</wp:posOffset>
            </wp:positionV>
            <wp:extent cx="6244492" cy="3301486"/>
            <wp:effectExtent l="0" t="0" r="4445" b="635"/>
            <wp:wrapNone/>
            <wp:docPr id="1264206160" name="Picture 1" descr="A table with numbers and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206160" name="Picture 1" descr="A table with numbers and symbols&#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6271487" cy="3315759"/>
                    </a:xfrm>
                    <a:prstGeom prst="rect">
                      <a:avLst/>
                    </a:prstGeom>
                  </pic:spPr>
                </pic:pic>
              </a:graphicData>
            </a:graphic>
            <wp14:sizeRelH relativeFrom="page">
              <wp14:pctWidth>0</wp14:pctWidth>
            </wp14:sizeRelH>
            <wp14:sizeRelV relativeFrom="page">
              <wp14:pctHeight>0</wp14:pctHeight>
            </wp14:sizeRelV>
          </wp:anchor>
        </w:drawing>
      </w:r>
    </w:p>
    <w:p w14:paraId="062FCF71" w14:textId="77777777" w:rsidR="00E25752" w:rsidRDefault="00E25752" w:rsidP="00E25752"/>
    <w:p w14:paraId="7335CC88" w14:textId="77777777" w:rsidR="00E25752" w:rsidRDefault="00E25752" w:rsidP="00E25752"/>
    <w:p w14:paraId="71F47D3B" w14:textId="77777777" w:rsidR="00E25752" w:rsidRDefault="00E25752" w:rsidP="00E25752"/>
    <w:p w14:paraId="4B753C24" w14:textId="77777777" w:rsidR="00E25752" w:rsidRDefault="00E25752" w:rsidP="00E25752"/>
    <w:p w14:paraId="6B9106B8" w14:textId="77777777" w:rsidR="00E25752" w:rsidRDefault="00E25752" w:rsidP="00E25752"/>
    <w:p w14:paraId="35BBB249" w14:textId="77777777" w:rsidR="00E25752" w:rsidRDefault="00E25752" w:rsidP="00E25752"/>
    <w:p w14:paraId="7CB374A8" w14:textId="77777777" w:rsidR="00E25752" w:rsidRDefault="00E25752" w:rsidP="00E25752"/>
    <w:p w14:paraId="0B8F3E94" w14:textId="77777777" w:rsidR="00E25752" w:rsidRDefault="00E25752" w:rsidP="00E25752"/>
    <w:p w14:paraId="11607CD3" w14:textId="77777777" w:rsidR="00E25752" w:rsidRDefault="00E25752" w:rsidP="00E25752"/>
    <w:p w14:paraId="3DA161F3" w14:textId="77777777" w:rsidR="00E25752" w:rsidRDefault="00E25752" w:rsidP="00E25752"/>
    <w:p w14:paraId="73378310" w14:textId="77777777" w:rsidR="00E25752" w:rsidRDefault="00E25752" w:rsidP="00E25752"/>
    <w:p w14:paraId="33ABEA35" w14:textId="77777777" w:rsidR="00E25752" w:rsidRDefault="00E25752" w:rsidP="00E25752"/>
    <w:p w14:paraId="6544D495" w14:textId="77777777" w:rsidR="00E25752" w:rsidRDefault="00E25752" w:rsidP="00E25752"/>
    <w:p w14:paraId="1C9C5676" w14:textId="77777777" w:rsidR="00E25752" w:rsidRDefault="00E25752" w:rsidP="00E25752"/>
    <w:p w14:paraId="34ADA9C9" w14:textId="77777777" w:rsidR="00E25752" w:rsidRDefault="00E25752" w:rsidP="00E25752"/>
    <w:p w14:paraId="05575159" w14:textId="77777777" w:rsidR="00E25752" w:rsidRDefault="00E25752" w:rsidP="00E25752"/>
    <w:p w14:paraId="01D88832" w14:textId="77777777" w:rsidR="00E25752" w:rsidRDefault="00E25752" w:rsidP="00E25752"/>
    <w:p w14:paraId="6AED96DD" w14:textId="77777777" w:rsidR="00E25752" w:rsidRDefault="00E25752" w:rsidP="00E25752"/>
    <w:p w14:paraId="37C19F0A" w14:textId="77777777" w:rsidR="00E25752" w:rsidRPr="00EB12A6" w:rsidRDefault="00E25752" w:rsidP="00E25752">
      <w:pPr>
        <w:rPr>
          <w:rFonts w:ascii="Arial" w:hAnsi="Arial" w:cs="Arial"/>
          <w:sz w:val="20"/>
          <w:szCs w:val="20"/>
        </w:rPr>
      </w:pPr>
      <w:r w:rsidRPr="005E2F52">
        <w:rPr>
          <w:rFonts w:ascii="Arial" w:hAnsi="Arial" w:cs="Arial"/>
          <w:b/>
          <w:bCs/>
          <w:color w:val="000000" w:themeColor="text1"/>
          <w:sz w:val="20"/>
          <w:szCs w:val="20"/>
        </w:rPr>
        <w:t>Figure</w:t>
      </w:r>
      <w:r>
        <w:rPr>
          <w:rFonts w:ascii="Arial" w:hAnsi="Arial" w:cs="Arial"/>
          <w:b/>
          <w:bCs/>
          <w:color w:val="000000" w:themeColor="text1"/>
          <w:sz w:val="20"/>
          <w:szCs w:val="20"/>
        </w:rPr>
        <w:t xml:space="preserve"> S1. Pearson correlation between phytosterol intake and various foods and nutrients. </w:t>
      </w:r>
      <w:r>
        <w:rPr>
          <w:rFonts w:ascii="Arial" w:hAnsi="Arial" w:cs="Arial"/>
          <w:color w:val="000000" w:themeColor="text1"/>
          <w:sz w:val="20"/>
          <w:szCs w:val="20"/>
        </w:rPr>
        <w:t xml:space="preserve">P/S ratio, </w:t>
      </w:r>
      <w:r w:rsidRPr="00D117C1">
        <w:rPr>
          <w:rFonts w:ascii="Arial" w:hAnsi="Arial" w:cs="Arial"/>
          <w:sz w:val="20"/>
          <w:szCs w:val="20"/>
        </w:rPr>
        <w:t xml:space="preserve">ratio of </w:t>
      </w:r>
      <w:r>
        <w:rPr>
          <w:rFonts w:ascii="Arial" w:hAnsi="Arial" w:cs="Arial"/>
          <w:sz w:val="20"/>
          <w:szCs w:val="20"/>
        </w:rPr>
        <w:t xml:space="preserve">polyunsaturated to saturated </w:t>
      </w:r>
      <w:r w:rsidRPr="00D117C1">
        <w:rPr>
          <w:rFonts w:ascii="Arial" w:hAnsi="Arial" w:cs="Arial"/>
          <w:sz w:val="20"/>
          <w:szCs w:val="20"/>
        </w:rPr>
        <w:t>fat</w:t>
      </w:r>
      <w:r>
        <w:rPr>
          <w:rFonts w:ascii="Arial" w:hAnsi="Arial" w:cs="Arial"/>
          <w:sz w:val="20"/>
          <w:szCs w:val="20"/>
        </w:rPr>
        <w:t xml:space="preserve"> intake; AHEI, </w:t>
      </w:r>
      <w:r w:rsidRPr="00B51D2A">
        <w:rPr>
          <w:rFonts w:ascii="Arial" w:hAnsi="Arial" w:cs="Arial"/>
          <w:sz w:val="20"/>
          <w:szCs w:val="20"/>
        </w:rPr>
        <w:t>Alternat</w:t>
      </w:r>
      <w:r>
        <w:rPr>
          <w:rFonts w:ascii="Arial" w:hAnsi="Arial" w:cs="Arial"/>
          <w:sz w:val="20"/>
          <w:szCs w:val="20"/>
        </w:rPr>
        <w:t>e</w:t>
      </w:r>
      <w:r w:rsidRPr="00B51D2A">
        <w:rPr>
          <w:rFonts w:ascii="Arial" w:hAnsi="Arial" w:cs="Arial"/>
          <w:sz w:val="20"/>
          <w:szCs w:val="20"/>
        </w:rPr>
        <w:t xml:space="preserve"> Healthy Eating Index</w:t>
      </w:r>
      <w:r>
        <w:rPr>
          <w:rFonts w:ascii="Arial" w:hAnsi="Arial" w:cs="Arial"/>
          <w:sz w:val="20"/>
          <w:szCs w:val="20"/>
        </w:rPr>
        <w:t>.</w:t>
      </w:r>
    </w:p>
    <w:p w14:paraId="19FF0BB1" w14:textId="77777777" w:rsidR="00E25752" w:rsidRDefault="00E25752" w:rsidP="00E25752">
      <w:pPr>
        <w:spacing w:after="160" w:line="278" w:lineRule="auto"/>
      </w:pPr>
      <w:r>
        <w:br w:type="page"/>
      </w:r>
    </w:p>
    <w:p w14:paraId="68703C99" w14:textId="77777777" w:rsidR="00E25752" w:rsidRDefault="00E25752" w:rsidP="00E25752">
      <w:r w:rsidRPr="009C020C">
        <w:rPr>
          <w:noProof/>
        </w:rPr>
        <w:lastRenderedPageBreak/>
        <w:drawing>
          <wp:anchor distT="0" distB="0" distL="114300" distR="114300" simplePos="0" relativeHeight="251664384" behindDoc="0" locked="0" layoutInCell="1" allowOverlap="1" wp14:anchorId="687C0353" wp14:editId="78987478">
            <wp:simplePos x="0" y="0"/>
            <wp:positionH relativeFrom="column">
              <wp:posOffset>0</wp:posOffset>
            </wp:positionH>
            <wp:positionV relativeFrom="paragraph">
              <wp:posOffset>1905</wp:posOffset>
            </wp:positionV>
            <wp:extent cx="6610350" cy="2415226"/>
            <wp:effectExtent l="0" t="0" r="0" b="0"/>
            <wp:wrapNone/>
            <wp:docPr id="1089243942" name="Picture 1" descr="A diagram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243942" name="Picture 1" descr="A diagram of a graph&#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621182" cy="2419184"/>
                    </a:xfrm>
                    <a:prstGeom prst="rect">
                      <a:avLst/>
                    </a:prstGeom>
                  </pic:spPr>
                </pic:pic>
              </a:graphicData>
            </a:graphic>
            <wp14:sizeRelH relativeFrom="page">
              <wp14:pctWidth>0</wp14:pctWidth>
            </wp14:sizeRelH>
            <wp14:sizeRelV relativeFrom="page">
              <wp14:pctHeight>0</wp14:pctHeight>
            </wp14:sizeRelV>
          </wp:anchor>
        </w:drawing>
      </w:r>
    </w:p>
    <w:p w14:paraId="34D1955F" w14:textId="77777777" w:rsidR="00E25752" w:rsidRDefault="00E25752" w:rsidP="00E25752"/>
    <w:p w14:paraId="675C248B" w14:textId="77777777" w:rsidR="00E25752" w:rsidRDefault="00E25752" w:rsidP="00E25752"/>
    <w:p w14:paraId="54F2C9D4" w14:textId="77777777" w:rsidR="00E25752" w:rsidRDefault="00E25752" w:rsidP="00E25752"/>
    <w:p w14:paraId="0135A1FC" w14:textId="77777777" w:rsidR="00E25752" w:rsidRDefault="00E25752" w:rsidP="00E25752"/>
    <w:p w14:paraId="0193FD78" w14:textId="77777777" w:rsidR="00E25752" w:rsidRDefault="00E25752" w:rsidP="00E25752"/>
    <w:p w14:paraId="256F8B8F" w14:textId="77777777" w:rsidR="00E25752" w:rsidRDefault="00E25752" w:rsidP="00E25752"/>
    <w:p w14:paraId="4349BD4F" w14:textId="77777777" w:rsidR="00E25752" w:rsidRDefault="00E25752" w:rsidP="00E25752"/>
    <w:p w14:paraId="7EF04E68" w14:textId="77777777" w:rsidR="00E25752" w:rsidRDefault="00E25752" w:rsidP="00E25752"/>
    <w:p w14:paraId="63FCF80C" w14:textId="77777777" w:rsidR="00E25752" w:rsidRDefault="00E25752" w:rsidP="00E25752"/>
    <w:p w14:paraId="7AC4BF65" w14:textId="77777777" w:rsidR="00E25752" w:rsidRDefault="00E25752" w:rsidP="00E25752"/>
    <w:p w14:paraId="68EF7A21" w14:textId="77777777" w:rsidR="00E25752" w:rsidRDefault="00E25752" w:rsidP="00E25752"/>
    <w:p w14:paraId="462D2851" w14:textId="77777777" w:rsidR="00E25752" w:rsidRDefault="00E25752" w:rsidP="00E25752"/>
    <w:p w14:paraId="4D708D95" w14:textId="77777777" w:rsidR="00E25752" w:rsidRDefault="00E25752" w:rsidP="00E25752"/>
    <w:p w14:paraId="71F46504" w14:textId="77777777" w:rsidR="00E25752" w:rsidRPr="00977922" w:rsidRDefault="00E25752" w:rsidP="00E25752">
      <w:pPr>
        <w:autoSpaceDE w:val="0"/>
        <w:autoSpaceDN w:val="0"/>
        <w:adjustRightInd w:val="0"/>
        <w:rPr>
          <w:rFonts w:ascii="Arial" w:hAnsi="Arial" w:cs="Arial"/>
          <w:sz w:val="20"/>
          <w:szCs w:val="20"/>
        </w:rPr>
      </w:pPr>
      <w:r w:rsidRPr="005E2F52">
        <w:rPr>
          <w:rFonts w:ascii="Arial" w:hAnsi="Arial" w:cs="Arial"/>
          <w:b/>
          <w:bCs/>
          <w:color w:val="000000" w:themeColor="text1"/>
          <w:sz w:val="20"/>
          <w:szCs w:val="20"/>
        </w:rPr>
        <w:t>Figure</w:t>
      </w:r>
      <w:r>
        <w:rPr>
          <w:rFonts w:ascii="Arial" w:hAnsi="Arial" w:cs="Arial"/>
          <w:b/>
          <w:bCs/>
          <w:color w:val="000000" w:themeColor="text1"/>
          <w:sz w:val="20"/>
          <w:szCs w:val="20"/>
        </w:rPr>
        <w:t xml:space="preserve"> S2. </w:t>
      </w:r>
      <w:r w:rsidRPr="00A9579C">
        <w:rPr>
          <w:rFonts w:ascii="Arial" w:hAnsi="Arial" w:cs="Arial"/>
          <w:b/>
          <w:bCs/>
          <w:color w:val="000000" w:themeColor="text1"/>
          <w:sz w:val="20"/>
          <w:szCs w:val="20"/>
        </w:rPr>
        <w:t xml:space="preserve">Dose response relationship between </w:t>
      </w:r>
      <w:r>
        <w:rPr>
          <w:rFonts w:ascii="Arial" w:hAnsi="Arial" w:cs="Arial"/>
          <w:b/>
          <w:bCs/>
          <w:color w:val="000000" w:themeColor="text1"/>
          <w:sz w:val="20"/>
          <w:szCs w:val="20"/>
        </w:rPr>
        <w:t>phytosterol</w:t>
      </w:r>
      <w:r w:rsidRPr="00A9579C">
        <w:rPr>
          <w:rFonts w:ascii="Arial" w:hAnsi="Arial" w:cs="Arial"/>
          <w:b/>
          <w:bCs/>
          <w:color w:val="000000" w:themeColor="text1"/>
          <w:sz w:val="20"/>
          <w:szCs w:val="20"/>
        </w:rPr>
        <w:t xml:space="preserve"> intake and </w:t>
      </w:r>
      <w:r>
        <w:rPr>
          <w:rFonts w:ascii="Arial" w:hAnsi="Arial" w:cs="Arial"/>
          <w:b/>
          <w:bCs/>
          <w:color w:val="000000" w:themeColor="text1"/>
          <w:sz w:val="20"/>
          <w:szCs w:val="20"/>
        </w:rPr>
        <w:t xml:space="preserve">T2D </w:t>
      </w:r>
      <w:r w:rsidRPr="00A9579C">
        <w:rPr>
          <w:rFonts w:ascii="Arial" w:hAnsi="Arial" w:cs="Arial"/>
          <w:b/>
          <w:bCs/>
          <w:color w:val="000000" w:themeColor="text1"/>
          <w:sz w:val="20"/>
          <w:szCs w:val="20"/>
        </w:rPr>
        <w:t xml:space="preserve">risk. </w:t>
      </w:r>
      <w:r w:rsidRPr="00A9579C">
        <w:rPr>
          <w:rFonts w:ascii="Arial" w:hAnsi="Arial" w:cs="Arial"/>
          <w:color w:val="000000" w:themeColor="text1"/>
          <w:sz w:val="20"/>
          <w:szCs w:val="20"/>
        </w:rPr>
        <w:t xml:space="preserve">The reference levels were set to the median </w:t>
      </w:r>
      <w:r>
        <w:rPr>
          <w:rFonts w:ascii="Arial" w:hAnsi="Arial" w:cs="Arial"/>
          <w:color w:val="000000" w:themeColor="text1"/>
          <w:sz w:val="20"/>
          <w:szCs w:val="20"/>
        </w:rPr>
        <w:t>intake</w:t>
      </w:r>
      <w:r w:rsidRPr="00A9579C">
        <w:rPr>
          <w:rFonts w:ascii="Arial" w:hAnsi="Arial" w:cs="Arial"/>
          <w:color w:val="000000" w:themeColor="text1"/>
          <w:sz w:val="20"/>
          <w:szCs w:val="20"/>
        </w:rPr>
        <w:t xml:space="preserve"> values of the first quintile. The vertical dotted lines indicate median values of each quintile. The solid line indicates HRs, and the dashed lines depict 95% CI. Data from three cohorts were pooled.</w:t>
      </w:r>
      <w:r>
        <w:rPr>
          <w:rFonts w:ascii="Arial" w:hAnsi="Arial" w:cs="Arial"/>
          <w:color w:val="000000" w:themeColor="text1"/>
          <w:sz w:val="20"/>
          <w:szCs w:val="20"/>
        </w:rPr>
        <w:t xml:space="preserve"> Results </w:t>
      </w:r>
      <w:r w:rsidRPr="00D117C1">
        <w:rPr>
          <w:rFonts w:ascii="Arial" w:hAnsi="Arial" w:cs="Arial"/>
          <w:sz w:val="20"/>
          <w:szCs w:val="20"/>
        </w:rPr>
        <w:t xml:space="preserve">were stratified by </w:t>
      </w:r>
      <w:r>
        <w:rPr>
          <w:rFonts w:ascii="Arial" w:hAnsi="Arial" w:cs="Arial"/>
          <w:sz w:val="20"/>
          <w:szCs w:val="20"/>
        </w:rPr>
        <w:t xml:space="preserve">cohort, </w:t>
      </w:r>
      <w:r w:rsidRPr="00D117C1">
        <w:rPr>
          <w:rFonts w:ascii="Arial" w:hAnsi="Arial" w:cs="Arial"/>
          <w:sz w:val="20"/>
          <w:szCs w:val="20"/>
        </w:rPr>
        <w:t>age</w:t>
      </w:r>
      <w:r>
        <w:rPr>
          <w:rFonts w:ascii="Arial" w:hAnsi="Arial" w:cs="Arial"/>
          <w:sz w:val="20"/>
          <w:szCs w:val="20"/>
        </w:rPr>
        <w:t>,</w:t>
      </w:r>
      <w:r w:rsidRPr="00D117C1">
        <w:rPr>
          <w:rFonts w:ascii="Arial" w:hAnsi="Arial" w:cs="Arial"/>
          <w:sz w:val="20"/>
          <w:szCs w:val="20"/>
        </w:rPr>
        <w:t xml:space="preserve"> and calendar year, and </w:t>
      </w:r>
      <w:r>
        <w:rPr>
          <w:rFonts w:ascii="Arial" w:hAnsi="Arial" w:cs="Arial"/>
          <w:sz w:val="20"/>
          <w:szCs w:val="20"/>
        </w:rPr>
        <w:t>m</w:t>
      </w:r>
      <w:r w:rsidRPr="00D117C1">
        <w:rPr>
          <w:rFonts w:ascii="Arial" w:hAnsi="Arial" w:cs="Arial"/>
          <w:sz w:val="20"/>
          <w:szCs w:val="20"/>
        </w:rPr>
        <w:t xml:space="preserve">ultivariable-adjusted </w:t>
      </w:r>
      <w:r>
        <w:rPr>
          <w:rFonts w:ascii="Arial" w:hAnsi="Arial" w:cs="Arial"/>
          <w:sz w:val="20"/>
          <w:szCs w:val="20"/>
        </w:rPr>
        <w:t xml:space="preserve">models were further </w:t>
      </w:r>
      <w:r w:rsidRPr="00D117C1">
        <w:rPr>
          <w:rFonts w:ascii="Arial" w:hAnsi="Arial" w:cs="Arial"/>
          <w:sz w:val="20"/>
          <w:szCs w:val="20"/>
        </w:rPr>
        <w:t>adjusted for body mass index</w:t>
      </w:r>
      <w:r>
        <w:rPr>
          <w:rFonts w:ascii="Arial" w:hAnsi="Arial" w:cs="Arial"/>
          <w:sz w:val="20"/>
          <w:szCs w:val="20"/>
        </w:rPr>
        <w:t>,</w:t>
      </w:r>
      <w:r w:rsidRPr="00D117C1">
        <w:rPr>
          <w:rFonts w:ascii="Arial" w:hAnsi="Arial" w:cs="Arial"/>
          <w:sz w:val="20"/>
          <w:szCs w:val="20"/>
        </w:rPr>
        <w:t xml:space="preserve"> race, family history of diabetes, menopausal status </w:t>
      </w:r>
      <w:r>
        <w:rPr>
          <w:rFonts w:ascii="Arial" w:hAnsi="Arial" w:cs="Arial"/>
          <w:sz w:val="20"/>
          <w:szCs w:val="20"/>
        </w:rPr>
        <w:t>and postmenopausal hormone use</w:t>
      </w:r>
      <w:r w:rsidRPr="00D117C1">
        <w:rPr>
          <w:rFonts w:ascii="Arial" w:hAnsi="Arial" w:cs="Arial"/>
          <w:sz w:val="20"/>
          <w:szCs w:val="20"/>
        </w:rPr>
        <w:t xml:space="preserve"> (NHS and NHS2 only), multivitamin use, smoking status, alcohol drinking, physical activity, baseline history of hypertension, baseline history of hypercholesterolemia, intakes of total energy</w:t>
      </w:r>
      <w:r>
        <w:rPr>
          <w:rFonts w:ascii="Arial" w:hAnsi="Arial" w:cs="Arial" w:hint="eastAsia"/>
          <w:sz w:val="20"/>
          <w:szCs w:val="20"/>
        </w:rPr>
        <w:t xml:space="preserve"> and</w:t>
      </w:r>
      <w:r w:rsidRPr="00D117C1">
        <w:rPr>
          <w:rFonts w:ascii="Arial" w:hAnsi="Arial" w:cs="Arial"/>
          <w:sz w:val="20"/>
          <w:szCs w:val="20"/>
        </w:rPr>
        <w:t xml:space="preserve"> trans fat, ratio of </w:t>
      </w:r>
      <w:r>
        <w:rPr>
          <w:rFonts w:ascii="Arial" w:hAnsi="Arial" w:cs="Arial"/>
          <w:sz w:val="20"/>
          <w:szCs w:val="20"/>
        </w:rPr>
        <w:t xml:space="preserve">polyunsaturated to saturated </w:t>
      </w:r>
      <w:r w:rsidRPr="00D117C1">
        <w:rPr>
          <w:rFonts w:ascii="Arial" w:hAnsi="Arial" w:cs="Arial"/>
          <w:sz w:val="20"/>
          <w:szCs w:val="20"/>
        </w:rPr>
        <w:t>fat intake, and glycemic load.</w:t>
      </w:r>
      <w:r>
        <w:rPr>
          <w:rFonts w:ascii="Arial" w:hAnsi="Arial" w:cs="Arial"/>
          <w:sz w:val="20"/>
          <w:szCs w:val="20"/>
        </w:rPr>
        <w:t xml:space="preserve"> </w:t>
      </w:r>
    </w:p>
    <w:p w14:paraId="47D44D21" w14:textId="77777777" w:rsidR="00E25752" w:rsidRPr="00A9579C" w:rsidRDefault="00E25752" w:rsidP="00E25752">
      <w:pPr>
        <w:rPr>
          <w:rFonts w:ascii="Arial" w:hAnsi="Arial" w:cs="Arial"/>
          <w:b/>
          <w:bCs/>
          <w:color w:val="000000" w:themeColor="text1"/>
          <w:sz w:val="20"/>
          <w:szCs w:val="20"/>
        </w:rPr>
      </w:pPr>
    </w:p>
    <w:p w14:paraId="369FBC70" w14:textId="77777777" w:rsidR="00E25752" w:rsidRDefault="00E25752" w:rsidP="00E25752">
      <w:pPr>
        <w:rPr>
          <w:rFonts w:ascii="Arial" w:hAnsi="Arial" w:cs="Arial"/>
          <w:b/>
          <w:bCs/>
          <w:color w:val="000000" w:themeColor="text1"/>
          <w:sz w:val="20"/>
          <w:szCs w:val="20"/>
        </w:rPr>
      </w:pPr>
    </w:p>
    <w:p w14:paraId="290CD92C" w14:textId="77777777" w:rsidR="00E25752" w:rsidRDefault="00E25752" w:rsidP="00E25752">
      <w:pPr>
        <w:rPr>
          <w:rFonts w:ascii="Arial" w:hAnsi="Arial" w:cs="Arial"/>
          <w:b/>
          <w:bCs/>
          <w:color w:val="000000" w:themeColor="text1"/>
          <w:sz w:val="20"/>
          <w:szCs w:val="20"/>
        </w:rPr>
      </w:pPr>
    </w:p>
    <w:p w14:paraId="6CF44792" w14:textId="77777777" w:rsidR="00E25752" w:rsidRDefault="00E25752" w:rsidP="00E25752">
      <w:pPr>
        <w:rPr>
          <w:rFonts w:ascii="Arial" w:hAnsi="Arial" w:cs="Arial"/>
          <w:b/>
          <w:bCs/>
          <w:color w:val="000000" w:themeColor="text1"/>
          <w:sz w:val="20"/>
          <w:szCs w:val="20"/>
        </w:rPr>
      </w:pPr>
    </w:p>
    <w:p w14:paraId="726A9D07" w14:textId="77777777" w:rsidR="00E25752" w:rsidRDefault="00E25752" w:rsidP="00E25752">
      <w:pPr>
        <w:spacing w:after="160" w:line="278" w:lineRule="auto"/>
        <w:rPr>
          <w:rFonts w:ascii="Arial" w:hAnsi="Arial" w:cs="Arial"/>
          <w:b/>
          <w:bCs/>
          <w:color w:val="000000" w:themeColor="text1"/>
          <w:sz w:val="20"/>
          <w:szCs w:val="20"/>
        </w:rPr>
      </w:pPr>
      <w:r>
        <w:rPr>
          <w:rFonts w:ascii="Arial" w:hAnsi="Arial" w:cs="Arial"/>
          <w:b/>
          <w:bCs/>
          <w:color w:val="000000" w:themeColor="text1"/>
          <w:sz w:val="20"/>
          <w:szCs w:val="20"/>
        </w:rPr>
        <w:br w:type="page"/>
      </w:r>
    </w:p>
    <w:p w14:paraId="7F171272" w14:textId="77777777" w:rsidR="00E25752" w:rsidRDefault="00E25752" w:rsidP="00E25752">
      <w:r w:rsidRPr="00674FF1">
        <w:rPr>
          <w:noProof/>
        </w:rPr>
        <w:lastRenderedPageBreak/>
        <w:drawing>
          <wp:anchor distT="0" distB="0" distL="114300" distR="114300" simplePos="0" relativeHeight="251663360" behindDoc="0" locked="0" layoutInCell="1" allowOverlap="1" wp14:anchorId="0BB92053" wp14:editId="5819C606">
            <wp:simplePos x="0" y="0"/>
            <wp:positionH relativeFrom="column">
              <wp:posOffset>0</wp:posOffset>
            </wp:positionH>
            <wp:positionV relativeFrom="paragraph">
              <wp:posOffset>0</wp:posOffset>
            </wp:positionV>
            <wp:extent cx="5257800" cy="5944235"/>
            <wp:effectExtent l="0" t="0" r="0" b="0"/>
            <wp:wrapNone/>
            <wp:docPr id="164955390" name="Picture 1" descr="A diagram of different groups of individua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55390" name="Picture 1" descr="A diagram of different groups of individual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0676" cy="5958792"/>
                    </a:xfrm>
                    <a:prstGeom prst="rect">
                      <a:avLst/>
                    </a:prstGeom>
                  </pic:spPr>
                </pic:pic>
              </a:graphicData>
            </a:graphic>
            <wp14:sizeRelH relativeFrom="page">
              <wp14:pctWidth>0</wp14:pctWidth>
            </wp14:sizeRelH>
            <wp14:sizeRelV relativeFrom="page">
              <wp14:pctHeight>0</wp14:pctHeight>
            </wp14:sizeRelV>
          </wp:anchor>
        </w:drawing>
      </w:r>
    </w:p>
    <w:p w14:paraId="332B97D3" w14:textId="77777777" w:rsidR="00E25752" w:rsidRDefault="00E25752" w:rsidP="00E25752"/>
    <w:p w14:paraId="2A6C4F99" w14:textId="77777777" w:rsidR="00E25752" w:rsidRDefault="00E25752" w:rsidP="00E25752"/>
    <w:p w14:paraId="1836612C" w14:textId="77777777" w:rsidR="00E25752" w:rsidRDefault="00E25752" w:rsidP="00E25752"/>
    <w:p w14:paraId="793A9E7C" w14:textId="77777777" w:rsidR="00E25752" w:rsidRDefault="00E25752" w:rsidP="00E25752"/>
    <w:p w14:paraId="58DF0284" w14:textId="77777777" w:rsidR="00E25752" w:rsidRDefault="00E25752" w:rsidP="00E25752"/>
    <w:p w14:paraId="7E706B60" w14:textId="77777777" w:rsidR="00E25752" w:rsidRDefault="00E25752" w:rsidP="00E25752"/>
    <w:p w14:paraId="39D43185" w14:textId="77777777" w:rsidR="00E25752" w:rsidRDefault="00E25752" w:rsidP="00E25752"/>
    <w:p w14:paraId="1C7C87AC" w14:textId="77777777" w:rsidR="00E25752" w:rsidRDefault="00E25752" w:rsidP="00E25752"/>
    <w:p w14:paraId="706D887B" w14:textId="77777777" w:rsidR="00E25752" w:rsidRDefault="00E25752" w:rsidP="00E25752"/>
    <w:p w14:paraId="3519BCF6" w14:textId="77777777" w:rsidR="00E25752" w:rsidRDefault="00E25752" w:rsidP="00E25752"/>
    <w:p w14:paraId="377300F6" w14:textId="77777777" w:rsidR="00E25752" w:rsidRDefault="00E25752" w:rsidP="00E25752"/>
    <w:p w14:paraId="51F89DCE" w14:textId="77777777" w:rsidR="00E25752" w:rsidRDefault="00E25752" w:rsidP="00E25752"/>
    <w:p w14:paraId="49CAC9C4" w14:textId="77777777" w:rsidR="00E25752" w:rsidRDefault="00E25752" w:rsidP="00E25752"/>
    <w:p w14:paraId="03AB4D8E" w14:textId="77777777" w:rsidR="00E25752" w:rsidRDefault="00E25752" w:rsidP="00E25752"/>
    <w:p w14:paraId="5DCB02E5" w14:textId="77777777" w:rsidR="00E25752" w:rsidRDefault="00E25752" w:rsidP="00E25752"/>
    <w:p w14:paraId="503B01E1" w14:textId="77777777" w:rsidR="00E25752" w:rsidRDefault="00E25752" w:rsidP="00E25752"/>
    <w:p w14:paraId="02C3E3CB" w14:textId="77777777" w:rsidR="00E25752" w:rsidRDefault="00E25752" w:rsidP="00E25752"/>
    <w:p w14:paraId="30068810" w14:textId="77777777" w:rsidR="00E25752" w:rsidRDefault="00E25752" w:rsidP="00E25752"/>
    <w:p w14:paraId="059E92D4" w14:textId="77777777" w:rsidR="00E25752" w:rsidRDefault="00E25752" w:rsidP="00E25752"/>
    <w:p w14:paraId="2F737E4C" w14:textId="77777777" w:rsidR="00E25752" w:rsidRDefault="00E25752" w:rsidP="00E25752"/>
    <w:p w14:paraId="7CC0F4AF" w14:textId="77777777" w:rsidR="00E25752" w:rsidRDefault="00E25752" w:rsidP="00E25752"/>
    <w:p w14:paraId="1177DDEE" w14:textId="77777777" w:rsidR="00E25752" w:rsidRDefault="00E25752" w:rsidP="00E25752"/>
    <w:p w14:paraId="3E89ACC8" w14:textId="77777777" w:rsidR="00E25752" w:rsidRDefault="00E25752" w:rsidP="00E25752"/>
    <w:p w14:paraId="42B64CC6" w14:textId="77777777" w:rsidR="00E25752" w:rsidRDefault="00E25752" w:rsidP="00E25752"/>
    <w:p w14:paraId="66AC12C8" w14:textId="77777777" w:rsidR="00E25752" w:rsidRDefault="00E25752" w:rsidP="00E25752"/>
    <w:p w14:paraId="72596E1A" w14:textId="77777777" w:rsidR="00E25752" w:rsidRDefault="00E25752" w:rsidP="00E25752"/>
    <w:p w14:paraId="6BE1C76A" w14:textId="77777777" w:rsidR="00E25752" w:rsidRDefault="00E25752" w:rsidP="00E25752"/>
    <w:p w14:paraId="4FAC23F8" w14:textId="77777777" w:rsidR="00E25752" w:rsidRDefault="00E25752" w:rsidP="00E25752"/>
    <w:p w14:paraId="19ECC1AE" w14:textId="77777777" w:rsidR="00E25752" w:rsidRDefault="00E25752" w:rsidP="00E25752"/>
    <w:p w14:paraId="2ACEE8DC" w14:textId="77777777" w:rsidR="00E25752" w:rsidRDefault="00E25752" w:rsidP="00E25752"/>
    <w:p w14:paraId="5EC7FFAF" w14:textId="77777777" w:rsidR="00E25752" w:rsidRDefault="00E25752" w:rsidP="00E25752"/>
    <w:p w14:paraId="39A8CC85" w14:textId="77777777" w:rsidR="00E25752" w:rsidRDefault="00E25752" w:rsidP="00E25752"/>
    <w:p w14:paraId="1BBACC08" w14:textId="77777777" w:rsidR="00E25752" w:rsidRDefault="00E25752" w:rsidP="00E25752"/>
    <w:p w14:paraId="68320DD8" w14:textId="77777777" w:rsidR="00E25752" w:rsidRPr="001A0303" w:rsidRDefault="00E25752" w:rsidP="00E25752">
      <w:pPr>
        <w:rPr>
          <w:rFonts w:ascii="Arial" w:hAnsi="Arial" w:cs="Arial"/>
          <w:b/>
          <w:bCs/>
          <w:color w:val="000000" w:themeColor="text1"/>
          <w:sz w:val="20"/>
          <w:szCs w:val="20"/>
        </w:rPr>
      </w:pPr>
      <w:r w:rsidRPr="005E2F52">
        <w:rPr>
          <w:rFonts w:ascii="Arial" w:hAnsi="Arial" w:cs="Arial"/>
          <w:b/>
          <w:bCs/>
          <w:color w:val="000000" w:themeColor="text1"/>
          <w:sz w:val="20"/>
          <w:szCs w:val="20"/>
        </w:rPr>
        <w:t>Figure</w:t>
      </w:r>
      <w:r>
        <w:rPr>
          <w:rFonts w:ascii="Arial" w:hAnsi="Arial" w:cs="Arial"/>
          <w:b/>
          <w:bCs/>
          <w:color w:val="000000" w:themeColor="text1"/>
          <w:sz w:val="20"/>
          <w:szCs w:val="20"/>
        </w:rPr>
        <w:t xml:space="preserve"> S3. </w:t>
      </w:r>
      <w:r w:rsidRPr="001A0303">
        <w:rPr>
          <w:rFonts w:ascii="Arial" w:hAnsi="Arial" w:cs="Arial"/>
          <w:b/>
          <w:bCs/>
          <w:sz w:val="20"/>
          <w:szCs w:val="20"/>
        </w:rPr>
        <w:t xml:space="preserve">Sensitivity analysis of association between </w:t>
      </w:r>
      <w:r>
        <w:rPr>
          <w:rFonts w:ascii="Arial" w:hAnsi="Arial" w:cs="Arial"/>
          <w:b/>
          <w:bCs/>
          <w:sz w:val="20"/>
          <w:szCs w:val="20"/>
        </w:rPr>
        <w:t>phytosterol</w:t>
      </w:r>
      <w:r w:rsidRPr="001A0303">
        <w:rPr>
          <w:rFonts w:ascii="Arial" w:hAnsi="Arial" w:cs="Arial"/>
          <w:b/>
          <w:bCs/>
          <w:sz w:val="20"/>
          <w:szCs w:val="20"/>
        </w:rPr>
        <w:t xml:space="preserve"> intake and </w:t>
      </w:r>
      <w:r>
        <w:rPr>
          <w:rFonts w:ascii="Arial" w:hAnsi="Arial" w:cs="Arial"/>
          <w:b/>
          <w:bCs/>
          <w:sz w:val="20"/>
          <w:szCs w:val="20"/>
        </w:rPr>
        <w:t xml:space="preserve">plasma </w:t>
      </w:r>
      <w:r w:rsidRPr="001A0303">
        <w:rPr>
          <w:rFonts w:ascii="Arial" w:hAnsi="Arial" w:cs="Arial"/>
          <w:b/>
          <w:bCs/>
          <w:sz w:val="20"/>
          <w:szCs w:val="20"/>
        </w:rPr>
        <w:t xml:space="preserve">metabolic biomarkers among controls. </w:t>
      </w:r>
      <w:r w:rsidRPr="001A0303">
        <w:rPr>
          <w:rFonts w:ascii="Arial" w:hAnsi="Arial" w:cs="Arial"/>
          <w:sz w:val="20"/>
          <w:szCs w:val="20"/>
        </w:rPr>
        <w:t xml:space="preserve">Results were </w:t>
      </w:r>
      <w:r w:rsidRPr="001542B4">
        <w:rPr>
          <w:rFonts w:ascii="Arial" w:hAnsi="Arial" w:cs="Arial"/>
          <w:sz w:val="20"/>
          <w:szCs w:val="20"/>
        </w:rPr>
        <w:t>adjust</w:t>
      </w:r>
      <w:r>
        <w:rPr>
          <w:rFonts w:ascii="Arial" w:hAnsi="Arial" w:cs="Arial"/>
          <w:sz w:val="20"/>
          <w:szCs w:val="20"/>
        </w:rPr>
        <w:t>ed</w:t>
      </w:r>
      <w:r w:rsidRPr="001542B4">
        <w:rPr>
          <w:rFonts w:ascii="Arial" w:hAnsi="Arial" w:cs="Arial"/>
          <w:sz w:val="20"/>
          <w:szCs w:val="20"/>
        </w:rPr>
        <w:t xml:space="preserve"> for age at blood draw, sex, fasting status, body mass index, race, menopausal status and postmenopausal hormone use (NHS and NHS2 only), multivitamin use, smoking status, alcohol drinking, physical activity, baseline history of hypertension, baseline history of hypercholesterolemia, </w:t>
      </w:r>
      <w:r w:rsidRPr="00D117C1">
        <w:rPr>
          <w:rFonts w:ascii="Arial" w:hAnsi="Arial" w:cs="Arial"/>
          <w:sz w:val="20"/>
          <w:szCs w:val="20"/>
        </w:rPr>
        <w:t>intakes of total energy</w:t>
      </w:r>
      <w:r>
        <w:rPr>
          <w:rFonts w:ascii="Arial" w:hAnsi="Arial" w:cs="Arial" w:hint="eastAsia"/>
          <w:sz w:val="20"/>
          <w:szCs w:val="20"/>
        </w:rPr>
        <w:t xml:space="preserve"> and</w:t>
      </w:r>
      <w:r w:rsidRPr="00D117C1">
        <w:rPr>
          <w:rFonts w:ascii="Arial" w:hAnsi="Arial" w:cs="Arial"/>
          <w:sz w:val="20"/>
          <w:szCs w:val="20"/>
        </w:rPr>
        <w:t xml:space="preserve"> trans fat, ratio of </w:t>
      </w:r>
      <w:r>
        <w:rPr>
          <w:rFonts w:ascii="Arial" w:hAnsi="Arial" w:cs="Arial"/>
          <w:sz w:val="20"/>
          <w:szCs w:val="20"/>
        </w:rPr>
        <w:t xml:space="preserve">polyunsaturated to saturated </w:t>
      </w:r>
      <w:r w:rsidRPr="00D117C1">
        <w:rPr>
          <w:rFonts w:ascii="Arial" w:hAnsi="Arial" w:cs="Arial"/>
          <w:sz w:val="20"/>
          <w:szCs w:val="20"/>
        </w:rPr>
        <w:t>fat intake, and glycemic load</w:t>
      </w:r>
      <w:r w:rsidRPr="001A0303">
        <w:rPr>
          <w:rFonts w:ascii="Arial" w:hAnsi="Arial" w:cs="Arial"/>
          <w:sz w:val="20"/>
          <w:szCs w:val="20"/>
        </w:rPr>
        <w:t>.</w:t>
      </w:r>
    </w:p>
    <w:p w14:paraId="634A077C" w14:textId="77777777" w:rsidR="00E25752" w:rsidRDefault="00E25752" w:rsidP="00E25752">
      <w:pPr>
        <w:rPr>
          <w:rFonts w:ascii="Arial" w:hAnsi="Arial" w:cs="Arial"/>
          <w:b/>
          <w:bCs/>
          <w:color w:val="000000" w:themeColor="text1"/>
          <w:sz w:val="20"/>
          <w:szCs w:val="20"/>
        </w:rPr>
      </w:pPr>
    </w:p>
    <w:p w14:paraId="2A0E0F18" w14:textId="77777777" w:rsidR="00E25752" w:rsidRDefault="00E25752" w:rsidP="00E25752">
      <w:pPr>
        <w:rPr>
          <w:rFonts w:ascii="Arial" w:hAnsi="Arial" w:cs="Arial"/>
          <w:b/>
          <w:bCs/>
          <w:color w:val="000000" w:themeColor="text1"/>
          <w:sz w:val="20"/>
          <w:szCs w:val="20"/>
        </w:rPr>
      </w:pPr>
    </w:p>
    <w:p w14:paraId="7865C689" w14:textId="77777777" w:rsidR="00E25752" w:rsidRDefault="00E25752" w:rsidP="00E25752">
      <w:pPr>
        <w:spacing w:after="160" w:line="278" w:lineRule="auto"/>
      </w:pPr>
      <w:r>
        <w:br w:type="page"/>
      </w:r>
    </w:p>
    <w:p w14:paraId="737E6629" w14:textId="77777777" w:rsidR="00E25752" w:rsidRDefault="00E25752" w:rsidP="00E25752">
      <w:r w:rsidRPr="001A354A">
        <w:rPr>
          <w:noProof/>
        </w:rPr>
        <w:lastRenderedPageBreak/>
        <w:drawing>
          <wp:anchor distT="0" distB="0" distL="114300" distR="114300" simplePos="0" relativeHeight="251659264" behindDoc="0" locked="0" layoutInCell="1" allowOverlap="1" wp14:anchorId="6FCEC505" wp14:editId="6A693FC8">
            <wp:simplePos x="0" y="0"/>
            <wp:positionH relativeFrom="column">
              <wp:posOffset>6985</wp:posOffset>
            </wp:positionH>
            <wp:positionV relativeFrom="paragraph">
              <wp:posOffset>-7083</wp:posOffset>
            </wp:positionV>
            <wp:extent cx="3208175" cy="3108960"/>
            <wp:effectExtent l="0" t="0" r="5080" b="2540"/>
            <wp:wrapNone/>
            <wp:docPr id="1333849126" name="Picture 1" descr="A graph of a hazard rati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849126" name="Picture 1" descr="A graph of a hazard ratio&#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08175" cy="3108960"/>
                    </a:xfrm>
                    <a:prstGeom prst="rect">
                      <a:avLst/>
                    </a:prstGeom>
                  </pic:spPr>
                </pic:pic>
              </a:graphicData>
            </a:graphic>
            <wp14:sizeRelH relativeFrom="page">
              <wp14:pctWidth>0</wp14:pctWidth>
            </wp14:sizeRelH>
            <wp14:sizeRelV relativeFrom="page">
              <wp14:pctHeight>0</wp14:pctHeight>
            </wp14:sizeRelV>
          </wp:anchor>
        </w:drawing>
      </w:r>
    </w:p>
    <w:p w14:paraId="53221E6A" w14:textId="77777777" w:rsidR="00E25752" w:rsidRDefault="00E25752" w:rsidP="00E25752"/>
    <w:p w14:paraId="5EF5BB85" w14:textId="77777777" w:rsidR="00E25752" w:rsidRDefault="00E25752" w:rsidP="00E25752"/>
    <w:p w14:paraId="1427D68E" w14:textId="77777777" w:rsidR="00E25752" w:rsidRDefault="00E25752" w:rsidP="00E25752"/>
    <w:p w14:paraId="575EB504" w14:textId="77777777" w:rsidR="00E25752" w:rsidRDefault="00E25752" w:rsidP="00E25752"/>
    <w:p w14:paraId="67533377" w14:textId="77777777" w:rsidR="00E25752" w:rsidRDefault="00E25752" w:rsidP="00E25752"/>
    <w:p w14:paraId="7DEA5456" w14:textId="77777777" w:rsidR="00E25752" w:rsidRDefault="00E25752" w:rsidP="00E25752"/>
    <w:p w14:paraId="21B26DF7" w14:textId="77777777" w:rsidR="00E25752" w:rsidRDefault="00E25752" w:rsidP="00E25752"/>
    <w:p w14:paraId="553166FC" w14:textId="77777777" w:rsidR="00E25752" w:rsidRDefault="00E25752" w:rsidP="00E25752"/>
    <w:p w14:paraId="6348AB9C" w14:textId="77777777" w:rsidR="00E25752" w:rsidRDefault="00E25752" w:rsidP="00E25752"/>
    <w:p w14:paraId="75EC663F" w14:textId="77777777" w:rsidR="00E25752" w:rsidRDefault="00E25752" w:rsidP="00E25752"/>
    <w:p w14:paraId="091B7248" w14:textId="77777777" w:rsidR="00E25752" w:rsidRDefault="00E25752" w:rsidP="00E25752"/>
    <w:p w14:paraId="7CFBDD23" w14:textId="77777777" w:rsidR="00E25752" w:rsidRDefault="00E25752" w:rsidP="00E25752"/>
    <w:p w14:paraId="655F95A1" w14:textId="77777777" w:rsidR="00E25752" w:rsidRDefault="00E25752" w:rsidP="00E25752"/>
    <w:p w14:paraId="1EFC1C87" w14:textId="77777777" w:rsidR="00E25752" w:rsidRDefault="00E25752" w:rsidP="00E25752"/>
    <w:p w14:paraId="48DF351E" w14:textId="77777777" w:rsidR="00E25752" w:rsidRDefault="00E25752" w:rsidP="00E25752"/>
    <w:p w14:paraId="3605A414" w14:textId="77777777" w:rsidR="00E25752" w:rsidRDefault="00E25752" w:rsidP="00E25752"/>
    <w:p w14:paraId="1174677D" w14:textId="77777777" w:rsidR="00E25752" w:rsidRDefault="00E25752" w:rsidP="00E25752"/>
    <w:p w14:paraId="39B2E02E" w14:textId="77777777" w:rsidR="00E25752" w:rsidRPr="000A3B5F" w:rsidRDefault="00E25752" w:rsidP="00E25752">
      <w:pPr>
        <w:rPr>
          <w:rFonts w:ascii="Arial" w:hAnsi="Arial" w:cs="Arial"/>
          <w:sz w:val="20"/>
          <w:szCs w:val="20"/>
        </w:rPr>
      </w:pPr>
      <w:r w:rsidRPr="005E2F52">
        <w:rPr>
          <w:rFonts w:ascii="Arial" w:hAnsi="Arial" w:cs="Arial"/>
          <w:b/>
          <w:bCs/>
          <w:color w:val="000000" w:themeColor="text1"/>
          <w:sz w:val="20"/>
          <w:szCs w:val="20"/>
        </w:rPr>
        <w:t>Figure</w:t>
      </w:r>
      <w:r>
        <w:rPr>
          <w:rFonts w:ascii="Arial" w:hAnsi="Arial" w:cs="Arial"/>
          <w:b/>
          <w:bCs/>
          <w:color w:val="000000" w:themeColor="text1"/>
          <w:sz w:val="20"/>
          <w:szCs w:val="20"/>
        </w:rPr>
        <w:t xml:space="preserve"> S4. </w:t>
      </w:r>
      <w:r w:rsidRPr="00C36B01">
        <w:rPr>
          <w:rFonts w:ascii="Arial" w:hAnsi="Arial" w:cs="Arial"/>
          <w:b/>
          <w:bCs/>
          <w:sz w:val="20"/>
          <w:szCs w:val="20"/>
        </w:rPr>
        <w:t xml:space="preserve">Association between the metabolomics score and risk of type 2 diabetes. </w:t>
      </w:r>
      <w:r w:rsidRPr="00C36B01">
        <w:rPr>
          <w:rFonts w:ascii="Arial" w:hAnsi="Arial" w:cs="Arial"/>
          <w:sz w:val="20"/>
          <w:szCs w:val="20"/>
        </w:rPr>
        <w:t>The solid line indicates log hazard ratios estimated by multivariable-adjusted Cox regression, and the dashed lines depict 95% CI. Results were</w:t>
      </w:r>
      <w:r>
        <w:rPr>
          <w:rFonts w:ascii="Arial" w:hAnsi="Arial" w:cs="Arial"/>
          <w:b/>
          <w:bCs/>
          <w:color w:val="000000" w:themeColor="text1"/>
          <w:sz w:val="20"/>
          <w:szCs w:val="20"/>
        </w:rPr>
        <w:t xml:space="preserve"> </w:t>
      </w:r>
      <w:r w:rsidRPr="00943CEB">
        <w:rPr>
          <w:rFonts w:ascii="Arial" w:hAnsi="Arial" w:cs="Arial"/>
          <w:sz w:val="20"/>
          <w:szCs w:val="20"/>
        </w:rPr>
        <w:t>stratified by case-control status, endpoint for the original case-control substud</w:t>
      </w:r>
      <w:r>
        <w:rPr>
          <w:rFonts w:ascii="Arial" w:hAnsi="Arial" w:cs="Arial" w:hint="eastAsia"/>
          <w:sz w:val="20"/>
          <w:szCs w:val="20"/>
        </w:rPr>
        <w:t>ies</w:t>
      </w:r>
      <w:r w:rsidRPr="00943CEB">
        <w:rPr>
          <w:rFonts w:ascii="Arial" w:hAnsi="Arial" w:cs="Arial"/>
          <w:sz w:val="20"/>
          <w:szCs w:val="20"/>
        </w:rPr>
        <w:t>, and cohort, an</w:t>
      </w:r>
      <w:r>
        <w:rPr>
          <w:rFonts w:ascii="Arial" w:hAnsi="Arial" w:cs="Arial"/>
          <w:sz w:val="20"/>
          <w:szCs w:val="20"/>
        </w:rPr>
        <w:t xml:space="preserve">d were adjusted for </w:t>
      </w:r>
      <w:r w:rsidRPr="001542B4">
        <w:rPr>
          <w:rFonts w:ascii="Arial" w:hAnsi="Arial" w:cs="Arial"/>
          <w:sz w:val="20"/>
          <w:szCs w:val="20"/>
        </w:rPr>
        <w:t xml:space="preserve">age at blood draw, fasting status, body mass index, race, menopausal status and postmenopausal hormone use (NHS and NHS2 only), multivitamin use, smoking status, alcohol drinking, physical activity, baseline history of hypertension, baseline history of hypercholesterolemia, </w:t>
      </w:r>
      <w:r w:rsidRPr="00D117C1">
        <w:rPr>
          <w:rFonts w:ascii="Arial" w:hAnsi="Arial" w:cs="Arial"/>
          <w:sz w:val="20"/>
          <w:szCs w:val="20"/>
        </w:rPr>
        <w:t xml:space="preserve">intakes of total energy, </w:t>
      </w:r>
      <w:r>
        <w:rPr>
          <w:rFonts w:ascii="Arial" w:hAnsi="Arial" w:cs="Arial"/>
          <w:sz w:val="20"/>
          <w:szCs w:val="20"/>
        </w:rPr>
        <w:t xml:space="preserve">and </w:t>
      </w:r>
      <w:r w:rsidRPr="0082307D">
        <w:rPr>
          <w:rFonts w:ascii="Arial" w:hAnsi="Arial" w:cs="Arial"/>
          <w:sz w:val="20"/>
          <w:szCs w:val="20"/>
        </w:rPr>
        <w:t>Alternate Healthy Eating Index</w:t>
      </w:r>
      <w:r>
        <w:rPr>
          <w:rFonts w:ascii="Arial" w:hAnsi="Arial" w:cs="Arial"/>
          <w:sz w:val="20"/>
          <w:szCs w:val="20"/>
        </w:rPr>
        <w:t>.</w:t>
      </w:r>
    </w:p>
    <w:p w14:paraId="1E4F2047" w14:textId="77777777" w:rsidR="00E25752" w:rsidRDefault="00E25752" w:rsidP="00E25752">
      <w:pPr>
        <w:spacing w:after="160" w:line="278" w:lineRule="auto"/>
      </w:pPr>
      <w:r>
        <w:br w:type="page"/>
      </w:r>
    </w:p>
    <w:p w14:paraId="5C95F5EB" w14:textId="77777777" w:rsidR="00E25752" w:rsidRDefault="00E25752" w:rsidP="00E25752">
      <w:r w:rsidRPr="00633EB3">
        <w:rPr>
          <w:noProof/>
        </w:rPr>
        <w:lastRenderedPageBreak/>
        <w:drawing>
          <wp:anchor distT="0" distB="0" distL="114300" distR="114300" simplePos="0" relativeHeight="251660288" behindDoc="0" locked="0" layoutInCell="1" allowOverlap="1" wp14:anchorId="62C0DC4E" wp14:editId="1BD097D2">
            <wp:simplePos x="0" y="0"/>
            <wp:positionH relativeFrom="column">
              <wp:posOffset>6439</wp:posOffset>
            </wp:positionH>
            <wp:positionV relativeFrom="paragraph">
              <wp:posOffset>6439</wp:posOffset>
            </wp:positionV>
            <wp:extent cx="4770960" cy="2343955"/>
            <wp:effectExtent l="0" t="0" r="4445" b="5715"/>
            <wp:wrapNone/>
            <wp:docPr id="4" name="Picture 3" descr="A comparison of a number of red and blue dots&#10;&#10;AI-generated content may be incorrect.">
              <a:extLst xmlns:a="http://schemas.openxmlformats.org/drawingml/2006/main">
                <a:ext uri="{FF2B5EF4-FFF2-40B4-BE49-F238E27FC236}">
                  <a16:creationId xmlns:a16="http://schemas.microsoft.com/office/drawing/2014/main" id="{452FCFED-DB7C-F070-76ED-49A3092F739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comparison of a number of red and blue dots&#10;&#10;AI-generated content may be incorrect.">
                      <a:extLst>
                        <a:ext uri="{FF2B5EF4-FFF2-40B4-BE49-F238E27FC236}">
                          <a16:creationId xmlns:a16="http://schemas.microsoft.com/office/drawing/2014/main" id="{452FCFED-DB7C-F070-76ED-49A3092F7393}"/>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02915" cy="2359654"/>
                    </a:xfrm>
                    <a:prstGeom prst="rect">
                      <a:avLst/>
                    </a:prstGeom>
                  </pic:spPr>
                </pic:pic>
              </a:graphicData>
            </a:graphic>
            <wp14:sizeRelH relativeFrom="page">
              <wp14:pctWidth>0</wp14:pctWidth>
            </wp14:sizeRelH>
            <wp14:sizeRelV relativeFrom="page">
              <wp14:pctHeight>0</wp14:pctHeight>
            </wp14:sizeRelV>
          </wp:anchor>
        </w:drawing>
      </w:r>
    </w:p>
    <w:p w14:paraId="00082612" w14:textId="77777777" w:rsidR="00E25752" w:rsidRDefault="00E25752" w:rsidP="00E25752"/>
    <w:p w14:paraId="53A93104" w14:textId="77777777" w:rsidR="00E25752" w:rsidRDefault="00E25752" w:rsidP="00E25752"/>
    <w:p w14:paraId="1CCA544D" w14:textId="77777777" w:rsidR="00E25752" w:rsidRDefault="00E25752" w:rsidP="00E25752"/>
    <w:p w14:paraId="1910DA07" w14:textId="77777777" w:rsidR="00E25752" w:rsidRDefault="00E25752" w:rsidP="00E25752"/>
    <w:p w14:paraId="36890008" w14:textId="77777777" w:rsidR="00E25752" w:rsidRDefault="00E25752" w:rsidP="00E25752"/>
    <w:p w14:paraId="40D3034E" w14:textId="77777777" w:rsidR="00E25752" w:rsidRDefault="00E25752" w:rsidP="00E25752"/>
    <w:p w14:paraId="7A329D5A" w14:textId="77777777" w:rsidR="00E25752" w:rsidRDefault="00E25752" w:rsidP="00E25752"/>
    <w:p w14:paraId="02CB739F" w14:textId="77777777" w:rsidR="00E25752" w:rsidRDefault="00E25752" w:rsidP="00E25752"/>
    <w:p w14:paraId="521F39DB" w14:textId="77777777" w:rsidR="00E25752" w:rsidRDefault="00E25752" w:rsidP="00E25752"/>
    <w:p w14:paraId="12FB6F04" w14:textId="77777777" w:rsidR="00E25752" w:rsidRDefault="00E25752" w:rsidP="00E25752"/>
    <w:p w14:paraId="52DE9883" w14:textId="77777777" w:rsidR="00E25752" w:rsidRDefault="00E25752" w:rsidP="00E25752"/>
    <w:p w14:paraId="408DABF0" w14:textId="77777777" w:rsidR="00E25752" w:rsidRDefault="00E25752" w:rsidP="00E25752"/>
    <w:p w14:paraId="1609E191" w14:textId="77777777" w:rsidR="00E25752" w:rsidRDefault="00E25752" w:rsidP="00E25752"/>
    <w:p w14:paraId="141F472D" w14:textId="77777777" w:rsidR="00E25752" w:rsidRDefault="00E25752" w:rsidP="00E25752">
      <w:pPr>
        <w:rPr>
          <w:rFonts w:ascii="Arial" w:hAnsi="Arial" w:cs="Arial"/>
          <w:b/>
          <w:bCs/>
          <w:color w:val="000000" w:themeColor="text1"/>
          <w:sz w:val="20"/>
          <w:szCs w:val="20"/>
        </w:rPr>
      </w:pPr>
      <w:r w:rsidRPr="005E2F52">
        <w:rPr>
          <w:rFonts w:ascii="Arial" w:hAnsi="Arial" w:cs="Arial"/>
          <w:b/>
          <w:bCs/>
          <w:color w:val="000000" w:themeColor="text1"/>
          <w:sz w:val="20"/>
          <w:szCs w:val="20"/>
        </w:rPr>
        <w:t>Figure</w:t>
      </w:r>
      <w:r>
        <w:rPr>
          <w:rFonts w:ascii="Arial" w:hAnsi="Arial" w:cs="Arial"/>
          <w:b/>
          <w:bCs/>
          <w:color w:val="000000" w:themeColor="text1"/>
          <w:sz w:val="20"/>
          <w:szCs w:val="20"/>
        </w:rPr>
        <w:t xml:space="preserve"> S5. </w:t>
      </w:r>
      <w:r w:rsidRPr="0077487C">
        <w:rPr>
          <w:rFonts w:ascii="Arial" w:hAnsi="Arial" w:cs="Arial"/>
          <w:b/>
          <w:bCs/>
          <w:sz w:val="20"/>
          <w:szCs w:val="20"/>
        </w:rPr>
        <w:t xml:space="preserve">Correlation between intake of campsterol and </w:t>
      </w:r>
      <w:r w:rsidRPr="0077487C">
        <w:rPr>
          <w:rFonts w:ascii="Arial" w:hAnsi="Arial" w:cs="Arial"/>
          <w:b/>
          <w:bCs/>
          <w:sz w:val="20"/>
          <w:szCs w:val="20"/>
          <w14:ligatures w14:val="standardContextual"/>
        </w:rPr>
        <w:t>stigmasterol and T2D metabolomic score in the microbiome subdataset.</w:t>
      </w:r>
    </w:p>
    <w:p w14:paraId="0EFA587A" w14:textId="77777777" w:rsidR="00E25752" w:rsidRDefault="00E25752" w:rsidP="00E25752"/>
    <w:p w14:paraId="3520EC9B" w14:textId="77777777" w:rsidR="00E25752" w:rsidRDefault="00E25752" w:rsidP="00E25752"/>
    <w:p w14:paraId="4B21B732" w14:textId="77777777" w:rsidR="00E25752" w:rsidRDefault="00E25752" w:rsidP="00E25752">
      <w:pPr>
        <w:spacing w:after="160" w:line="278" w:lineRule="auto"/>
      </w:pPr>
      <w:r>
        <w:br w:type="page"/>
      </w:r>
    </w:p>
    <w:p w14:paraId="677DDE8A" w14:textId="77777777" w:rsidR="00E25752" w:rsidRDefault="00E25752" w:rsidP="00E25752">
      <w:r w:rsidRPr="00031D5B">
        <w:rPr>
          <w:noProof/>
        </w:rPr>
        <w:lastRenderedPageBreak/>
        <w:drawing>
          <wp:anchor distT="0" distB="0" distL="114300" distR="114300" simplePos="0" relativeHeight="251661312" behindDoc="0" locked="0" layoutInCell="1" allowOverlap="1" wp14:anchorId="2C5D13F4" wp14:editId="09D3481E">
            <wp:simplePos x="0" y="0"/>
            <wp:positionH relativeFrom="column">
              <wp:posOffset>7034</wp:posOffset>
            </wp:positionH>
            <wp:positionV relativeFrom="paragraph">
              <wp:posOffset>7034</wp:posOffset>
            </wp:positionV>
            <wp:extent cx="5185768" cy="5205046"/>
            <wp:effectExtent l="0" t="0" r="0" b="2540"/>
            <wp:wrapNone/>
            <wp:docPr id="3" name="Picture 2" descr="A collage of graphs and diagrams&#10;&#10;AI-generated content may be incorrect.">
              <a:extLst xmlns:a="http://schemas.openxmlformats.org/drawingml/2006/main">
                <a:ext uri="{FF2B5EF4-FFF2-40B4-BE49-F238E27FC236}">
                  <a16:creationId xmlns:a16="http://schemas.microsoft.com/office/drawing/2014/main" id="{AB8CD9B6-A21E-8441-3F98-6A17188F03E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collage of graphs and diagrams&#10;&#10;AI-generated content may be incorrect.">
                      <a:extLst>
                        <a:ext uri="{FF2B5EF4-FFF2-40B4-BE49-F238E27FC236}">
                          <a16:creationId xmlns:a16="http://schemas.microsoft.com/office/drawing/2014/main" id="{AB8CD9B6-A21E-8441-3F98-6A17188F03E5}"/>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12644" cy="5232022"/>
                    </a:xfrm>
                    <a:prstGeom prst="rect">
                      <a:avLst/>
                    </a:prstGeom>
                  </pic:spPr>
                </pic:pic>
              </a:graphicData>
            </a:graphic>
            <wp14:sizeRelH relativeFrom="page">
              <wp14:pctWidth>0</wp14:pctWidth>
            </wp14:sizeRelH>
            <wp14:sizeRelV relativeFrom="page">
              <wp14:pctHeight>0</wp14:pctHeight>
            </wp14:sizeRelV>
          </wp:anchor>
        </w:drawing>
      </w:r>
    </w:p>
    <w:p w14:paraId="62CF4B1E" w14:textId="77777777" w:rsidR="00E25752" w:rsidRDefault="00E25752" w:rsidP="00E25752"/>
    <w:p w14:paraId="4581A8D2" w14:textId="77777777" w:rsidR="00E25752" w:rsidRDefault="00E25752" w:rsidP="00E25752"/>
    <w:p w14:paraId="1A3661D9" w14:textId="77777777" w:rsidR="00E25752" w:rsidRDefault="00E25752" w:rsidP="00E25752"/>
    <w:p w14:paraId="33548857" w14:textId="77777777" w:rsidR="00E25752" w:rsidRDefault="00E25752" w:rsidP="00E25752"/>
    <w:p w14:paraId="4CFF4886" w14:textId="77777777" w:rsidR="00E25752" w:rsidRDefault="00E25752" w:rsidP="00E25752"/>
    <w:p w14:paraId="788E0B20" w14:textId="77777777" w:rsidR="00E25752" w:rsidRDefault="00E25752" w:rsidP="00E25752"/>
    <w:p w14:paraId="7C4DD1A4" w14:textId="77777777" w:rsidR="00E25752" w:rsidRDefault="00E25752" w:rsidP="00E25752"/>
    <w:p w14:paraId="50708D11" w14:textId="77777777" w:rsidR="00E25752" w:rsidRDefault="00E25752" w:rsidP="00E25752"/>
    <w:p w14:paraId="08E0B532" w14:textId="77777777" w:rsidR="00E25752" w:rsidRDefault="00E25752" w:rsidP="00E25752"/>
    <w:p w14:paraId="2F9407D9" w14:textId="77777777" w:rsidR="00E25752" w:rsidRDefault="00E25752" w:rsidP="00E25752"/>
    <w:p w14:paraId="5CFDCAA6" w14:textId="77777777" w:rsidR="00E25752" w:rsidRDefault="00E25752" w:rsidP="00E25752"/>
    <w:p w14:paraId="0F5432B3" w14:textId="77777777" w:rsidR="00E25752" w:rsidRDefault="00E25752" w:rsidP="00E25752"/>
    <w:p w14:paraId="2C29C230" w14:textId="77777777" w:rsidR="00E25752" w:rsidRDefault="00E25752" w:rsidP="00E25752"/>
    <w:p w14:paraId="590B7803" w14:textId="77777777" w:rsidR="00E25752" w:rsidRDefault="00E25752" w:rsidP="00E25752"/>
    <w:p w14:paraId="2807FD5B" w14:textId="77777777" w:rsidR="00E25752" w:rsidRDefault="00E25752" w:rsidP="00E25752"/>
    <w:p w14:paraId="558F65F9" w14:textId="77777777" w:rsidR="00E25752" w:rsidRDefault="00E25752" w:rsidP="00E25752"/>
    <w:p w14:paraId="7947DA18" w14:textId="77777777" w:rsidR="00E25752" w:rsidRDefault="00E25752" w:rsidP="00E25752"/>
    <w:p w14:paraId="5486C659" w14:textId="77777777" w:rsidR="00E25752" w:rsidRDefault="00E25752" w:rsidP="00E25752"/>
    <w:p w14:paraId="51743972" w14:textId="77777777" w:rsidR="00E25752" w:rsidRDefault="00E25752" w:rsidP="00E25752"/>
    <w:p w14:paraId="72CCA094" w14:textId="77777777" w:rsidR="00E25752" w:rsidRDefault="00E25752" w:rsidP="00E25752"/>
    <w:p w14:paraId="2F3949A0" w14:textId="77777777" w:rsidR="00E25752" w:rsidRDefault="00E25752" w:rsidP="00E25752"/>
    <w:p w14:paraId="43CA3C57" w14:textId="77777777" w:rsidR="00E25752" w:rsidRDefault="00E25752" w:rsidP="00E25752"/>
    <w:p w14:paraId="4079BECE" w14:textId="77777777" w:rsidR="00E25752" w:rsidRDefault="00E25752" w:rsidP="00E25752"/>
    <w:p w14:paraId="1999BF94" w14:textId="77777777" w:rsidR="00E25752" w:rsidRDefault="00E25752" w:rsidP="00E25752"/>
    <w:p w14:paraId="3A5742F8" w14:textId="77777777" w:rsidR="00E25752" w:rsidRDefault="00E25752" w:rsidP="00E25752"/>
    <w:p w14:paraId="40B0F265" w14:textId="77777777" w:rsidR="00E25752" w:rsidRDefault="00E25752" w:rsidP="00E25752"/>
    <w:p w14:paraId="5F4FDF69" w14:textId="77777777" w:rsidR="00E25752" w:rsidRDefault="00E25752" w:rsidP="00E25752"/>
    <w:p w14:paraId="163AAD5E" w14:textId="77777777" w:rsidR="00E25752" w:rsidRDefault="00E25752" w:rsidP="00E25752"/>
    <w:p w14:paraId="6419AA0A" w14:textId="77777777" w:rsidR="00E25752" w:rsidRDefault="00E25752" w:rsidP="00E25752"/>
    <w:p w14:paraId="479D38FE" w14:textId="77777777" w:rsidR="00E25752" w:rsidRPr="00D029D4" w:rsidRDefault="00E25752" w:rsidP="00E25752">
      <w:pPr>
        <w:rPr>
          <w:rFonts w:ascii="Arial" w:hAnsi="Arial" w:cs="Arial"/>
          <w:b/>
          <w:bCs/>
          <w:color w:val="000000" w:themeColor="text1"/>
          <w:sz w:val="20"/>
          <w:szCs w:val="20"/>
        </w:rPr>
      </w:pPr>
      <w:r w:rsidRPr="005E2F52">
        <w:rPr>
          <w:rFonts w:ascii="Arial" w:hAnsi="Arial" w:cs="Arial"/>
          <w:b/>
          <w:bCs/>
          <w:color w:val="000000" w:themeColor="text1"/>
          <w:sz w:val="20"/>
          <w:szCs w:val="20"/>
        </w:rPr>
        <w:t>Figure</w:t>
      </w:r>
      <w:r>
        <w:rPr>
          <w:rFonts w:ascii="Arial" w:hAnsi="Arial" w:cs="Arial"/>
          <w:b/>
          <w:bCs/>
          <w:color w:val="000000" w:themeColor="text1"/>
          <w:sz w:val="20"/>
          <w:szCs w:val="20"/>
        </w:rPr>
        <w:t xml:space="preserve"> S6. </w:t>
      </w:r>
      <w:r w:rsidRPr="00D029D4">
        <w:rPr>
          <w:rFonts w:ascii="Arial" w:hAnsi="Arial" w:cs="Arial"/>
          <w:b/>
          <w:bCs/>
          <w:sz w:val="20"/>
          <w:szCs w:val="20"/>
        </w:rPr>
        <w:t>Representative dose-response associations between microbial species and T2D metabolomic score.</w:t>
      </w:r>
    </w:p>
    <w:p w14:paraId="75A04FAC" w14:textId="77777777" w:rsidR="00E25752" w:rsidRDefault="00E25752" w:rsidP="00E25752"/>
    <w:p w14:paraId="221D6CCD" w14:textId="77777777" w:rsidR="00E25752" w:rsidRDefault="00E25752" w:rsidP="00E25752"/>
    <w:p w14:paraId="5DE3BCED" w14:textId="77777777" w:rsidR="00E25752" w:rsidRDefault="00E25752" w:rsidP="00E25752">
      <w:pPr>
        <w:spacing w:after="160" w:line="278" w:lineRule="auto"/>
      </w:pPr>
      <w:r>
        <w:br w:type="page"/>
      </w:r>
    </w:p>
    <w:p w14:paraId="04D3C2BE" w14:textId="77777777" w:rsidR="00E25752" w:rsidRDefault="00E25752" w:rsidP="00E25752">
      <w:r w:rsidRPr="00DF469B">
        <w:rPr>
          <w:noProof/>
        </w:rPr>
        <w:lastRenderedPageBreak/>
        <w:drawing>
          <wp:anchor distT="0" distB="0" distL="114300" distR="114300" simplePos="0" relativeHeight="251662336" behindDoc="0" locked="0" layoutInCell="1" allowOverlap="1" wp14:anchorId="09825D86" wp14:editId="694AA11D">
            <wp:simplePos x="0" y="0"/>
            <wp:positionH relativeFrom="column">
              <wp:posOffset>9940</wp:posOffset>
            </wp:positionH>
            <wp:positionV relativeFrom="paragraph">
              <wp:posOffset>9939</wp:posOffset>
            </wp:positionV>
            <wp:extent cx="2671390" cy="2584174"/>
            <wp:effectExtent l="0" t="0" r="0" b="0"/>
            <wp:wrapNone/>
            <wp:docPr id="992043147" name="Picture 3" descr="A graph of a bar graph&#10;&#10;AI-generated content may be incorrect.">
              <a:extLst xmlns:a="http://schemas.openxmlformats.org/drawingml/2006/main">
                <a:ext uri="{FF2B5EF4-FFF2-40B4-BE49-F238E27FC236}">
                  <a16:creationId xmlns:a16="http://schemas.microsoft.com/office/drawing/2014/main" id="{36B383EA-B1E4-FE73-0AF1-97C529F2EAD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043147" name="Picture 3" descr="A graph of a bar graph&#10;&#10;AI-generated content may be incorrect.">
                      <a:extLst>
                        <a:ext uri="{FF2B5EF4-FFF2-40B4-BE49-F238E27FC236}">
                          <a16:creationId xmlns:a16="http://schemas.microsoft.com/office/drawing/2014/main" id="{36B383EA-B1E4-FE73-0AF1-97C529F2EAD4}"/>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04834" cy="2616526"/>
                    </a:xfrm>
                    <a:prstGeom prst="rect">
                      <a:avLst/>
                    </a:prstGeom>
                  </pic:spPr>
                </pic:pic>
              </a:graphicData>
            </a:graphic>
            <wp14:sizeRelH relativeFrom="page">
              <wp14:pctWidth>0</wp14:pctWidth>
            </wp14:sizeRelH>
            <wp14:sizeRelV relativeFrom="page">
              <wp14:pctHeight>0</wp14:pctHeight>
            </wp14:sizeRelV>
          </wp:anchor>
        </w:drawing>
      </w:r>
    </w:p>
    <w:p w14:paraId="4AE2A30D" w14:textId="77777777" w:rsidR="00E25752" w:rsidRDefault="00E25752" w:rsidP="00E25752"/>
    <w:p w14:paraId="7396141E" w14:textId="77777777" w:rsidR="00E25752" w:rsidRDefault="00E25752" w:rsidP="00E25752"/>
    <w:p w14:paraId="5F8EC067" w14:textId="77777777" w:rsidR="00E25752" w:rsidRDefault="00E25752" w:rsidP="00E25752"/>
    <w:p w14:paraId="027812DA" w14:textId="77777777" w:rsidR="00E25752" w:rsidRDefault="00E25752" w:rsidP="00E25752"/>
    <w:p w14:paraId="5377EA18" w14:textId="77777777" w:rsidR="00E25752" w:rsidRDefault="00E25752" w:rsidP="00E25752"/>
    <w:p w14:paraId="3A5C7DB4" w14:textId="77777777" w:rsidR="00E25752" w:rsidRDefault="00E25752" w:rsidP="00E25752"/>
    <w:p w14:paraId="094F2ADA" w14:textId="77777777" w:rsidR="00E25752" w:rsidRDefault="00E25752" w:rsidP="00E25752"/>
    <w:p w14:paraId="3D2B931C" w14:textId="77777777" w:rsidR="00E25752" w:rsidRDefault="00E25752" w:rsidP="00E25752"/>
    <w:p w14:paraId="4BB76F90" w14:textId="77777777" w:rsidR="00E25752" w:rsidRDefault="00E25752" w:rsidP="00E25752"/>
    <w:p w14:paraId="573FD1B6" w14:textId="77777777" w:rsidR="00E25752" w:rsidRDefault="00E25752" w:rsidP="00E25752"/>
    <w:p w14:paraId="465D0A42" w14:textId="77777777" w:rsidR="00E25752" w:rsidRDefault="00E25752" w:rsidP="00E25752"/>
    <w:p w14:paraId="7A5F6954" w14:textId="77777777" w:rsidR="00E25752" w:rsidRDefault="00E25752" w:rsidP="00E25752"/>
    <w:p w14:paraId="3958B62D" w14:textId="77777777" w:rsidR="00E25752" w:rsidRDefault="00E25752" w:rsidP="00E25752"/>
    <w:p w14:paraId="1B519D2A" w14:textId="77777777" w:rsidR="00E25752" w:rsidRDefault="00E25752" w:rsidP="00E25752"/>
    <w:p w14:paraId="25070C4E" w14:textId="77777777" w:rsidR="00E25752" w:rsidRPr="00063AB6" w:rsidRDefault="00E25752" w:rsidP="00E25752">
      <w:pPr>
        <w:rPr>
          <w:rFonts w:ascii="Arial" w:hAnsi="Arial" w:cs="Arial"/>
          <w:b/>
          <w:bCs/>
          <w:color w:val="000000" w:themeColor="text1"/>
          <w:sz w:val="20"/>
          <w:szCs w:val="20"/>
        </w:rPr>
      </w:pPr>
      <w:r w:rsidRPr="005E2F52">
        <w:rPr>
          <w:rFonts w:ascii="Arial" w:hAnsi="Arial" w:cs="Arial"/>
          <w:b/>
          <w:bCs/>
          <w:color w:val="000000" w:themeColor="text1"/>
          <w:sz w:val="20"/>
          <w:szCs w:val="20"/>
        </w:rPr>
        <w:t>Figure</w:t>
      </w:r>
      <w:r>
        <w:rPr>
          <w:rFonts w:ascii="Arial" w:hAnsi="Arial" w:cs="Arial"/>
          <w:b/>
          <w:bCs/>
          <w:color w:val="000000" w:themeColor="text1"/>
          <w:sz w:val="20"/>
          <w:szCs w:val="20"/>
        </w:rPr>
        <w:t xml:space="preserve"> S7. </w:t>
      </w:r>
      <w:r w:rsidRPr="00063AB6">
        <w:rPr>
          <w:rFonts w:ascii="Arial" w:hAnsi="Arial" w:cs="Arial"/>
          <w:b/>
          <w:bCs/>
          <w:sz w:val="20"/>
          <w:szCs w:val="20"/>
        </w:rPr>
        <w:t xml:space="preserve">Correlation between intake microbial score for </w:t>
      </w:r>
      <w:r w:rsidRPr="00063AB6">
        <w:rPr>
          <w:rFonts w:ascii="Arial" w:hAnsi="Arial" w:cs="Arial"/>
          <w:b/>
          <w:bCs/>
          <w:sz w:val="20"/>
          <w:szCs w:val="20"/>
          <w14:ligatures w14:val="standardContextual"/>
        </w:rPr>
        <w:t>β-sitosterol intake and the actual intake.</w:t>
      </w:r>
    </w:p>
    <w:p w14:paraId="1A6FE115" w14:textId="77777777" w:rsidR="00E25752" w:rsidRDefault="00E25752" w:rsidP="00E25752"/>
    <w:p w14:paraId="511AA6D0" w14:textId="77777777" w:rsidR="00E25752" w:rsidRDefault="00E25752" w:rsidP="00E25752"/>
    <w:p w14:paraId="067E5EA5" w14:textId="77777777" w:rsidR="00E25752" w:rsidRDefault="00E25752" w:rsidP="00E25752"/>
    <w:p w14:paraId="390194B1" w14:textId="77777777" w:rsidR="00E25752" w:rsidRDefault="00E25752" w:rsidP="00E25752"/>
    <w:p w14:paraId="0CB21F59" w14:textId="77777777" w:rsidR="00E25752" w:rsidRDefault="00E25752" w:rsidP="00E25752"/>
    <w:p w14:paraId="3005F552" w14:textId="77777777" w:rsidR="00E023F9" w:rsidRDefault="00E023F9"/>
    <w:sectPr w:rsidR="00E023F9" w:rsidSect="00E2575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752"/>
    <w:rsid w:val="000C4033"/>
    <w:rsid w:val="003D66B9"/>
    <w:rsid w:val="004B42CB"/>
    <w:rsid w:val="005F2B46"/>
    <w:rsid w:val="006E1731"/>
    <w:rsid w:val="00B260B7"/>
    <w:rsid w:val="00B85331"/>
    <w:rsid w:val="00E023F9"/>
    <w:rsid w:val="00E2575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47E2C"/>
  <w15:chartTrackingRefBased/>
  <w15:docId w15:val="{47CCE59A-F3BF-45ED-B5E7-9AA2706A8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52"/>
    <w:pPr>
      <w:spacing w:after="0" w:line="240" w:lineRule="auto"/>
    </w:pPr>
    <w:rPr>
      <w:rFonts w:ascii="Times New Roman" w:eastAsia="Times New Roman" w:hAnsi="Times New Roman" w:cs="Times New Roman"/>
      <w:kern w:val="0"/>
      <w:lang w:val="en-US" w:eastAsia="zh-CN"/>
      <w14:ligatures w14:val="none"/>
    </w:rPr>
  </w:style>
  <w:style w:type="paragraph" w:styleId="Heading1">
    <w:name w:val="heading 1"/>
    <w:basedOn w:val="Normal"/>
    <w:next w:val="Normal"/>
    <w:link w:val="Heading1Char"/>
    <w:uiPriority w:val="9"/>
    <w:qFormat/>
    <w:rsid w:val="00E2575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E2575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E25752"/>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E25752"/>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IN" w:eastAsia="en-US"/>
      <w14:ligatures w14:val="standardContextual"/>
    </w:rPr>
  </w:style>
  <w:style w:type="paragraph" w:styleId="Heading5">
    <w:name w:val="heading 5"/>
    <w:basedOn w:val="Normal"/>
    <w:next w:val="Normal"/>
    <w:link w:val="Heading5Char"/>
    <w:uiPriority w:val="9"/>
    <w:semiHidden/>
    <w:unhideWhenUsed/>
    <w:qFormat/>
    <w:rsid w:val="00E25752"/>
    <w:pPr>
      <w:keepNext/>
      <w:keepLines/>
      <w:spacing w:before="80" w:after="40" w:line="278" w:lineRule="auto"/>
      <w:outlineLvl w:val="4"/>
    </w:pPr>
    <w:rPr>
      <w:rFonts w:asciiTheme="minorHAnsi" w:eastAsiaTheme="majorEastAsia" w:hAnsiTheme="minorHAnsi" w:cstheme="majorBidi"/>
      <w:color w:val="0F4761" w:themeColor="accent1" w:themeShade="BF"/>
      <w:kern w:val="2"/>
      <w:lang w:val="en-IN" w:eastAsia="en-US"/>
      <w14:ligatures w14:val="standardContextual"/>
    </w:rPr>
  </w:style>
  <w:style w:type="paragraph" w:styleId="Heading6">
    <w:name w:val="heading 6"/>
    <w:basedOn w:val="Normal"/>
    <w:next w:val="Normal"/>
    <w:link w:val="Heading6Char"/>
    <w:uiPriority w:val="9"/>
    <w:semiHidden/>
    <w:unhideWhenUsed/>
    <w:qFormat/>
    <w:rsid w:val="00E25752"/>
    <w:pPr>
      <w:keepNext/>
      <w:keepLines/>
      <w:spacing w:before="40" w:line="278" w:lineRule="auto"/>
      <w:outlineLvl w:val="5"/>
    </w:pPr>
    <w:rPr>
      <w:rFonts w:asciiTheme="minorHAnsi" w:eastAsiaTheme="majorEastAsia" w:hAnsiTheme="minorHAnsi" w:cstheme="majorBidi"/>
      <w:i/>
      <w:iCs/>
      <w:color w:val="595959" w:themeColor="text1" w:themeTint="A6"/>
      <w:kern w:val="2"/>
      <w:lang w:val="en-IN" w:eastAsia="en-US"/>
      <w14:ligatures w14:val="standardContextual"/>
    </w:rPr>
  </w:style>
  <w:style w:type="paragraph" w:styleId="Heading7">
    <w:name w:val="heading 7"/>
    <w:basedOn w:val="Normal"/>
    <w:next w:val="Normal"/>
    <w:link w:val="Heading7Char"/>
    <w:uiPriority w:val="9"/>
    <w:semiHidden/>
    <w:unhideWhenUsed/>
    <w:qFormat/>
    <w:rsid w:val="00E25752"/>
    <w:pPr>
      <w:keepNext/>
      <w:keepLines/>
      <w:spacing w:before="40" w:line="278" w:lineRule="auto"/>
      <w:outlineLvl w:val="6"/>
    </w:pPr>
    <w:rPr>
      <w:rFonts w:asciiTheme="minorHAnsi" w:eastAsiaTheme="majorEastAsia" w:hAnsiTheme="minorHAnsi" w:cstheme="majorBidi"/>
      <w:color w:val="595959" w:themeColor="text1" w:themeTint="A6"/>
      <w:kern w:val="2"/>
      <w:lang w:val="en-IN" w:eastAsia="en-US"/>
      <w14:ligatures w14:val="standardContextual"/>
    </w:rPr>
  </w:style>
  <w:style w:type="paragraph" w:styleId="Heading8">
    <w:name w:val="heading 8"/>
    <w:basedOn w:val="Normal"/>
    <w:next w:val="Normal"/>
    <w:link w:val="Heading8Char"/>
    <w:uiPriority w:val="9"/>
    <w:semiHidden/>
    <w:unhideWhenUsed/>
    <w:qFormat/>
    <w:rsid w:val="00E25752"/>
    <w:pPr>
      <w:keepNext/>
      <w:keepLines/>
      <w:spacing w:line="278" w:lineRule="auto"/>
      <w:outlineLvl w:val="7"/>
    </w:pPr>
    <w:rPr>
      <w:rFonts w:asciiTheme="minorHAnsi" w:eastAsiaTheme="majorEastAsia" w:hAnsiTheme="minorHAnsi" w:cstheme="majorBidi"/>
      <w:i/>
      <w:iCs/>
      <w:color w:val="272727" w:themeColor="text1" w:themeTint="D8"/>
      <w:kern w:val="2"/>
      <w:lang w:val="en-IN" w:eastAsia="en-US"/>
      <w14:ligatures w14:val="standardContextual"/>
    </w:rPr>
  </w:style>
  <w:style w:type="paragraph" w:styleId="Heading9">
    <w:name w:val="heading 9"/>
    <w:basedOn w:val="Normal"/>
    <w:next w:val="Normal"/>
    <w:link w:val="Heading9Char"/>
    <w:uiPriority w:val="9"/>
    <w:semiHidden/>
    <w:unhideWhenUsed/>
    <w:qFormat/>
    <w:rsid w:val="00E25752"/>
    <w:pPr>
      <w:keepNext/>
      <w:keepLines/>
      <w:spacing w:line="278" w:lineRule="auto"/>
      <w:outlineLvl w:val="8"/>
    </w:pPr>
    <w:rPr>
      <w:rFonts w:asciiTheme="minorHAnsi" w:eastAsiaTheme="majorEastAsia" w:hAnsiTheme="minorHAnsi" w:cstheme="majorBidi"/>
      <w:color w:val="272727" w:themeColor="text1" w:themeTint="D8"/>
      <w:kern w:val="2"/>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57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257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257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57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57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57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57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57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5752"/>
    <w:rPr>
      <w:rFonts w:eastAsiaTheme="majorEastAsia" w:cstheme="majorBidi"/>
      <w:color w:val="272727" w:themeColor="text1" w:themeTint="D8"/>
    </w:rPr>
  </w:style>
  <w:style w:type="paragraph" w:styleId="Title">
    <w:name w:val="Title"/>
    <w:basedOn w:val="Normal"/>
    <w:next w:val="Normal"/>
    <w:link w:val="TitleChar"/>
    <w:uiPriority w:val="10"/>
    <w:qFormat/>
    <w:rsid w:val="00E25752"/>
    <w:pPr>
      <w:spacing w:after="80"/>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E257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575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E257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5752"/>
    <w:pPr>
      <w:spacing w:before="160" w:after="160" w:line="278" w:lineRule="auto"/>
      <w:jc w:val="center"/>
    </w:pPr>
    <w:rPr>
      <w:rFonts w:asciiTheme="minorHAnsi" w:eastAsiaTheme="minorHAnsi" w:hAnsiTheme="minorHAnsi" w:cstheme="minorBidi"/>
      <w:i/>
      <w:iCs/>
      <w:color w:val="404040" w:themeColor="text1" w:themeTint="BF"/>
      <w:kern w:val="2"/>
      <w:lang w:val="en-IN" w:eastAsia="en-US"/>
      <w14:ligatures w14:val="standardContextual"/>
    </w:rPr>
  </w:style>
  <w:style w:type="character" w:customStyle="1" w:styleId="QuoteChar">
    <w:name w:val="Quote Char"/>
    <w:basedOn w:val="DefaultParagraphFont"/>
    <w:link w:val="Quote"/>
    <w:uiPriority w:val="29"/>
    <w:rsid w:val="00E25752"/>
    <w:rPr>
      <w:i/>
      <w:iCs/>
      <w:color w:val="404040" w:themeColor="text1" w:themeTint="BF"/>
    </w:rPr>
  </w:style>
  <w:style w:type="paragraph" w:styleId="ListParagraph">
    <w:name w:val="List Paragraph"/>
    <w:basedOn w:val="Normal"/>
    <w:uiPriority w:val="34"/>
    <w:qFormat/>
    <w:rsid w:val="00E25752"/>
    <w:pPr>
      <w:spacing w:after="160" w:line="278" w:lineRule="auto"/>
      <w:ind w:left="720"/>
      <w:contextualSpacing/>
    </w:pPr>
    <w:rPr>
      <w:rFonts w:asciiTheme="minorHAnsi" w:eastAsiaTheme="minorHAnsi" w:hAnsiTheme="minorHAnsi" w:cstheme="minorBidi"/>
      <w:kern w:val="2"/>
      <w:lang w:val="en-IN" w:eastAsia="en-US"/>
      <w14:ligatures w14:val="standardContextual"/>
    </w:rPr>
  </w:style>
  <w:style w:type="character" w:styleId="IntenseEmphasis">
    <w:name w:val="Intense Emphasis"/>
    <w:basedOn w:val="DefaultParagraphFont"/>
    <w:uiPriority w:val="21"/>
    <w:qFormat/>
    <w:rsid w:val="00E25752"/>
    <w:rPr>
      <w:i/>
      <w:iCs/>
      <w:color w:val="0F4761" w:themeColor="accent1" w:themeShade="BF"/>
    </w:rPr>
  </w:style>
  <w:style w:type="paragraph" w:styleId="IntenseQuote">
    <w:name w:val="Intense Quote"/>
    <w:basedOn w:val="Normal"/>
    <w:next w:val="Normal"/>
    <w:link w:val="IntenseQuoteChar"/>
    <w:uiPriority w:val="30"/>
    <w:qFormat/>
    <w:rsid w:val="00E2575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IN" w:eastAsia="en-US"/>
      <w14:ligatures w14:val="standardContextual"/>
    </w:rPr>
  </w:style>
  <w:style w:type="character" w:customStyle="1" w:styleId="IntenseQuoteChar">
    <w:name w:val="Intense Quote Char"/>
    <w:basedOn w:val="DefaultParagraphFont"/>
    <w:link w:val="IntenseQuote"/>
    <w:uiPriority w:val="30"/>
    <w:rsid w:val="00E25752"/>
    <w:rPr>
      <w:i/>
      <w:iCs/>
      <w:color w:val="0F4761" w:themeColor="accent1" w:themeShade="BF"/>
    </w:rPr>
  </w:style>
  <w:style w:type="character" w:styleId="IntenseReference">
    <w:name w:val="Intense Reference"/>
    <w:basedOn w:val="DefaultParagraphFont"/>
    <w:uiPriority w:val="32"/>
    <w:qFormat/>
    <w:rsid w:val="00E2575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384</Words>
  <Characters>2362</Characters>
  <Application>Microsoft Office Word</Application>
  <DocSecurity>0</DocSecurity>
  <Lines>71</Lines>
  <Paragraphs>30</Paragraphs>
  <ScaleCrop>false</ScaleCrop>
  <Company/>
  <LinksUpToDate>false</LinksUpToDate>
  <CharactersWithSpaces>2716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2026-04-02T09:18:00Z</dcterms:created>
  <dcterms:modified xsi:type="dcterms:W3CDTF">2026-04-02T09:19:00Z</dcterms:modified>
</cp:coreProperties>
</file>