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97736" w14:textId="77777777" w:rsidR="00CA4EF3" w:rsidRPr="00E57D3E" w:rsidRDefault="00CA4EF3" w:rsidP="00CA4EF3">
      <w:pPr>
        <w:pStyle w:val="p1"/>
        <w:spacing w:before="0" w:beforeAutospacing="0" w:after="0" w:afterAutospacing="0" w:line="0" w:lineRule="atLeast"/>
        <w:rPr>
          <w:rFonts w:asciiTheme="minorHAnsi" w:eastAsiaTheme="minorHAnsi" w:hAnsiTheme="minorHAnsi"/>
          <w:sz w:val="21"/>
          <w:szCs w:val="21"/>
        </w:rPr>
      </w:pPr>
      <w:r w:rsidRPr="00E57D3E">
        <w:rPr>
          <w:rFonts w:asciiTheme="minorHAnsi" w:eastAsiaTheme="minorHAnsi" w:hAnsiTheme="minorHAnsi"/>
          <w:sz w:val="21"/>
          <w:szCs w:val="21"/>
        </w:rPr>
        <w:t>Table 1. Clinicopathological characteristics according to preoperative chemoradiotherapy</w:t>
      </w:r>
    </w:p>
    <w:p w14:paraId="67EF4268" w14:textId="77777777" w:rsidR="00CA4EF3" w:rsidRPr="00E57D3E" w:rsidRDefault="00CA4EF3" w:rsidP="00CA4EF3">
      <w:pPr>
        <w:pStyle w:val="p1"/>
        <w:spacing w:before="0" w:beforeAutospacing="0" w:after="0" w:afterAutospacing="0" w:line="0" w:lineRule="atLeast"/>
        <w:rPr>
          <w:rFonts w:asciiTheme="minorHAnsi" w:eastAsiaTheme="minorHAnsi" w:hAnsiTheme="minorHAnsi"/>
          <w:sz w:val="21"/>
          <w:szCs w:val="21"/>
          <w:lang w:val="en-GB"/>
        </w:rPr>
      </w:pPr>
      <w:r w:rsidRPr="00E57D3E">
        <w:rPr>
          <w:rFonts w:asciiTheme="minorHAnsi" w:eastAsiaTheme="minorHAnsi" w:hAnsiTheme="minorHAnsi"/>
          <w:noProof/>
          <w:sz w:val="21"/>
          <w:szCs w:val="21"/>
          <w:lang w:val="en-IN" w:eastAsia="en-IN"/>
          <w14:ligatures w14:val="standardContextual"/>
        </w:rPr>
        <w:drawing>
          <wp:inline distT="0" distB="0" distL="0" distR="0" wp14:anchorId="48A4891A" wp14:editId="6B2C749F">
            <wp:extent cx="6188710" cy="3192145"/>
            <wp:effectExtent l="0" t="0" r="0" b="0"/>
            <wp:docPr id="172893990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939906" name="図 17289399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9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39048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</w:rPr>
      </w:pPr>
      <w:r w:rsidRPr="00E57D3E">
        <w:rPr>
          <w:rFonts w:eastAsiaTheme="minorHAnsi"/>
          <w:szCs w:val="21"/>
        </w:rPr>
        <w:t>Values are presented as median (interquartile range) or number (%).</w:t>
      </w:r>
    </w:p>
    <w:p w14:paraId="2F5307B4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  <w:lang w:val="en-GB"/>
        </w:rPr>
      </w:pPr>
      <w:r w:rsidRPr="00E57D3E">
        <w:rPr>
          <w:rFonts w:eastAsiaTheme="minorHAnsi"/>
          <w:szCs w:val="21"/>
        </w:rPr>
        <w:t>CRT, chemoradiotherapy; CD, Clavien–Dindo; ASBO, adhesive small bowel obstruction.</w:t>
      </w:r>
    </w:p>
    <w:p w14:paraId="1F5B4D4C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  <w:lang w:val="en-GB"/>
        </w:rPr>
      </w:pPr>
    </w:p>
    <w:p w14:paraId="0CB12C56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  <w:lang w:val="en-GB"/>
        </w:rPr>
      </w:pPr>
    </w:p>
    <w:p w14:paraId="03FE9CEA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  <w:lang w:val="en-GB"/>
        </w:rPr>
      </w:pPr>
      <w:r w:rsidRPr="00E57D3E">
        <w:rPr>
          <w:rFonts w:eastAsiaTheme="minorHAnsi"/>
          <w:szCs w:val="21"/>
        </w:rPr>
        <w:t>Table 2. Clinical characteristics and management of patients with adhesive small bowel obstruction after abdominoperineal resection</w:t>
      </w:r>
    </w:p>
    <w:p w14:paraId="59D65CED" w14:textId="77777777" w:rsidR="00CA4EF3" w:rsidRPr="00E57D3E" w:rsidRDefault="00CA4EF3" w:rsidP="00CA4EF3">
      <w:pPr>
        <w:pStyle w:val="p1"/>
        <w:spacing w:before="0" w:beforeAutospacing="0" w:after="0" w:afterAutospacing="0" w:line="0" w:lineRule="atLeast"/>
        <w:rPr>
          <w:rFonts w:asciiTheme="minorHAnsi" w:eastAsiaTheme="minorHAnsi" w:hAnsiTheme="minorHAnsi"/>
          <w:sz w:val="21"/>
          <w:szCs w:val="21"/>
        </w:rPr>
      </w:pPr>
      <w:r>
        <w:rPr>
          <w:rFonts w:eastAsiaTheme="minorHAnsi"/>
          <w:noProof/>
          <w:szCs w:val="21"/>
          <w:lang w:val="en-IN" w:eastAsia="en-IN"/>
        </w:rPr>
        <w:drawing>
          <wp:inline distT="0" distB="0" distL="0" distR="0" wp14:anchorId="2382F139" wp14:editId="716CDC1D">
            <wp:extent cx="6188710" cy="1537335"/>
            <wp:effectExtent l="0" t="0" r="0" b="0"/>
            <wp:docPr id="47788798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87986" name="図 4778879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7D87A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</w:rPr>
      </w:pPr>
      <w:r w:rsidRPr="00E57D3E">
        <w:rPr>
          <w:rFonts w:eastAsiaTheme="minorHAnsi"/>
          <w:szCs w:val="21"/>
        </w:rPr>
        <w:t>ASBO, adhesive small bowel obstruction; LLND, lateral lymph node dissection; CRT, chemoradiotherapy; POD, postoperative day. All surgically treated cases required intestinal bypass due to severe pelvic adhesions, and adhesiolysis was considered unsafe.</w:t>
      </w:r>
    </w:p>
    <w:p w14:paraId="1AF874C6" w14:textId="77777777" w:rsidR="00CA4EF3" w:rsidRPr="00E57D3E" w:rsidRDefault="00CA4EF3" w:rsidP="00CA4EF3">
      <w:pPr>
        <w:spacing w:line="0" w:lineRule="atLeast"/>
        <w:rPr>
          <w:rFonts w:eastAsiaTheme="minorHAnsi"/>
          <w:szCs w:val="21"/>
        </w:rPr>
      </w:pPr>
    </w:p>
    <w:p w14:paraId="7EBBF4C5" w14:textId="77777777" w:rsidR="00DE6AE2" w:rsidRDefault="00DE6AE2"/>
    <w:sectPr w:rsidR="00DE6AE2" w:rsidSect="00CA4EF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F3"/>
    <w:rsid w:val="00195413"/>
    <w:rsid w:val="003A03A7"/>
    <w:rsid w:val="003D0186"/>
    <w:rsid w:val="007278E4"/>
    <w:rsid w:val="008B0412"/>
    <w:rsid w:val="00A3738C"/>
    <w:rsid w:val="00B91ABC"/>
    <w:rsid w:val="00BC6C35"/>
    <w:rsid w:val="00CA4EF3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CFBE"/>
  <w15:chartTrackingRefBased/>
  <w15:docId w15:val="{EE29F0FA-EE3B-4019-A74A-B19F79D2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EF3"/>
    <w:pPr>
      <w:widowControl w:val="0"/>
      <w:spacing w:after="0" w:line="240" w:lineRule="auto"/>
      <w:jc w:val="both"/>
    </w:pPr>
    <w:rPr>
      <w:rFonts w:eastAsiaTheme="minorEastAsia"/>
      <w:sz w:val="21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EF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4EF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EF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EF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EF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EF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EF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EF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EF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4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EF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4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EF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4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EF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4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EF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CA4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EF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EF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A4EF3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Springer Nature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2026-07-24T11:15:00Z</dcterms:created>
  <dcterms:modified xsi:type="dcterms:W3CDTF">2026-07-24T11:15:00Z</dcterms:modified>
</cp:coreProperties>
</file>