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Arial" w:hAnsi="Arial" w:cs="Arial"/>
          <w:color w:val="000000"/>
          <w:sz w:val="28"/>
          <w:szCs w:val="28"/>
        </w:rPr>
      </w:pPr>
      <w:bookmarkStart w:id="0" w:name="OLE_LINK3"/>
      <w:r>
        <w:rPr>
          <w:rFonts w:ascii="Arial" w:hAnsi="Arial" w:cs="Arial"/>
          <w:b/>
          <w:color w:val="000000"/>
          <w:sz w:val="28"/>
          <w:szCs w:val="28"/>
        </w:rPr>
        <w:t xml:space="preserve">Table S4 </w:t>
      </w:r>
      <w:bookmarkStart w:id="1" w:name="OLE_LINK18"/>
      <w:r>
        <w:rPr>
          <w:rFonts w:ascii="Arial" w:hAnsi="Arial" w:cs="Arial"/>
          <w:color w:val="000000"/>
          <w:sz w:val="28"/>
          <w:szCs w:val="28"/>
        </w:rPr>
        <w:t xml:space="preserve">α-diversity estimates for all samples collected from </w:t>
      </w:r>
      <w:bookmarkStart w:id="2" w:name="_GoBack"/>
      <w:bookmarkEnd w:id="2"/>
      <w:r>
        <w:rPr>
          <w:rFonts w:ascii="Arial" w:hAnsi="Arial" w:cs="Arial"/>
          <w:color w:val="000000"/>
          <w:sz w:val="28"/>
          <w:szCs w:val="28"/>
        </w:rPr>
        <w:t>paddy soil and rice roots during three growth periods in Jintan</w:t>
      </w:r>
      <w:bookmarkEnd w:id="1"/>
      <w:r>
        <w:rPr>
          <w:rFonts w:ascii="Arial" w:hAnsi="Arial" w:cs="Arial"/>
          <w:color w:val="000000"/>
          <w:sz w:val="28"/>
          <w:szCs w:val="28"/>
        </w:rPr>
        <w:t>.</w:t>
      </w:r>
      <w:bookmarkEnd w:id="0"/>
    </w:p>
    <w:tbl>
      <w:tblPr>
        <w:tblStyle w:val="2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4"/>
        <w:gridCol w:w="1333"/>
        <w:gridCol w:w="1333"/>
        <w:gridCol w:w="1334"/>
        <w:gridCol w:w="2173"/>
        <w:gridCol w:w="2173"/>
        <w:gridCol w:w="2174"/>
        <w:gridCol w:w="14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934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Year-Sample type</w:t>
            </w:r>
          </w:p>
        </w:tc>
        <w:tc>
          <w:tcPr>
            <w:tcW w:w="1333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Sample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2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source</w:t>
            </w:r>
          </w:p>
        </w:tc>
        <w:tc>
          <w:tcPr>
            <w:tcW w:w="1333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Growth</w:t>
            </w:r>
          </w:p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period</w:t>
            </w:r>
          </w:p>
        </w:tc>
        <w:tc>
          <w:tcPr>
            <w:tcW w:w="1334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Sample</w:t>
            </w:r>
          </w:p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number</w:t>
            </w:r>
          </w:p>
        </w:tc>
        <w:tc>
          <w:tcPr>
            <w:tcW w:w="2173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Richness</w:t>
            </w:r>
          </w:p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(Chao1)</w:t>
            </w:r>
          </w:p>
        </w:tc>
        <w:tc>
          <w:tcPr>
            <w:tcW w:w="2173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Evenness</w:t>
            </w:r>
          </w:p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(Shannon)</w:t>
            </w:r>
          </w:p>
        </w:tc>
        <w:tc>
          <w:tcPr>
            <w:tcW w:w="2174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PD</w:t>
            </w:r>
          </w:p>
        </w:tc>
        <w:tc>
          <w:tcPr>
            <w:tcW w:w="1422" w:type="dxa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2"/>
                <w:szCs w:val="24"/>
              </w:rPr>
              <w:t>Coverage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193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2015-DNA</w:t>
            </w:r>
          </w:p>
        </w:tc>
        <w:tc>
          <w:tcPr>
            <w:tcW w:w="133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soil</w:t>
            </w:r>
          </w:p>
        </w:tc>
        <w:tc>
          <w:tcPr>
            <w:tcW w:w="133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tillering</w:t>
            </w:r>
          </w:p>
        </w:tc>
        <w:tc>
          <w:tcPr>
            <w:tcW w:w="133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431.97±19.34 a</w:t>
            </w:r>
          </w:p>
        </w:tc>
        <w:tc>
          <w:tcPr>
            <w:tcW w:w="2173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4.06±0.11 ab</w:t>
            </w:r>
          </w:p>
        </w:tc>
        <w:tc>
          <w:tcPr>
            <w:tcW w:w="217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9.84±0.39 a</w:t>
            </w:r>
          </w:p>
        </w:tc>
        <w:tc>
          <w:tcPr>
            <w:tcW w:w="1422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heading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422.84±21.64 a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3.9±0.1 ab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9.56±0.3 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mature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407.08±20.3 a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4.04±0.1 ab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9.32±0.19 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root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tillering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121.35±28.47 f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1.69±0.44 h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5.31±1 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heading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178.88±35.99 de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2.59±0.3 fg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6.78±0.71 cd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mature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222.25±30.63 bc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3.17±0.19 de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7.76±0.52 b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2016-DNA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soil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tillering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426.62±32.52 a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4.26±0.2 a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9.76±0.38 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heading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417.62±20.32 a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4.1±0.11 ab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9.52±0.33 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mature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421.53±27.69 a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4.08±0.07 ab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9.4±0.31 a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root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tillering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140.33±31.34 ef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2.35±0.47 g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5.89±0.83 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heading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244.93±60.91 b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3.02±0.36 e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7.79±0.75 b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mature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24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222.24±37.59 bc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2.93±0.48 ef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7.47±0.68 bc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2016-RNA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soil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tillering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187.46±39.15 cd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3.77±0.24 bc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6.78±0.74 cd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heading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225.24±45.36 bc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3.82±0.2 b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7.54±0.79 bc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mature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144.34±57.11 ef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3.43±0.45 cd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5.81±1.25 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19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root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heading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15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120.83±58.64 f</w:t>
            </w:r>
          </w:p>
        </w:tc>
        <w:tc>
          <w:tcPr>
            <w:tcW w:w="217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2.6±0.75 fg</w:t>
            </w:r>
          </w:p>
        </w:tc>
        <w:tc>
          <w:tcPr>
            <w:tcW w:w="217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5.35±1.77 e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93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33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mature</w:t>
            </w:r>
          </w:p>
        </w:tc>
        <w:tc>
          <w:tcPr>
            <w:tcW w:w="133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217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145.16±26.57 ef</w:t>
            </w:r>
          </w:p>
        </w:tc>
        <w:tc>
          <w:tcPr>
            <w:tcW w:w="217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2.91±0.35 ef</w:t>
            </w:r>
          </w:p>
        </w:tc>
        <w:tc>
          <w:tcPr>
            <w:tcW w:w="217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5.94±0.67 de</w:t>
            </w:r>
          </w:p>
        </w:tc>
        <w:tc>
          <w:tcPr>
            <w:tcW w:w="142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  <w:szCs w:val="24"/>
              </w:rPr>
              <w:t>0.999</w:t>
            </w:r>
          </w:p>
        </w:tc>
      </w:tr>
    </w:tbl>
    <w:p>
      <w:pPr>
        <w:spacing w:line="480" w:lineRule="auto"/>
        <w:jc w:val="left"/>
      </w:pPr>
      <w:r>
        <w:rPr>
          <w:rFonts w:hint="eastAsia" w:ascii="Arial" w:hAnsi="Arial" w:cs="Arial"/>
          <w:color w:val="000000"/>
          <w:sz w:val="24"/>
          <w:szCs w:val="24"/>
          <w:lang w:bidi="ar"/>
        </w:rPr>
        <w:t xml:space="preserve">Note: </w:t>
      </w:r>
      <w:r>
        <w:rPr>
          <w:rFonts w:ascii="Arial" w:hAnsi="Arial" w:cs="Arial"/>
          <w:color w:val="000000"/>
          <w:sz w:val="24"/>
          <w:szCs w:val="24"/>
          <w:lang w:bidi="ar"/>
        </w:rPr>
        <w:t>Different lowercase letters indicate significant differences between α- diversity of different growth periods (P&lt;0.05, Tukey's HSD</w:t>
      </w:r>
      <w:r>
        <w:rPr>
          <w:rFonts w:hint="eastAsia" w:ascii="Arial" w:hAnsi="Arial" w:cs="Arial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cs="Arial"/>
          <w:color w:val="000000"/>
          <w:sz w:val="24"/>
          <w:szCs w:val="24"/>
          <w:lang w:bidi="ar"/>
        </w:rPr>
        <w:t>test).</w:t>
      </w:r>
    </w:p>
    <w:sectPr>
      <w:pgSz w:w="16838" w:h="11906" w:orient="landscape"/>
      <w:pgMar w:top="1644" w:right="1440" w:bottom="164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931E1"/>
    <w:rsid w:val="10694D63"/>
    <w:rsid w:val="29E9330A"/>
    <w:rsid w:val="3B685451"/>
    <w:rsid w:val="42C04AD5"/>
    <w:rsid w:val="491B3C9F"/>
    <w:rsid w:val="4DD561D8"/>
    <w:rsid w:val="5C49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2020-10-08T09:06:00Z</dcterms:created>
  <dc:creator>罗雪</dc:creator>
  <cp:lastModifiedBy>罗雪</cp:lastModifiedBy>
  <dcterms:modified xsi:type="dcterms:W3CDTF">2020-10-10T02:43:01Z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