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E66" w:rsidRDefault="00187E66" w:rsidP="00187E66">
      <w:pPr>
        <w:rPr>
          <w:rFonts w:ascii="Arial" w:hAnsi="Arial" w:cs="Arial"/>
          <w:b/>
          <w:color w:val="000000" w:themeColor="text1"/>
          <w:sz w:val="24"/>
          <w:szCs w:val="24"/>
        </w:rPr>
      </w:pPr>
      <w:r>
        <w:rPr>
          <w:rFonts w:ascii="Arial" w:hAnsi="Arial" w:cs="Arial"/>
          <w:b/>
          <w:color w:val="000000" w:themeColor="text1"/>
          <w:sz w:val="24"/>
          <w:szCs w:val="24"/>
        </w:rPr>
        <w:t>Supplementary materials and methods</w:t>
      </w: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10x Genomics single-cell sequencing technology</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Two paired tumor and </w:t>
      </w:r>
      <w:proofErr w:type="spellStart"/>
      <w:r>
        <w:rPr>
          <w:rFonts w:ascii="Arial" w:eastAsia="宋体" w:hAnsi="Arial" w:cs="Arial"/>
          <w:color w:val="000000" w:themeColor="text1"/>
          <w:sz w:val="24"/>
          <w:szCs w:val="24"/>
        </w:rPr>
        <w:t>paratumor</w:t>
      </w:r>
      <w:proofErr w:type="spellEnd"/>
      <w:r>
        <w:rPr>
          <w:rFonts w:ascii="Arial" w:eastAsia="宋体" w:hAnsi="Arial" w:cs="Arial"/>
          <w:color w:val="000000" w:themeColor="text1"/>
          <w:sz w:val="24"/>
          <w:szCs w:val="24"/>
        </w:rPr>
        <w:t xml:space="preserve"> samples from CCA patients were enrolled with informed consent in the study. Ethical approval was obtained from the </w:t>
      </w:r>
      <w:proofErr w:type="spellStart"/>
      <w:r>
        <w:rPr>
          <w:rFonts w:ascii="Arial" w:eastAsia="宋体" w:hAnsi="Arial" w:cs="Arial"/>
          <w:color w:val="000000" w:themeColor="text1"/>
          <w:sz w:val="24"/>
          <w:szCs w:val="24"/>
        </w:rPr>
        <w:t>Tongji</w:t>
      </w:r>
      <w:proofErr w:type="spellEnd"/>
      <w:r>
        <w:rPr>
          <w:rFonts w:ascii="Arial" w:eastAsia="宋体" w:hAnsi="Arial" w:cs="Arial"/>
          <w:color w:val="000000" w:themeColor="text1"/>
          <w:sz w:val="24"/>
          <w:szCs w:val="24"/>
        </w:rPr>
        <w:t xml:space="preserve"> Hospital Research Ethics Committee. All tissues were diagnosed by two independent pathologists and all patients had not received any preoperative adjuvant therapy. The </w:t>
      </w:r>
      <w:proofErr w:type="spellStart"/>
      <w:r>
        <w:rPr>
          <w:rFonts w:ascii="Arial" w:eastAsia="宋体" w:hAnsi="Arial" w:cs="Arial"/>
          <w:color w:val="000000" w:themeColor="text1"/>
          <w:sz w:val="24"/>
          <w:szCs w:val="24"/>
        </w:rPr>
        <w:t>clinicopathological</w:t>
      </w:r>
      <w:proofErr w:type="spellEnd"/>
      <w:r>
        <w:rPr>
          <w:rFonts w:ascii="Arial" w:eastAsia="宋体" w:hAnsi="Arial" w:cs="Arial"/>
          <w:color w:val="000000" w:themeColor="text1"/>
          <w:sz w:val="24"/>
          <w:szCs w:val="24"/>
        </w:rPr>
        <w:t xml:space="preserve"> information of these patients is shown in </w:t>
      </w:r>
      <w:r>
        <w:rPr>
          <w:rFonts w:ascii="Arial" w:eastAsia="宋体" w:hAnsi="Arial" w:cs="Arial"/>
          <w:b/>
          <w:color w:val="000000" w:themeColor="text1"/>
          <w:sz w:val="24"/>
          <w:szCs w:val="24"/>
        </w:rPr>
        <w:t>Supplementary Table 2</w:t>
      </w:r>
      <w:r>
        <w:rPr>
          <w:rFonts w:ascii="Arial" w:eastAsia="宋体" w:hAnsi="Arial" w:cs="Arial"/>
          <w:color w:val="000000" w:themeColor="text1"/>
          <w:sz w:val="24"/>
          <w:szCs w:val="24"/>
        </w:rPr>
        <w:t>.</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First, these fresh tissues were disintegrated and dissolved into single cell suspension with a Human Tumor Dissociation Kit (</w:t>
      </w:r>
      <w:proofErr w:type="spellStart"/>
      <w:r>
        <w:rPr>
          <w:rFonts w:ascii="Arial" w:eastAsia="宋体" w:hAnsi="Arial" w:cs="Arial"/>
          <w:color w:val="000000" w:themeColor="text1"/>
          <w:sz w:val="24"/>
          <w:szCs w:val="24"/>
        </w:rPr>
        <w:t>Miltenyi</w:t>
      </w:r>
      <w:proofErr w:type="spellEnd"/>
      <w:r>
        <w:rPr>
          <w:rFonts w:ascii="Arial" w:eastAsia="宋体" w:hAnsi="Arial" w:cs="Arial"/>
          <w:color w:val="000000" w:themeColor="text1"/>
          <w:sz w:val="24"/>
          <w:szCs w:val="24"/>
        </w:rPr>
        <w:t xml:space="preserve"> </w:t>
      </w:r>
      <w:proofErr w:type="spellStart"/>
      <w:r>
        <w:rPr>
          <w:rFonts w:ascii="Arial" w:eastAsia="宋体" w:hAnsi="Arial" w:cs="Arial"/>
          <w:color w:val="000000" w:themeColor="text1"/>
          <w:sz w:val="24"/>
          <w:szCs w:val="24"/>
        </w:rPr>
        <w:t>Biotec</w:t>
      </w:r>
      <w:proofErr w:type="spellEnd"/>
      <w:r>
        <w:rPr>
          <w:rFonts w:ascii="Arial" w:eastAsia="宋体" w:hAnsi="Arial" w:cs="Arial"/>
          <w:color w:val="000000" w:themeColor="text1"/>
          <w:sz w:val="24"/>
          <w:szCs w:val="24"/>
        </w:rPr>
        <w:t xml:space="preserve"> GmbH). Then, mononuclear cells were isolated from the suspension by </w:t>
      </w:r>
      <w:proofErr w:type="spellStart"/>
      <w:r>
        <w:rPr>
          <w:rFonts w:ascii="Arial" w:eastAsia="宋体" w:hAnsi="Arial" w:cs="Arial"/>
          <w:color w:val="000000" w:themeColor="text1"/>
          <w:sz w:val="24"/>
          <w:szCs w:val="24"/>
        </w:rPr>
        <w:t>Percoll</w:t>
      </w:r>
      <w:proofErr w:type="spellEnd"/>
      <w:r>
        <w:rPr>
          <w:rFonts w:ascii="Arial" w:eastAsia="宋体" w:hAnsi="Arial" w:cs="Arial"/>
          <w:color w:val="000000" w:themeColor="text1"/>
          <w:sz w:val="24"/>
          <w:szCs w:val="24"/>
        </w:rPr>
        <w:t xml:space="preserve"> discontinuous density gradient centrifugal method and the cell viability was required to be &gt;85% tested by an AO/PI double staining kit (Thermo Fisher Scientific). </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Next, qualified immune cells were used to construct and sequence 5'gene expression library according to the 10x Genomics Chromium Single Cell </w:t>
      </w:r>
      <w:proofErr w:type="gramStart"/>
      <w:r>
        <w:rPr>
          <w:rFonts w:ascii="Arial" w:eastAsia="宋体" w:hAnsi="Arial" w:cs="Arial"/>
          <w:color w:val="000000" w:themeColor="text1"/>
          <w:sz w:val="24"/>
          <w:szCs w:val="24"/>
        </w:rPr>
        <w:t>V(</w:t>
      </w:r>
      <w:proofErr w:type="gramEnd"/>
      <w:r>
        <w:rPr>
          <w:rFonts w:ascii="Arial" w:eastAsia="宋体" w:hAnsi="Arial" w:cs="Arial"/>
          <w:color w:val="000000" w:themeColor="text1"/>
          <w:sz w:val="24"/>
          <w:szCs w:val="24"/>
        </w:rPr>
        <w:t>D)J Reagent Kits User Guide. After Single-cell sequencing data were quality controlled and filtered, the STAR is used to compare the measured RNA sequence with the human GRCH38 reference genome to annotate the RNA sequence and obtain the single-cell transcription data matrix</w:t>
      </w:r>
      <w:r>
        <w:rPr>
          <w:rFonts w:ascii="Arial" w:eastAsia="宋体" w:hAnsi="Arial" w:cs="Arial"/>
          <w:color w:val="000000" w:themeColor="text1"/>
          <w:sz w:val="24"/>
          <w:szCs w:val="24"/>
          <w:vertAlign w:val="superscript"/>
        </w:rPr>
        <w:t>1</w:t>
      </w:r>
      <w:r>
        <w:rPr>
          <w:rFonts w:ascii="Arial" w:eastAsia="宋体" w:hAnsi="Arial" w:cs="Arial"/>
          <w:color w:val="000000" w:themeColor="text1"/>
          <w:sz w:val="24"/>
          <w:szCs w:val="24"/>
        </w:rPr>
        <w:t>. PCA and t-SNE dimensionality reduction analysis were performed on the single-cell transcription data matrix for cell cluster analysis and subtype division by Seurat v.3</w:t>
      </w:r>
      <w:r>
        <w:rPr>
          <w:rFonts w:ascii="Arial" w:eastAsia="宋体" w:hAnsi="Arial" w:cs="Arial"/>
          <w:color w:val="000000" w:themeColor="text1"/>
          <w:sz w:val="24"/>
          <w:szCs w:val="24"/>
          <w:vertAlign w:val="superscript"/>
        </w:rPr>
        <w:t>2</w:t>
      </w:r>
      <w:r>
        <w:rPr>
          <w:rFonts w:ascii="Arial" w:eastAsia="宋体" w:hAnsi="Arial" w:cs="Arial"/>
          <w:color w:val="000000" w:themeColor="text1"/>
          <w:sz w:val="24"/>
          <w:szCs w:val="24"/>
        </w:rPr>
        <w:t xml:space="preserve">. Based on the differentially expressed genes of each subtype, </w:t>
      </w:r>
      <w:proofErr w:type="spellStart"/>
      <w:r>
        <w:rPr>
          <w:rFonts w:ascii="Arial" w:eastAsia="宋体" w:hAnsi="Arial" w:cs="Arial"/>
          <w:color w:val="000000" w:themeColor="text1"/>
          <w:sz w:val="24"/>
          <w:szCs w:val="24"/>
        </w:rPr>
        <w:t>SingleR</w:t>
      </w:r>
      <w:proofErr w:type="spellEnd"/>
      <w:r>
        <w:rPr>
          <w:rFonts w:ascii="Arial" w:eastAsia="宋体" w:hAnsi="Arial" w:cs="Arial"/>
          <w:color w:val="000000" w:themeColor="text1"/>
          <w:sz w:val="24"/>
          <w:szCs w:val="24"/>
        </w:rPr>
        <w:t xml:space="preserve"> was used to identify and annotate cell type</w:t>
      </w:r>
      <w:r>
        <w:rPr>
          <w:rFonts w:ascii="Arial" w:eastAsia="宋体" w:hAnsi="Arial" w:cs="Arial"/>
          <w:color w:val="000000" w:themeColor="text1"/>
          <w:sz w:val="24"/>
          <w:szCs w:val="24"/>
          <w:vertAlign w:val="superscript"/>
        </w:rPr>
        <w:t>3</w:t>
      </w:r>
      <w:r>
        <w:rPr>
          <w:rFonts w:ascii="Arial" w:eastAsia="宋体" w:hAnsi="Arial" w:cs="Arial"/>
          <w:color w:val="000000" w:themeColor="text1"/>
          <w:sz w:val="24"/>
          <w:szCs w:val="24"/>
        </w:rPr>
        <w:t>.</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Patients and specimens</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Paired human CCA tissues and </w:t>
      </w:r>
      <w:proofErr w:type="spellStart"/>
      <w:r>
        <w:rPr>
          <w:rFonts w:ascii="Arial" w:eastAsia="宋体" w:hAnsi="Arial" w:cs="Arial"/>
          <w:color w:val="000000" w:themeColor="text1"/>
          <w:sz w:val="24"/>
          <w:szCs w:val="24"/>
        </w:rPr>
        <w:t>paratumor</w:t>
      </w:r>
      <w:proofErr w:type="spellEnd"/>
      <w:r>
        <w:rPr>
          <w:rFonts w:ascii="Arial" w:eastAsia="宋体" w:hAnsi="Arial" w:cs="Arial"/>
          <w:color w:val="000000" w:themeColor="text1"/>
          <w:sz w:val="24"/>
          <w:szCs w:val="24"/>
        </w:rPr>
        <w:t xml:space="preserve"> tissues (2 cm distant from the tumor, n=70) were obtained during surgical resection at the Affiliated </w:t>
      </w:r>
      <w:proofErr w:type="spellStart"/>
      <w:r>
        <w:rPr>
          <w:rFonts w:ascii="Arial" w:eastAsia="宋体" w:hAnsi="Arial" w:cs="Arial"/>
          <w:color w:val="000000" w:themeColor="text1"/>
          <w:sz w:val="24"/>
          <w:szCs w:val="24"/>
        </w:rPr>
        <w:t>Tongji</w:t>
      </w:r>
      <w:proofErr w:type="spellEnd"/>
      <w:r>
        <w:rPr>
          <w:rFonts w:ascii="Arial" w:eastAsia="宋体" w:hAnsi="Arial" w:cs="Arial"/>
          <w:color w:val="000000" w:themeColor="text1"/>
          <w:sz w:val="24"/>
          <w:szCs w:val="24"/>
        </w:rPr>
        <w:t xml:space="preserve"> Hospital, </w:t>
      </w:r>
      <w:proofErr w:type="spellStart"/>
      <w:r>
        <w:rPr>
          <w:rFonts w:ascii="Arial" w:eastAsia="宋体" w:hAnsi="Arial" w:cs="Arial"/>
          <w:color w:val="000000" w:themeColor="text1"/>
          <w:sz w:val="24"/>
          <w:szCs w:val="24"/>
        </w:rPr>
        <w:t>Huazhong</w:t>
      </w:r>
      <w:proofErr w:type="spellEnd"/>
      <w:r>
        <w:rPr>
          <w:rFonts w:ascii="Arial" w:eastAsia="宋体" w:hAnsi="Arial" w:cs="Arial"/>
          <w:color w:val="000000" w:themeColor="text1"/>
          <w:sz w:val="24"/>
          <w:szCs w:val="24"/>
        </w:rPr>
        <w:t xml:space="preserve"> University of Science and Technology, China, between January 2014 and February 2019. Ethical approval was obtained from the </w:t>
      </w:r>
      <w:proofErr w:type="spellStart"/>
      <w:r>
        <w:rPr>
          <w:rFonts w:ascii="Arial" w:eastAsia="宋体" w:hAnsi="Arial" w:cs="Arial"/>
          <w:color w:val="000000" w:themeColor="text1"/>
          <w:sz w:val="24"/>
          <w:szCs w:val="24"/>
        </w:rPr>
        <w:t>Tongji</w:t>
      </w:r>
      <w:proofErr w:type="spellEnd"/>
      <w:r>
        <w:rPr>
          <w:rFonts w:ascii="Arial" w:eastAsia="宋体" w:hAnsi="Arial" w:cs="Arial"/>
          <w:color w:val="000000" w:themeColor="text1"/>
          <w:sz w:val="24"/>
          <w:szCs w:val="24"/>
        </w:rPr>
        <w:t xml:space="preserve"> Hospital Research Ethics Committee. All tissues were collected with informed consent </w:t>
      </w:r>
      <w:r>
        <w:rPr>
          <w:rFonts w:ascii="Arial" w:eastAsia="宋体" w:hAnsi="Arial" w:cs="Arial"/>
          <w:color w:val="000000" w:themeColor="text1"/>
          <w:sz w:val="24"/>
          <w:szCs w:val="24"/>
        </w:rPr>
        <w:lastRenderedPageBreak/>
        <w:t xml:space="preserve">and diagnosed by two independent pathologists. 40 patients had not received any adjuvant therapy and 30 patients had received postoperative adjuvant GEM-based therapy (1 months after surgery). The </w:t>
      </w:r>
      <w:proofErr w:type="spellStart"/>
      <w:r>
        <w:rPr>
          <w:rFonts w:ascii="Arial" w:eastAsia="宋体" w:hAnsi="Arial" w:cs="Arial"/>
          <w:color w:val="000000" w:themeColor="text1"/>
          <w:sz w:val="24"/>
          <w:szCs w:val="24"/>
        </w:rPr>
        <w:t>clinicopathological</w:t>
      </w:r>
      <w:proofErr w:type="spellEnd"/>
      <w:r>
        <w:rPr>
          <w:rFonts w:ascii="Arial" w:eastAsia="宋体" w:hAnsi="Arial" w:cs="Arial"/>
          <w:color w:val="000000" w:themeColor="text1"/>
          <w:sz w:val="24"/>
          <w:szCs w:val="24"/>
        </w:rPr>
        <w:t xml:space="preserve"> information of these patients is shown in </w:t>
      </w:r>
      <w:r>
        <w:rPr>
          <w:rFonts w:ascii="Arial" w:eastAsia="宋体" w:hAnsi="Arial" w:cs="Arial"/>
          <w:b/>
          <w:color w:val="000000" w:themeColor="text1"/>
          <w:sz w:val="24"/>
          <w:szCs w:val="24"/>
        </w:rPr>
        <w:t>Supplementary Table 3</w:t>
      </w:r>
      <w:r>
        <w:rPr>
          <w:rFonts w:ascii="Arial" w:eastAsia="宋体" w:hAnsi="Arial" w:cs="Arial"/>
          <w:color w:val="000000" w:themeColor="text1"/>
          <w:sz w:val="24"/>
          <w:szCs w:val="24"/>
        </w:rPr>
        <w:t>.</w:t>
      </w:r>
    </w:p>
    <w:p w:rsidR="00187E66" w:rsidRDefault="00187E66" w:rsidP="00187E66">
      <w:pPr>
        <w:spacing w:line="360" w:lineRule="auto"/>
        <w:rPr>
          <w:rFonts w:ascii="Arial" w:eastAsia="宋体" w:hAnsi="Arial" w:cs="Arial"/>
          <w:b/>
          <w:i/>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Cell lines</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Human CCA cell lines TFK-1 (purchased from American Type Culture Collection) and EGI-1 (purchased from The German Collection of Microorganisms and Cell Cultures GmbH) were used. Human peripheral blood CD14+ monocytes (</w:t>
      </w:r>
      <w:proofErr w:type="spellStart"/>
      <w:r>
        <w:rPr>
          <w:rFonts w:ascii="Arial" w:eastAsia="宋体" w:hAnsi="Arial" w:cs="Arial"/>
          <w:color w:val="000000" w:themeColor="text1"/>
          <w:sz w:val="24"/>
          <w:szCs w:val="24"/>
        </w:rPr>
        <w:t>hPBMCs</w:t>
      </w:r>
      <w:proofErr w:type="spellEnd"/>
      <w:r>
        <w:rPr>
          <w:rFonts w:ascii="Arial" w:eastAsia="宋体" w:hAnsi="Arial" w:cs="Arial"/>
          <w:color w:val="000000" w:themeColor="text1"/>
          <w:sz w:val="24"/>
          <w:szCs w:val="24"/>
        </w:rPr>
        <w:t>) were isolated from healthy donors. All cells were grown according to standard protocols at 37 °C with 5% CO2.</w:t>
      </w:r>
    </w:p>
    <w:p w:rsidR="00187E66" w:rsidRDefault="00187E66" w:rsidP="00187E66">
      <w:pPr>
        <w:spacing w:line="360" w:lineRule="auto"/>
        <w:rPr>
          <w:rFonts w:ascii="Arial" w:eastAsia="宋体" w:hAnsi="Arial" w:cs="Arial"/>
          <w:b/>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Immunohistochemistry</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The expression levels of </w:t>
      </w:r>
      <w:bookmarkStart w:id="0" w:name="OLE_LINK71"/>
      <w:bookmarkStart w:id="1" w:name="_Hlk532759782"/>
      <w:proofErr w:type="spellStart"/>
      <w:r>
        <w:rPr>
          <w:rFonts w:ascii="Arial" w:eastAsia="宋体" w:hAnsi="Arial" w:cs="Arial"/>
          <w:color w:val="000000" w:themeColor="text1"/>
          <w:sz w:val="24"/>
          <w:szCs w:val="24"/>
        </w:rPr>
        <w:t>aPKC</w:t>
      </w:r>
      <w:r>
        <w:rPr>
          <w:rFonts w:ascii="Times New Roman" w:eastAsia="宋体" w:hAnsi="Times New Roman" w:cs="Times New Roman"/>
          <w:color w:val="000000" w:themeColor="text1"/>
          <w:sz w:val="24"/>
          <w:szCs w:val="24"/>
        </w:rPr>
        <w:t>ι</w:t>
      </w:r>
      <w:bookmarkEnd w:id="0"/>
      <w:bookmarkEnd w:id="1"/>
      <w:proofErr w:type="spellEnd"/>
      <w:r>
        <w:rPr>
          <w:rFonts w:ascii="Arial" w:eastAsia="宋体" w:hAnsi="Arial" w:cs="Arial"/>
          <w:color w:val="000000" w:themeColor="text1"/>
          <w:sz w:val="24"/>
          <w:szCs w:val="24"/>
        </w:rPr>
        <w:t>, p-</w:t>
      </w:r>
      <w:proofErr w:type="spellStart"/>
      <w:r>
        <w:rPr>
          <w:rFonts w:ascii="Arial" w:eastAsia="宋体" w:hAnsi="Arial" w:cs="Arial"/>
          <w:color w:val="000000" w:themeColor="text1"/>
          <w:sz w:val="24"/>
          <w:szCs w:val="24"/>
        </w:rPr>
        <w:t>aPKC</w:t>
      </w:r>
      <w:proofErr w:type="spellEnd"/>
      <w:r>
        <w:rPr>
          <w:rFonts w:ascii="Symbol" w:eastAsia="宋体" w:hAnsi="Symbol" w:cs="Arial"/>
          <w:color w:val="000000" w:themeColor="text1"/>
          <w:sz w:val="24"/>
          <w:szCs w:val="24"/>
        </w:rPr>
        <w:t></w:t>
      </w:r>
      <w:r>
        <w:rPr>
          <w:rFonts w:ascii="Arial" w:eastAsia="宋体" w:hAnsi="Arial" w:cs="Arial"/>
          <w:color w:val="000000" w:themeColor="text1"/>
          <w:sz w:val="24"/>
          <w:szCs w:val="24"/>
        </w:rPr>
        <w:t xml:space="preserve">, </w:t>
      </w:r>
      <w:proofErr w:type="gramStart"/>
      <w:r>
        <w:rPr>
          <w:rFonts w:ascii="Arial" w:eastAsia="宋体" w:hAnsi="Arial" w:cs="Arial"/>
          <w:color w:val="000000" w:themeColor="text1"/>
          <w:sz w:val="24"/>
          <w:szCs w:val="24"/>
        </w:rPr>
        <w:t>p65</w:t>
      </w:r>
      <w:proofErr w:type="gramEnd"/>
      <w:r>
        <w:rPr>
          <w:rFonts w:ascii="Arial" w:eastAsia="宋体" w:hAnsi="Arial" w:cs="Arial"/>
          <w:color w:val="000000" w:themeColor="text1"/>
          <w:sz w:val="24"/>
          <w:szCs w:val="24"/>
        </w:rPr>
        <w:t xml:space="preserve">, CD68, CD206, F4/80 and CCR5 were detected by </w:t>
      </w:r>
      <w:proofErr w:type="spellStart"/>
      <w:r>
        <w:rPr>
          <w:rFonts w:ascii="Arial" w:eastAsia="宋体" w:hAnsi="Arial" w:cs="Arial"/>
          <w:color w:val="000000" w:themeColor="text1"/>
          <w:sz w:val="24"/>
          <w:szCs w:val="24"/>
        </w:rPr>
        <w:t>immunostaining</w:t>
      </w:r>
      <w:proofErr w:type="spellEnd"/>
      <w:r>
        <w:rPr>
          <w:rFonts w:ascii="Arial" w:eastAsia="宋体" w:hAnsi="Arial" w:cs="Arial"/>
          <w:color w:val="000000" w:themeColor="text1"/>
          <w:sz w:val="24"/>
          <w:szCs w:val="24"/>
        </w:rPr>
        <w:t>, as previously described</w:t>
      </w:r>
      <w:r>
        <w:rPr>
          <w:rFonts w:ascii="Arial" w:eastAsia="宋体" w:hAnsi="Arial" w:cs="Arial"/>
          <w:color w:val="000000" w:themeColor="text1"/>
          <w:sz w:val="24"/>
          <w:szCs w:val="24"/>
          <w:vertAlign w:val="superscript"/>
        </w:rPr>
        <w:t>4</w:t>
      </w:r>
      <w:r>
        <w:rPr>
          <w:rFonts w:ascii="Arial" w:eastAsia="宋体" w:hAnsi="Arial" w:cs="Arial"/>
          <w:color w:val="000000" w:themeColor="text1"/>
          <w:sz w:val="24"/>
          <w:szCs w:val="24"/>
        </w:rPr>
        <w:t>. The process of evaluation was performed by three independent experienced investigators who were blinded to the patient conditions.</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i/>
          <w:color w:val="000000" w:themeColor="text1"/>
          <w:sz w:val="24"/>
          <w:szCs w:val="24"/>
        </w:rPr>
      </w:pPr>
      <w:r>
        <w:rPr>
          <w:rFonts w:ascii="Arial" w:eastAsia="宋体" w:hAnsi="Arial" w:cs="Arial"/>
          <w:b/>
          <w:i/>
          <w:color w:val="000000" w:themeColor="text1"/>
          <w:sz w:val="24"/>
          <w:szCs w:val="24"/>
        </w:rPr>
        <w:t>Immunofluorescence</w:t>
      </w:r>
    </w:p>
    <w:p w:rsidR="00187E66" w:rsidRDefault="00187E66" w:rsidP="00187E66">
      <w:pPr>
        <w:spacing w:line="360" w:lineRule="auto"/>
        <w:rPr>
          <w:rFonts w:ascii="Arial" w:eastAsia="宋体" w:hAnsi="Arial" w:cs="Arial"/>
          <w:color w:val="000000" w:themeColor="text1"/>
          <w:sz w:val="24"/>
          <w:szCs w:val="24"/>
        </w:rPr>
      </w:pPr>
      <w:bookmarkStart w:id="2" w:name="_Hlk532759562"/>
      <w:r>
        <w:rPr>
          <w:rFonts w:ascii="Arial" w:eastAsia="宋体" w:hAnsi="Arial" w:cs="Arial"/>
          <w:color w:val="000000" w:themeColor="text1"/>
          <w:sz w:val="24"/>
          <w:szCs w:val="24"/>
        </w:rPr>
        <w:t>Immunofluorescence were performed as previously described</w:t>
      </w:r>
      <w:r>
        <w:rPr>
          <w:rFonts w:ascii="Arial" w:eastAsia="宋体" w:hAnsi="Arial" w:cs="Arial"/>
          <w:color w:val="000000" w:themeColor="text1"/>
          <w:sz w:val="24"/>
          <w:szCs w:val="24"/>
          <w:vertAlign w:val="superscript"/>
        </w:rPr>
        <w:t>1</w:t>
      </w:r>
      <w:r>
        <w:rPr>
          <w:rFonts w:ascii="Arial" w:eastAsia="宋体" w:hAnsi="Arial" w:cs="Arial"/>
          <w:color w:val="000000" w:themeColor="text1"/>
          <w:sz w:val="24"/>
          <w:szCs w:val="24"/>
        </w:rPr>
        <w:t xml:space="preserve">. Briefly, cells were incubated with primary antibodies against E-cadherin, </w:t>
      </w:r>
      <w:proofErr w:type="spellStart"/>
      <w:r>
        <w:rPr>
          <w:rFonts w:ascii="Arial" w:eastAsia="宋体" w:hAnsi="Arial" w:cs="Arial"/>
          <w:color w:val="000000" w:themeColor="text1"/>
          <w:sz w:val="24"/>
          <w:szCs w:val="24"/>
        </w:rPr>
        <w:t>vimentin</w:t>
      </w:r>
      <w:proofErr w:type="spellEnd"/>
      <w:r>
        <w:rPr>
          <w:rFonts w:ascii="Arial" w:eastAsia="宋体" w:hAnsi="Arial" w:cs="Arial"/>
          <w:color w:val="000000" w:themeColor="text1"/>
          <w:sz w:val="24"/>
          <w:szCs w:val="24"/>
        </w:rPr>
        <w:t xml:space="preserve"> and p65 followed by incubation with Secondary antibodies. And DAPI was used to stain cell nuclei. Images of these cells were observed and captured using a confocal microscopy (LSM880; Carl Zeiss, </w:t>
      </w:r>
      <w:proofErr w:type="spellStart"/>
      <w:r>
        <w:rPr>
          <w:rFonts w:ascii="Arial" w:eastAsia="宋体" w:hAnsi="Arial" w:cs="Arial"/>
          <w:color w:val="000000" w:themeColor="text1"/>
          <w:sz w:val="24"/>
          <w:szCs w:val="24"/>
        </w:rPr>
        <w:t>Oberkochen</w:t>
      </w:r>
      <w:proofErr w:type="spellEnd"/>
      <w:r>
        <w:rPr>
          <w:rFonts w:ascii="Arial" w:eastAsia="宋体" w:hAnsi="Arial" w:cs="Arial"/>
          <w:color w:val="000000" w:themeColor="text1"/>
          <w:sz w:val="24"/>
          <w:szCs w:val="24"/>
        </w:rPr>
        <w:t>, Germany).</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i/>
          <w:color w:val="000000" w:themeColor="text1"/>
          <w:sz w:val="24"/>
          <w:szCs w:val="24"/>
        </w:rPr>
      </w:pPr>
      <w:proofErr w:type="spellStart"/>
      <w:r>
        <w:rPr>
          <w:rFonts w:ascii="Arial" w:eastAsia="宋体" w:hAnsi="Arial" w:cs="Arial"/>
          <w:b/>
          <w:i/>
          <w:color w:val="000000" w:themeColor="text1"/>
          <w:sz w:val="24"/>
          <w:szCs w:val="24"/>
        </w:rPr>
        <w:t>Lentiviral</w:t>
      </w:r>
      <w:proofErr w:type="spellEnd"/>
      <w:r>
        <w:rPr>
          <w:rFonts w:ascii="Arial" w:eastAsia="宋体" w:hAnsi="Arial" w:cs="Arial"/>
          <w:b/>
          <w:i/>
          <w:color w:val="000000" w:themeColor="text1"/>
          <w:sz w:val="24"/>
          <w:szCs w:val="24"/>
        </w:rPr>
        <w:t xml:space="preserve"> vector, plasmids and </w:t>
      </w:r>
      <w:proofErr w:type="spellStart"/>
      <w:r>
        <w:rPr>
          <w:rFonts w:ascii="Arial" w:eastAsia="宋体" w:hAnsi="Arial" w:cs="Arial"/>
          <w:b/>
          <w:i/>
          <w:color w:val="000000" w:themeColor="text1"/>
          <w:sz w:val="24"/>
          <w:szCs w:val="24"/>
        </w:rPr>
        <w:t>siRNA</w:t>
      </w:r>
      <w:proofErr w:type="spellEnd"/>
      <w:r>
        <w:rPr>
          <w:rFonts w:ascii="Arial" w:eastAsia="宋体" w:hAnsi="Arial" w:cs="Arial"/>
          <w:b/>
          <w:i/>
          <w:color w:val="000000" w:themeColor="text1"/>
          <w:sz w:val="24"/>
          <w:szCs w:val="24"/>
        </w:rPr>
        <w:t xml:space="preserve"> construction and transfection</w:t>
      </w:r>
      <w:bookmarkEnd w:id="2"/>
    </w:p>
    <w:p w:rsidR="00187E66" w:rsidRDefault="00187E66" w:rsidP="00187E66">
      <w:pPr>
        <w:spacing w:line="360" w:lineRule="auto"/>
        <w:rPr>
          <w:rFonts w:ascii="Arial" w:eastAsia="宋体" w:hAnsi="Arial" w:cs="Arial"/>
          <w:color w:val="000000" w:themeColor="text1"/>
          <w:sz w:val="24"/>
          <w:szCs w:val="24"/>
        </w:rPr>
      </w:pPr>
      <w:bookmarkStart w:id="3" w:name="_Hlk532999486"/>
      <w:proofErr w:type="spellStart"/>
      <w:r>
        <w:rPr>
          <w:rFonts w:ascii="Arial" w:eastAsia="宋体" w:hAnsi="Arial" w:cs="Arial"/>
          <w:color w:val="000000" w:themeColor="text1"/>
          <w:sz w:val="24"/>
          <w:szCs w:val="24"/>
        </w:rPr>
        <w:t>Lentiviral</w:t>
      </w:r>
      <w:proofErr w:type="spellEnd"/>
      <w:r>
        <w:rPr>
          <w:rFonts w:ascii="Arial" w:eastAsia="宋体" w:hAnsi="Arial" w:cs="Arial"/>
          <w:color w:val="000000" w:themeColor="text1"/>
          <w:sz w:val="24"/>
          <w:szCs w:val="24"/>
        </w:rPr>
        <w:t xml:space="preserve"> vectors containing human </w:t>
      </w:r>
      <w:proofErr w:type="spellStart"/>
      <w:r>
        <w:rPr>
          <w:rFonts w:ascii="Arial" w:eastAsia="宋体" w:hAnsi="Arial" w:cs="Arial"/>
          <w:color w:val="000000" w:themeColor="text1"/>
          <w:sz w:val="24"/>
          <w:szCs w:val="24"/>
        </w:rPr>
        <w:t>aPKC</w:t>
      </w:r>
      <w:proofErr w:type="spellEnd"/>
      <w:r>
        <w:rPr>
          <w:rFonts w:ascii="Symbol" w:hAnsi="Symbol" w:cs="Arial"/>
          <w:color w:val="000000" w:themeColor="text1"/>
          <w:kern w:val="0"/>
          <w:sz w:val="24"/>
          <w:szCs w:val="24"/>
        </w:rPr>
        <w:t></w:t>
      </w:r>
      <w:r>
        <w:rPr>
          <w:rFonts w:ascii="Arial" w:eastAsia="宋体" w:hAnsi="Arial" w:cs="Arial"/>
          <w:color w:val="000000" w:themeColor="text1"/>
          <w:sz w:val="24"/>
          <w:szCs w:val="24"/>
        </w:rPr>
        <w:t xml:space="preserve">-cDNA, </w:t>
      </w:r>
      <w:proofErr w:type="spellStart"/>
      <w:r>
        <w:rPr>
          <w:rFonts w:ascii="Arial" w:eastAsia="宋体" w:hAnsi="Arial" w:cs="Arial"/>
          <w:color w:val="000000" w:themeColor="text1"/>
          <w:sz w:val="24"/>
          <w:szCs w:val="24"/>
        </w:rPr>
        <w:t>aPKC</w:t>
      </w:r>
      <w:proofErr w:type="spellEnd"/>
      <w:r>
        <w:rPr>
          <w:rFonts w:ascii="Symbol" w:hAnsi="Symbol" w:cs="Arial"/>
          <w:color w:val="000000" w:themeColor="text1"/>
          <w:kern w:val="0"/>
          <w:sz w:val="24"/>
          <w:szCs w:val="24"/>
        </w:rPr>
        <w:t></w:t>
      </w:r>
      <w:r>
        <w:rPr>
          <w:rFonts w:ascii="Arial" w:eastAsia="宋体" w:hAnsi="Arial" w:cs="Arial"/>
          <w:color w:val="000000" w:themeColor="text1"/>
          <w:sz w:val="24"/>
          <w:szCs w:val="24"/>
        </w:rPr>
        <w:t>-</w:t>
      </w:r>
      <w:proofErr w:type="spellStart"/>
      <w:r>
        <w:rPr>
          <w:rFonts w:ascii="Arial" w:eastAsia="宋体" w:hAnsi="Arial" w:cs="Arial"/>
          <w:color w:val="000000" w:themeColor="text1"/>
          <w:sz w:val="24"/>
          <w:szCs w:val="24"/>
        </w:rPr>
        <w:t>siRNA</w:t>
      </w:r>
      <w:proofErr w:type="spellEnd"/>
      <w:r>
        <w:rPr>
          <w:rFonts w:ascii="Arial" w:eastAsia="宋体" w:hAnsi="Arial" w:cs="Arial"/>
          <w:color w:val="000000" w:themeColor="text1"/>
          <w:sz w:val="24"/>
          <w:szCs w:val="24"/>
        </w:rPr>
        <w:t xml:space="preserve">, p62-cDNA and p62-siRNA were designed and purchased from </w:t>
      </w:r>
      <w:proofErr w:type="spellStart"/>
      <w:r>
        <w:rPr>
          <w:rFonts w:ascii="Arial" w:eastAsia="宋体" w:hAnsi="Arial" w:cs="Arial"/>
          <w:color w:val="000000" w:themeColor="text1"/>
          <w:sz w:val="24"/>
          <w:szCs w:val="24"/>
        </w:rPr>
        <w:t>Genechem</w:t>
      </w:r>
      <w:proofErr w:type="spellEnd"/>
      <w:r>
        <w:rPr>
          <w:rFonts w:ascii="Arial" w:eastAsia="宋体" w:hAnsi="Arial" w:cs="Arial"/>
          <w:color w:val="000000" w:themeColor="text1"/>
          <w:sz w:val="24"/>
          <w:szCs w:val="24"/>
        </w:rPr>
        <w:t xml:space="preserve"> Co., Ltd. (Shanghai, China). The pCDNA3.1-Flag-aPKC</w:t>
      </w:r>
      <w:r>
        <w:rPr>
          <w:rFonts w:ascii="Symbol" w:hAnsi="Symbol" w:cs="Arial"/>
          <w:color w:val="000000" w:themeColor="text1"/>
          <w:kern w:val="0"/>
          <w:sz w:val="24"/>
          <w:szCs w:val="24"/>
        </w:rPr>
        <w:t></w:t>
      </w:r>
      <w:r>
        <w:rPr>
          <w:rFonts w:ascii="Arial" w:eastAsia="宋体" w:hAnsi="Arial" w:cs="Arial"/>
          <w:color w:val="000000" w:themeColor="text1"/>
          <w:sz w:val="24"/>
          <w:szCs w:val="24"/>
        </w:rPr>
        <w:t>, pCDNA3.1-Flag-aPKC</w:t>
      </w:r>
      <w:r>
        <w:rPr>
          <w:rFonts w:ascii="Symbol" w:hAnsi="Symbol" w:cs="Arial"/>
          <w:color w:val="000000" w:themeColor="text1"/>
          <w:kern w:val="0"/>
          <w:sz w:val="24"/>
          <w:szCs w:val="24"/>
        </w:rPr>
        <w:t></w:t>
      </w:r>
      <w:r>
        <w:rPr>
          <w:rFonts w:ascii="Arial" w:eastAsia="宋体" w:hAnsi="Arial" w:cs="Arial"/>
          <w:color w:val="000000" w:themeColor="text1"/>
          <w:sz w:val="24"/>
          <w:szCs w:val="24"/>
        </w:rPr>
        <w:t>-D72A, pCDNA3.1-Flag-p62, pCDNA3.1-Flag-p62-K7A, pGL3-NF-</w:t>
      </w:r>
      <w:r>
        <w:rPr>
          <w:rFonts w:ascii="Symbol" w:eastAsia="宋体" w:hAnsi="Symbol" w:cs="Arial"/>
          <w:color w:val="000000" w:themeColor="text1"/>
          <w:sz w:val="24"/>
          <w:szCs w:val="24"/>
        </w:rPr>
        <w:t></w:t>
      </w:r>
      <w:r>
        <w:rPr>
          <w:rFonts w:ascii="Arial" w:eastAsia="宋体" w:hAnsi="Arial" w:cs="Arial"/>
          <w:color w:val="000000" w:themeColor="text1"/>
          <w:sz w:val="24"/>
          <w:szCs w:val="24"/>
        </w:rPr>
        <w:t>B-Luc, pGL3-CCL5-Luc, pGL3-CCL5(∆</w:t>
      </w:r>
      <w:r>
        <w:rPr>
          <w:rFonts w:ascii="Symbol" w:eastAsia="宋体" w:hAnsi="Symbol" w:cs="Arial"/>
          <w:color w:val="000000" w:themeColor="text1"/>
          <w:sz w:val="24"/>
          <w:szCs w:val="24"/>
        </w:rPr>
        <w:t></w:t>
      </w:r>
      <w:r>
        <w:rPr>
          <w:rFonts w:ascii="Arial" w:eastAsia="宋体" w:hAnsi="Arial" w:cs="Arial"/>
          <w:color w:val="000000" w:themeColor="text1"/>
          <w:sz w:val="24"/>
          <w:szCs w:val="24"/>
        </w:rPr>
        <w:t>B)-Luc, pGL3-</w:t>
      </w:r>
      <w:r>
        <w:rPr>
          <w:rFonts w:ascii="Symbol" w:eastAsia="宋体" w:hAnsi="Symbol" w:cs="Arial"/>
          <w:color w:val="000000" w:themeColor="text1"/>
          <w:sz w:val="24"/>
          <w:szCs w:val="24"/>
        </w:rPr>
        <w:t></w:t>
      </w:r>
      <w:r>
        <w:rPr>
          <w:rFonts w:ascii="Arial" w:eastAsia="宋体" w:hAnsi="Arial" w:cs="Arial"/>
          <w:color w:val="000000" w:themeColor="text1"/>
          <w:sz w:val="24"/>
          <w:szCs w:val="24"/>
        </w:rPr>
        <w:t xml:space="preserve">B-Re-Luc and </w:t>
      </w:r>
      <w:proofErr w:type="spellStart"/>
      <w:r>
        <w:rPr>
          <w:rFonts w:ascii="Arial" w:eastAsia="宋体" w:hAnsi="Arial" w:cs="Arial"/>
          <w:color w:val="000000" w:themeColor="text1"/>
          <w:sz w:val="24"/>
          <w:szCs w:val="24"/>
        </w:rPr>
        <w:t>pRL</w:t>
      </w:r>
      <w:proofErr w:type="spellEnd"/>
      <w:r>
        <w:rPr>
          <w:rFonts w:ascii="Arial" w:eastAsia="宋体" w:hAnsi="Arial" w:cs="Arial"/>
          <w:color w:val="000000" w:themeColor="text1"/>
          <w:sz w:val="24"/>
          <w:szCs w:val="24"/>
        </w:rPr>
        <w:t xml:space="preserve">-TK </w:t>
      </w:r>
      <w:proofErr w:type="spellStart"/>
      <w:r>
        <w:rPr>
          <w:rFonts w:ascii="Arial" w:eastAsia="宋体" w:hAnsi="Arial" w:cs="Arial"/>
          <w:color w:val="000000" w:themeColor="text1"/>
          <w:sz w:val="24"/>
          <w:szCs w:val="24"/>
        </w:rPr>
        <w:t>renilla</w:t>
      </w:r>
      <w:proofErr w:type="spellEnd"/>
      <w:r>
        <w:rPr>
          <w:rFonts w:ascii="Arial" w:eastAsia="宋体" w:hAnsi="Arial" w:cs="Arial"/>
          <w:color w:val="000000" w:themeColor="text1"/>
          <w:sz w:val="24"/>
          <w:szCs w:val="24"/>
        </w:rPr>
        <w:t xml:space="preserve"> plasmids were designed and purchased from </w:t>
      </w:r>
      <w:proofErr w:type="spellStart"/>
      <w:r>
        <w:rPr>
          <w:rFonts w:ascii="Arial" w:eastAsia="宋体" w:hAnsi="Arial" w:cs="Arial"/>
          <w:color w:val="000000" w:themeColor="text1"/>
          <w:sz w:val="24"/>
          <w:szCs w:val="24"/>
        </w:rPr>
        <w:t>Tsingke</w:t>
      </w:r>
      <w:proofErr w:type="spellEnd"/>
      <w:r>
        <w:rPr>
          <w:rFonts w:ascii="Arial" w:eastAsia="宋体" w:hAnsi="Arial" w:cs="Arial"/>
          <w:color w:val="000000" w:themeColor="text1"/>
          <w:sz w:val="24"/>
          <w:szCs w:val="24"/>
        </w:rPr>
        <w:t xml:space="preserve"> Biological Technology Company (Beijing, China). Flag-tagged wild-type and site-specific mutants (</w:t>
      </w:r>
      <w:proofErr w:type="spellStart"/>
      <w:r>
        <w:rPr>
          <w:rFonts w:ascii="Arial" w:eastAsia="宋体" w:hAnsi="Arial" w:cs="Arial"/>
          <w:color w:val="000000" w:themeColor="text1"/>
          <w:sz w:val="24"/>
          <w:szCs w:val="24"/>
        </w:rPr>
        <w:t>aPKC</w:t>
      </w:r>
      <w:proofErr w:type="spellEnd"/>
      <w:r>
        <w:rPr>
          <w:rFonts w:ascii="Symbol" w:hAnsi="Symbol" w:cs="Arial"/>
          <w:color w:val="000000" w:themeColor="text1"/>
          <w:kern w:val="0"/>
          <w:sz w:val="24"/>
          <w:szCs w:val="24"/>
        </w:rPr>
        <w:t></w:t>
      </w:r>
      <w:r>
        <w:rPr>
          <w:rFonts w:ascii="Arial" w:eastAsia="宋体" w:hAnsi="Arial" w:cs="Arial"/>
          <w:color w:val="000000" w:themeColor="text1"/>
          <w:sz w:val="24"/>
          <w:szCs w:val="24"/>
        </w:rPr>
        <w:t>-D72A, P62-K7A) of these proteins based on previous research conclusions</w:t>
      </w:r>
      <w:r>
        <w:rPr>
          <w:rFonts w:ascii="Arial" w:eastAsia="宋体" w:hAnsi="Arial" w:cs="Arial"/>
          <w:color w:val="000000" w:themeColor="text1"/>
          <w:sz w:val="24"/>
          <w:szCs w:val="24"/>
          <w:vertAlign w:val="superscript"/>
        </w:rPr>
        <w:t>5-7</w:t>
      </w:r>
      <w:r>
        <w:rPr>
          <w:rFonts w:ascii="Arial" w:eastAsia="宋体" w:hAnsi="Arial" w:cs="Arial"/>
          <w:color w:val="000000" w:themeColor="text1"/>
          <w:sz w:val="24"/>
          <w:szCs w:val="24"/>
        </w:rPr>
        <w:t xml:space="preserve">. The </w:t>
      </w:r>
      <w:proofErr w:type="spellStart"/>
      <w:r>
        <w:rPr>
          <w:rFonts w:ascii="Arial" w:eastAsia="宋体" w:hAnsi="Arial" w:cs="Arial"/>
          <w:color w:val="000000" w:themeColor="text1"/>
          <w:sz w:val="24"/>
          <w:szCs w:val="24"/>
        </w:rPr>
        <w:t>siRNAs</w:t>
      </w:r>
      <w:proofErr w:type="spellEnd"/>
      <w:r>
        <w:rPr>
          <w:rFonts w:ascii="Arial" w:eastAsia="宋体" w:hAnsi="Arial" w:cs="Arial"/>
          <w:color w:val="000000" w:themeColor="text1"/>
          <w:sz w:val="24"/>
          <w:szCs w:val="24"/>
        </w:rPr>
        <w:t xml:space="preserve"> targeting </w:t>
      </w:r>
      <w:proofErr w:type="spellStart"/>
      <w:r>
        <w:rPr>
          <w:rFonts w:ascii="Arial" w:eastAsia="宋体" w:hAnsi="Arial" w:cs="Arial"/>
          <w:color w:val="000000" w:themeColor="text1"/>
          <w:sz w:val="24"/>
          <w:szCs w:val="24"/>
        </w:rPr>
        <w:t>aPKC</w:t>
      </w:r>
      <w:proofErr w:type="spellEnd"/>
      <w:r>
        <w:rPr>
          <w:rFonts w:ascii="Symbol" w:hAnsi="Symbol" w:cs="Arial"/>
          <w:color w:val="000000" w:themeColor="text1"/>
          <w:kern w:val="0"/>
          <w:sz w:val="24"/>
          <w:szCs w:val="24"/>
        </w:rPr>
        <w:t></w:t>
      </w:r>
      <w:r>
        <w:rPr>
          <w:rFonts w:ascii="Arial" w:eastAsia="宋体" w:hAnsi="Arial" w:cs="Arial"/>
          <w:color w:val="000000" w:themeColor="text1"/>
          <w:sz w:val="24"/>
          <w:szCs w:val="24"/>
        </w:rPr>
        <w:t xml:space="preserve"> and p62 were designed and purchased from </w:t>
      </w:r>
      <w:proofErr w:type="spellStart"/>
      <w:r>
        <w:rPr>
          <w:rFonts w:ascii="Arial" w:eastAsia="宋体" w:hAnsi="Arial" w:cs="Arial"/>
          <w:color w:val="000000" w:themeColor="text1"/>
          <w:sz w:val="24"/>
          <w:szCs w:val="24"/>
        </w:rPr>
        <w:t>Ribobio</w:t>
      </w:r>
      <w:proofErr w:type="spellEnd"/>
      <w:r>
        <w:rPr>
          <w:rFonts w:ascii="Arial" w:eastAsia="宋体" w:hAnsi="Arial" w:cs="Arial"/>
          <w:color w:val="000000" w:themeColor="text1"/>
          <w:sz w:val="24"/>
          <w:szCs w:val="24"/>
        </w:rPr>
        <w:t xml:space="preserve"> (Guangzhou, China). The </w:t>
      </w:r>
      <w:proofErr w:type="spellStart"/>
      <w:r>
        <w:rPr>
          <w:rFonts w:ascii="Arial" w:eastAsia="宋体" w:hAnsi="Arial" w:cs="Arial"/>
          <w:color w:val="000000" w:themeColor="text1"/>
          <w:sz w:val="24"/>
          <w:szCs w:val="24"/>
        </w:rPr>
        <w:t>RNAi</w:t>
      </w:r>
      <w:proofErr w:type="spellEnd"/>
      <w:r>
        <w:rPr>
          <w:rFonts w:ascii="Arial" w:eastAsia="宋体" w:hAnsi="Arial" w:cs="Arial"/>
          <w:color w:val="000000" w:themeColor="text1"/>
          <w:sz w:val="24"/>
          <w:szCs w:val="24"/>
        </w:rPr>
        <w:t xml:space="preserve"> target sequences were listed in the </w:t>
      </w:r>
      <w:r>
        <w:rPr>
          <w:rFonts w:ascii="Arial" w:eastAsia="宋体" w:hAnsi="Arial" w:cs="Arial"/>
          <w:b/>
          <w:color w:val="000000" w:themeColor="text1"/>
          <w:sz w:val="24"/>
          <w:szCs w:val="24"/>
        </w:rPr>
        <w:t>Supplementary Table 4</w:t>
      </w:r>
      <w:r>
        <w:rPr>
          <w:rFonts w:ascii="Arial" w:eastAsia="宋体" w:hAnsi="Arial" w:cs="Arial"/>
          <w:color w:val="000000" w:themeColor="text1"/>
          <w:sz w:val="24"/>
          <w:szCs w:val="24"/>
        </w:rPr>
        <w:t>. All transfection was conducted according to the manufacturer’s instructions.</w:t>
      </w:r>
      <w:bookmarkEnd w:id="3"/>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Quantitative real-time PCR</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Total RNA was extracted from frozen CCA specimens or cell lines by </w:t>
      </w:r>
      <w:proofErr w:type="spellStart"/>
      <w:r>
        <w:rPr>
          <w:rFonts w:ascii="Arial" w:eastAsia="宋体" w:hAnsi="Arial" w:cs="Arial"/>
          <w:color w:val="000000" w:themeColor="text1"/>
          <w:sz w:val="24"/>
          <w:szCs w:val="24"/>
        </w:rPr>
        <w:t>Trizol</w:t>
      </w:r>
      <w:proofErr w:type="spellEnd"/>
      <w:r>
        <w:rPr>
          <w:rFonts w:ascii="Arial" w:eastAsia="宋体" w:hAnsi="Arial" w:cs="Arial"/>
          <w:color w:val="000000" w:themeColor="text1"/>
          <w:sz w:val="24"/>
          <w:szCs w:val="24"/>
        </w:rPr>
        <w:t xml:space="preserve"> reagent (Invitrogen, USA). The complementary DNA was synthesized with </w:t>
      </w:r>
      <w:proofErr w:type="spellStart"/>
      <w:r>
        <w:rPr>
          <w:rFonts w:ascii="Arial" w:eastAsia="宋体" w:hAnsi="Arial" w:cs="Arial"/>
          <w:color w:val="000000" w:themeColor="text1"/>
          <w:sz w:val="24"/>
          <w:szCs w:val="24"/>
        </w:rPr>
        <w:t>PrimeScript</w:t>
      </w:r>
      <w:r>
        <w:rPr>
          <w:rFonts w:ascii="Arial" w:eastAsia="宋体" w:hAnsi="Arial" w:cs="Arial"/>
          <w:color w:val="000000" w:themeColor="text1"/>
          <w:sz w:val="24"/>
          <w:szCs w:val="24"/>
          <w:vertAlign w:val="superscript"/>
        </w:rPr>
        <w:t>TM</w:t>
      </w:r>
      <w:proofErr w:type="spellEnd"/>
      <w:r>
        <w:rPr>
          <w:rFonts w:ascii="Arial" w:eastAsia="宋体" w:hAnsi="Arial" w:cs="Arial"/>
          <w:color w:val="000000" w:themeColor="text1"/>
          <w:sz w:val="24"/>
          <w:szCs w:val="24"/>
        </w:rPr>
        <w:t xml:space="preserve"> RT Master Mix (Takara Bio </w:t>
      </w:r>
      <w:proofErr w:type="spellStart"/>
      <w:r>
        <w:rPr>
          <w:rFonts w:ascii="Arial" w:eastAsia="宋体" w:hAnsi="Arial" w:cs="Arial"/>
          <w:color w:val="000000" w:themeColor="text1"/>
          <w:sz w:val="24"/>
          <w:szCs w:val="24"/>
        </w:rPr>
        <w:t>Inc</w:t>
      </w:r>
      <w:proofErr w:type="spellEnd"/>
      <w:r>
        <w:rPr>
          <w:rFonts w:ascii="Arial" w:eastAsia="宋体" w:hAnsi="Arial" w:cs="Arial"/>
          <w:color w:val="000000" w:themeColor="text1"/>
          <w:sz w:val="24"/>
          <w:szCs w:val="24"/>
        </w:rPr>
        <w:t>, Dalian, China) according to the manufacturer’s instructions. Quantitative real-time PCR (</w:t>
      </w:r>
      <w:proofErr w:type="spellStart"/>
      <w:r>
        <w:rPr>
          <w:rFonts w:ascii="Arial" w:eastAsia="宋体" w:hAnsi="Arial" w:cs="Arial"/>
          <w:color w:val="000000" w:themeColor="text1"/>
          <w:sz w:val="24"/>
          <w:szCs w:val="24"/>
        </w:rPr>
        <w:t>qPT</w:t>
      </w:r>
      <w:proofErr w:type="spellEnd"/>
      <w:r>
        <w:rPr>
          <w:rFonts w:ascii="Arial" w:eastAsia="宋体" w:hAnsi="Arial" w:cs="Arial"/>
          <w:color w:val="000000" w:themeColor="text1"/>
          <w:sz w:val="24"/>
          <w:szCs w:val="24"/>
        </w:rPr>
        <w:t>-PCR) was performed using a SYBR</w:t>
      </w:r>
      <w:r>
        <w:rPr>
          <w:rFonts w:ascii="Arial" w:eastAsia="宋体" w:hAnsi="Arial" w:cs="Arial"/>
          <w:color w:val="000000" w:themeColor="text1"/>
          <w:sz w:val="24"/>
          <w:szCs w:val="24"/>
        </w:rPr>
        <w:fldChar w:fldCharType="begin"/>
      </w:r>
      <w:r>
        <w:rPr>
          <w:rFonts w:ascii="Arial" w:eastAsia="宋体" w:hAnsi="Arial" w:cs="Arial"/>
          <w:color w:val="000000" w:themeColor="text1"/>
          <w:sz w:val="24"/>
          <w:szCs w:val="24"/>
        </w:rPr>
        <w:instrText xml:space="preserve"> eq \o\ac(</w:instrText>
      </w:r>
      <w:r>
        <w:rPr>
          <w:rFonts w:ascii="Arial" w:eastAsia="宋体" w:hAnsi="Arial" w:cs="Arial" w:hint="eastAsia"/>
          <w:color w:val="000000" w:themeColor="text1"/>
          <w:sz w:val="24"/>
          <w:szCs w:val="24"/>
        </w:rPr>
        <w:instrText>○</w:instrText>
      </w:r>
      <w:r>
        <w:rPr>
          <w:rFonts w:ascii="Arial" w:eastAsia="宋体" w:hAnsi="Arial" w:cs="Arial"/>
          <w:color w:val="000000" w:themeColor="text1"/>
          <w:sz w:val="24"/>
          <w:szCs w:val="24"/>
        </w:rPr>
        <w:instrText>,</w:instrText>
      </w:r>
      <w:r>
        <w:rPr>
          <w:rFonts w:ascii="Arial" w:eastAsia="宋体" w:hAnsi="Arial" w:cs="Arial"/>
          <w:color w:val="000000" w:themeColor="text1"/>
          <w:position w:val="3"/>
          <w:sz w:val="16"/>
          <w:szCs w:val="24"/>
        </w:rPr>
        <w:instrText>R</w:instrText>
      </w:r>
      <w:r>
        <w:rPr>
          <w:rFonts w:ascii="Arial" w:eastAsia="宋体" w:hAnsi="Arial" w:cs="Arial"/>
          <w:color w:val="000000" w:themeColor="text1"/>
          <w:sz w:val="24"/>
          <w:szCs w:val="24"/>
        </w:rPr>
        <w:instrText>)</w:instrText>
      </w:r>
      <w:r>
        <w:rPr>
          <w:rFonts w:ascii="Arial" w:eastAsia="宋体" w:hAnsi="Arial" w:cs="Arial"/>
          <w:color w:val="000000" w:themeColor="text1"/>
          <w:sz w:val="24"/>
          <w:szCs w:val="24"/>
        </w:rPr>
        <w:fldChar w:fldCharType="end"/>
      </w:r>
      <w:r>
        <w:rPr>
          <w:rFonts w:ascii="Arial" w:eastAsia="宋体" w:hAnsi="Arial" w:cs="Arial"/>
          <w:color w:val="000000" w:themeColor="text1"/>
          <w:sz w:val="24"/>
          <w:szCs w:val="24"/>
        </w:rPr>
        <w:t xml:space="preserve"> Premix EX </w:t>
      </w:r>
      <w:proofErr w:type="spellStart"/>
      <w:r>
        <w:rPr>
          <w:rFonts w:ascii="Arial" w:eastAsia="宋体" w:hAnsi="Arial" w:cs="Arial"/>
          <w:color w:val="000000" w:themeColor="text1"/>
          <w:sz w:val="24"/>
          <w:szCs w:val="24"/>
        </w:rPr>
        <w:t>Taq</w:t>
      </w:r>
      <w:proofErr w:type="spellEnd"/>
      <w:r>
        <w:rPr>
          <w:rFonts w:ascii="Arial" w:eastAsia="宋体" w:hAnsi="Arial" w:cs="Arial"/>
          <w:color w:val="000000" w:themeColor="text1"/>
          <w:sz w:val="24"/>
          <w:szCs w:val="24"/>
        </w:rPr>
        <w:t xml:space="preserve"> kit (Takara Bio Inc. Dalian, China) following the standard protocol. The results were normalized as previously described</w:t>
      </w:r>
      <w:r>
        <w:rPr>
          <w:rFonts w:ascii="Arial" w:eastAsia="宋体" w:hAnsi="Arial" w:cs="Arial"/>
          <w:color w:val="000000" w:themeColor="text1"/>
          <w:sz w:val="24"/>
          <w:szCs w:val="24"/>
          <w:vertAlign w:val="superscript"/>
        </w:rPr>
        <w:t>4</w:t>
      </w:r>
      <w:r>
        <w:rPr>
          <w:rFonts w:ascii="Arial" w:eastAsia="宋体" w:hAnsi="Arial" w:cs="Arial"/>
          <w:color w:val="000000" w:themeColor="text1"/>
          <w:sz w:val="24"/>
          <w:szCs w:val="24"/>
        </w:rPr>
        <w:t xml:space="preserve">. The primers used in this study are available in </w:t>
      </w:r>
      <w:r>
        <w:rPr>
          <w:rFonts w:ascii="Arial" w:eastAsia="宋体" w:hAnsi="Arial" w:cs="Arial"/>
          <w:b/>
          <w:color w:val="000000" w:themeColor="text1"/>
          <w:sz w:val="24"/>
          <w:szCs w:val="24"/>
        </w:rPr>
        <w:t>Supplementary Table 4</w:t>
      </w:r>
      <w:r>
        <w:rPr>
          <w:rFonts w:ascii="Arial" w:eastAsia="宋体" w:hAnsi="Arial" w:cs="Arial"/>
          <w:color w:val="000000" w:themeColor="text1"/>
          <w:sz w:val="24"/>
          <w:szCs w:val="24"/>
        </w:rPr>
        <w:t>.</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bookmarkStart w:id="4" w:name="_Hlk13078852"/>
      <w:r>
        <w:rPr>
          <w:rFonts w:ascii="Arial" w:eastAsia="宋体" w:hAnsi="Arial" w:cs="Arial"/>
          <w:b/>
          <w:i/>
          <w:color w:val="000000" w:themeColor="text1"/>
          <w:sz w:val="24"/>
          <w:szCs w:val="24"/>
        </w:rPr>
        <w:t>Western blotting</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Western blotting (WB) was employed as previously described</w:t>
      </w:r>
      <w:r>
        <w:rPr>
          <w:rFonts w:ascii="Arial" w:eastAsia="宋体" w:hAnsi="Arial" w:cs="Arial"/>
          <w:color w:val="000000" w:themeColor="text1"/>
          <w:sz w:val="24"/>
          <w:szCs w:val="24"/>
          <w:vertAlign w:val="superscript"/>
        </w:rPr>
        <w:t>1</w:t>
      </w:r>
      <w:r>
        <w:rPr>
          <w:rFonts w:ascii="Arial" w:eastAsia="宋体" w:hAnsi="Arial" w:cs="Arial"/>
          <w:color w:val="000000" w:themeColor="text1"/>
          <w:sz w:val="24"/>
          <w:szCs w:val="24"/>
        </w:rPr>
        <w:t>. Cytoplasmic and nuclear proteins were isolated by a Nuclear and Cytoplasmic Protein Extraction Kit (</w:t>
      </w:r>
      <w:proofErr w:type="spellStart"/>
      <w:r>
        <w:rPr>
          <w:rFonts w:ascii="Arial" w:eastAsia="宋体" w:hAnsi="Arial" w:cs="Arial"/>
          <w:color w:val="000000" w:themeColor="text1"/>
          <w:sz w:val="24"/>
          <w:szCs w:val="24"/>
        </w:rPr>
        <w:t>Beyotime</w:t>
      </w:r>
      <w:proofErr w:type="spellEnd"/>
      <w:r>
        <w:rPr>
          <w:rFonts w:ascii="Arial" w:eastAsia="宋体" w:hAnsi="Arial" w:cs="Arial"/>
          <w:color w:val="000000" w:themeColor="text1"/>
          <w:sz w:val="24"/>
          <w:szCs w:val="24"/>
        </w:rPr>
        <w:t xml:space="preserve">, Hangzhou, China) according to the manufacturer’s instructions. GAPDH and histone H3 were selected as the loading controls for cytoplasmic and nuclear fractions, respectively. The ImageJ2x analysis software package (National Institute of Mental Health, Bethesda, MD) was used to estimate the intensity of bands. The antibodies used in this study are shown in </w:t>
      </w:r>
      <w:r>
        <w:rPr>
          <w:rFonts w:ascii="Arial" w:eastAsia="宋体" w:hAnsi="Arial" w:cs="Arial"/>
          <w:b/>
          <w:color w:val="000000" w:themeColor="text1"/>
          <w:sz w:val="24"/>
          <w:szCs w:val="24"/>
        </w:rPr>
        <w:t>Supplementary Table 5</w:t>
      </w:r>
      <w:r>
        <w:rPr>
          <w:rFonts w:ascii="Arial" w:eastAsia="宋体" w:hAnsi="Arial" w:cs="Arial"/>
          <w:color w:val="000000" w:themeColor="text1"/>
          <w:sz w:val="24"/>
          <w:szCs w:val="24"/>
        </w:rPr>
        <w:t>.</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Soft agar growth assay</w:t>
      </w:r>
    </w:p>
    <w:bookmarkEnd w:id="4"/>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A soft agar growth assay was performed to detect anchorage-independent growth. Briefly, the bottom agar layer consisted of complete medium and 0.6% soft agar in 6-well plates. The cells were </w:t>
      </w:r>
      <w:proofErr w:type="spellStart"/>
      <w:r>
        <w:rPr>
          <w:rFonts w:ascii="Arial" w:eastAsia="宋体" w:hAnsi="Arial" w:cs="Arial"/>
          <w:color w:val="000000" w:themeColor="text1"/>
          <w:sz w:val="24"/>
          <w:szCs w:val="24"/>
        </w:rPr>
        <w:t>resuspended</w:t>
      </w:r>
      <w:proofErr w:type="spellEnd"/>
      <w:r>
        <w:rPr>
          <w:rFonts w:ascii="Arial" w:eastAsia="宋体" w:hAnsi="Arial" w:cs="Arial"/>
          <w:color w:val="000000" w:themeColor="text1"/>
          <w:sz w:val="24"/>
          <w:szCs w:val="24"/>
        </w:rPr>
        <w:t xml:space="preserve"> in medium supplemented with soft agar at a final concentration of 0.35%, plated on top of the bottom agar and cultured at 37°C in 5%</w:t>
      </w:r>
      <w:r>
        <w:rPr>
          <w:rFonts w:ascii="Arial" w:eastAsia="宋体" w:hAnsi="Arial" w:cs="Arial"/>
          <w:b/>
          <w:color w:val="000000" w:themeColor="text1"/>
          <w:sz w:val="24"/>
          <w:szCs w:val="24"/>
        </w:rPr>
        <w:t xml:space="preserve"> </w:t>
      </w:r>
      <w:r>
        <w:rPr>
          <w:rFonts w:ascii="Arial" w:eastAsia="宋体" w:hAnsi="Arial" w:cs="Arial"/>
          <w:color w:val="000000" w:themeColor="text1"/>
          <w:sz w:val="24"/>
          <w:szCs w:val="24"/>
        </w:rPr>
        <w:t>CO</w:t>
      </w:r>
      <w:r>
        <w:rPr>
          <w:rFonts w:ascii="Arial" w:eastAsia="宋体" w:hAnsi="Arial" w:cs="Arial"/>
          <w:color w:val="000000" w:themeColor="text1"/>
          <w:sz w:val="24"/>
          <w:szCs w:val="24"/>
          <w:vertAlign w:val="subscript"/>
        </w:rPr>
        <w:t>2</w:t>
      </w:r>
      <w:r>
        <w:rPr>
          <w:rFonts w:ascii="Arial" w:eastAsia="宋体" w:hAnsi="Arial" w:cs="Arial"/>
          <w:color w:val="000000" w:themeColor="text1"/>
          <w:sz w:val="24"/>
          <w:szCs w:val="24"/>
        </w:rPr>
        <w:t xml:space="preserve"> for 3 weeks. Cell colonies were observed and quantified using an Olympus BX51 microscope. All experiments were independently repeated three times.</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Conditioned medium</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Macrophages were washed with PBS when cells were 80% confluent. The cells were then incubated for another 24 hours in fresh serum-free medium. The supernatant of the medium was harvested and filtered and then used at a 30% final concentration to produce conditioned medium.</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Cell proliferation and apoptosis assay</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CCA cells (1 × 10</w:t>
      </w:r>
      <w:r>
        <w:rPr>
          <w:rFonts w:ascii="Arial" w:eastAsia="宋体" w:hAnsi="Arial" w:cs="Arial"/>
          <w:color w:val="000000" w:themeColor="text1"/>
          <w:sz w:val="24"/>
          <w:szCs w:val="24"/>
          <w:vertAlign w:val="superscript"/>
        </w:rPr>
        <w:t>4</w:t>
      </w:r>
      <w:r>
        <w:rPr>
          <w:rFonts w:ascii="Arial" w:eastAsia="宋体" w:hAnsi="Arial" w:cs="Arial"/>
          <w:color w:val="000000" w:themeColor="text1"/>
          <w:sz w:val="24"/>
          <w:szCs w:val="24"/>
        </w:rPr>
        <w:t>) were plated in 96-well plates and allowed to adhere overnight. The medium was replaced with normal medium, M</w:t>
      </w:r>
      <w:r>
        <w:rPr>
          <w:rFonts w:ascii="Arial" w:eastAsia="宋体" w:hAnsi="Arial" w:cs="Arial"/>
          <w:color w:val="000000" w:themeColor="text1"/>
          <w:sz w:val="24"/>
          <w:szCs w:val="24"/>
        </w:rPr>
        <w:sym w:font="Symbol" w:char="F046"/>
      </w:r>
      <w:r>
        <w:rPr>
          <w:rFonts w:ascii="Arial" w:eastAsia="宋体" w:hAnsi="Arial" w:cs="Arial"/>
          <w:color w:val="000000" w:themeColor="text1"/>
          <w:sz w:val="24"/>
          <w:szCs w:val="24"/>
        </w:rPr>
        <w:t>-CM and M2-CM in the presence of different concentrations of GEM. After 48 hours of incubation, cell proliferation was detected by a Cell Counting Kit-8 (</w:t>
      </w:r>
      <w:proofErr w:type="spellStart"/>
      <w:r>
        <w:rPr>
          <w:rFonts w:ascii="Arial" w:eastAsia="宋体" w:hAnsi="Arial" w:cs="Arial"/>
          <w:color w:val="000000" w:themeColor="text1"/>
          <w:sz w:val="24"/>
          <w:szCs w:val="24"/>
        </w:rPr>
        <w:t>Dojindo</w:t>
      </w:r>
      <w:proofErr w:type="spellEnd"/>
      <w:r>
        <w:rPr>
          <w:rFonts w:ascii="Arial" w:eastAsia="宋体" w:hAnsi="Arial" w:cs="Arial"/>
          <w:color w:val="000000" w:themeColor="text1"/>
          <w:sz w:val="24"/>
          <w:szCs w:val="24"/>
        </w:rPr>
        <w:t xml:space="preserve"> Laboratories Co. Ltd., Kumamoto, Japan). After incubation for 2 hours at 37 °C, the absorbance was measured by a plate reader (Bio-</w:t>
      </w:r>
      <w:proofErr w:type="spellStart"/>
      <w:r>
        <w:rPr>
          <w:rFonts w:ascii="Arial" w:eastAsia="宋体" w:hAnsi="Arial" w:cs="Arial"/>
          <w:color w:val="000000" w:themeColor="text1"/>
          <w:sz w:val="24"/>
          <w:szCs w:val="24"/>
        </w:rPr>
        <w:t>Tek</w:t>
      </w:r>
      <w:proofErr w:type="spellEnd"/>
      <w:r>
        <w:rPr>
          <w:rFonts w:ascii="Arial" w:eastAsia="宋体" w:hAnsi="Arial" w:cs="Arial"/>
          <w:color w:val="000000" w:themeColor="text1"/>
          <w:sz w:val="24"/>
          <w:szCs w:val="24"/>
        </w:rPr>
        <w:t xml:space="preserve"> Instruments, VT, USA) at 450 nm according to the standard protocol. All samples were analyzed in triplicate.</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For the apoptosis assay, CCA cells were incubated in normal medium, M</w:t>
      </w:r>
      <w:r>
        <w:rPr>
          <w:rFonts w:ascii="Arial" w:eastAsia="宋体" w:hAnsi="Arial" w:cs="Arial"/>
          <w:color w:val="000000" w:themeColor="text1"/>
          <w:sz w:val="24"/>
          <w:szCs w:val="24"/>
        </w:rPr>
        <w:sym w:font="Symbol" w:char="F046"/>
      </w:r>
      <w:r>
        <w:rPr>
          <w:rFonts w:ascii="Arial" w:eastAsia="宋体" w:hAnsi="Arial" w:cs="Arial"/>
          <w:color w:val="000000" w:themeColor="text1"/>
          <w:sz w:val="24"/>
          <w:szCs w:val="24"/>
        </w:rPr>
        <w:t xml:space="preserve">-CM and M2-CM in the presence or absence of 10 M GEM. After 48 hours, the cells were harvested using trypsin without EDTA, washed twice with PBS, stained with </w:t>
      </w:r>
      <w:proofErr w:type="spellStart"/>
      <w:r>
        <w:rPr>
          <w:rFonts w:ascii="Arial" w:eastAsia="宋体" w:hAnsi="Arial" w:cs="Arial"/>
          <w:color w:val="000000" w:themeColor="text1"/>
          <w:sz w:val="24"/>
          <w:szCs w:val="24"/>
        </w:rPr>
        <w:t>Annexin</w:t>
      </w:r>
      <w:proofErr w:type="spellEnd"/>
      <w:r>
        <w:rPr>
          <w:rFonts w:ascii="Arial" w:eastAsia="宋体" w:hAnsi="Arial" w:cs="Arial"/>
          <w:color w:val="000000" w:themeColor="text1"/>
          <w:sz w:val="24"/>
          <w:szCs w:val="24"/>
        </w:rPr>
        <w:t xml:space="preserve"> V-FITC/</w:t>
      </w:r>
      <w:proofErr w:type="spellStart"/>
      <w:r>
        <w:rPr>
          <w:rFonts w:ascii="Arial" w:eastAsia="宋体" w:hAnsi="Arial" w:cs="Arial"/>
          <w:color w:val="000000" w:themeColor="text1"/>
          <w:sz w:val="24"/>
          <w:szCs w:val="24"/>
        </w:rPr>
        <w:t>propidium</w:t>
      </w:r>
      <w:proofErr w:type="spellEnd"/>
      <w:r>
        <w:rPr>
          <w:rFonts w:ascii="Arial" w:eastAsia="宋体" w:hAnsi="Arial" w:cs="Arial"/>
          <w:color w:val="000000" w:themeColor="text1"/>
          <w:sz w:val="24"/>
          <w:szCs w:val="24"/>
        </w:rPr>
        <w:t xml:space="preserve"> iodide (MBL, Nagoya, Japan), and analyzed by flow </w:t>
      </w:r>
      <w:proofErr w:type="spellStart"/>
      <w:r>
        <w:rPr>
          <w:rFonts w:ascii="Arial" w:eastAsia="宋体" w:hAnsi="Arial" w:cs="Arial"/>
          <w:color w:val="000000" w:themeColor="text1"/>
          <w:sz w:val="24"/>
          <w:szCs w:val="24"/>
        </w:rPr>
        <w:t>cytometry</w:t>
      </w:r>
      <w:proofErr w:type="spellEnd"/>
      <w:r>
        <w:rPr>
          <w:rFonts w:ascii="Arial" w:eastAsia="宋体" w:hAnsi="Arial" w:cs="Arial"/>
          <w:color w:val="000000" w:themeColor="text1"/>
          <w:sz w:val="24"/>
          <w:szCs w:val="24"/>
        </w:rPr>
        <w:t xml:space="preserve"> (BD Biosciences, Franklin Lakes, NJ, USA).</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Luciferase reporter assay</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The transfected cells were lysed and the resulting lysates were centrifuged by an Eppendorf </w:t>
      </w:r>
      <w:proofErr w:type="spellStart"/>
      <w:r>
        <w:rPr>
          <w:rFonts w:ascii="Arial" w:eastAsia="宋体" w:hAnsi="Arial" w:cs="Arial"/>
          <w:color w:val="000000" w:themeColor="text1"/>
          <w:sz w:val="24"/>
          <w:szCs w:val="24"/>
        </w:rPr>
        <w:t>microcentrifuge</w:t>
      </w:r>
      <w:proofErr w:type="spellEnd"/>
      <w:r>
        <w:rPr>
          <w:rFonts w:ascii="Arial" w:eastAsia="宋体" w:hAnsi="Arial" w:cs="Arial"/>
          <w:color w:val="000000" w:themeColor="text1"/>
          <w:sz w:val="24"/>
          <w:szCs w:val="24"/>
        </w:rPr>
        <w:t xml:space="preserve">. Luciferase and </w:t>
      </w:r>
      <w:proofErr w:type="spellStart"/>
      <w:r>
        <w:rPr>
          <w:rFonts w:ascii="Arial" w:eastAsia="宋体" w:hAnsi="Arial" w:cs="Arial"/>
          <w:color w:val="000000" w:themeColor="text1"/>
          <w:sz w:val="24"/>
          <w:szCs w:val="24"/>
        </w:rPr>
        <w:t>renilla</w:t>
      </w:r>
      <w:proofErr w:type="spellEnd"/>
      <w:r>
        <w:rPr>
          <w:rFonts w:ascii="Arial" w:eastAsia="宋体" w:hAnsi="Arial" w:cs="Arial"/>
          <w:color w:val="000000" w:themeColor="text1"/>
          <w:sz w:val="24"/>
          <w:szCs w:val="24"/>
        </w:rPr>
        <w:t xml:space="preserve"> signals were assayed using a Dual-Luciferase Reporter Assay Kit (</w:t>
      </w:r>
      <w:proofErr w:type="spellStart"/>
      <w:r>
        <w:rPr>
          <w:rFonts w:ascii="Arial" w:eastAsia="宋体" w:hAnsi="Arial" w:cs="Arial"/>
          <w:color w:val="000000" w:themeColor="text1"/>
          <w:sz w:val="24"/>
          <w:szCs w:val="24"/>
        </w:rPr>
        <w:t>Beyotime</w:t>
      </w:r>
      <w:proofErr w:type="spellEnd"/>
      <w:r>
        <w:rPr>
          <w:rFonts w:ascii="Arial" w:eastAsia="宋体" w:hAnsi="Arial" w:cs="Arial"/>
          <w:color w:val="000000" w:themeColor="text1"/>
          <w:sz w:val="24"/>
          <w:szCs w:val="24"/>
        </w:rPr>
        <w:t xml:space="preserve">, Hangzhou, China). Firefly luciferase activity was normalized to </w:t>
      </w:r>
      <w:proofErr w:type="spellStart"/>
      <w:r>
        <w:rPr>
          <w:rFonts w:ascii="Arial" w:eastAsia="宋体" w:hAnsi="Arial" w:cs="Arial"/>
          <w:color w:val="000000" w:themeColor="text1"/>
          <w:sz w:val="24"/>
          <w:szCs w:val="24"/>
        </w:rPr>
        <w:t>renilla</w:t>
      </w:r>
      <w:proofErr w:type="spellEnd"/>
      <w:r>
        <w:rPr>
          <w:rFonts w:ascii="Arial" w:eastAsia="宋体" w:hAnsi="Arial" w:cs="Arial"/>
          <w:color w:val="000000" w:themeColor="text1"/>
          <w:sz w:val="24"/>
          <w:szCs w:val="24"/>
        </w:rPr>
        <w:t xml:space="preserve"> luciferase activity.</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 xml:space="preserve">Flow </w:t>
      </w:r>
      <w:proofErr w:type="spellStart"/>
      <w:r>
        <w:rPr>
          <w:rFonts w:ascii="Arial" w:eastAsia="宋体" w:hAnsi="Arial" w:cs="Arial"/>
          <w:b/>
          <w:i/>
          <w:color w:val="000000" w:themeColor="text1"/>
          <w:sz w:val="24"/>
          <w:szCs w:val="24"/>
        </w:rPr>
        <w:t>cytometry</w:t>
      </w:r>
      <w:proofErr w:type="spellEnd"/>
    </w:p>
    <w:p w:rsidR="00187E66" w:rsidRDefault="00187E66" w:rsidP="00187E66">
      <w:pPr>
        <w:spacing w:line="360" w:lineRule="auto"/>
        <w:rPr>
          <w:rFonts w:ascii="Arial" w:eastAsia="宋体" w:hAnsi="Arial" w:cs="Arial"/>
          <w:b/>
          <w:color w:val="000000" w:themeColor="text1"/>
          <w:sz w:val="24"/>
          <w:szCs w:val="24"/>
        </w:rPr>
      </w:pPr>
      <w:r>
        <w:rPr>
          <w:rFonts w:ascii="Arial" w:eastAsia="宋体" w:hAnsi="Arial" w:cs="Arial"/>
          <w:color w:val="000000" w:themeColor="text1"/>
          <w:sz w:val="24"/>
          <w:szCs w:val="24"/>
        </w:rPr>
        <w:t xml:space="preserve">Flow </w:t>
      </w:r>
      <w:proofErr w:type="spellStart"/>
      <w:r>
        <w:rPr>
          <w:rFonts w:ascii="Arial" w:eastAsia="宋体" w:hAnsi="Arial" w:cs="Arial"/>
          <w:color w:val="000000" w:themeColor="text1"/>
          <w:sz w:val="24"/>
          <w:szCs w:val="24"/>
        </w:rPr>
        <w:t>cytometry</w:t>
      </w:r>
      <w:proofErr w:type="spellEnd"/>
      <w:r>
        <w:rPr>
          <w:rFonts w:ascii="Arial" w:eastAsia="宋体" w:hAnsi="Arial" w:cs="Arial"/>
          <w:color w:val="000000" w:themeColor="text1"/>
          <w:sz w:val="24"/>
          <w:szCs w:val="24"/>
        </w:rPr>
        <w:t xml:space="preserve"> was used to detect the biomarkers of macrophage differentiation and to analyze the percent of apoptotic cells. All experiments were repeated independently at least three times. The main antibodies are detailed in the </w:t>
      </w:r>
      <w:r>
        <w:rPr>
          <w:rFonts w:ascii="Arial" w:eastAsia="宋体" w:hAnsi="Arial" w:cs="Arial"/>
          <w:b/>
          <w:color w:val="000000" w:themeColor="text1"/>
          <w:sz w:val="24"/>
          <w:szCs w:val="24"/>
        </w:rPr>
        <w:t>Supplementary Table 5.</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Peripheral blood monocyte isolation and differentiation</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Human peripheral blood CD14</w:t>
      </w:r>
      <w:r>
        <w:rPr>
          <w:rFonts w:ascii="Arial" w:eastAsia="宋体" w:hAnsi="Arial" w:cs="Arial"/>
          <w:color w:val="000000" w:themeColor="text1"/>
          <w:sz w:val="24"/>
          <w:szCs w:val="24"/>
          <w:vertAlign w:val="superscript"/>
        </w:rPr>
        <w:t>+</w:t>
      </w:r>
      <w:r>
        <w:rPr>
          <w:rFonts w:ascii="Arial" w:eastAsia="宋体" w:hAnsi="Arial" w:cs="Arial"/>
          <w:color w:val="000000" w:themeColor="text1"/>
          <w:sz w:val="24"/>
          <w:szCs w:val="24"/>
        </w:rPr>
        <w:t xml:space="preserve"> monocytes were isolated from leukocyte cones obtained from healthy donors by high-gradient magnetic sorting using anti-CD14 </w:t>
      </w:r>
      <w:proofErr w:type="spellStart"/>
      <w:r>
        <w:rPr>
          <w:rFonts w:ascii="Arial" w:eastAsia="宋体" w:hAnsi="Arial" w:cs="Arial"/>
          <w:color w:val="000000" w:themeColor="text1"/>
          <w:sz w:val="24"/>
          <w:szCs w:val="24"/>
        </w:rPr>
        <w:t>microbeads</w:t>
      </w:r>
      <w:proofErr w:type="spellEnd"/>
      <w:r>
        <w:rPr>
          <w:rFonts w:ascii="Arial" w:eastAsia="宋体" w:hAnsi="Arial" w:cs="Arial"/>
          <w:color w:val="000000" w:themeColor="text1"/>
          <w:sz w:val="24"/>
          <w:szCs w:val="24"/>
        </w:rPr>
        <w:t xml:space="preserve"> (</w:t>
      </w:r>
      <w:proofErr w:type="spellStart"/>
      <w:r>
        <w:rPr>
          <w:rFonts w:ascii="Arial" w:eastAsia="宋体" w:hAnsi="Arial" w:cs="Arial"/>
          <w:color w:val="000000" w:themeColor="text1"/>
          <w:sz w:val="24"/>
          <w:szCs w:val="24"/>
        </w:rPr>
        <w:t>Miltenyi</w:t>
      </w:r>
      <w:proofErr w:type="spellEnd"/>
      <w:r>
        <w:rPr>
          <w:rFonts w:ascii="Arial" w:eastAsia="宋体" w:hAnsi="Arial" w:cs="Arial"/>
          <w:color w:val="000000" w:themeColor="text1"/>
          <w:sz w:val="24"/>
          <w:szCs w:val="24"/>
        </w:rPr>
        <w:t xml:space="preserve"> </w:t>
      </w:r>
      <w:proofErr w:type="spellStart"/>
      <w:r>
        <w:rPr>
          <w:rFonts w:ascii="Arial" w:eastAsia="宋体" w:hAnsi="Arial" w:cs="Arial"/>
          <w:color w:val="000000" w:themeColor="text1"/>
          <w:sz w:val="24"/>
          <w:szCs w:val="24"/>
        </w:rPr>
        <w:t>Biotec</w:t>
      </w:r>
      <w:proofErr w:type="spellEnd"/>
      <w:r>
        <w:rPr>
          <w:rFonts w:ascii="Arial" w:eastAsia="宋体" w:hAnsi="Arial" w:cs="Arial"/>
          <w:color w:val="000000" w:themeColor="text1"/>
          <w:sz w:val="24"/>
          <w:szCs w:val="24"/>
        </w:rPr>
        <w:t xml:space="preserve">, Shanghai, China). </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For differentiation into M2 macrophages, peripheral blood monocyte were incubated with 150 </w:t>
      </w:r>
      <w:proofErr w:type="spellStart"/>
      <w:r>
        <w:rPr>
          <w:rFonts w:ascii="Arial" w:eastAsia="宋体" w:hAnsi="Arial" w:cs="Arial"/>
          <w:color w:val="000000" w:themeColor="text1"/>
          <w:sz w:val="24"/>
          <w:szCs w:val="24"/>
        </w:rPr>
        <w:t>nM</w:t>
      </w:r>
      <w:proofErr w:type="spellEnd"/>
      <w:r>
        <w:rPr>
          <w:rFonts w:ascii="Arial" w:eastAsia="宋体" w:hAnsi="Arial" w:cs="Arial"/>
          <w:color w:val="000000" w:themeColor="text1"/>
          <w:sz w:val="24"/>
          <w:szCs w:val="24"/>
        </w:rPr>
        <w:t xml:space="preserve"> PMA for 24 hours and subsequently with </w:t>
      </w:r>
      <w:bookmarkStart w:id="5" w:name="_Hlk533103970"/>
      <w:r>
        <w:rPr>
          <w:rFonts w:ascii="Arial" w:eastAsia="宋体" w:hAnsi="Arial" w:cs="Arial"/>
          <w:color w:val="000000" w:themeColor="text1"/>
          <w:sz w:val="24"/>
          <w:szCs w:val="24"/>
        </w:rPr>
        <w:t>100 ng/mL of IL-4 and 100 ng/mL of IL-13 for 48 hours.</w:t>
      </w:r>
      <w:bookmarkEnd w:id="5"/>
      <w:r>
        <w:rPr>
          <w:rFonts w:ascii="Arial" w:eastAsia="宋体" w:hAnsi="Arial" w:cs="Arial"/>
          <w:color w:val="000000" w:themeColor="text1"/>
          <w:sz w:val="24"/>
          <w:szCs w:val="24"/>
        </w:rPr>
        <w:t xml:space="preserve"> For M1 macrophages, PMA-treated peripheral blood monocyte were stimulated with </w:t>
      </w:r>
      <w:bookmarkStart w:id="6" w:name="_Hlk533103815"/>
      <w:r>
        <w:rPr>
          <w:rFonts w:ascii="Arial" w:eastAsia="宋体" w:hAnsi="Arial" w:cs="Arial"/>
          <w:color w:val="000000" w:themeColor="text1"/>
          <w:sz w:val="24"/>
          <w:szCs w:val="24"/>
        </w:rPr>
        <w:t xml:space="preserve">20 </w:t>
      </w:r>
      <w:proofErr w:type="spellStart"/>
      <w:r>
        <w:rPr>
          <w:rFonts w:ascii="Arial" w:eastAsia="宋体" w:hAnsi="Arial" w:cs="Arial"/>
          <w:color w:val="000000" w:themeColor="text1"/>
          <w:sz w:val="24"/>
          <w:szCs w:val="24"/>
        </w:rPr>
        <w:t>pg</w:t>
      </w:r>
      <w:proofErr w:type="spellEnd"/>
      <w:r>
        <w:rPr>
          <w:rFonts w:ascii="Arial" w:eastAsia="宋体" w:hAnsi="Arial" w:cs="Arial"/>
          <w:color w:val="000000" w:themeColor="text1"/>
          <w:sz w:val="24"/>
          <w:szCs w:val="24"/>
        </w:rPr>
        <w:t>/mL lipopolysaccharide (LPS) and 100 ng/mL IFN-</w:t>
      </w:r>
      <w:r>
        <w:rPr>
          <w:rFonts w:ascii="Symbol" w:eastAsia="宋体" w:hAnsi="Symbol" w:cs="Arial"/>
          <w:color w:val="000000" w:themeColor="text1"/>
          <w:sz w:val="24"/>
          <w:szCs w:val="24"/>
        </w:rPr>
        <w:t></w:t>
      </w:r>
      <w:r>
        <w:rPr>
          <w:rFonts w:ascii="Arial" w:eastAsia="宋体" w:hAnsi="Arial" w:cs="Arial"/>
          <w:color w:val="000000" w:themeColor="text1"/>
          <w:sz w:val="24"/>
          <w:szCs w:val="24"/>
        </w:rPr>
        <w:t xml:space="preserve"> </w:t>
      </w:r>
      <w:bookmarkEnd w:id="6"/>
      <w:r>
        <w:rPr>
          <w:rFonts w:ascii="Arial" w:eastAsia="宋体" w:hAnsi="Arial" w:cs="Arial"/>
          <w:color w:val="000000" w:themeColor="text1"/>
          <w:sz w:val="24"/>
          <w:szCs w:val="24"/>
        </w:rPr>
        <w:t xml:space="preserve">for 48 hours. The biomarkers of macrophage differentiation were confirmed by flow </w:t>
      </w:r>
      <w:proofErr w:type="spellStart"/>
      <w:r>
        <w:rPr>
          <w:rFonts w:ascii="Arial" w:eastAsia="宋体" w:hAnsi="Arial" w:cs="Arial"/>
          <w:color w:val="000000" w:themeColor="text1"/>
          <w:sz w:val="24"/>
          <w:szCs w:val="24"/>
        </w:rPr>
        <w:t>cytometry</w:t>
      </w:r>
      <w:proofErr w:type="spellEnd"/>
      <w:r>
        <w:rPr>
          <w:rFonts w:ascii="Arial" w:eastAsia="宋体" w:hAnsi="Arial" w:cs="Arial"/>
          <w:color w:val="000000" w:themeColor="text1"/>
          <w:sz w:val="24"/>
          <w:szCs w:val="24"/>
        </w:rPr>
        <w:t>, as described above.</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i/>
          <w:color w:val="000000" w:themeColor="text1"/>
          <w:sz w:val="24"/>
          <w:szCs w:val="24"/>
        </w:rPr>
      </w:pPr>
      <w:proofErr w:type="spellStart"/>
      <w:r>
        <w:rPr>
          <w:rFonts w:ascii="Arial" w:eastAsia="宋体" w:hAnsi="Arial" w:cs="Arial"/>
          <w:b/>
          <w:i/>
          <w:color w:val="000000" w:themeColor="text1"/>
          <w:sz w:val="24"/>
          <w:szCs w:val="24"/>
        </w:rPr>
        <w:t>Transwell</w:t>
      </w:r>
      <w:proofErr w:type="spellEnd"/>
      <w:r>
        <w:rPr>
          <w:rFonts w:ascii="Arial" w:eastAsia="宋体" w:hAnsi="Arial" w:cs="Arial"/>
          <w:b/>
          <w:i/>
          <w:color w:val="000000" w:themeColor="text1"/>
          <w:sz w:val="24"/>
          <w:szCs w:val="24"/>
        </w:rPr>
        <w:t xml:space="preserve"> </w:t>
      </w:r>
      <w:bookmarkStart w:id="7" w:name="_Hlk533154752"/>
      <w:r>
        <w:rPr>
          <w:rFonts w:ascii="Arial" w:eastAsia="宋体" w:hAnsi="Arial" w:cs="Arial"/>
          <w:b/>
          <w:i/>
          <w:color w:val="000000" w:themeColor="text1"/>
          <w:sz w:val="24"/>
          <w:szCs w:val="24"/>
        </w:rPr>
        <w:t xml:space="preserve">migration </w:t>
      </w:r>
      <w:bookmarkEnd w:id="7"/>
      <w:r>
        <w:rPr>
          <w:rFonts w:ascii="Arial" w:eastAsia="宋体" w:hAnsi="Arial" w:cs="Arial"/>
          <w:b/>
          <w:i/>
          <w:color w:val="000000" w:themeColor="text1"/>
          <w:sz w:val="24"/>
          <w:szCs w:val="24"/>
        </w:rPr>
        <w:t>and invasion assay</w:t>
      </w:r>
    </w:p>
    <w:p w:rsidR="00187E66" w:rsidRDefault="00187E66" w:rsidP="00187E66">
      <w:pPr>
        <w:spacing w:line="360" w:lineRule="auto"/>
        <w:rPr>
          <w:rFonts w:ascii="Arial" w:eastAsia="宋体" w:hAnsi="Arial" w:cs="Arial"/>
          <w:color w:val="000000" w:themeColor="text1"/>
          <w:sz w:val="24"/>
          <w:szCs w:val="24"/>
        </w:rPr>
      </w:pPr>
      <w:proofErr w:type="spellStart"/>
      <w:r>
        <w:rPr>
          <w:rFonts w:ascii="Arial" w:eastAsia="宋体" w:hAnsi="Arial" w:cs="Arial"/>
          <w:color w:val="000000" w:themeColor="text1"/>
          <w:sz w:val="24"/>
          <w:szCs w:val="24"/>
        </w:rPr>
        <w:t>Transwell</w:t>
      </w:r>
      <w:proofErr w:type="spellEnd"/>
      <w:r>
        <w:rPr>
          <w:rFonts w:ascii="Arial" w:eastAsia="宋体" w:hAnsi="Arial" w:cs="Arial"/>
          <w:color w:val="000000" w:themeColor="text1"/>
          <w:sz w:val="24"/>
          <w:szCs w:val="24"/>
        </w:rPr>
        <w:t xml:space="preserve"> chambers (Corning, NY, USA) were used to estimate cell invasion. The </w:t>
      </w:r>
      <w:proofErr w:type="spellStart"/>
      <w:r>
        <w:rPr>
          <w:rFonts w:ascii="Arial" w:eastAsia="宋体" w:hAnsi="Arial" w:cs="Arial"/>
          <w:color w:val="000000" w:themeColor="text1"/>
          <w:sz w:val="24"/>
          <w:szCs w:val="24"/>
        </w:rPr>
        <w:t>transwell</w:t>
      </w:r>
      <w:proofErr w:type="spellEnd"/>
      <w:r>
        <w:rPr>
          <w:rFonts w:ascii="Arial" w:eastAsia="宋体" w:hAnsi="Arial" w:cs="Arial"/>
          <w:color w:val="000000" w:themeColor="text1"/>
          <w:sz w:val="24"/>
          <w:szCs w:val="24"/>
        </w:rPr>
        <w:t xml:space="preserve"> chambers were </w:t>
      </w:r>
      <w:proofErr w:type="spellStart"/>
      <w:r>
        <w:rPr>
          <w:rFonts w:ascii="Arial" w:eastAsia="宋体" w:hAnsi="Arial" w:cs="Arial"/>
          <w:color w:val="000000" w:themeColor="text1"/>
          <w:sz w:val="24"/>
          <w:szCs w:val="24"/>
        </w:rPr>
        <w:t>precoated</w:t>
      </w:r>
      <w:proofErr w:type="spellEnd"/>
      <w:r>
        <w:rPr>
          <w:rFonts w:ascii="Arial" w:eastAsia="宋体" w:hAnsi="Arial" w:cs="Arial"/>
          <w:color w:val="000000" w:themeColor="text1"/>
          <w:sz w:val="24"/>
          <w:szCs w:val="24"/>
        </w:rPr>
        <w:t xml:space="preserve"> with </w:t>
      </w:r>
      <w:proofErr w:type="spellStart"/>
      <w:r>
        <w:rPr>
          <w:rFonts w:ascii="Arial" w:eastAsia="宋体" w:hAnsi="Arial" w:cs="Arial"/>
          <w:color w:val="000000" w:themeColor="text1"/>
          <w:sz w:val="24"/>
          <w:szCs w:val="24"/>
        </w:rPr>
        <w:t>Matrigel</w:t>
      </w:r>
      <w:proofErr w:type="spellEnd"/>
      <w:r>
        <w:rPr>
          <w:rFonts w:ascii="Arial" w:eastAsia="宋体" w:hAnsi="Arial" w:cs="Arial"/>
          <w:color w:val="000000" w:themeColor="text1"/>
          <w:sz w:val="24"/>
          <w:szCs w:val="24"/>
        </w:rPr>
        <w:t xml:space="preserve"> (BD Biosciences, NJ, </w:t>
      </w:r>
      <w:proofErr w:type="gramStart"/>
      <w:r>
        <w:rPr>
          <w:rFonts w:ascii="Arial" w:eastAsia="宋体" w:hAnsi="Arial" w:cs="Arial"/>
          <w:color w:val="000000" w:themeColor="text1"/>
          <w:sz w:val="24"/>
          <w:szCs w:val="24"/>
        </w:rPr>
        <w:t>USA</w:t>
      </w:r>
      <w:proofErr w:type="gramEnd"/>
      <w:r>
        <w:rPr>
          <w:rFonts w:ascii="Arial" w:eastAsia="宋体" w:hAnsi="Arial" w:cs="Arial"/>
          <w:color w:val="000000" w:themeColor="text1"/>
          <w:sz w:val="24"/>
          <w:szCs w:val="24"/>
        </w:rPr>
        <w:t>) and RPMI-1640 (1:8). 1x10</w:t>
      </w:r>
      <w:r>
        <w:rPr>
          <w:rFonts w:ascii="Arial" w:eastAsia="宋体" w:hAnsi="Arial" w:cs="Arial"/>
          <w:color w:val="000000" w:themeColor="text1"/>
          <w:sz w:val="24"/>
          <w:szCs w:val="24"/>
          <w:vertAlign w:val="superscript"/>
        </w:rPr>
        <w:t>5</w:t>
      </w:r>
      <w:r>
        <w:rPr>
          <w:rFonts w:ascii="Arial" w:eastAsia="宋体" w:hAnsi="Arial" w:cs="Arial"/>
          <w:color w:val="000000" w:themeColor="text1"/>
          <w:sz w:val="24"/>
          <w:szCs w:val="24"/>
        </w:rPr>
        <w:t xml:space="preserve"> cells per chamber were placed into upper chamber containing 200ul serum-free medium for 48 hours. And the lower chamber was supplied with 500ul complete culture medium. Then, cells at lower surface of the filters were stained and counted using Image-Pro Plus v6.0 software package (Media Cybernetics Inc., MD, </w:t>
      </w:r>
      <w:proofErr w:type="gramStart"/>
      <w:r>
        <w:rPr>
          <w:rFonts w:ascii="Arial" w:eastAsia="宋体" w:hAnsi="Arial" w:cs="Arial"/>
          <w:color w:val="000000" w:themeColor="text1"/>
          <w:sz w:val="24"/>
          <w:szCs w:val="24"/>
        </w:rPr>
        <w:t>USA</w:t>
      </w:r>
      <w:proofErr w:type="gramEnd"/>
      <w:r>
        <w:rPr>
          <w:rFonts w:ascii="Arial" w:eastAsia="宋体" w:hAnsi="Arial" w:cs="Arial"/>
          <w:color w:val="000000" w:themeColor="text1"/>
          <w:sz w:val="24"/>
          <w:szCs w:val="24"/>
        </w:rPr>
        <w:t xml:space="preserve">). For migration assay, the migration of monocytes was measured with a 5 </w:t>
      </w:r>
      <w:proofErr w:type="spellStart"/>
      <w:r>
        <w:rPr>
          <w:rFonts w:ascii="Arial" w:eastAsia="宋体" w:hAnsi="Arial" w:cs="Arial"/>
          <w:color w:val="000000" w:themeColor="text1"/>
          <w:sz w:val="24"/>
          <w:szCs w:val="24"/>
        </w:rPr>
        <w:t>μm</w:t>
      </w:r>
      <w:proofErr w:type="spellEnd"/>
      <w:r>
        <w:rPr>
          <w:rFonts w:ascii="Arial" w:eastAsia="宋体" w:hAnsi="Arial" w:cs="Arial"/>
          <w:color w:val="000000" w:themeColor="text1"/>
          <w:sz w:val="24"/>
          <w:szCs w:val="24"/>
        </w:rPr>
        <w:t xml:space="preserve"> </w:t>
      </w:r>
      <w:proofErr w:type="spellStart"/>
      <w:r>
        <w:rPr>
          <w:rFonts w:ascii="Arial" w:eastAsia="宋体" w:hAnsi="Arial" w:cs="Arial"/>
          <w:color w:val="000000" w:themeColor="text1"/>
          <w:sz w:val="24"/>
          <w:szCs w:val="24"/>
        </w:rPr>
        <w:t>transwell</w:t>
      </w:r>
      <w:proofErr w:type="spellEnd"/>
      <w:r>
        <w:rPr>
          <w:rFonts w:ascii="Arial" w:eastAsia="宋体" w:hAnsi="Arial" w:cs="Arial"/>
          <w:color w:val="000000" w:themeColor="text1"/>
          <w:sz w:val="24"/>
          <w:szCs w:val="24"/>
        </w:rPr>
        <w:t xml:space="preserve"> chamber. The monocytes were seeded into the upper chamber, and CCA cells treated as Figure 5D were cultured in the lower chamber. The number of cells on the lower side of the membrane was scored per field of view following 24 hours. All experiments were repeated at least three times.</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proofErr w:type="spellStart"/>
      <w:r>
        <w:rPr>
          <w:rFonts w:ascii="Arial" w:eastAsia="宋体" w:hAnsi="Arial" w:cs="Arial"/>
          <w:b/>
          <w:i/>
          <w:color w:val="000000" w:themeColor="text1"/>
          <w:sz w:val="24"/>
          <w:szCs w:val="24"/>
        </w:rPr>
        <w:t>Immunoprecipitation</w:t>
      </w:r>
      <w:proofErr w:type="spellEnd"/>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CCA cells were transfected with the indicated expression plasmids and </w:t>
      </w:r>
      <w:proofErr w:type="spellStart"/>
      <w:r>
        <w:rPr>
          <w:rFonts w:ascii="Arial" w:eastAsia="宋体" w:hAnsi="Arial" w:cs="Arial"/>
          <w:color w:val="000000" w:themeColor="text1"/>
          <w:sz w:val="24"/>
          <w:szCs w:val="24"/>
        </w:rPr>
        <w:t>immunoprecipitated</w:t>
      </w:r>
      <w:proofErr w:type="spellEnd"/>
      <w:r>
        <w:rPr>
          <w:rFonts w:ascii="Arial" w:eastAsia="宋体" w:hAnsi="Arial" w:cs="Arial"/>
          <w:color w:val="000000" w:themeColor="text1"/>
          <w:sz w:val="24"/>
          <w:szCs w:val="24"/>
        </w:rPr>
        <w:t xml:space="preserve"> as described previously</w:t>
      </w:r>
      <w:r>
        <w:rPr>
          <w:rFonts w:ascii="Arial" w:eastAsia="宋体" w:hAnsi="Arial" w:cs="Arial"/>
          <w:color w:val="000000" w:themeColor="text1"/>
          <w:sz w:val="24"/>
          <w:szCs w:val="24"/>
          <w:vertAlign w:val="superscript"/>
        </w:rPr>
        <w:t>4</w:t>
      </w:r>
      <w:r>
        <w:rPr>
          <w:rFonts w:ascii="Arial" w:eastAsia="宋体" w:hAnsi="Arial" w:cs="Arial"/>
          <w:color w:val="000000" w:themeColor="text1"/>
          <w:sz w:val="24"/>
          <w:szCs w:val="24"/>
        </w:rPr>
        <w:t xml:space="preserve">. Briefly, the cells were lysed by RIPA buffer and divided into parallel groups named IPs or input. Then, the primary antibody or </w:t>
      </w:r>
      <w:proofErr w:type="spellStart"/>
      <w:r>
        <w:rPr>
          <w:rFonts w:ascii="Arial" w:eastAsia="宋体" w:hAnsi="Arial" w:cs="Arial"/>
          <w:color w:val="000000" w:themeColor="text1"/>
          <w:sz w:val="24"/>
          <w:szCs w:val="24"/>
        </w:rPr>
        <w:t>IgG</w:t>
      </w:r>
      <w:proofErr w:type="spellEnd"/>
      <w:r>
        <w:rPr>
          <w:rFonts w:ascii="Arial" w:eastAsia="宋体" w:hAnsi="Arial" w:cs="Arial"/>
          <w:color w:val="000000" w:themeColor="text1"/>
          <w:sz w:val="24"/>
          <w:szCs w:val="24"/>
        </w:rPr>
        <w:t xml:space="preserve"> was added into the lysates for incubating overnight on a spinning wheel at 4</w:t>
      </w:r>
      <w:r>
        <w:rPr>
          <w:rFonts w:ascii="Times New Roman" w:eastAsia="宋体" w:hAnsi="Times New Roman" w:cs="Times New Roman"/>
          <w:color w:val="000000" w:themeColor="text1"/>
          <w:sz w:val="24"/>
          <w:szCs w:val="24"/>
        </w:rPr>
        <w:t>℃</w:t>
      </w:r>
      <w:r>
        <w:rPr>
          <w:rFonts w:ascii="Arial" w:eastAsia="宋体" w:hAnsi="Arial" w:cs="Arial"/>
          <w:color w:val="000000" w:themeColor="text1"/>
          <w:sz w:val="24"/>
          <w:szCs w:val="24"/>
        </w:rPr>
        <w:t xml:space="preserve">. The input was used as a positive control. Subsequently, the mixture was incubated with Protein A + G agarose beads at 4°C for 3 h. The beads were collected after centrifugation and washed 5 times with RIPA buffer. The </w:t>
      </w:r>
      <w:proofErr w:type="spellStart"/>
      <w:r>
        <w:rPr>
          <w:rFonts w:ascii="Arial" w:eastAsia="宋体" w:hAnsi="Arial" w:cs="Arial"/>
          <w:color w:val="000000" w:themeColor="text1"/>
          <w:sz w:val="24"/>
          <w:szCs w:val="24"/>
        </w:rPr>
        <w:t>immunoblotting</w:t>
      </w:r>
      <w:proofErr w:type="spellEnd"/>
      <w:r>
        <w:rPr>
          <w:rFonts w:ascii="Arial" w:eastAsia="宋体" w:hAnsi="Arial" w:cs="Arial"/>
          <w:color w:val="000000" w:themeColor="text1"/>
          <w:sz w:val="24"/>
          <w:szCs w:val="24"/>
        </w:rPr>
        <w:t xml:space="preserve"> was performed with the indicated antibodies correspondingly. The </w:t>
      </w:r>
      <w:proofErr w:type="spellStart"/>
      <w:r>
        <w:rPr>
          <w:rFonts w:ascii="Arial" w:eastAsia="宋体" w:hAnsi="Arial" w:cs="Arial"/>
          <w:color w:val="000000" w:themeColor="text1"/>
          <w:sz w:val="24"/>
          <w:szCs w:val="24"/>
        </w:rPr>
        <w:t>immunoprecipitation</w:t>
      </w:r>
      <w:proofErr w:type="spellEnd"/>
      <w:r>
        <w:rPr>
          <w:rFonts w:ascii="Arial" w:eastAsia="宋体" w:hAnsi="Arial" w:cs="Arial"/>
          <w:color w:val="000000" w:themeColor="text1"/>
          <w:sz w:val="24"/>
          <w:szCs w:val="24"/>
        </w:rPr>
        <w:t xml:space="preserve"> of CCA tissues was consistent with above approach. All assays were repeated at least three times.</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Tumor-derived cytokine screening</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CM was collected from mesenchymal-like TFK-1 cells or negative control cells. Multiple cytokine expression levels in CM were quantified using a </w:t>
      </w:r>
      <w:bookmarkStart w:id="8" w:name="_Hlk11152573"/>
      <w:r>
        <w:rPr>
          <w:rFonts w:ascii="Arial" w:eastAsia="宋体" w:hAnsi="Arial" w:cs="Arial"/>
          <w:color w:val="000000" w:themeColor="text1"/>
          <w:sz w:val="24"/>
          <w:szCs w:val="24"/>
        </w:rPr>
        <w:t>Human Inflammation Array</w:t>
      </w:r>
      <w:bookmarkEnd w:id="8"/>
      <w:r>
        <w:rPr>
          <w:rFonts w:ascii="Arial" w:eastAsia="宋体" w:hAnsi="Arial" w:cs="Arial"/>
          <w:color w:val="000000" w:themeColor="text1"/>
          <w:sz w:val="24"/>
          <w:szCs w:val="24"/>
        </w:rPr>
        <w:t xml:space="preserve"> G3 (G-Series, AAH-INF-G3-4, Ray Biotech, Inc., Norcross, GA) according to the manufacturer’s instructions. The array was scanned and quantified using </w:t>
      </w:r>
      <w:proofErr w:type="spellStart"/>
      <w:r>
        <w:rPr>
          <w:rFonts w:ascii="Arial" w:eastAsia="宋体" w:hAnsi="Arial" w:cs="Arial"/>
          <w:color w:val="000000" w:themeColor="text1"/>
          <w:sz w:val="24"/>
          <w:szCs w:val="24"/>
        </w:rPr>
        <w:t>GenePix</w:t>
      </w:r>
      <w:proofErr w:type="spellEnd"/>
      <w:r>
        <w:rPr>
          <w:rFonts w:ascii="Arial" w:eastAsia="宋体" w:hAnsi="Arial" w:cs="Arial"/>
          <w:color w:val="000000" w:themeColor="text1"/>
          <w:sz w:val="24"/>
          <w:szCs w:val="24"/>
        </w:rPr>
        <w:t xml:space="preserve"> 4000B and </w:t>
      </w:r>
      <w:proofErr w:type="spellStart"/>
      <w:r>
        <w:rPr>
          <w:rFonts w:ascii="Arial" w:eastAsia="宋体" w:hAnsi="Arial" w:cs="Arial"/>
          <w:color w:val="000000" w:themeColor="text1"/>
          <w:sz w:val="24"/>
          <w:szCs w:val="24"/>
        </w:rPr>
        <w:t>GenePix</w:t>
      </w:r>
      <w:proofErr w:type="spellEnd"/>
      <w:r>
        <w:rPr>
          <w:rFonts w:ascii="Arial" w:eastAsia="宋体" w:hAnsi="Arial" w:cs="Arial"/>
          <w:color w:val="000000" w:themeColor="text1"/>
          <w:sz w:val="24"/>
          <w:szCs w:val="24"/>
        </w:rPr>
        <w:t xml:space="preserve"> Pro 6.0 (Axon Instruments, USA). The positive controls on each </w:t>
      </w:r>
      <w:proofErr w:type="spellStart"/>
      <w:r>
        <w:rPr>
          <w:rFonts w:ascii="Arial" w:eastAsia="宋体" w:hAnsi="Arial" w:cs="Arial"/>
          <w:color w:val="000000" w:themeColor="text1"/>
          <w:sz w:val="24"/>
          <w:szCs w:val="24"/>
        </w:rPr>
        <w:t>subarray</w:t>
      </w:r>
      <w:proofErr w:type="spellEnd"/>
      <w:r>
        <w:rPr>
          <w:rFonts w:ascii="Arial" w:eastAsia="宋体" w:hAnsi="Arial" w:cs="Arial"/>
          <w:color w:val="000000" w:themeColor="text1"/>
          <w:sz w:val="24"/>
          <w:szCs w:val="24"/>
        </w:rPr>
        <w:t xml:space="preserve"> were used to normalize the intensity being compared on different </w:t>
      </w:r>
      <w:proofErr w:type="spellStart"/>
      <w:r>
        <w:rPr>
          <w:rFonts w:ascii="Arial" w:eastAsia="宋体" w:hAnsi="Arial" w:cs="Arial"/>
          <w:color w:val="000000" w:themeColor="text1"/>
          <w:sz w:val="24"/>
          <w:szCs w:val="24"/>
        </w:rPr>
        <w:t>subarrays</w:t>
      </w:r>
      <w:proofErr w:type="spellEnd"/>
      <w:r>
        <w:rPr>
          <w:rFonts w:ascii="Arial" w:eastAsia="宋体" w:hAnsi="Arial" w:cs="Arial"/>
          <w:color w:val="000000" w:themeColor="text1"/>
          <w:sz w:val="24"/>
          <w:szCs w:val="24"/>
        </w:rPr>
        <w:t>.</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 xml:space="preserve">Enzyme-linked </w:t>
      </w:r>
      <w:proofErr w:type="spellStart"/>
      <w:r>
        <w:rPr>
          <w:rFonts w:ascii="Arial" w:eastAsia="宋体" w:hAnsi="Arial" w:cs="Arial"/>
          <w:b/>
          <w:i/>
          <w:color w:val="000000" w:themeColor="text1"/>
          <w:sz w:val="24"/>
          <w:szCs w:val="24"/>
        </w:rPr>
        <w:t>immunosorbent</w:t>
      </w:r>
      <w:proofErr w:type="spellEnd"/>
      <w:r>
        <w:rPr>
          <w:rFonts w:ascii="Arial" w:eastAsia="宋体" w:hAnsi="Arial" w:cs="Arial"/>
          <w:b/>
          <w:i/>
          <w:color w:val="000000" w:themeColor="text1"/>
          <w:sz w:val="24"/>
          <w:szCs w:val="24"/>
        </w:rPr>
        <w:t xml:space="preserve"> assay</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TGFβ1 and CCL5 ELISA kits were purchased from </w:t>
      </w:r>
      <w:bookmarkStart w:id="9" w:name="OLE_LINK78"/>
      <w:bookmarkStart w:id="10" w:name="OLE_LINK77"/>
      <w:bookmarkStart w:id="11" w:name="OLE_LINK76"/>
      <w:bookmarkStart w:id="12" w:name="OLE_LINK75"/>
      <w:proofErr w:type="spellStart"/>
      <w:r>
        <w:rPr>
          <w:rFonts w:ascii="Arial" w:eastAsia="宋体" w:hAnsi="Arial" w:cs="Arial"/>
          <w:color w:val="000000" w:themeColor="text1"/>
          <w:sz w:val="24"/>
          <w:szCs w:val="24"/>
        </w:rPr>
        <w:t>Boster</w:t>
      </w:r>
      <w:bookmarkEnd w:id="9"/>
      <w:bookmarkEnd w:id="10"/>
      <w:proofErr w:type="spellEnd"/>
      <w:r>
        <w:rPr>
          <w:rFonts w:ascii="Arial" w:eastAsia="宋体" w:hAnsi="Arial" w:cs="Arial"/>
          <w:color w:val="000000" w:themeColor="text1"/>
          <w:sz w:val="24"/>
          <w:szCs w:val="24"/>
        </w:rPr>
        <w:t xml:space="preserve">, </w:t>
      </w:r>
      <w:bookmarkEnd w:id="11"/>
      <w:bookmarkEnd w:id="12"/>
      <w:r>
        <w:rPr>
          <w:rFonts w:ascii="Arial" w:eastAsia="宋体" w:hAnsi="Arial" w:cs="Arial"/>
          <w:color w:val="000000" w:themeColor="text1"/>
          <w:sz w:val="24"/>
          <w:szCs w:val="24"/>
        </w:rPr>
        <w:t>and ELISAs were performed as described previously</w:t>
      </w:r>
      <w:r>
        <w:rPr>
          <w:rFonts w:ascii="Arial" w:eastAsia="宋体" w:hAnsi="Arial" w:cs="Arial"/>
          <w:color w:val="000000" w:themeColor="text1"/>
          <w:sz w:val="24"/>
          <w:szCs w:val="24"/>
          <w:vertAlign w:val="superscript"/>
        </w:rPr>
        <w:t>4</w:t>
      </w:r>
      <w:r>
        <w:rPr>
          <w:rFonts w:ascii="Arial" w:eastAsia="宋体" w:hAnsi="Arial" w:cs="Arial"/>
          <w:color w:val="000000" w:themeColor="text1"/>
          <w:sz w:val="24"/>
          <w:szCs w:val="24"/>
        </w:rPr>
        <w:t>.</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bCs/>
          <w:i/>
          <w:color w:val="000000" w:themeColor="text1"/>
          <w:sz w:val="24"/>
          <w:szCs w:val="24"/>
        </w:rPr>
      </w:pPr>
      <w:r>
        <w:rPr>
          <w:rFonts w:ascii="Arial" w:eastAsia="宋体" w:hAnsi="Arial" w:cs="Arial"/>
          <w:b/>
          <w:bCs/>
          <w:i/>
          <w:color w:val="000000" w:themeColor="text1"/>
          <w:sz w:val="24"/>
          <w:szCs w:val="24"/>
        </w:rPr>
        <w:t>Preparation of GEM/</w:t>
      </w:r>
      <w:proofErr w:type="spellStart"/>
      <w:r>
        <w:rPr>
          <w:rFonts w:ascii="Arial" w:eastAsia="宋体" w:hAnsi="Arial" w:cs="Arial"/>
          <w:b/>
          <w:bCs/>
          <w:i/>
          <w:color w:val="000000" w:themeColor="text1"/>
          <w:sz w:val="24"/>
          <w:szCs w:val="24"/>
        </w:rPr>
        <w:t>siRNA</w:t>
      </w:r>
      <w:proofErr w:type="spellEnd"/>
      <w:r>
        <w:rPr>
          <w:rFonts w:ascii="Arial" w:eastAsia="宋体" w:hAnsi="Arial" w:cs="Arial"/>
          <w:b/>
          <w:bCs/>
          <w:i/>
          <w:color w:val="000000" w:themeColor="text1"/>
          <w:sz w:val="24"/>
          <w:szCs w:val="24"/>
        </w:rPr>
        <w:t xml:space="preserve">-L </w:t>
      </w:r>
      <w:proofErr w:type="spellStart"/>
      <w:r>
        <w:rPr>
          <w:rFonts w:ascii="Arial" w:eastAsia="宋体" w:hAnsi="Arial" w:cs="Arial"/>
          <w:b/>
          <w:bCs/>
          <w:i/>
          <w:color w:val="000000" w:themeColor="text1"/>
          <w:sz w:val="24"/>
          <w:szCs w:val="24"/>
        </w:rPr>
        <w:t>nanoliposomes</w:t>
      </w:r>
      <w:proofErr w:type="spellEnd"/>
    </w:p>
    <w:p w:rsidR="00187E66" w:rsidRDefault="00187E66" w:rsidP="00187E66">
      <w:pPr>
        <w:spacing w:line="360" w:lineRule="auto"/>
        <w:rPr>
          <w:rFonts w:ascii="Arial" w:eastAsia="宋体" w:hAnsi="Arial" w:cs="Arial"/>
          <w:bCs/>
          <w:color w:val="000000" w:themeColor="text1"/>
          <w:sz w:val="24"/>
          <w:szCs w:val="24"/>
        </w:rPr>
      </w:pPr>
      <w:r>
        <w:rPr>
          <w:rFonts w:ascii="Arial" w:eastAsia="宋体" w:hAnsi="Arial" w:cs="Arial"/>
          <w:bCs/>
          <w:color w:val="000000" w:themeColor="text1"/>
          <w:sz w:val="24"/>
          <w:szCs w:val="24"/>
        </w:rPr>
        <w:t xml:space="preserve">The liposomes were synthesized according to a previous study using the thin-film dispersed hydration method. The lipid composition of GEM liposomes (GEM-Ls) was DOTAP/CHOL/MPEG-DSPE2000 at a molecular ratio of 40:55:5 (at weights of 28, 21.3 and 14.7). The lipid was dissolved in chloroform and then dried to form a thin lipid film at a temperature of 40 °C using a rotary evaporator under reduced pressure. GEM dissolved in 4 mL PBS (pH 6.8) was used to hydrate the resulting lipid film at 60 °C for 30 min to form preliminary liposomes. The large multi-unit liposomes were extruded through a polycarbonate membrane (0.2 </w:t>
      </w:r>
      <w:proofErr w:type="spellStart"/>
      <w:r>
        <w:rPr>
          <w:rFonts w:ascii="Arial" w:eastAsia="宋体" w:hAnsi="Arial" w:cs="Arial"/>
          <w:bCs/>
          <w:color w:val="000000" w:themeColor="text1"/>
          <w:sz w:val="24"/>
          <w:szCs w:val="24"/>
        </w:rPr>
        <w:t>μm</w:t>
      </w:r>
      <w:proofErr w:type="spellEnd"/>
      <w:r>
        <w:rPr>
          <w:rFonts w:ascii="Arial" w:eastAsia="宋体" w:hAnsi="Arial" w:cs="Arial"/>
          <w:bCs/>
          <w:color w:val="000000" w:themeColor="text1"/>
          <w:sz w:val="24"/>
          <w:szCs w:val="24"/>
        </w:rPr>
        <w:t xml:space="preserve"> pore size) 12 times to obtain </w:t>
      </w:r>
      <w:proofErr w:type="spellStart"/>
      <w:r>
        <w:rPr>
          <w:rFonts w:ascii="Arial" w:eastAsia="宋体" w:hAnsi="Arial" w:cs="Arial"/>
          <w:bCs/>
          <w:color w:val="000000" w:themeColor="text1"/>
          <w:sz w:val="24"/>
          <w:szCs w:val="24"/>
        </w:rPr>
        <w:t>nanosized</w:t>
      </w:r>
      <w:proofErr w:type="spellEnd"/>
      <w:r>
        <w:rPr>
          <w:rFonts w:ascii="Arial" w:eastAsia="宋体" w:hAnsi="Arial" w:cs="Arial"/>
          <w:bCs/>
          <w:color w:val="000000" w:themeColor="text1"/>
          <w:sz w:val="24"/>
          <w:szCs w:val="24"/>
        </w:rPr>
        <w:t xml:space="preserve"> and </w:t>
      </w:r>
      <w:proofErr w:type="spellStart"/>
      <w:r>
        <w:rPr>
          <w:rFonts w:ascii="Arial" w:eastAsia="宋体" w:hAnsi="Arial" w:cs="Arial"/>
          <w:bCs/>
          <w:color w:val="000000" w:themeColor="text1"/>
          <w:sz w:val="24"/>
          <w:szCs w:val="24"/>
        </w:rPr>
        <w:t>unilamellar</w:t>
      </w:r>
      <w:proofErr w:type="spellEnd"/>
      <w:r>
        <w:rPr>
          <w:rFonts w:ascii="Arial" w:eastAsia="宋体" w:hAnsi="Arial" w:cs="Arial"/>
          <w:bCs/>
          <w:color w:val="000000" w:themeColor="text1"/>
          <w:sz w:val="24"/>
          <w:szCs w:val="24"/>
        </w:rPr>
        <w:t xml:space="preserve"> liposomes. Negatively charged </w:t>
      </w:r>
      <w:proofErr w:type="spellStart"/>
      <w:r>
        <w:rPr>
          <w:rFonts w:ascii="Arial" w:eastAsia="宋体" w:hAnsi="Arial" w:cs="Arial"/>
          <w:bCs/>
          <w:color w:val="000000" w:themeColor="text1"/>
          <w:sz w:val="24"/>
          <w:szCs w:val="24"/>
        </w:rPr>
        <w:t>siRNA</w:t>
      </w:r>
      <w:proofErr w:type="spellEnd"/>
      <w:r>
        <w:rPr>
          <w:rFonts w:ascii="Arial" w:eastAsia="宋体" w:hAnsi="Arial" w:cs="Arial"/>
          <w:bCs/>
          <w:color w:val="000000" w:themeColor="text1"/>
          <w:sz w:val="24"/>
          <w:szCs w:val="24"/>
        </w:rPr>
        <w:t xml:space="preserve"> was added to the positively charged liposomes for adsorption by electrostatic interaction at a w/w (weight liposome/weight </w:t>
      </w:r>
      <w:proofErr w:type="spellStart"/>
      <w:r>
        <w:rPr>
          <w:rFonts w:ascii="Arial" w:eastAsia="宋体" w:hAnsi="Arial" w:cs="Arial"/>
          <w:bCs/>
          <w:color w:val="000000" w:themeColor="text1"/>
          <w:sz w:val="24"/>
          <w:szCs w:val="24"/>
        </w:rPr>
        <w:t>siRNA</w:t>
      </w:r>
      <w:proofErr w:type="spellEnd"/>
      <w:r>
        <w:rPr>
          <w:rFonts w:ascii="Arial" w:eastAsia="宋体" w:hAnsi="Arial" w:cs="Arial"/>
          <w:bCs/>
          <w:color w:val="000000" w:themeColor="text1"/>
          <w:sz w:val="24"/>
          <w:szCs w:val="24"/>
        </w:rPr>
        <w:t xml:space="preserve">) ratio of more than 200:1 in </w:t>
      </w:r>
      <w:proofErr w:type="spellStart"/>
      <w:r>
        <w:rPr>
          <w:rFonts w:ascii="Arial" w:eastAsia="宋体" w:hAnsi="Arial" w:cs="Arial"/>
          <w:bCs/>
          <w:color w:val="000000" w:themeColor="text1"/>
          <w:sz w:val="24"/>
          <w:szCs w:val="24"/>
        </w:rPr>
        <w:t>RNase</w:t>
      </w:r>
      <w:proofErr w:type="spellEnd"/>
      <w:r>
        <w:rPr>
          <w:rFonts w:ascii="Arial" w:eastAsia="宋体" w:hAnsi="Arial" w:cs="Arial"/>
          <w:bCs/>
          <w:color w:val="000000" w:themeColor="text1"/>
          <w:sz w:val="24"/>
          <w:szCs w:val="24"/>
        </w:rPr>
        <w:t>-free H2O to form the final GEM/</w:t>
      </w:r>
      <w:proofErr w:type="spellStart"/>
      <w:r>
        <w:rPr>
          <w:rFonts w:ascii="Arial" w:eastAsia="宋体" w:hAnsi="Arial" w:cs="Arial"/>
          <w:bCs/>
          <w:color w:val="000000" w:themeColor="text1"/>
          <w:sz w:val="24"/>
          <w:szCs w:val="24"/>
        </w:rPr>
        <w:t>aPKC</w:t>
      </w:r>
      <w:proofErr w:type="spellEnd"/>
      <w:r>
        <w:rPr>
          <w:rFonts w:ascii="Symbol" w:eastAsia="宋体" w:hAnsi="Symbol" w:cs="Arial"/>
          <w:bCs/>
          <w:color w:val="000000" w:themeColor="text1"/>
          <w:sz w:val="24"/>
          <w:szCs w:val="24"/>
        </w:rPr>
        <w:t></w:t>
      </w:r>
      <w:r>
        <w:rPr>
          <w:rFonts w:ascii="Arial" w:eastAsia="宋体" w:hAnsi="Arial" w:cs="Arial"/>
          <w:bCs/>
          <w:color w:val="000000" w:themeColor="text1"/>
          <w:sz w:val="24"/>
          <w:szCs w:val="24"/>
        </w:rPr>
        <w:t>-</w:t>
      </w:r>
      <w:proofErr w:type="spellStart"/>
      <w:r>
        <w:rPr>
          <w:rFonts w:ascii="Arial" w:eastAsia="宋体" w:hAnsi="Arial" w:cs="Arial"/>
          <w:bCs/>
          <w:color w:val="000000" w:themeColor="text1"/>
          <w:sz w:val="24"/>
          <w:szCs w:val="24"/>
        </w:rPr>
        <w:t>siRNA</w:t>
      </w:r>
      <w:proofErr w:type="spellEnd"/>
      <w:r>
        <w:rPr>
          <w:rFonts w:ascii="Arial" w:eastAsia="宋体" w:hAnsi="Arial" w:cs="Arial"/>
          <w:bCs/>
          <w:color w:val="000000" w:themeColor="text1"/>
          <w:sz w:val="24"/>
          <w:szCs w:val="24"/>
        </w:rPr>
        <w:t>-L liposome complex.</w:t>
      </w:r>
    </w:p>
    <w:p w:rsidR="00187E66" w:rsidRDefault="00187E66" w:rsidP="00187E66">
      <w:pPr>
        <w:spacing w:line="360" w:lineRule="auto"/>
        <w:rPr>
          <w:rFonts w:ascii="Arial" w:eastAsia="宋体" w:hAnsi="Arial" w:cs="Arial"/>
          <w:bCs/>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bCs/>
          <w:i/>
          <w:color w:val="000000" w:themeColor="text1"/>
          <w:sz w:val="24"/>
          <w:szCs w:val="24"/>
        </w:rPr>
      </w:pPr>
      <w:r>
        <w:rPr>
          <w:rFonts w:ascii="Arial" w:eastAsia="宋体" w:hAnsi="Arial" w:cs="Arial"/>
          <w:b/>
          <w:bCs/>
          <w:i/>
          <w:color w:val="000000" w:themeColor="text1"/>
          <w:sz w:val="24"/>
          <w:szCs w:val="24"/>
        </w:rPr>
        <w:t>Characterization of GEM/</w:t>
      </w:r>
      <w:proofErr w:type="spellStart"/>
      <w:r>
        <w:rPr>
          <w:rFonts w:ascii="Arial" w:eastAsia="宋体" w:hAnsi="Arial" w:cs="Arial"/>
          <w:b/>
          <w:bCs/>
          <w:i/>
          <w:color w:val="000000" w:themeColor="text1"/>
          <w:sz w:val="24"/>
          <w:szCs w:val="24"/>
        </w:rPr>
        <w:t>siRNA</w:t>
      </w:r>
      <w:proofErr w:type="spellEnd"/>
      <w:r>
        <w:rPr>
          <w:rFonts w:ascii="Arial" w:eastAsia="宋体" w:hAnsi="Arial" w:cs="Arial"/>
          <w:b/>
          <w:bCs/>
          <w:i/>
          <w:color w:val="000000" w:themeColor="text1"/>
          <w:sz w:val="24"/>
          <w:szCs w:val="24"/>
        </w:rPr>
        <w:t xml:space="preserve">-L </w:t>
      </w:r>
      <w:proofErr w:type="spellStart"/>
      <w:r>
        <w:rPr>
          <w:rFonts w:ascii="Arial" w:eastAsia="宋体" w:hAnsi="Arial" w:cs="Arial"/>
          <w:b/>
          <w:bCs/>
          <w:i/>
          <w:color w:val="000000" w:themeColor="text1"/>
          <w:sz w:val="24"/>
          <w:szCs w:val="24"/>
        </w:rPr>
        <w:t>nanoliposomes</w:t>
      </w:r>
      <w:proofErr w:type="spellEnd"/>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The physicochemical characteristics of the developed nanoparticles were determined using a Zeta PALS instrument (DLS, Zeta Plus, Brookhaven Instruments, USA) conforming to the manufacturer’s specification. Each sample was detected 3 times at room temperature, and the standard deviations and average values were calculated.</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pStyle w:val="a3"/>
        <w:numPr>
          <w:ilvl w:val="0"/>
          <w:numId w:val="1"/>
        </w:numPr>
        <w:spacing w:line="360" w:lineRule="auto"/>
        <w:ind w:firstLineChars="0"/>
        <w:rPr>
          <w:rFonts w:ascii="Arial" w:eastAsia="宋体" w:hAnsi="Arial" w:cs="Arial"/>
          <w:b/>
          <w:i/>
          <w:color w:val="000000" w:themeColor="text1"/>
          <w:sz w:val="24"/>
          <w:szCs w:val="24"/>
        </w:rPr>
      </w:pPr>
      <w:r>
        <w:rPr>
          <w:rFonts w:ascii="Arial" w:eastAsia="宋体" w:hAnsi="Arial" w:cs="Arial"/>
          <w:b/>
          <w:i/>
          <w:color w:val="000000" w:themeColor="text1"/>
          <w:sz w:val="24"/>
          <w:szCs w:val="24"/>
        </w:rPr>
        <w:t>Animal studies</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For the antitumor research, the establishment of </w:t>
      </w:r>
      <w:proofErr w:type="spellStart"/>
      <w:r>
        <w:rPr>
          <w:rFonts w:ascii="Arial" w:eastAsia="宋体" w:hAnsi="Arial" w:cs="Arial"/>
          <w:color w:val="000000" w:themeColor="text1"/>
          <w:sz w:val="24"/>
          <w:szCs w:val="24"/>
        </w:rPr>
        <w:t>xenograft</w:t>
      </w:r>
      <w:proofErr w:type="spellEnd"/>
      <w:r>
        <w:rPr>
          <w:rFonts w:ascii="Arial" w:eastAsia="宋体" w:hAnsi="Arial" w:cs="Arial"/>
          <w:color w:val="000000" w:themeColor="text1"/>
          <w:sz w:val="24"/>
          <w:szCs w:val="24"/>
        </w:rPr>
        <w:t xml:space="preserve"> models was performed as previously described. Briefly, subcutaneous </w:t>
      </w:r>
      <w:proofErr w:type="spellStart"/>
      <w:r>
        <w:rPr>
          <w:rFonts w:ascii="Arial" w:eastAsia="宋体" w:hAnsi="Arial" w:cs="Arial"/>
          <w:color w:val="000000" w:themeColor="text1"/>
          <w:sz w:val="24"/>
          <w:szCs w:val="24"/>
        </w:rPr>
        <w:t>xenografts</w:t>
      </w:r>
      <w:proofErr w:type="spellEnd"/>
      <w:r>
        <w:rPr>
          <w:rFonts w:ascii="Arial" w:eastAsia="宋体" w:hAnsi="Arial" w:cs="Arial"/>
          <w:color w:val="000000" w:themeColor="text1"/>
          <w:sz w:val="24"/>
          <w:szCs w:val="24"/>
        </w:rPr>
        <w:t xml:space="preserve"> were formed in the front armpit of four-week-old female BALB/C nude mice by injecting EGI-1 cells (2×10</w:t>
      </w:r>
      <w:r>
        <w:rPr>
          <w:rFonts w:ascii="Arial" w:eastAsia="宋体" w:hAnsi="Arial" w:cs="Arial"/>
          <w:color w:val="000000" w:themeColor="text1"/>
          <w:sz w:val="24"/>
          <w:szCs w:val="24"/>
          <w:vertAlign w:val="superscript"/>
        </w:rPr>
        <w:t>6</w:t>
      </w:r>
      <w:r>
        <w:rPr>
          <w:rFonts w:ascii="Arial" w:eastAsia="宋体" w:hAnsi="Arial" w:cs="Arial"/>
          <w:color w:val="000000" w:themeColor="text1"/>
          <w:sz w:val="24"/>
          <w:szCs w:val="24"/>
        </w:rPr>
        <w:t xml:space="preserve"> cells, suspended in 150μl of PBS, 5 mice/group). When the tumor volume reached approximately 50 mm</w:t>
      </w:r>
      <w:r>
        <w:rPr>
          <w:rFonts w:ascii="Arial" w:eastAsia="宋体" w:hAnsi="Arial" w:cs="Arial"/>
          <w:color w:val="000000" w:themeColor="text1"/>
          <w:sz w:val="24"/>
          <w:szCs w:val="24"/>
          <w:vertAlign w:val="superscript"/>
        </w:rPr>
        <w:t>3</w:t>
      </w:r>
      <w:r>
        <w:rPr>
          <w:rFonts w:ascii="Arial" w:eastAsia="宋体" w:hAnsi="Arial" w:cs="Arial"/>
          <w:color w:val="000000" w:themeColor="text1"/>
          <w:sz w:val="24"/>
          <w:szCs w:val="24"/>
        </w:rPr>
        <w:t xml:space="preserve">, the different indicated drug formulations (50 mg/kg GEM, 10nmol/mouse </w:t>
      </w:r>
      <w:proofErr w:type="spellStart"/>
      <w:r>
        <w:rPr>
          <w:rFonts w:ascii="Arial" w:eastAsia="宋体" w:hAnsi="Arial" w:cs="Arial"/>
          <w:color w:val="000000" w:themeColor="text1"/>
          <w:sz w:val="24"/>
          <w:szCs w:val="24"/>
        </w:rPr>
        <w:t>siRNA</w:t>
      </w:r>
      <w:proofErr w:type="spellEnd"/>
      <w:r>
        <w:rPr>
          <w:rFonts w:ascii="Arial" w:eastAsia="宋体" w:hAnsi="Arial" w:cs="Arial"/>
          <w:color w:val="000000" w:themeColor="text1"/>
          <w:sz w:val="24"/>
          <w:szCs w:val="24"/>
        </w:rPr>
        <w:t>) were injected through the tail vein once a week for a total of 4 doses. All mice were monitored twice a week and sacrificed 4 weeks later. The tumor volume was calculated by the equation V = length× width</w:t>
      </w:r>
      <w:r>
        <w:rPr>
          <w:rFonts w:ascii="Arial" w:eastAsia="宋体" w:hAnsi="Arial" w:cs="Arial"/>
          <w:color w:val="000000" w:themeColor="text1"/>
          <w:sz w:val="24"/>
          <w:szCs w:val="24"/>
          <w:vertAlign w:val="superscript"/>
        </w:rPr>
        <w:t>2</w:t>
      </w:r>
      <w:r>
        <w:rPr>
          <w:rFonts w:ascii="Arial" w:eastAsia="宋体" w:hAnsi="Arial" w:cs="Arial"/>
          <w:color w:val="000000" w:themeColor="text1"/>
          <w:sz w:val="24"/>
          <w:szCs w:val="24"/>
        </w:rPr>
        <w:t xml:space="preserve"> × 0.5. </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For TAMs depletion and recruitment experiments, the subcutaneous </w:t>
      </w:r>
      <w:proofErr w:type="spellStart"/>
      <w:r>
        <w:rPr>
          <w:rFonts w:ascii="Arial" w:eastAsia="宋体" w:hAnsi="Arial" w:cs="Arial"/>
          <w:color w:val="000000" w:themeColor="text1"/>
          <w:sz w:val="24"/>
          <w:szCs w:val="24"/>
        </w:rPr>
        <w:t>xenograft</w:t>
      </w:r>
      <w:proofErr w:type="spellEnd"/>
      <w:r>
        <w:rPr>
          <w:rFonts w:ascii="Arial" w:eastAsia="宋体" w:hAnsi="Arial" w:cs="Arial"/>
          <w:color w:val="000000" w:themeColor="text1"/>
          <w:sz w:val="24"/>
          <w:szCs w:val="24"/>
        </w:rPr>
        <w:t xml:space="preserve"> models were established as described above. Briefly, CCA cells transfected with </w:t>
      </w:r>
      <w:proofErr w:type="spellStart"/>
      <w:r>
        <w:rPr>
          <w:rFonts w:ascii="Arial" w:eastAsia="宋体" w:hAnsi="Arial" w:cs="Arial"/>
          <w:color w:val="000000" w:themeColor="text1"/>
          <w:sz w:val="24"/>
          <w:szCs w:val="24"/>
        </w:rPr>
        <w:t>aPKC</w:t>
      </w:r>
      <w:proofErr w:type="spellEnd"/>
      <w:r>
        <w:rPr>
          <w:rFonts w:ascii="Symbol" w:eastAsia="宋体" w:hAnsi="Symbol" w:cs="Arial"/>
          <w:color w:val="000000" w:themeColor="text1"/>
          <w:sz w:val="24"/>
          <w:szCs w:val="24"/>
        </w:rPr>
        <w:t></w:t>
      </w:r>
      <w:r>
        <w:rPr>
          <w:rFonts w:ascii="Arial" w:eastAsia="宋体" w:hAnsi="Arial" w:cs="Arial"/>
          <w:color w:val="000000" w:themeColor="text1"/>
          <w:sz w:val="24"/>
          <w:szCs w:val="24"/>
        </w:rPr>
        <w:t xml:space="preserve">-cDNA or a control vector were injected subcutaneously into the front armpit region of BALB/c nude mice (6 mice/group). For the TAMs depletion experiment, after one week, </w:t>
      </w:r>
      <w:proofErr w:type="spellStart"/>
      <w:r>
        <w:rPr>
          <w:rFonts w:ascii="Arial" w:eastAsia="宋体" w:hAnsi="Arial" w:cs="Arial"/>
          <w:color w:val="000000" w:themeColor="text1"/>
          <w:sz w:val="24"/>
          <w:szCs w:val="24"/>
        </w:rPr>
        <w:t>xenografted</w:t>
      </w:r>
      <w:proofErr w:type="spellEnd"/>
      <w:r>
        <w:rPr>
          <w:rFonts w:ascii="Arial" w:eastAsia="宋体" w:hAnsi="Arial" w:cs="Arial"/>
          <w:color w:val="000000" w:themeColor="text1"/>
          <w:sz w:val="24"/>
          <w:szCs w:val="24"/>
        </w:rPr>
        <w:t xml:space="preserve"> mice were intravenously injected with </w:t>
      </w:r>
      <w:proofErr w:type="spellStart"/>
      <w:r>
        <w:rPr>
          <w:rFonts w:ascii="Arial" w:eastAsia="宋体" w:hAnsi="Arial" w:cs="Arial"/>
          <w:color w:val="000000" w:themeColor="text1"/>
          <w:sz w:val="24"/>
          <w:szCs w:val="24"/>
        </w:rPr>
        <w:t>clodronate</w:t>
      </w:r>
      <w:proofErr w:type="spellEnd"/>
      <w:r>
        <w:rPr>
          <w:rFonts w:ascii="Arial" w:eastAsia="宋体" w:hAnsi="Arial" w:cs="Arial"/>
          <w:color w:val="000000" w:themeColor="text1"/>
          <w:sz w:val="24"/>
          <w:szCs w:val="24"/>
        </w:rPr>
        <w:t xml:space="preserve"> liposomes at 4 </w:t>
      </w:r>
      <w:proofErr w:type="spellStart"/>
      <w:r>
        <w:rPr>
          <w:rFonts w:ascii="Arial" w:eastAsia="宋体" w:hAnsi="Arial" w:cs="Arial"/>
          <w:color w:val="000000" w:themeColor="text1"/>
          <w:sz w:val="24"/>
          <w:szCs w:val="24"/>
        </w:rPr>
        <w:t>μl</w:t>
      </w:r>
      <w:proofErr w:type="spellEnd"/>
      <w:r>
        <w:rPr>
          <w:rFonts w:ascii="Arial" w:eastAsia="宋体" w:hAnsi="Arial" w:cs="Arial"/>
          <w:color w:val="000000" w:themeColor="text1"/>
          <w:sz w:val="24"/>
          <w:szCs w:val="24"/>
        </w:rPr>
        <w:t xml:space="preserve">/g (ClodronateLiposomes.org). The control for this treatment was PBS liposomes. All of these treatments were given twice a week for 3 weeks. For the TAM recruitment experiment, one week after inoculation, mice were treated every day for 3 weeks by oral gavage (100 µl/mouse). </w:t>
      </w:r>
      <w:proofErr w:type="spellStart"/>
      <w:r>
        <w:rPr>
          <w:rFonts w:ascii="Arial" w:eastAsia="宋体" w:hAnsi="Arial" w:cs="Arial"/>
          <w:color w:val="000000" w:themeColor="text1"/>
          <w:sz w:val="24"/>
          <w:szCs w:val="24"/>
        </w:rPr>
        <w:t>Maraviroc</w:t>
      </w:r>
      <w:proofErr w:type="spellEnd"/>
      <w:r>
        <w:rPr>
          <w:rFonts w:ascii="Arial" w:eastAsia="宋体" w:hAnsi="Arial" w:cs="Arial"/>
          <w:color w:val="000000" w:themeColor="text1"/>
          <w:sz w:val="24"/>
          <w:szCs w:val="24"/>
        </w:rPr>
        <w:t xml:space="preserve"> (5 mg/kg) was dissolved in DMSO and diluted with saline. The final concentration of DMSO in all groups was 0.5%. All mice were euthanized 4 weeks later. </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The lung metastasis model was established by injecting EGI-1 cells transfected with </w:t>
      </w:r>
      <w:proofErr w:type="spellStart"/>
      <w:r>
        <w:rPr>
          <w:rFonts w:ascii="Arial" w:eastAsia="宋体" w:hAnsi="Arial" w:cs="Arial"/>
          <w:color w:val="000000" w:themeColor="text1"/>
          <w:sz w:val="24"/>
          <w:szCs w:val="24"/>
        </w:rPr>
        <w:t>aPKC</w:t>
      </w:r>
      <w:proofErr w:type="spellEnd"/>
      <w:r>
        <w:rPr>
          <w:rFonts w:ascii="Symbol" w:eastAsia="宋体" w:hAnsi="Symbol" w:cs="Arial"/>
          <w:color w:val="000000" w:themeColor="text1"/>
          <w:sz w:val="24"/>
          <w:szCs w:val="24"/>
        </w:rPr>
        <w:t></w:t>
      </w:r>
      <w:r>
        <w:rPr>
          <w:rFonts w:ascii="Arial" w:eastAsia="宋体" w:hAnsi="Arial" w:cs="Arial"/>
          <w:color w:val="000000" w:themeColor="text1"/>
          <w:sz w:val="24"/>
          <w:szCs w:val="24"/>
        </w:rPr>
        <w:t>-cDNA into the tail veins of mice (1× 10</w:t>
      </w:r>
      <w:r>
        <w:rPr>
          <w:rFonts w:ascii="Arial" w:eastAsia="宋体" w:hAnsi="Arial" w:cs="Arial"/>
          <w:color w:val="000000" w:themeColor="text1"/>
          <w:sz w:val="24"/>
          <w:szCs w:val="24"/>
          <w:vertAlign w:val="superscript"/>
        </w:rPr>
        <w:t>6</w:t>
      </w:r>
      <w:r>
        <w:rPr>
          <w:rFonts w:ascii="Arial" w:eastAsia="宋体" w:hAnsi="Arial" w:cs="Arial"/>
          <w:color w:val="000000" w:themeColor="text1"/>
          <w:sz w:val="24"/>
          <w:szCs w:val="24"/>
        </w:rPr>
        <w:t xml:space="preserve"> cells suspended in 100μl of PBS). All mice were randomized into 2 groups (6 mice/group) after one week. Subsequently, the intravenous injection of </w:t>
      </w:r>
      <w:proofErr w:type="spellStart"/>
      <w:r>
        <w:rPr>
          <w:rFonts w:ascii="Arial" w:eastAsia="宋体" w:hAnsi="Arial" w:cs="Arial"/>
          <w:color w:val="000000" w:themeColor="text1"/>
          <w:sz w:val="24"/>
          <w:szCs w:val="24"/>
        </w:rPr>
        <w:t>clodronate</w:t>
      </w:r>
      <w:proofErr w:type="spellEnd"/>
      <w:r>
        <w:rPr>
          <w:rFonts w:ascii="Arial" w:eastAsia="宋体" w:hAnsi="Arial" w:cs="Arial"/>
          <w:color w:val="000000" w:themeColor="text1"/>
          <w:sz w:val="24"/>
          <w:szCs w:val="24"/>
        </w:rPr>
        <w:t xml:space="preserve"> liposomes at 4 µl/g was performed twice a week. PBS liposomes were used as the treatment in the control group. All mice were euthanized 6 weeks after treatment. The number of lung metastases was counted under a microscope.</w:t>
      </w:r>
    </w:p>
    <w:p w:rsidR="00187E66" w:rsidRDefault="00187E66" w:rsidP="00187E66">
      <w:pPr>
        <w:spacing w:line="360" w:lineRule="auto"/>
        <w:rPr>
          <w:rFonts w:ascii="Arial" w:eastAsia="宋体" w:hAnsi="Arial" w:cs="Arial"/>
          <w:color w:val="000000" w:themeColor="text1"/>
          <w:sz w:val="24"/>
          <w:szCs w:val="24"/>
        </w:rPr>
      </w:pPr>
      <w:r>
        <w:rPr>
          <w:rFonts w:ascii="Arial" w:eastAsia="宋体" w:hAnsi="Arial" w:cs="Arial"/>
          <w:color w:val="000000" w:themeColor="text1"/>
          <w:sz w:val="24"/>
          <w:szCs w:val="24"/>
        </w:rPr>
        <w:t xml:space="preserve">All animal experiments were performed under specific pathogen-free (SPF) conditions in the Central Animal Laboratory of </w:t>
      </w:r>
      <w:proofErr w:type="spellStart"/>
      <w:r>
        <w:rPr>
          <w:rFonts w:ascii="Arial" w:eastAsia="宋体" w:hAnsi="Arial" w:cs="Arial"/>
          <w:color w:val="000000" w:themeColor="text1"/>
          <w:sz w:val="24"/>
          <w:szCs w:val="24"/>
        </w:rPr>
        <w:t>Tongji</w:t>
      </w:r>
      <w:proofErr w:type="spellEnd"/>
      <w:r>
        <w:rPr>
          <w:rFonts w:ascii="Arial" w:eastAsia="宋体" w:hAnsi="Arial" w:cs="Arial"/>
          <w:color w:val="000000" w:themeColor="text1"/>
          <w:sz w:val="24"/>
          <w:szCs w:val="24"/>
        </w:rPr>
        <w:t xml:space="preserve"> Medical College. The protocol was approved by the Committee on the Ethics of Animal Experiments of </w:t>
      </w:r>
      <w:proofErr w:type="spellStart"/>
      <w:r>
        <w:rPr>
          <w:rFonts w:ascii="Arial" w:eastAsia="宋体" w:hAnsi="Arial" w:cs="Arial"/>
          <w:color w:val="000000" w:themeColor="text1"/>
          <w:sz w:val="24"/>
          <w:szCs w:val="24"/>
        </w:rPr>
        <w:t>Tongji</w:t>
      </w:r>
      <w:proofErr w:type="spellEnd"/>
      <w:r>
        <w:rPr>
          <w:rFonts w:ascii="Arial" w:eastAsia="宋体" w:hAnsi="Arial" w:cs="Arial"/>
          <w:color w:val="000000" w:themeColor="text1"/>
          <w:sz w:val="24"/>
          <w:szCs w:val="24"/>
        </w:rPr>
        <w:t xml:space="preserve"> Medical College, HUST.</w:t>
      </w: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spacing w:line="360" w:lineRule="auto"/>
        <w:rPr>
          <w:rFonts w:ascii="Arial" w:eastAsia="宋体" w:hAnsi="Arial" w:cs="Arial"/>
          <w:color w:val="000000" w:themeColor="text1"/>
          <w:sz w:val="24"/>
          <w:szCs w:val="24"/>
        </w:rPr>
      </w:pPr>
    </w:p>
    <w:p w:rsidR="00187E66" w:rsidRDefault="00187E66" w:rsidP="00187E66">
      <w:pPr>
        <w:spacing w:line="360" w:lineRule="auto"/>
        <w:rPr>
          <w:rFonts w:ascii="Arial" w:hAnsi="Arial" w:cs="Arial"/>
          <w:color w:val="000000" w:themeColor="text1"/>
          <w:sz w:val="24"/>
          <w:szCs w:val="24"/>
        </w:rPr>
      </w:pPr>
      <w:r>
        <w:rPr>
          <w:rFonts w:ascii="Arial" w:hAnsi="Arial" w:cs="Arial"/>
          <w:color w:val="000000" w:themeColor="text1"/>
          <w:sz w:val="24"/>
          <w:szCs w:val="24"/>
        </w:rPr>
        <w:t>References</w:t>
      </w:r>
    </w:p>
    <w:p w:rsidR="00187E66" w:rsidRDefault="00187E66" w:rsidP="00187E66">
      <w:pPr>
        <w:pStyle w:val="a3"/>
        <w:numPr>
          <w:ilvl w:val="0"/>
          <w:numId w:val="2"/>
        </w:numPr>
        <w:ind w:firstLineChars="0"/>
        <w:rPr>
          <w:rFonts w:ascii="Calibri" w:eastAsia="宋体" w:hAnsi="Calibri" w:cs="Calibri"/>
          <w:color w:val="000000" w:themeColor="text1"/>
          <w:sz w:val="20"/>
          <w:szCs w:val="20"/>
        </w:rPr>
      </w:pPr>
      <w:r>
        <w:rPr>
          <w:rFonts w:ascii="Calibri" w:eastAsia="宋体" w:hAnsi="Calibri" w:cs="Calibri"/>
          <w:color w:val="000000" w:themeColor="text1"/>
          <w:sz w:val="20"/>
          <w:szCs w:val="20"/>
        </w:rPr>
        <w:t>Vallejo AF, Davies J, Grover A, et al. STAR: ultrafast universal RNA-</w:t>
      </w:r>
      <w:proofErr w:type="spellStart"/>
      <w:r>
        <w:rPr>
          <w:rFonts w:ascii="Calibri" w:eastAsia="宋体" w:hAnsi="Calibri" w:cs="Calibri"/>
          <w:color w:val="000000" w:themeColor="text1"/>
          <w:sz w:val="20"/>
          <w:szCs w:val="20"/>
        </w:rPr>
        <w:t>seq</w:t>
      </w:r>
      <w:proofErr w:type="spellEnd"/>
      <w:r>
        <w:rPr>
          <w:rFonts w:ascii="Calibri" w:eastAsia="宋体" w:hAnsi="Calibri" w:cs="Calibri"/>
          <w:color w:val="000000" w:themeColor="text1"/>
          <w:sz w:val="20"/>
          <w:szCs w:val="20"/>
        </w:rPr>
        <w:t xml:space="preserve"> aligner. Bioinformatics. 2013 Jan 1</w:t>
      </w:r>
      <w:proofErr w:type="gramStart"/>
      <w:r>
        <w:rPr>
          <w:rFonts w:ascii="Calibri" w:eastAsia="宋体" w:hAnsi="Calibri" w:cs="Calibri"/>
          <w:color w:val="000000" w:themeColor="text1"/>
          <w:sz w:val="20"/>
          <w:szCs w:val="20"/>
        </w:rPr>
        <w:t>;29</w:t>
      </w:r>
      <w:proofErr w:type="gramEnd"/>
      <w:r>
        <w:rPr>
          <w:rFonts w:ascii="Calibri" w:eastAsia="宋体" w:hAnsi="Calibri" w:cs="Calibri"/>
          <w:color w:val="000000" w:themeColor="text1"/>
          <w:sz w:val="20"/>
          <w:szCs w:val="20"/>
        </w:rPr>
        <w:t>(1):15-21.</w:t>
      </w:r>
    </w:p>
    <w:p w:rsidR="00187E66" w:rsidRDefault="00187E66" w:rsidP="00187E66">
      <w:pPr>
        <w:pStyle w:val="a3"/>
        <w:numPr>
          <w:ilvl w:val="0"/>
          <w:numId w:val="2"/>
        </w:numPr>
        <w:ind w:firstLineChars="0"/>
        <w:rPr>
          <w:rFonts w:ascii="Calibri" w:eastAsia="宋体" w:hAnsi="Calibri" w:cs="Calibri"/>
          <w:color w:val="000000" w:themeColor="text1"/>
          <w:sz w:val="20"/>
          <w:szCs w:val="20"/>
        </w:rPr>
      </w:pPr>
      <w:r>
        <w:rPr>
          <w:rFonts w:ascii="Calibri" w:eastAsia="宋体" w:hAnsi="Calibri" w:cs="Calibri"/>
          <w:color w:val="000000" w:themeColor="text1"/>
          <w:sz w:val="20"/>
          <w:szCs w:val="20"/>
        </w:rPr>
        <w:t xml:space="preserve">Butler A, Hoffman P, Smibert P, et al. Integrating single-cell </w:t>
      </w:r>
      <w:proofErr w:type="spellStart"/>
      <w:r>
        <w:rPr>
          <w:rFonts w:ascii="Calibri" w:eastAsia="宋体" w:hAnsi="Calibri" w:cs="Calibri"/>
          <w:color w:val="000000" w:themeColor="text1"/>
          <w:sz w:val="20"/>
          <w:szCs w:val="20"/>
        </w:rPr>
        <w:t>transcriptomic</w:t>
      </w:r>
      <w:proofErr w:type="spellEnd"/>
      <w:r>
        <w:rPr>
          <w:rFonts w:ascii="Calibri" w:eastAsia="宋体" w:hAnsi="Calibri" w:cs="Calibri"/>
          <w:color w:val="000000" w:themeColor="text1"/>
          <w:sz w:val="20"/>
          <w:szCs w:val="20"/>
        </w:rPr>
        <w:t xml:space="preserve"> data across different conditions, technologies, and species. Nat </w:t>
      </w:r>
      <w:proofErr w:type="spellStart"/>
      <w:r>
        <w:rPr>
          <w:rFonts w:ascii="Calibri" w:eastAsia="宋体" w:hAnsi="Calibri" w:cs="Calibri"/>
          <w:color w:val="000000" w:themeColor="text1"/>
          <w:sz w:val="20"/>
          <w:szCs w:val="20"/>
        </w:rPr>
        <w:t>Biotechnol</w:t>
      </w:r>
      <w:proofErr w:type="spellEnd"/>
      <w:r>
        <w:rPr>
          <w:rFonts w:ascii="Calibri" w:eastAsia="宋体" w:hAnsi="Calibri" w:cs="Calibri"/>
          <w:color w:val="000000" w:themeColor="text1"/>
          <w:sz w:val="20"/>
          <w:szCs w:val="20"/>
        </w:rPr>
        <w:t>. 2018 Jun</w:t>
      </w:r>
      <w:proofErr w:type="gramStart"/>
      <w:r>
        <w:rPr>
          <w:rFonts w:ascii="Calibri" w:eastAsia="宋体" w:hAnsi="Calibri" w:cs="Calibri"/>
          <w:color w:val="000000" w:themeColor="text1"/>
          <w:sz w:val="20"/>
          <w:szCs w:val="20"/>
        </w:rPr>
        <w:t>;36</w:t>
      </w:r>
      <w:proofErr w:type="gramEnd"/>
      <w:r>
        <w:rPr>
          <w:rFonts w:ascii="Calibri" w:eastAsia="宋体" w:hAnsi="Calibri" w:cs="Calibri"/>
          <w:color w:val="000000" w:themeColor="text1"/>
          <w:sz w:val="20"/>
          <w:szCs w:val="20"/>
        </w:rPr>
        <w:t>(5):411-420.</w:t>
      </w:r>
    </w:p>
    <w:p w:rsidR="00187E66" w:rsidRDefault="00187E66" w:rsidP="00187E66">
      <w:pPr>
        <w:pStyle w:val="a3"/>
        <w:numPr>
          <w:ilvl w:val="0"/>
          <w:numId w:val="2"/>
        </w:numPr>
        <w:ind w:firstLineChars="0"/>
        <w:rPr>
          <w:rFonts w:ascii="Calibri" w:eastAsia="宋体" w:hAnsi="Calibri" w:cs="Calibri"/>
          <w:color w:val="000000" w:themeColor="text1"/>
          <w:sz w:val="20"/>
          <w:szCs w:val="20"/>
        </w:rPr>
      </w:pPr>
      <w:proofErr w:type="spellStart"/>
      <w:r>
        <w:rPr>
          <w:rFonts w:ascii="Calibri" w:eastAsia="宋体" w:hAnsi="Calibri" w:cs="Calibri"/>
          <w:color w:val="000000" w:themeColor="text1"/>
          <w:sz w:val="20"/>
          <w:szCs w:val="20"/>
        </w:rPr>
        <w:t>Aran</w:t>
      </w:r>
      <w:proofErr w:type="spellEnd"/>
      <w:r>
        <w:rPr>
          <w:rFonts w:ascii="Calibri" w:eastAsia="宋体" w:hAnsi="Calibri" w:cs="Calibri"/>
          <w:color w:val="000000" w:themeColor="text1"/>
          <w:sz w:val="20"/>
          <w:szCs w:val="20"/>
        </w:rPr>
        <w:t xml:space="preserve"> D, Looney AP, Liu L, et al. Reference-based analysis of lung single-cell sequencing reveals a transitional </w:t>
      </w:r>
      <w:proofErr w:type="spellStart"/>
      <w:r>
        <w:rPr>
          <w:rFonts w:ascii="Calibri" w:eastAsia="宋体" w:hAnsi="Calibri" w:cs="Calibri"/>
          <w:color w:val="000000" w:themeColor="text1"/>
          <w:sz w:val="20"/>
          <w:szCs w:val="20"/>
        </w:rPr>
        <w:t>profibrotic</w:t>
      </w:r>
      <w:proofErr w:type="spellEnd"/>
      <w:r>
        <w:rPr>
          <w:rFonts w:ascii="Calibri" w:eastAsia="宋体" w:hAnsi="Calibri" w:cs="Calibri"/>
          <w:color w:val="000000" w:themeColor="text1"/>
          <w:sz w:val="20"/>
          <w:szCs w:val="20"/>
        </w:rPr>
        <w:t xml:space="preserve"> macrophage. Nat </w:t>
      </w:r>
      <w:proofErr w:type="spellStart"/>
      <w:r>
        <w:rPr>
          <w:rFonts w:ascii="Calibri" w:eastAsia="宋体" w:hAnsi="Calibri" w:cs="Calibri"/>
          <w:color w:val="000000" w:themeColor="text1"/>
          <w:sz w:val="20"/>
          <w:szCs w:val="20"/>
        </w:rPr>
        <w:t>Immunol</w:t>
      </w:r>
      <w:proofErr w:type="spellEnd"/>
      <w:r>
        <w:rPr>
          <w:rFonts w:ascii="Calibri" w:eastAsia="宋体" w:hAnsi="Calibri" w:cs="Calibri"/>
          <w:color w:val="000000" w:themeColor="text1"/>
          <w:sz w:val="20"/>
          <w:szCs w:val="20"/>
        </w:rPr>
        <w:t>. 2019 Feb</w:t>
      </w:r>
      <w:proofErr w:type="gramStart"/>
      <w:r>
        <w:rPr>
          <w:rFonts w:ascii="Calibri" w:eastAsia="宋体" w:hAnsi="Calibri" w:cs="Calibri"/>
          <w:color w:val="000000" w:themeColor="text1"/>
          <w:sz w:val="20"/>
          <w:szCs w:val="20"/>
        </w:rPr>
        <w:t>;20</w:t>
      </w:r>
      <w:proofErr w:type="gramEnd"/>
      <w:r>
        <w:rPr>
          <w:rFonts w:ascii="Calibri" w:eastAsia="宋体" w:hAnsi="Calibri" w:cs="Calibri"/>
          <w:color w:val="000000" w:themeColor="text1"/>
          <w:sz w:val="20"/>
          <w:szCs w:val="20"/>
        </w:rPr>
        <w:t>(2):163-172.</w:t>
      </w:r>
    </w:p>
    <w:p w:rsidR="00187E66" w:rsidRDefault="00187E66" w:rsidP="00187E66">
      <w:pPr>
        <w:pStyle w:val="EndNoteBibliography0"/>
        <w:numPr>
          <w:ilvl w:val="0"/>
          <w:numId w:val="2"/>
        </w:numPr>
        <w:rPr>
          <w:color w:val="000000" w:themeColor="text1"/>
          <w:szCs w:val="20"/>
        </w:rPr>
      </w:pPr>
      <w:r>
        <w:rPr>
          <w:color w:val="000000" w:themeColor="text1"/>
          <w:szCs w:val="20"/>
        </w:rPr>
        <w:t>Qian YW, Yao W, Yang T, et al. aPKC-iota/P-Sp1/Snail signaling induces epithelial-mesenchymal transition and immunosuppression in cholangiocarcinoma. Hepatology 2017;66:1165-1182.</w:t>
      </w:r>
    </w:p>
    <w:p w:rsidR="00187E66" w:rsidRDefault="00187E66" w:rsidP="00187E66">
      <w:pPr>
        <w:pStyle w:val="EndNoteBibliography0"/>
        <w:numPr>
          <w:ilvl w:val="0"/>
          <w:numId w:val="2"/>
        </w:numPr>
        <w:rPr>
          <w:color w:val="000000" w:themeColor="text1"/>
          <w:szCs w:val="20"/>
        </w:rPr>
      </w:pPr>
      <w:r>
        <w:rPr>
          <w:color w:val="000000" w:themeColor="text1"/>
          <w:szCs w:val="20"/>
        </w:rPr>
        <w:t>Hirano Y, Yoshinaga S, Ogura K, et al. Solution structure of atypical protein kinase C PB1 domain and its mode of interaction with ZIP/p62 and MEK5. J Biol Chem 2004;279:31883-90.</w:t>
      </w:r>
    </w:p>
    <w:p w:rsidR="00187E66" w:rsidRDefault="00187E66" w:rsidP="00187E66">
      <w:pPr>
        <w:pStyle w:val="EndNoteBibliography0"/>
        <w:numPr>
          <w:ilvl w:val="0"/>
          <w:numId w:val="2"/>
        </w:numPr>
        <w:rPr>
          <w:color w:val="000000" w:themeColor="text1"/>
          <w:szCs w:val="20"/>
        </w:rPr>
      </w:pPr>
      <w:r>
        <w:rPr>
          <w:color w:val="000000" w:themeColor="text1"/>
          <w:szCs w:val="20"/>
        </w:rPr>
        <w:t>Wilson MI, Gill DJ, Perisic O, et al. PB1 domain-mediated heterodimerization in NADPH oxidase and signaling complexes of atypical protein kinase C with Par6 and p62. Mol Cell 2003;12:39-50.</w:t>
      </w:r>
    </w:p>
    <w:p w:rsidR="00187E66" w:rsidRDefault="00187E66" w:rsidP="00187E66">
      <w:pPr>
        <w:pStyle w:val="EndNoteBibliography0"/>
        <w:numPr>
          <w:ilvl w:val="0"/>
          <w:numId w:val="2"/>
        </w:numPr>
        <w:rPr>
          <w:color w:val="000000" w:themeColor="text1"/>
          <w:szCs w:val="20"/>
        </w:rPr>
      </w:pPr>
      <w:r>
        <w:rPr>
          <w:color w:val="000000" w:themeColor="text1"/>
          <w:szCs w:val="20"/>
        </w:rPr>
        <w:t>Lamark T, Perander M, Outzen H, et al. Interaction codes within the family of mammalian Phox and Bem1p domain-containing proteins. J Biol Chem 2003;278:34568-81</w:t>
      </w:r>
    </w:p>
    <w:p w:rsidR="007F267E" w:rsidRDefault="007F267E"/>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7234C" w:rsidRDefault="0097234C"/>
    <w:p w:rsidR="00940095" w:rsidRDefault="00940095">
      <w:pPr>
        <w:sectPr w:rsidR="00940095" w:rsidSect="00940095">
          <w:pgSz w:w="11906" w:h="16838"/>
          <w:pgMar w:top="1440" w:right="1800" w:bottom="1440" w:left="1800" w:header="851" w:footer="992" w:gutter="0"/>
          <w:cols w:space="425"/>
          <w:docGrid w:type="lines" w:linePitch="312"/>
        </w:sectPr>
      </w:pPr>
    </w:p>
    <w:p w:rsidR="0097234C" w:rsidRDefault="0097234C">
      <w:bookmarkStart w:id="13" w:name="_GoBack"/>
      <w:bookmarkEnd w:id="13"/>
    </w:p>
    <w:p w:rsidR="006F3361" w:rsidRPr="008827C3" w:rsidRDefault="006F3361" w:rsidP="006F3361">
      <w:pPr>
        <w:spacing w:line="480" w:lineRule="auto"/>
        <w:ind w:firstLineChars="200" w:firstLine="482"/>
        <w:rPr>
          <w:rFonts w:ascii="Arial" w:hAnsi="Arial" w:cs="Arial"/>
        </w:rPr>
      </w:pPr>
      <w:r w:rsidRPr="00601638">
        <w:rPr>
          <w:rFonts w:ascii="Arial" w:hAnsi="Arial" w:cs="Arial"/>
          <w:b/>
          <w:sz w:val="24"/>
          <w:szCs w:val="24"/>
        </w:rPr>
        <w:t>Supplementary</w:t>
      </w:r>
      <w:r>
        <w:rPr>
          <w:rFonts w:ascii="Arial" w:hAnsi="Arial" w:cs="Arial"/>
          <w:b/>
          <w:sz w:val="24"/>
          <w:szCs w:val="24"/>
        </w:rPr>
        <w:t xml:space="preserve"> </w:t>
      </w:r>
      <w:r w:rsidRPr="008827C3">
        <w:rPr>
          <w:rFonts w:ascii="Arial" w:hAnsi="Arial" w:cs="Arial"/>
          <w:b/>
          <w:sz w:val="24"/>
          <w:szCs w:val="24"/>
        </w:rPr>
        <w:t xml:space="preserve">Table </w:t>
      </w:r>
      <w:r>
        <w:rPr>
          <w:rFonts w:ascii="Arial" w:hAnsi="Arial" w:cs="Arial"/>
          <w:b/>
          <w:sz w:val="24"/>
          <w:szCs w:val="24"/>
        </w:rPr>
        <w:t>1</w:t>
      </w:r>
      <w:r w:rsidRPr="008827C3">
        <w:rPr>
          <w:rFonts w:ascii="Arial" w:hAnsi="Arial" w:cs="Arial"/>
          <w:b/>
          <w:sz w:val="24"/>
          <w:szCs w:val="24"/>
        </w:rPr>
        <w:t xml:space="preserve">. </w:t>
      </w:r>
      <w:proofErr w:type="spellStart"/>
      <w:r w:rsidRPr="008827C3">
        <w:rPr>
          <w:rFonts w:ascii="Arial" w:hAnsi="Arial" w:cs="Arial"/>
          <w:b/>
          <w:sz w:val="24"/>
          <w:szCs w:val="24"/>
        </w:rPr>
        <w:t>Univariate</w:t>
      </w:r>
      <w:proofErr w:type="spellEnd"/>
      <w:r w:rsidRPr="008827C3">
        <w:rPr>
          <w:rFonts w:ascii="Arial" w:hAnsi="Arial" w:cs="Arial"/>
          <w:b/>
          <w:sz w:val="24"/>
          <w:szCs w:val="24"/>
        </w:rPr>
        <w:t xml:space="preserve"> and multivariate analyses for predictors of overall survival</w:t>
      </w:r>
    </w:p>
    <w:tbl>
      <w:tblPr>
        <w:tblStyle w:val="a4"/>
        <w:tblW w:w="0" w:type="auto"/>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4929"/>
        <w:gridCol w:w="951"/>
        <w:gridCol w:w="1830"/>
        <w:gridCol w:w="1015"/>
        <w:gridCol w:w="969"/>
        <w:gridCol w:w="2127"/>
        <w:gridCol w:w="1062"/>
      </w:tblGrid>
      <w:tr w:rsidR="006F3361" w:rsidRPr="006349C5" w:rsidTr="00940095">
        <w:trPr>
          <w:trHeight w:hRule="exact" w:val="613"/>
          <w:jc w:val="center"/>
        </w:trPr>
        <w:tc>
          <w:tcPr>
            <w:tcW w:w="4929" w:type="dxa"/>
            <w:vMerge w:val="restart"/>
            <w:tcBorders>
              <w:top w:val="single" w:sz="12" w:space="0" w:color="auto"/>
            </w:tcBorders>
          </w:tcPr>
          <w:p w:rsidR="006F3361" w:rsidRPr="006349C5" w:rsidRDefault="006F3361" w:rsidP="00940095">
            <w:pPr>
              <w:spacing w:line="960" w:lineRule="auto"/>
              <w:jc w:val="center"/>
              <w:rPr>
                <w:rFonts w:ascii="Arial" w:hAnsi="Arial" w:cs="Arial"/>
                <w:b/>
                <w:sz w:val="24"/>
                <w:szCs w:val="24"/>
              </w:rPr>
            </w:pPr>
            <w:proofErr w:type="spellStart"/>
            <w:r w:rsidRPr="006349C5">
              <w:rPr>
                <w:rFonts w:ascii="Arial" w:hAnsi="Arial" w:cs="Arial"/>
                <w:b/>
                <w:sz w:val="24"/>
                <w:szCs w:val="24"/>
              </w:rPr>
              <w:t>Vriables</w:t>
            </w:r>
            <w:proofErr w:type="spellEnd"/>
          </w:p>
        </w:tc>
        <w:tc>
          <w:tcPr>
            <w:tcW w:w="7954" w:type="dxa"/>
            <w:gridSpan w:val="6"/>
            <w:tcBorders>
              <w:top w:val="single" w:sz="12" w:space="0" w:color="auto"/>
              <w:bottom w:val="single" w:sz="12" w:space="0" w:color="auto"/>
            </w:tcBorders>
          </w:tcPr>
          <w:p w:rsidR="006F3361" w:rsidRPr="006349C5" w:rsidRDefault="006F3361" w:rsidP="00940095">
            <w:pPr>
              <w:spacing w:line="360" w:lineRule="auto"/>
              <w:jc w:val="center"/>
              <w:rPr>
                <w:rFonts w:ascii="Arial" w:hAnsi="Arial" w:cs="Arial"/>
                <w:b/>
                <w:sz w:val="24"/>
                <w:szCs w:val="24"/>
              </w:rPr>
            </w:pPr>
            <w:r w:rsidRPr="006349C5">
              <w:rPr>
                <w:rFonts w:ascii="Arial" w:hAnsi="Arial" w:cs="Arial"/>
                <w:b/>
                <w:sz w:val="24"/>
                <w:szCs w:val="24"/>
              </w:rPr>
              <w:t>Overall survival</w:t>
            </w:r>
          </w:p>
        </w:tc>
      </w:tr>
      <w:tr w:rsidR="006F3361" w:rsidRPr="006349C5" w:rsidTr="00940095">
        <w:trPr>
          <w:trHeight w:hRule="exact" w:val="391"/>
          <w:jc w:val="center"/>
        </w:trPr>
        <w:tc>
          <w:tcPr>
            <w:tcW w:w="4929" w:type="dxa"/>
            <w:vMerge/>
          </w:tcPr>
          <w:p w:rsidR="006F3361" w:rsidRPr="006349C5" w:rsidRDefault="006F3361" w:rsidP="00940095">
            <w:pPr>
              <w:rPr>
                <w:rFonts w:ascii="Arial" w:hAnsi="Arial" w:cs="Arial"/>
                <w:b/>
                <w:sz w:val="24"/>
                <w:szCs w:val="24"/>
              </w:rPr>
            </w:pPr>
          </w:p>
        </w:tc>
        <w:tc>
          <w:tcPr>
            <w:tcW w:w="3796" w:type="dxa"/>
            <w:gridSpan w:val="3"/>
            <w:tcBorders>
              <w:top w:val="single" w:sz="12" w:space="0" w:color="auto"/>
            </w:tcBorders>
            <w:vAlign w:val="center"/>
          </w:tcPr>
          <w:p w:rsidR="006F3361" w:rsidRPr="006349C5" w:rsidRDefault="006F3361" w:rsidP="00940095">
            <w:pPr>
              <w:jc w:val="center"/>
              <w:rPr>
                <w:rFonts w:ascii="Arial" w:hAnsi="Arial" w:cs="Arial"/>
                <w:b/>
                <w:sz w:val="24"/>
                <w:szCs w:val="24"/>
              </w:rPr>
            </w:pPr>
            <w:proofErr w:type="spellStart"/>
            <w:r w:rsidRPr="006349C5">
              <w:rPr>
                <w:rFonts w:ascii="Arial" w:hAnsi="Arial" w:cs="Arial"/>
                <w:b/>
                <w:sz w:val="24"/>
                <w:szCs w:val="24"/>
              </w:rPr>
              <w:t>Univariate</w:t>
            </w:r>
            <w:proofErr w:type="spellEnd"/>
            <w:r w:rsidRPr="006349C5">
              <w:rPr>
                <w:rFonts w:ascii="Arial" w:hAnsi="Arial" w:cs="Arial"/>
                <w:b/>
                <w:sz w:val="24"/>
                <w:szCs w:val="24"/>
              </w:rPr>
              <w:t xml:space="preserve"> analysis</w:t>
            </w:r>
          </w:p>
        </w:tc>
        <w:tc>
          <w:tcPr>
            <w:tcW w:w="4158" w:type="dxa"/>
            <w:gridSpan w:val="3"/>
            <w:tcBorders>
              <w:top w:val="single" w:sz="12" w:space="0" w:color="auto"/>
            </w:tcBorders>
            <w:vAlign w:val="center"/>
          </w:tcPr>
          <w:p w:rsidR="006F3361" w:rsidRPr="006349C5" w:rsidRDefault="006F3361" w:rsidP="00940095">
            <w:pPr>
              <w:jc w:val="center"/>
              <w:rPr>
                <w:rFonts w:ascii="Arial" w:hAnsi="Arial" w:cs="Arial"/>
                <w:b/>
                <w:sz w:val="24"/>
                <w:szCs w:val="24"/>
              </w:rPr>
            </w:pPr>
            <w:r w:rsidRPr="006349C5">
              <w:rPr>
                <w:rFonts w:ascii="Arial" w:hAnsi="Arial" w:cs="Arial"/>
                <w:b/>
                <w:sz w:val="24"/>
                <w:szCs w:val="24"/>
              </w:rPr>
              <w:t>Multivariate analysis</w:t>
            </w:r>
          </w:p>
        </w:tc>
      </w:tr>
      <w:tr w:rsidR="006F3361" w:rsidRPr="006349C5" w:rsidTr="00940095">
        <w:trPr>
          <w:trHeight w:hRule="exact" w:val="391"/>
          <w:jc w:val="center"/>
        </w:trPr>
        <w:tc>
          <w:tcPr>
            <w:tcW w:w="4929" w:type="dxa"/>
            <w:vMerge/>
            <w:tcBorders>
              <w:bottom w:val="single" w:sz="12" w:space="0" w:color="auto"/>
            </w:tcBorders>
          </w:tcPr>
          <w:p w:rsidR="006F3361" w:rsidRPr="006349C5" w:rsidRDefault="006F3361" w:rsidP="00940095">
            <w:pPr>
              <w:rPr>
                <w:rFonts w:ascii="Arial" w:hAnsi="Arial" w:cs="Arial"/>
                <w:b/>
                <w:sz w:val="24"/>
                <w:szCs w:val="24"/>
              </w:rPr>
            </w:pPr>
          </w:p>
        </w:tc>
        <w:tc>
          <w:tcPr>
            <w:tcW w:w="951" w:type="dxa"/>
            <w:tcBorders>
              <w:bottom w:val="single" w:sz="12" w:space="0" w:color="auto"/>
            </w:tcBorders>
            <w:vAlign w:val="center"/>
          </w:tcPr>
          <w:p w:rsidR="006F3361" w:rsidRPr="006349C5" w:rsidRDefault="006F3361" w:rsidP="00940095">
            <w:pPr>
              <w:jc w:val="center"/>
              <w:rPr>
                <w:rFonts w:ascii="Arial" w:hAnsi="Arial" w:cs="Arial"/>
                <w:b/>
                <w:sz w:val="24"/>
                <w:szCs w:val="24"/>
              </w:rPr>
            </w:pPr>
            <w:r w:rsidRPr="006349C5">
              <w:rPr>
                <w:rFonts w:ascii="Arial" w:hAnsi="Arial" w:cs="Arial"/>
                <w:b/>
                <w:sz w:val="24"/>
                <w:szCs w:val="24"/>
              </w:rPr>
              <w:t>HR</w:t>
            </w:r>
          </w:p>
        </w:tc>
        <w:tc>
          <w:tcPr>
            <w:tcW w:w="1830" w:type="dxa"/>
            <w:tcBorders>
              <w:bottom w:val="single" w:sz="12" w:space="0" w:color="auto"/>
            </w:tcBorders>
            <w:vAlign w:val="center"/>
          </w:tcPr>
          <w:p w:rsidR="006F3361" w:rsidRPr="006349C5" w:rsidRDefault="006F3361" w:rsidP="00940095">
            <w:pPr>
              <w:jc w:val="center"/>
              <w:rPr>
                <w:rFonts w:ascii="Arial" w:hAnsi="Arial" w:cs="Arial"/>
                <w:b/>
                <w:sz w:val="24"/>
                <w:szCs w:val="24"/>
              </w:rPr>
            </w:pPr>
            <w:r w:rsidRPr="006349C5">
              <w:rPr>
                <w:rFonts w:ascii="Arial" w:hAnsi="Arial" w:cs="Arial"/>
                <w:b/>
                <w:sz w:val="24"/>
                <w:szCs w:val="24"/>
              </w:rPr>
              <w:t>95%CI</w:t>
            </w:r>
          </w:p>
        </w:tc>
        <w:tc>
          <w:tcPr>
            <w:tcW w:w="1015" w:type="dxa"/>
            <w:tcBorders>
              <w:bottom w:val="single" w:sz="12" w:space="0" w:color="auto"/>
            </w:tcBorders>
            <w:vAlign w:val="center"/>
          </w:tcPr>
          <w:p w:rsidR="006F3361" w:rsidRPr="006349C5" w:rsidRDefault="006F3361" w:rsidP="00940095">
            <w:pPr>
              <w:jc w:val="center"/>
              <w:rPr>
                <w:rFonts w:ascii="Arial" w:hAnsi="Arial" w:cs="Arial"/>
                <w:b/>
                <w:sz w:val="24"/>
                <w:szCs w:val="24"/>
              </w:rPr>
            </w:pPr>
            <w:r w:rsidRPr="006349C5">
              <w:rPr>
                <w:rFonts w:ascii="Arial" w:hAnsi="Arial" w:cs="Arial"/>
                <w:b/>
                <w:i/>
                <w:sz w:val="24"/>
                <w:szCs w:val="24"/>
              </w:rPr>
              <w:t>P</w:t>
            </w:r>
            <w:r w:rsidRPr="006349C5">
              <w:rPr>
                <w:rFonts w:ascii="Arial" w:hAnsi="Arial" w:cs="Arial"/>
                <w:b/>
                <w:sz w:val="24"/>
                <w:szCs w:val="24"/>
              </w:rPr>
              <w:t xml:space="preserve"> value</w:t>
            </w:r>
          </w:p>
        </w:tc>
        <w:tc>
          <w:tcPr>
            <w:tcW w:w="969" w:type="dxa"/>
            <w:tcBorders>
              <w:bottom w:val="single" w:sz="12" w:space="0" w:color="auto"/>
            </w:tcBorders>
            <w:vAlign w:val="center"/>
          </w:tcPr>
          <w:p w:rsidR="006F3361" w:rsidRPr="006349C5" w:rsidRDefault="006F3361" w:rsidP="00940095">
            <w:pPr>
              <w:jc w:val="center"/>
              <w:rPr>
                <w:rFonts w:ascii="Arial" w:hAnsi="Arial" w:cs="Arial"/>
                <w:b/>
                <w:sz w:val="24"/>
                <w:szCs w:val="24"/>
              </w:rPr>
            </w:pPr>
            <w:r w:rsidRPr="006349C5">
              <w:rPr>
                <w:rFonts w:ascii="Arial" w:hAnsi="Arial" w:cs="Arial"/>
                <w:b/>
                <w:sz w:val="24"/>
                <w:szCs w:val="24"/>
              </w:rPr>
              <w:t>HR</w:t>
            </w:r>
          </w:p>
        </w:tc>
        <w:tc>
          <w:tcPr>
            <w:tcW w:w="2127" w:type="dxa"/>
            <w:tcBorders>
              <w:bottom w:val="single" w:sz="12" w:space="0" w:color="auto"/>
            </w:tcBorders>
            <w:vAlign w:val="center"/>
          </w:tcPr>
          <w:p w:rsidR="006F3361" w:rsidRPr="006349C5" w:rsidRDefault="006F3361" w:rsidP="00940095">
            <w:pPr>
              <w:jc w:val="center"/>
              <w:rPr>
                <w:rFonts w:ascii="Arial" w:hAnsi="Arial" w:cs="Arial"/>
                <w:b/>
                <w:sz w:val="24"/>
                <w:szCs w:val="24"/>
              </w:rPr>
            </w:pPr>
            <w:r w:rsidRPr="006349C5">
              <w:rPr>
                <w:rFonts w:ascii="Arial" w:hAnsi="Arial" w:cs="Arial"/>
                <w:b/>
                <w:sz w:val="24"/>
                <w:szCs w:val="24"/>
              </w:rPr>
              <w:t>95%CI</w:t>
            </w:r>
          </w:p>
        </w:tc>
        <w:tc>
          <w:tcPr>
            <w:tcW w:w="1062" w:type="dxa"/>
            <w:tcBorders>
              <w:bottom w:val="single" w:sz="12" w:space="0" w:color="auto"/>
            </w:tcBorders>
            <w:vAlign w:val="center"/>
          </w:tcPr>
          <w:p w:rsidR="006F3361" w:rsidRPr="006349C5" w:rsidRDefault="006F3361" w:rsidP="00940095">
            <w:pPr>
              <w:jc w:val="center"/>
              <w:rPr>
                <w:rFonts w:ascii="Arial" w:hAnsi="Arial" w:cs="Arial"/>
                <w:b/>
                <w:sz w:val="24"/>
                <w:szCs w:val="24"/>
              </w:rPr>
            </w:pPr>
            <w:r w:rsidRPr="006349C5">
              <w:rPr>
                <w:rFonts w:ascii="Arial" w:hAnsi="Arial" w:cs="Arial"/>
                <w:b/>
                <w:i/>
                <w:sz w:val="24"/>
                <w:szCs w:val="24"/>
              </w:rPr>
              <w:t>P</w:t>
            </w:r>
            <w:r w:rsidRPr="006349C5">
              <w:rPr>
                <w:rFonts w:ascii="Arial" w:hAnsi="Arial" w:cs="Arial"/>
                <w:b/>
                <w:sz w:val="24"/>
                <w:szCs w:val="24"/>
              </w:rPr>
              <w:t xml:space="preserve"> value</w:t>
            </w:r>
          </w:p>
        </w:tc>
      </w:tr>
      <w:tr w:rsidR="006F3361" w:rsidRPr="006349C5" w:rsidTr="00940095">
        <w:trPr>
          <w:trHeight w:hRule="exact" w:val="454"/>
          <w:jc w:val="center"/>
        </w:trPr>
        <w:tc>
          <w:tcPr>
            <w:tcW w:w="4929" w:type="dxa"/>
            <w:tcBorders>
              <w:top w:val="single" w:sz="12" w:space="0" w:color="auto"/>
            </w:tcBorders>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Age (&lt;60 vs ≥60)</w:t>
            </w:r>
          </w:p>
        </w:tc>
        <w:tc>
          <w:tcPr>
            <w:tcW w:w="951" w:type="dxa"/>
            <w:tcBorders>
              <w:top w:val="single" w:sz="12" w:space="0" w:color="auto"/>
            </w:tcBorders>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1.574</w:t>
            </w:r>
          </w:p>
        </w:tc>
        <w:tc>
          <w:tcPr>
            <w:tcW w:w="1830" w:type="dxa"/>
            <w:tcBorders>
              <w:top w:val="single" w:sz="12" w:space="0" w:color="auto"/>
            </w:tcBorders>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0.779-3.178</w:t>
            </w:r>
          </w:p>
        </w:tc>
        <w:tc>
          <w:tcPr>
            <w:tcW w:w="1015" w:type="dxa"/>
            <w:tcBorders>
              <w:top w:val="single" w:sz="12" w:space="0" w:color="auto"/>
            </w:tcBorders>
          </w:tcPr>
          <w:p w:rsidR="006F3361" w:rsidRPr="006349C5" w:rsidRDefault="006F3361" w:rsidP="00940095">
            <w:pPr>
              <w:spacing w:line="360" w:lineRule="auto"/>
              <w:jc w:val="center"/>
              <w:rPr>
                <w:rFonts w:ascii="Arial" w:hAnsi="Arial" w:cs="Arial"/>
                <w:color w:val="000000" w:themeColor="text1"/>
                <w:sz w:val="24"/>
                <w:szCs w:val="24"/>
              </w:rPr>
            </w:pPr>
            <w:r w:rsidRPr="006349C5">
              <w:rPr>
                <w:rFonts w:ascii="Arial" w:hAnsi="Arial" w:cs="Arial"/>
                <w:color w:val="000000" w:themeColor="text1"/>
                <w:sz w:val="24"/>
                <w:szCs w:val="24"/>
              </w:rPr>
              <w:t>0.206</w:t>
            </w:r>
          </w:p>
        </w:tc>
        <w:tc>
          <w:tcPr>
            <w:tcW w:w="969" w:type="dxa"/>
            <w:tcBorders>
              <w:top w:val="single" w:sz="12" w:space="0" w:color="auto"/>
            </w:tcBorders>
          </w:tcPr>
          <w:p w:rsidR="006F3361" w:rsidRPr="006349C5" w:rsidRDefault="006F3361" w:rsidP="00940095">
            <w:pPr>
              <w:spacing w:line="360" w:lineRule="auto"/>
              <w:jc w:val="center"/>
              <w:rPr>
                <w:rFonts w:ascii="Arial" w:hAnsi="Arial" w:cs="Arial"/>
                <w:sz w:val="24"/>
                <w:szCs w:val="24"/>
              </w:rPr>
            </w:pPr>
          </w:p>
        </w:tc>
        <w:tc>
          <w:tcPr>
            <w:tcW w:w="2127" w:type="dxa"/>
            <w:tcBorders>
              <w:top w:val="single" w:sz="12" w:space="0" w:color="auto"/>
            </w:tcBorders>
          </w:tcPr>
          <w:p w:rsidR="006F3361" w:rsidRPr="006349C5" w:rsidRDefault="006F3361" w:rsidP="00940095">
            <w:pPr>
              <w:spacing w:line="360" w:lineRule="auto"/>
              <w:jc w:val="center"/>
              <w:rPr>
                <w:rFonts w:ascii="Arial" w:hAnsi="Arial" w:cs="Arial"/>
                <w:sz w:val="24"/>
                <w:szCs w:val="24"/>
              </w:rPr>
            </w:pPr>
          </w:p>
        </w:tc>
        <w:tc>
          <w:tcPr>
            <w:tcW w:w="1062" w:type="dxa"/>
            <w:tcBorders>
              <w:top w:val="single" w:sz="12" w:space="0" w:color="auto"/>
            </w:tcBorders>
          </w:tcPr>
          <w:p w:rsidR="006F3361" w:rsidRPr="006349C5" w:rsidRDefault="006F3361" w:rsidP="00940095">
            <w:pPr>
              <w:spacing w:line="360" w:lineRule="auto"/>
              <w:jc w:val="center"/>
              <w:rPr>
                <w:rFonts w:ascii="Arial" w:hAnsi="Arial" w:cs="Arial"/>
                <w:sz w:val="24"/>
                <w:szCs w:val="24"/>
              </w:rPr>
            </w:pPr>
          </w:p>
        </w:tc>
      </w:tr>
      <w:tr w:rsidR="006F3361" w:rsidRPr="006349C5" w:rsidTr="00940095">
        <w:trPr>
          <w:trHeight w:hRule="exact" w:val="454"/>
          <w:jc w:val="center"/>
        </w:trPr>
        <w:tc>
          <w:tcPr>
            <w:tcW w:w="4929"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Gender (male vs female)</w:t>
            </w:r>
          </w:p>
        </w:tc>
        <w:tc>
          <w:tcPr>
            <w:tcW w:w="951" w:type="dxa"/>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0.731</w:t>
            </w:r>
          </w:p>
        </w:tc>
        <w:tc>
          <w:tcPr>
            <w:tcW w:w="1830" w:type="dxa"/>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0.371-1.440</w:t>
            </w:r>
          </w:p>
        </w:tc>
        <w:tc>
          <w:tcPr>
            <w:tcW w:w="1015" w:type="dxa"/>
          </w:tcPr>
          <w:p w:rsidR="006F3361" w:rsidRPr="006349C5" w:rsidRDefault="006F3361" w:rsidP="00940095">
            <w:pPr>
              <w:spacing w:line="360" w:lineRule="auto"/>
              <w:jc w:val="center"/>
              <w:rPr>
                <w:rFonts w:ascii="Arial" w:hAnsi="Arial" w:cs="Arial"/>
                <w:color w:val="000000" w:themeColor="text1"/>
                <w:sz w:val="24"/>
                <w:szCs w:val="24"/>
              </w:rPr>
            </w:pPr>
            <w:r w:rsidRPr="006349C5">
              <w:rPr>
                <w:rFonts w:ascii="Arial" w:hAnsi="Arial" w:cs="Arial"/>
                <w:color w:val="000000" w:themeColor="text1"/>
                <w:sz w:val="24"/>
                <w:szCs w:val="24"/>
              </w:rPr>
              <w:t>0.365</w:t>
            </w:r>
          </w:p>
        </w:tc>
        <w:tc>
          <w:tcPr>
            <w:tcW w:w="969" w:type="dxa"/>
          </w:tcPr>
          <w:p w:rsidR="006F3361" w:rsidRPr="006349C5" w:rsidRDefault="006F3361" w:rsidP="00940095">
            <w:pPr>
              <w:spacing w:line="360" w:lineRule="auto"/>
              <w:jc w:val="center"/>
              <w:rPr>
                <w:rFonts w:ascii="Arial" w:hAnsi="Arial" w:cs="Arial"/>
                <w:sz w:val="24"/>
                <w:szCs w:val="24"/>
              </w:rPr>
            </w:pPr>
          </w:p>
        </w:tc>
        <w:tc>
          <w:tcPr>
            <w:tcW w:w="2127" w:type="dxa"/>
          </w:tcPr>
          <w:p w:rsidR="006F3361" w:rsidRPr="006349C5" w:rsidRDefault="006F3361" w:rsidP="00940095">
            <w:pPr>
              <w:spacing w:line="360" w:lineRule="auto"/>
              <w:jc w:val="center"/>
              <w:rPr>
                <w:rFonts w:ascii="Arial" w:hAnsi="Arial" w:cs="Arial"/>
                <w:sz w:val="24"/>
                <w:szCs w:val="24"/>
              </w:rPr>
            </w:pPr>
          </w:p>
        </w:tc>
        <w:tc>
          <w:tcPr>
            <w:tcW w:w="1062" w:type="dxa"/>
          </w:tcPr>
          <w:p w:rsidR="006F3361" w:rsidRPr="006349C5" w:rsidRDefault="006F3361" w:rsidP="00940095">
            <w:pPr>
              <w:spacing w:line="360" w:lineRule="auto"/>
              <w:jc w:val="center"/>
              <w:rPr>
                <w:rFonts w:ascii="Arial" w:hAnsi="Arial" w:cs="Arial"/>
                <w:sz w:val="24"/>
                <w:szCs w:val="24"/>
              </w:rPr>
            </w:pPr>
          </w:p>
        </w:tc>
      </w:tr>
      <w:tr w:rsidR="006F3361" w:rsidRPr="006349C5" w:rsidTr="00940095">
        <w:trPr>
          <w:trHeight w:hRule="exact" w:val="454"/>
          <w:jc w:val="center"/>
        </w:trPr>
        <w:tc>
          <w:tcPr>
            <w:tcW w:w="4929"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Lymph node metastasis (no vs yes)</w:t>
            </w:r>
          </w:p>
        </w:tc>
        <w:tc>
          <w:tcPr>
            <w:tcW w:w="951" w:type="dxa"/>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5.004</w:t>
            </w:r>
          </w:p>
        </w:tc>
        <w:tc>
          <w:tcPr>
            <w:tcW w:w="1830" w:type="dxa"/>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2.258-11.087</w:t>
            </w:r>
          </w:p>
        </w:tc>
        <w:tc>
          <w:tcPr>
            <w:tcW w:w="1015" w:type="dxa"/>
          </w:tcPr>
          <w:p w:rsidR="006F3361" w:rsidRPr="006349C5" w:rsidRDefault="006F3361" w:rsidP="00940095">
            <w:pPr>
              <w:spacing w:line="360" w:lineRule="auto"/>
              <w:jc w:val="center"/>
              <w:rPr>
                <w:rFonts w:ascii="Arial" w:hAnsi="Arial" w:cs="Arial"/>
                <w:color w:val="000000" w:themeColor="text1"/>
                <w:sz w:val="24"/>
                <w:szCs w:val="24"/>
              </w:rPr>
            </w:pPr>
            <w:r w:rsidRPr="006349C5">
              <w:rPr>
                <w:rFonts w:ascii="Arial" w:hAnsi="Arial" w:cs="Arial"/>
                <w:color w:val="000000" w:themeColor="text1"/>
                <w:sz w:val="24"/>
                <w:szCs w:val="24"/>
              </w:rPr>
              <w:t>&lt;0.001</w:t>
            </w:r>
          </w:p>
        </w:tc>
        <w:tc>
          <w:tcPr>
            <w:tcW w:w="969"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10.933</w:t>
            </w:r>
          </w:p>
        </w:tc>
        <w:tc>
          <w:tcPr>
            <w:tcW w:w="2127"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4.133-14.481</w:t>
            </w:r>
          </w:p>
        </w:tc>
        <w:tc>
          <w:tcPr>
            <w:tcW w:w="1062"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color w:val="000000" w:themeColor="text1"/>
                <w:sz w:val="24"/>
                <w:szCs w:val="24"/>
              </w:rPr>
              <w:t>0.027</w:t>
            </w:r>
          </w:p>
        </w:tc>
      </w:tr>
      <w:tr w:rsidR="006F3361" w:rsidRPr="006349C5" w:rsidTr="00940095">
        <w:trPr>
          <w:trHeight w:hRule="exact" w:val="454"/>
          <w:jc w:val="center"/>
        </w:trPr>
        <w:tc>
          <w:tcPr>
            <w:tcW w:w="4929"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TNM stage (I/II vs III/IV)</w:t>
            </w:r>
          </w:p>
        </w:tc>
        <w:tc>
          <w:tcPr>
            <w:tcW w:w="951" w:type="dxa"/>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3.812</w:t>
            </w:r>
          </w:p>
        </w:tc>
        <w:tc>
          <w:tcPr>
            <w:tcW w:w="1830" w:type="dxa"/>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1.783-8.147</w:t>
            </w:r>
          </w:p>
        </w:tc>
        <w:tc>
          <w:tcPr>
            <w:tcW w:w="1015" w:type="dxa"/>
          </w:tcPr>
          <w:p w:rsidR="006F3361" w:rsidRPr="006349C5" w:rsidRDefault="006F3361" w:rsidP="00940095">
            <w:pPr>
              <w:spacing w:line="360" w:lineRule="auto"/>
              <w:jc w:val="center"/>
              <w:rPr>
                <w:rFonts w:ascii="Arial" w:hAnsi="Arial" w:cs="Arial"/>
                <w:color w:val="000000" w:themeColor="text1"/>
                <w:sz w:val="24"/>
                <w:szCs w:val="24"/>
              </w:rPr>
            </w:pPr>
            <w:r w:rsidRPr="006349C5">
              <w:rPr>
                <w:rFonts w:ascii="Arial" w:hAnsi="Arial" w:cs="Arial"/>
                <w:color w:val="000000" w:themeColor="text1"/>
                <w:sz w:val="24"/>
                <w:szCs w:val="24"/>
              </w:rPr>
              <w:t>0.001</w:t>
            </w:r>
          </w:p>
        </w:tc>
        <w:tc>
          <w:tcPr>
            <w:tcW w:w="969" w:type="dxa"/>
          </w:tcPr>
          <w:p w:rsidR="006F3361" w:rsidRPr="006349C5" w:rsidRDefault="006F3361" w:rsidP="00940095">
            <w:pPr>
              <w:spacing w:line="360" w:lineRule="auto"/>
              <w:jc w:val="center"/>
              <w:rPr>
                <w:rFonts w:ascii="Arial" w:hAnsi="Arial" w:cs="Arial"/>
                <w:sz w:val="24"/>
                <w:szCs w:val="24"/>
              </w:rPr>
            </w:pPr>
          </w:p>
        </w:tc>
        <w:tc>
          <w:tcPr>
            <w:tcW w:w="2127" w:type="dxa"/>
          </w:tcPr>
          <w:p w:rsidR="006F3361" w:rsidRPr="006349C5" w:rsidRDefault="006F3361" w:rsidP="00940095">
            <w:pPr>
              <w:spacing w:line="360" w:lineRule="auto"/>
              <w:jc w:val="center"/>
              <w:rPr>
                <w:rFonts w:ascii="Arial" w:hAnsi="Arial" w:cs="Arial"/>
                <w:sz w:val="24"/>
                <w:szCs w:val="24"/>
              </w:rPr>
            </w:pPr>
          </w:p>
        </w:tc>
        <w:tc>
          <w:tcPr>
            <w:tcW w:w="1062" w:type="dxa"/>
          </w:tcPr>
          <w:p w:rsidR="006F3361" w:rsidRPr="006349C5" w:rsidRDefault="006F3361" w:rsidP="00940095">
            <w:pPr>
              <w:spacing w:line="360" w:lineRule="auto"/>
              <w:jc w:val="center"/>
              <w:rPr>
                <w:rFonts w:ascii="Arial" w:hAnsi="Arial" w:cs="Arial"/>
                <w:sz w:val="24"/>
                <w:szCs w:val="24"/>
              </w:rPr>
            </w:pPr>
          </w:p>
        </w:tc>
      </w:tr>
      <w:tr w:rsidR="006F3361" w:rsidRPr="006349C5" w:rsidTr="00940095">
        <w:trPr>
          <w:trHeight w:hRule="exact" w:val="454"/>
          <w:jc w:val="center"/>
        </w:trPr>
        <w:tc>
          <w:tcPr>
            <w:tcW w:w="4929"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Differentiation (well vs moderate/poor)</w:t>
            </w:r>
          </w:p>
        </w:tc>
        <w:tc>
          <w:tcPr>
            <w:tcW w:w="951" w:type="dxa"/>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7.726</w:t>
            </w:r>
          </w:p>
        </w:tc>
        <w:tc>
          <w:tcPr>
            <w:tcW w:w="1830" w:type="dxa"/>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2.644-22.582</w:t>
            </w:r>
          </w:p>
        </w:tc>
        <w:tc>
          <w:tcPr>
            <w:tcW w:w="1015" w:type="dxa"/>
          </w:tcPr>
          <w:p w:rsidR="006F3361" w:rsidRPr="006349C5" w:rsidRDefault="006F3361" w:rsidP="00940095">
            <w:pPr>
              <w:spacing w:line="360" w:lineRule="auto"/>
              <w:jc w:val="center"/>
              <w:rPr>
                <w:rFonts w:ascii="Arial" w:hAnsi="Arial" w:cs="Arial"/>
                <w:color w:val="000000" w:themeColor="text1"/>
                <w:sz w:val="24"/>
                <w:szCs w:val="24"/>
              </w:rPr>
            </w:pPr>
            <w:r w:rsidRPr="006349C5">
              <w:rPr>
                <w:rFonts w:ascii="Arial" w:hAnsi="Arial" w:cs="Arial"/>
                <w:color w:val="000000" w:themeColor="text1"/>
                <w:sz w:val="24"/>
                <w:szCs w:val="24"/>
              </w:rPr>
              <w:t>&lt;0.001</w:t>
            </w:r>
          </w:p>
        </w:tc>
        <w:tc>
          <w:tcPr>
            <w:tcW w:w="969"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8.368</w:t>
            </w:r>
          </w:p>
        </w:tc>
        <w:tc>
          <w:tcPr>
            <w:tcW w:w="2127"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2.403-29.145</w:t>
            </w:r>
          </w:p>
        </w:tc>
        <w:tc>
          <w:tcPr>
            <w:tcW w:w="1062"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color w:val="000000" w:themeColor="text1"/>
                <w:sz w:val="24"/>
                <w:szCs w:val="24"/>
              </w:rPr>
              <w:t>0.001</w:t>
            </w:r>
          </w:p>
        </w:tc>
      </w:tr>
      <w:tr w:rsidR="006F3361" w:rsidRPr="006349C5" w:rsidTr="00940095">
        <w:trPr>
          <w:trHeight w:hRule="exact" w:val="454"/>
          <w:jc w:val="center"/>
        </w:trPr>
        <w:tc>
          <w:tcPr>
            <w:tcW w:w="4929" w:type="dxa"/>
          </w:tcPr>
          <w:p w:rsidR="006F3361" w:rsidRPr="006349C5" w:rsidRDefault="006F3361" w:rsidP="00940095">
            <w:pPr>
              <w:spacing w:line="360" w:lineRule="auto"/>
              <w:jc w:val="center"/>
              <w:rPr>
                <w:rFonts w:ascii="Arial" w:hAnsi="Arial" w:cs="Arial"/>
                <w:sz w:val="24"/>
                <w:szCs w:val="24"/>
              </w:rPr>
            </w:pPr>
            <w:proofErr w:type="spellStart"/>
            <w:r w:rsidRPr="006349C5">
              <w:rPr>
                <w:rFonts w:ascii="Arial" w:hAnsi="Arial" w:cs="Arial"/>
                <w:sz w:val="24"/>
                <w:szCs w:val="24"/>
              </w:rPr>
              <w:t>aPKC</w:t>
            </w:r>
            <w:proofErr w:type="spellEnd"/>
            <w:r w:rsidRPr="006349C5">
              <w:rPr>
                <w:rFonts w:ascii="Symbol" w:hAnsi="Symbol" w:cs="Arial"/>
                <w:sz w:val="24"/>
                <w:szCs w:val="24"/>
              </w:rPr>
              <w:t></w:t>
            </w:r>
            <w:r w:rsidRPr="006349C5">
              <w:rPr>
                <w:rFonts w:ascii="Symbol" w:hAnsi="Symbol" w:cs="Arial"/>
                <w:sz w:val="24"/>
                <w:szCs w:val="24"/>
              </w:rPr>
              <w:t></w:t>
            </w:r>
            <w:r w:rsidRPr="006349C5">
              <w:rPr>
                <w:rFonts w:ascii="Arial" w:hAnsi="Arial" w:cs="Arial"/>
                <w:sz w:val="24"/>
                <w:szCs w:val="24"/>
              </w:rPr>
              <w:t>expression (low vs high)</w:t>
            </w:r>
          </w:p>
        </w:tc>
        <w:tc>
          <w:tcPr>
            <w:tcW w:w="951" w:type="dxa"/>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4.329</w:t>
            </w:r>
          </w:p>
        </w:tc>
        <w:tc>
          <w:tcPr>
            <w:tcW w:w="1830" w:type="dxa"/>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2.000-9.368</w:t>
            </w:r>
          </w:p>
        </w:tc>
        <w:tc>
          <w:tcPr>
            <w:tcW w:w="1015" w:type="dxa"/>
          </w:tcPr>
          <w:p w:rsidR="006F3361" w:rsidRPr="006349C5" w:rsidRDefault="006F3361" w:rsidP="00940095">
            <w:pPr>
              <w:spacing w:line="360" w:lineRule="auto"/>
              <w:jc w:val="center"/>
              <w:rPr>
                <w:rFonts w:ascii="Arial" w:hAnsi="Arial" w:cs="Arial"/>
                <w:color w:val="000000" w:themeColor="text1"/>
                <w:sz w:val="24"/>
                <w:szCs w:val="24"/>
              </w:rPr>
            </w:pPr>
            <w:r w:rsidRPr="006349C5">
              <w:rPr>
                <w:rFonts w:ascii="Arial" w:hAnsi="Arial" w:cs="Arial"/>
                <w:color w:val="000000" w:themeColor="text1"/>
                <w:sz w:val="24"/>
                <w:szCs w:val="24"/>
              </w:rPr>
              <w:t>&lt;0.001</w:t>
            </w:r>
          </w:p>
        </w:tc>
        <w:tc>
          <w:tcPr>
            <w:tcW w:w="969"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4.766</w:t>
            </w:r>
          </w:p>
        </w:tc>
        <w:tc>
          <w:tcPr>
            <w:tcW w:w="2127"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1.549-14.661</w:t>
            </w:r>
          </w:p>
        </w:tc>
        <w:tc>
          <w:tcPr>
            <w:tcW w:w="1062" w:type="dxa"/>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0.006</w:t>
            </w:r>
          </w:p>
        </w:tc>
      </w:tr>
      <w:tr w:rsidR="006F3361" w:rsidRPr="006349C5" w:rsidTr="00940095">
        <w:trPr>
          <w:trHeight w:hRule="exact" w:val="454"/>
          <w:jc w:val="center"/>
        </w:trPr>
        <w:tc>
          <w:tcPr>
            <w:tcW w:w="4929" w:type="dxa"/>
            <w:tcBorders>
              <w:bottom w:val="nil"/>
            </w:tcBorders>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CD68 expression (low vs high)</w:t>
            </w:r>
          </w:p>
        </w:tc>
        <w:tc>
          <w:tcPr>
            <w:tcW w:w="951" w:type="dxa"/>
            <w:tcBorders>
              <w:bottom w:val="nil"/>
            </w:tcBorders>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2.529</w:t>
            </w:r>
          </w:p>
        </w:tc>
        <w:tc>
          <w:tcPr>
            <w:tcW w:w="1830" w:type="dxa"/>
            <w:tcBorders>
              <w:bottom w:val="nil"/>
            </w:tcBorders>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1.094-5.844</w:t>
            </w:r>
          </w:p>
        </w:tc>
        <w:tc>
          <w:tcPr>
            <w:tcW w:w="1015" w:type="dxa"/>
            <w:tcBorders>
              <w:bottom w:val="nil"/>
            </w:tcBorders>
          </w:tcPr>
          <w:p w:rsidR="006F3361" w:rsidRPr="006349C5" w:rsidRDefault="006F3361" w:rsidP="00940095">
            <w:pPr>
              <w:spacing w:line="360" w:lineRule="auto"/>
              <w:jc w:val="center"/>
              <w:rPr>
                <w:rFonts w:ascii="Arial" w:hAnsi="Arial" w:cs="Arial"/>
                <w:color w:val="000000" w:themeColor="text1"/>
                <w:sz w:val="24"/>
                <w:szCs w:val="24"/>
              </w:rPr>
            </w:pPr>
            <w:r w:rsidRPr="006349C5">
              <w:rPr>
                <w:rFonts w:ascii="Arial" w:hAnsi="Arial" w:cs="Arial"/>
                <w:color w:val="000000" w:themeColor="text1"/>
                <w:sz w:val="24"/>
                <w:szCs w:val="24"/>
              </w:rPr>
              <w:t>0.030</w:t>
            </w:r>
          </w:p>
        </w:tc>
        <w:tc>
          <w:tcPr>
            <w:tcW w:w="969" w:type="dxa"/>
            <w:tcBorders>
              <w:bottom w:val="nil"/>
            </w:tcBorders>
          </w:tcPr>
          <w:p w:rsidR="006F3361" w:rsidRPr="006349C5" w:rsidRDefault="006F3361" w:rsidP="00940095">
            <w:pPr>
              <w:spacing w:line="360" w:lineRule="auto"/>
              <w:jc w:val="center"/>
              <w:rPr>
                <w:rFonts w:ascii="Arial" w:hAnsi="Arial" w:cs="Arial"/>
                <w:sz w:val="24"/>
                <w:szCs w:val="24"/>
              </w:rPr>
            </w:pPr>
          </w:p>
        </w:tc>
        <w:tc>
          <w:tcPr>
            <w:tcW w:w="2127" w:type="dxa"/>
            <w:tcBorders>
              <w:bottom w:val="nil"/>
            </w:tcBorders>
          </w:tcPr>
          <w:p w:rsidR="006F3361" w:rsidRPr="006349C5" w:rsidRDefault="006F3361" w:rsidP="00940095">
            <w:pPr>
              <w:spacing w:line="360" w:lineRule="auto"/>
              <w:jc w:val="center"/>
              <w:rPr>
                <w:rFonts w:ascii="Arial" w:hAnsi="Arial" w:cs="Arial"/>
                <w:sz w:val="24"/>
                <w:szCs w:val="24"/>
              </w:rPr>
            </w:pPr>
          </w:p>
        </w:tc>
        <w:tc>
          <w:tcPr>
            <w:tcW w:w="1062" w:type="dxa"/>
            <w:tcBorders>
              <w:bottom w:val="nil"/>
            </w:tcBorders>
          </w:tcPr>
          <w:p w:rsidR="006F3361" w:rsidRPr="006349C5" w:rsidRDefault="006F3361" w:rsidP="00940095">
            <w:pPr>
              <w:spacing w:line="360" w:lineRule="auto"/>
              <w:jc w:val="center"/>
              <w:rPr>
                <w:rFonts w:ascii="Arial" w:hAnsi="Arial" w:cs="Arial"/>
                <w:sz w:val="24"/>
                <w:szCs w:val="24"/>
              </w:rPr>
            </w:pPr>
          </w:p>
        </w:tc>
      </w:tr>
      <w:tr w:rsidR="006F3361" w:rsidRPr="006349C5" w:rsidTr="00940095">
        <w:trPr>
          <w:trHeight w:hRule="exact" w:val="454"/>
          <w:jc w:val="center"/>
        </w:trPr>
        <w:tc>
          <w:tcPr>
            <w:tcW w:w="4929" w:type="dxa"/>
            <w:tcBorders>
              <w:top w:val="nil"/>
              <w:bottom w:val="nil"/>
            </w:tcBorders>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CD80 expression (low vs high)</w:t>
            </w:r>
          </w:p>
        </w:tc>
        <w:tc>
          <w:tcPr>
            <w:tcW w:w="951" w:type="dxa"/>
            <w:tcBorders>
              <w:top w:val="nil"/>
              <w:bottom w:val="nil"/>
            </w:tcBorders>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1.272</w:t>
            </w:r>
          </w:p>
        </w:tc>
        <w:tc>
          <w:tcPr>
            <w:tcW w:w="1830" w:type="dxa"/>
            <w:tcBorders>
              <w:top w:val="nil"/>
              <w:bottom w:val="nil"/>
            </w:tcBorders>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0.646-2.503</w:t>
            </w:r>
          </w:p>
        </w:tc>
        <w:tc>
          <w:tcPr>
            <w:tcW w:w="1015" w:type="dxa"/>
            <w:tcBorders>
              <w:top w:val="nil"/>
              <w:bottom w:val="nil"/>
            </w:tcBorders>
          </w:tcPr>
          <w:p w:rsidR="006F3361" w:rsidRPr="006349C5" w:rsidRDefault="006F3361" w:rsidP="00940095">
            <w:pPr>
              <w:spacing w:line="360" w:lineRule="auto"/>
              <w:jc w:val="center"/>
              <w:rPr>
                <w:rFonts w:ascii="Arial" w:hAnsi="Arial" w:cs="Arial"/>
                <w:color w:val="000000" w:themeColor="text1"/>
                <w:sz w:val="24"/>
                <w:szCs w:val="24"/>
              </w:rPr>
            </w:pPr>
            <w:r w:rsidRPr="006349C5">
              <w:rPr>
                <w:rFonts w:ascii="Arial" w:hAnsi="Arial" w:cs="Arial"/>
                <w:color w:val="000000" w:themeColor="text1"/>
                <w:sz w:val="24"/>
                <w:szCs w:val="24"/>
              </w:rPr>
              <w:t>0.486</w:t>
            </w:r>
          </w:p>
        </w:tc>
        <w:tc>
          <w:tcPr>
            <w:tcW w:w="969" w:type="dxa"/>
            <w:tcBorders>
              <w:top w:val="nil"/>
              <w:bottom w:val="nil"/>
            </w:tcBorders>
          </w:tcPr>
          <w:p w:rsidR="006F3361" w:rsidRPr="006349C5" w:rsidRDefault="006F3361" w:rsidP="00940095">
            <w:pPr>
              <w:spacing w:line="360" w:lineRule="auto"/>
              <w:jc w:val="center"/>
              <w:rPr>
                <w:rFonts w:ascii="Arial" w:hAnsi="Arial" w:cs="Arial"/>
                <w:sz w:val="24"/>
                <w:szCs w:val="24"/>
              </w:rPr>
            </w:pPr>
          </w:p>
        </w:tc>
        <w:tc>
          <w:tcPr>
            <w:tcW w:w="2127" w:type="dxa"/>
            <w:tcBorders>
              <w:top w:val="nil"/>
              <w:bottom w:val="nil"/>
            </w:tcBorders>
          </w:tcPr>
          <w:p w:rsidR="006F3361" w:rsidRPr="006349C5" w:rsidRDefault="006F3361" w:rsidP="00940095">
            <w:pPr>
              <w:spacing w:line="360" w:lineRule="auto"/>
              <w:jc w:val="center"/>
              <w:rPr>
                <w:rFonts w:ascii="Arial" w:hAnsi="Arial" w:cs="Arial"/>
                <w:sz w:val="24"/>
                <w:szCs w:val="24"/>
              </w:rPr>
            </w:pPr>
          </w:p>
        </w:tc>
        <w:tc>
          <w:tcPr>
            <w:tcW w:w="1062" w:type="dxa"/>
            <w:tcBorders>
              <w:top w:val="nil"/>
              <w:bottom w:val="nil"/>
            </w:tcBorders>
          </w:tcPr>
          <w:p w:rsidR="006F3361" w:rsidRPr="006349C5" w:rsidRDefault="006F3361" w:rsidP="00940095">
            <w:pPr>
              <w:spacing w:line="360" w:lineRule="auto"/>
              <w:jc w:val="center"/>
              <w:rPr>
                <w:rFonts w:ascii="Arial" w:hAnsi="Arial" w:cs="Arial"/>
                <w:sz w:val="24"/>
                <w:szCs w:val="24"/>
              </w:rPr>
            </w:pPr>
          </w:p>
        </w:tc>
      </w:tr>
      <w:tr w:rsidR="006F3361" w:rsidRPr="006349C5" w:rsidTr="00940095">
        <w:trPr>
          <w:trHeight w:hRule="exact" w:val="454"/>
          <w:jc w:val="center"/>
        </w:trPr>
        <w:tc>
          <w:tcPr>
            <w:tcW w:w="4929" w:type="dxa"/>
            <w:tcBorders>
              <w:top w:val="nil"/>
              <w:bottom w:val="single" w:sz="12" w:space="0" w:color="auto"/>
            </w:tcBorders>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CD206 expression (low vs high)</w:t>
            </w:r>
          </w:p>
        </w:tc>
        <w:tc>
          <w:tcPr>
            <w:tcW w:w="951" w:type="dxa"/>
            <w:tcBorders>
              <w:top w:val="nil"/>
              <w:bottom w:val="single" w:sz="12" w:space="0" w:color="auto"/>
            </w:tcBorders>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5.981</w:t>
            </w:r>
          </w:p>
        </w:tc>
        <w:tc>
          <w:tcPr>
            <w:tcW w:w="1830" w:type="dxa"/>
            <w:tcBorders>
              <w:top w:val="nil"/>
              <w:bottom w:val="single" w:sz="12" w:space="0" w:color="auto"/>
            </w:tcBorders>
          </w:tcPr>
          <w:p w:rsidR="006F3361" w:rsidRPr="006349C5" w:rsidRDefault="006F3361" w:rsidP="00940095">
            <w:pPr>
              <w:spacing w:line="360" w:lineRule="auto"/>
              <w:rPr>
                <w:rFonts w:ascii="Arial" w:hAnsi="Arial" w:cs="Arial"/>
                <w:color w:val="000000" w:themeColor="text1"/>
                <w:sz w:val="24"/>
                <w:szCs w:val="24"/>
              </w:rPr>
            </w:pPr>
            <w:r w:rsidRPr="006349C5">
              <w:rPr>
                <w:rFonts w:ascii="Arial" w:hAnsi="Arial" w:cs="Arial"/>
                <w:color w:val="000000" w:themeColor="text1"/>
                <w:sz w:val="24"/>
                <w:szCs w:val="24"/>
              </w:rPr>
              <w:t>2.567-13.936</w:t>
            </w:r>
          </w:p>
        </w:tc>
        <w:tc>
          <w:tcPr>
            <w:tcW w:w="1015" w:type="dxa"/>
            <w:tcBorders>
              <w:top w:val="nil"/>
              <w:bottom w:val="single" w:sz="12" w:space="0" w:color="auto"/>
            </w:tcBorders>
          </w:tcPr>
          <w:p w:rsidR="006F3361" w:rsidRPr="006349C5" w:rsidRDefault="006F3361" w:rsidP="00940095">
            <w:pPr>
              <w:spacing w:line="360" w:lineRule="auto"/>
              <w:jc w:val="center"/>
              <w:rPr>
                <w:rFonts w:ascii="Arial" w:hAnsi="Arial" w:cs="Arial"/>
                <w:color w:val="000000" w:themeColor="text1"/>
                <w:sz w:val="24"/>
                <w:szCs w:val="24"/>
              </w:rPr>
            </w:pPr>
            <w:r w:rsidRPr="006349C5">
              <w:rPr>
                <w:rFonts w:ascii="Arial" w:hAnsi="Arial" w:cs="Arial"/>
                <w:color w:val="000000" w:themeColor="text1"/>
                <w:sz w:val="24"/>
                <w:szCs w:val="24"/>
              </w:rPr>
              <w:t>&lt;0.001</w:t>
            </w:r>
          </w:p>
        </w:tc>
        <w:tc>
          <w:tcPr>
            <w:tcW w:w="969" w:type="dxa"/>
            <w:tcBorders>
              <w:top w:val="nil"/>
              <w:bottom w:val="single" w:sz="12" w:space="0" w:color="auto"/>
            </w:tcBorders>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3.526</w:t>
            </w:r>
          </w:p>
        </w:tc>
        <w:tc>
          <w:tcPr>
            <w:tcW w:w="2127" w:type="dxa"/>
            <w:tcBorders>
              <w:top w:val="nil"/>
              <w:bottom w:val="single" w:sz="12" w:space="0" w:color="auto"/>
            </w:tcBorders>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1.268-9.808</w:t>
            </w:r>
          </w:p>
        </w:tc>
        <w:tc>
          <w:tcPr>
            <w:tcW w:w="1062" w:type="dxa"/>
            <w:tcBorders>
              <w:top w:val="nil"/>
              <w:bottom w:val="single" w:sz="12" w:space="0" w:color="auto"/>
            </w:tcBorders>
          </w:tcPr>
          <w:p w:rsidR="006F3361" w:rsidRPr="006349C5" w:rsidRDefault="006F3361" w:rsidP="00940095">
            <w:pPr>
              <w:spacing w:line="360" w:lineRule="auto"/>
              <w:jc w:val="center"/>
              <w:rPr>
                <w:rFonts w:ascii="Arial" w:hAnsi="Arial" w:cs="Arial"/>
                <w:sz w:val="24"/>
                <w:szCs w:val="24"/>
              </w:rPr>
            </w:pPr>
            <w:r w:rsidRPr="006349C5">
              <w:rPr>
                <w:rFonts w:ascii="Arial" w:hAnsi="Arial" w:cs="Arial"/>
                <w:sz w:val="24"/>
                <w:szCs w:val="24"/>
              </w:rPr>
              <w:t>0.016</w:t>
            </w:r>
          </w:p>
        </w:tc>
      </w:tr>
    </w:tbl>
    <w:p w:rsidR="006F3361" w:rsidRPr="00DB46E8" w:rsidRDefault="006F3361" w:rsidP="006F3361">
      <w:pPr>
        <w:ind w:firstLineChars="250" w:firstLine="600"/>
        <w:rPr>
          <w:rFonts w:ascii="Times New Roman" w:hAnsi="Times New Roman" w:cs="Times New Roman"/>
          <w:sz w:val="24"/>
          <w:szCs w:val="24"/>
        </w:rPr>
      </w:pPr>
      <w:r>
        <w:rPr>
          <w:rFonts w:ascii="Times New Roman" w:hAnsi="Times New Roman" w:cs="Times New Roman"/>
          <w:sz w:val="24"/>
          <w:szCs w:val="24"/>
        </w:rPr>
        <w:t>H</w:t>
      </w:r>
      <w:r w:rsidRPr="00563D2F">
        <w:rPr>
          <w:rFonts w:ascii="Times New Roman" w:hAnsi="Times New Roman" w:cs="Times New Roman"/>
          <w:sz w:val="24"/>
          <w:szCs w:val="24"/>
        </w:rPr>
        <w:t xml:space="preserve">R, </w:t>
      </w:r>
      <w:r>
        <w:rPr>
          <w:rFonts w:ascii="Times New Roman" w:hAnsi="Times New Roman" w:cs="Times New Roman"/>
          <w:sz w:val="24"/>
          <w:szCs w:val="24"/>
        </w:rPr>
        <w:t>hazard r</w:t>
      </w:r>
      <w:r w:rsidRPr="00563D2F">
        <w:rPr>
          <w:rFonts w:ascii="Times New Roman" w:hAnsi="Times New Roman" w:cs="Times New Roman"/>
          <w:sz w:val="24"/>
          <w:szCs w:val="24"/>
        </w:rPr>
        <w:t>atio; CI,</w:t>
      </w:r>
      <w:r w:rsidRPr="00DB46E8">
        <w:rPr>
          <w:rFonts w:ascii="Times New Roman" w:hAnsi="Times New Roman" w:cs="Times New Roman"/>
          <w:sz w:val="24"/>
          <w:szCs w:val="24"/>
        </w:rPr>
        <w:t xml:space="preserve"> confidence interval.</w:t>
      </w:r>
    </w:p>
    <w:p w:rsidR="006F3361" w:rsidRDefault="006F3361" w:rsidP="006F3361">
      <w:pPr>
        <w:rPr>
          <w:rFonts w:hint="eastAsia"/>
        </w:rPr>
        <w:sectPr w:rsidR="006F3361" w:rsidSect="00940095">
          <w:pgSz w:w="16838" w:h="11906" w:orient="landscape"/>
          <w:pgMar w:top="1800" w:right="1440" w:bottom="1800" w:left="1440" w:header="851" w:footer="992" w:gutter="0"/>
          <w:cols w:space="425"/>
          <w:docGrid w:type="lines" w:linePitch="312"/>
        </w:sectPr>
      </w:pPr>
    </w:p>
    <w:p w:rsidR="006F3361" w:rsidRPr="008D24F2" w:rsidRDefault="006F3361" w:rsidP="006F3361">
      <w:pPr>
        <w:spacing w:line="360" w:lineRule="auto"/>
        <w:rPr>
          <w:rFonts w:ascii="Arial" w:hAnsi="Arial" w:cs="Arial"/>
          <w:color w:val="000000" w:themeColor="text1"/>
        </w:rPr>
      </w:pPr>
      <w:r>
        <w:rPr>
          <w:rFonts w:ascii="Arial" w:hAnsi="Arial" w:cs="Arial"/>
          <w:b/>
          <w:color w:val="000000" w:themeColor="text1"/>
          <w:sz w:val="24"/>
          <w:szCs w:val="24"/>
        </w:rPr>
        <w:t>Supplementary Table 2.</w:t>
      </w:r>
      <w:r w:rsidRPr="008D24F2">
        <w:rPr>
          <w:rFonts w:ascii="Arial" w:hAnsi="Arial" w:cs="Arial"/>
          <w:b/>
          <w:color w:val="000000" w:themeColor="text1"/>
          <w:sz w:val="24"/>
          <w:szCs w:val="24"/>
        </w:rPr>
        <w:t xml:space="preserve"> </w:t>
      </w:r>
      <w:proofErr w:type="spellStart"/>
      <w:r w:rsidRPr="008D24F2">
        <w:rPr>
          <w:rFonts w:ascii="Arial" w:hAnsi="Arial" w:cs="Arial"/>
          <w:b/>
          <w:color w:val="000000" w:themeColor="text1"/>
          <w:sz w:val="24"/>
          <w:szCs w:val="24"/>
        </w:rPr>
        <w:t>Clinicopathological</w:t>
      </w:r>
      <w:proofErr w:type="spellEnd"/>
      <w:r w:rsidRPr="008D24F2">
        <w:rPr>
          <w:rFonts w:ascii="Arial" w:hAnsi="Arial" w:cs="Arial"/>
          <w:b/>
          <w:color w:val="000000" w:themeColor="text1"/>
          <w:sz w:val="24"/>
          <w:szCs w:val="24"/>
        </w:rPr>
        <w:t xml:space="preserve"> characteristics of CCA patients involved in the 10x Genomics single-cell sequencing technology</w:t>
      </w:r>
    </w:p>
    <w:tbl>
      <w:tblPr>
        <w:tblStyle w:val="a4"/>
        <w:tblW w:w="0" w:type="auto"/>
        <w:jc w:val="center"/>
        <w:tblLook w:val="04A0" w:firstRow="1" w:lastRow="0" w:firstColumn="1" w:lastColumn="0" w:noHBand="0" w:noVBand="1"/>
      </w:tblPr>
      <w:tblGrid>
        <w:gridCol w:w="2972"/>
        <w:gridCol w:w="1701"/>
        <w:gridCol w:w="1701"/>
      </w:tblGrid>
      <w:tr w:rsidR="006F3361" w:rsidRPr="00D575EE" w:rsidTr="00940095">
        <w:trPr>
          <w:jc w:val="center"/>
        </w:trPr>
        <w:tc>
          <w:tcPr>
            <w:tcW w:w="2972" w:type="dxa"/>
            <w:tcBorders>
              <w:top w:val="single" w:sz="8" w:space="0" w:color="auto"/>
              <w:bottom w:val="single" w:sz="8" w:space="0" w:color="auto"/>
            </w:tcBorders>
          </w:tcPr>
          <w:p w:rsidR="006F3361" w:rsidRPr="00D575EE" w:rsidRDefault="006F3361" w:rsidP="00940095">
            <w:pPr>
              <w:spacing w:line="360" w:lineRule="auto"/>
              <w:jc w:val="center"/>
              <w:rPr>
                <w:rFonts w:ascii="Arial" w:hAnsi="Arial" w:cs="Arial"/>
                <w:b/>
                <w:color w:val="000000" w:themeColor="text1"/>
                <w:sz w:val="24"/>
                <w:szCs w:val="24"/>
              </w:rPr>
            </w:pPr>
            <w:r w:rsidRPr="00D575EE">
              <w:rPr>
                <w:rFonts w:ascii="Arial" w:hAnsi="Arial" w:cs="Arial"/>
                <w:b/>
                <w:color w:val="000000" w:themeColor="text1"/>
                <w:sz w:val="24"/>
                <w:szCs w:val="24"/>
              </w:rPr>
              <w:t>Patient ID</w:t>
            </w:r>
          </w:p>
        </w:tc>
        <w:tc>
          <w:tcPr>
            <w:tcW w:w="1701" w:type="dxa"/>
            <w:tcBorders>
              <w:top w:val="single" w:sz="8" w:space="0" w:color="auto"/>
              <w:bottom w:val="single" w:sz="8" w:space="0" w:color="auto"/>
            </w:tcBorders>
          </w:tcPr>
          <w:p w:rsidR="006F3361" w:rsidRPr="00D575EE" w:rsidRDefault="006F3361" w:rsidP="00940095">
            <w:pPr>
              <w:spacing w:line="360" w:lineRule="auto"/>
              <w:jc w:val="center"/>
              <w:rPr>
                <w:rFonts w:ascii="Arial" w:hAnsi="Arial" w:cs="Arial"/>
                <w:b/>
                <w:color w:val="000000" w:themeColor="text1"/>
                <w:sz w:val="24"/>
                <w:szCs w:val="24"/>
              </w:rPr>
            </w:pPr>
            <w:r w:rsidRPr="00D575EE">
              <w:rPr>
                <w:rFonts w:ascii="Arial" w:hAnsi="Arial" w:cs="Arial"/>
                <w:b/>
                <w:color w:val="000000" w:themeColor="text1"/>
                <w:sz w:val="24"/>
                <w:szCs w:val="24"/>
              </w:rPr>
              <w:t>#1</w:t>
            </w:r>
          </w:p>
        </w:tc>
        <w:tc>
          <w:tcPr>
            <w:tcW w:w="1701" w:type="dxa"/>
            <w:tcBorders>
              <w:top w:val="single" w:sz="8" w:space="0" w:color="auto"/>
              <w:bottom w:val="single" w:sz="8" w:space="0" w:color="auto"/>
            </w:tcBorders>
          </w:tcPr>
          <w:p w:rsidR="006F3361" w:rsidRPr="00D575EE" w:rsidRDefault="006F3361" w:rsidP="00940095">
            <w:pPr>
              <w:spacing w:line="360" w:lineRule="auto"/>
              <w:jc w:val="center"/>
              <w:rPr>
                <w:rFonts w:ascii="Arial" w:hAnsi="Arial" w:cs="Arial"/>
                <w:b/>
                <w:color w:val="000000" w:themeColor="text1"/>
                <w:sz w:val="24"/>
                <w:szCs w:val="24"/>
              </w:rPr>
            </w:pPr>
            <w:r w:rsidRPr="00D575EE">
              <w:rPr>
                <w:rFonts w:ascii="Arial" w:hAnsi="Arial" w:cs="Arial"/>
                <w:b/>
                <w:color w:val="000000" w:themeColor="text1"/>
                <w:sz w:val="24"/>
                <w:szCs w:val="24"/>
              </w:rPr>
              <w:t>#2</w:t>
            </w:r>
          </w:p>
        </w:tc>
      </w:tr>
      <w:tr w:rsidR="006F3361" w:rsidRPr="00D575EE" w:rsidTr="00940095">
        <w:trPr>
          <w:jc w:val="center"/>
        </w:trPr>
        <w:tc>
          <w:tcPr>
            <w:tcW w:w="2972" w:type="dxa"/>
            <w:tcBorders>
              <w:top w:val="single" w:sz="8" w:space="0" w:color="auto"/>
            </w:tcBorders>
          </w:tcPr>
          <w:p w:rsidR="006F3361" w:rsidRPr="00D575EE" w:rsidRDefault="006F3361" w:rsidP="00940095">
            <w:pPr>
              <w:spacing w:line="360" w:lineRule="auto"/>
              <w:jc w:val="center"/>
              <w:rPr>
                <w:rFonts w:ascii="Arial" w:hAnsi="Arial" w:cs="Arial"/>
                <w:b/>
                <w:color w:val="000000" w:themeColor="text1"/>
                <w:sz w:val="24"/>
                <w:szCs w:val="24"/>
              </w:rPr>
            </w:pPr>
            <w:r w:rsidRPr="00D575EE">
              <w:rPr>
                <w:rFonts w:ascii="Arial" w:hAnsi="Arial" w:cs="Arial"/>
                <w:b/>
                <w:color w:val="000000" w:themeColor="text1"/>
                <w:sz w:val="24"/>
                <w:szCs w:val="24"/>
              </w:rPr>
              <w:t>Age (year)</w:t>
            </w:r>
          </w:p>
        </w:tc>
        <w:tc>
          <w:tcPr>
            <w:tcW w:w="1701" w:type="dxa"/>
            <w:tcBorders>
              <w:top w:val="single" w:sz="8" w:space="0" w:color="auto"/>
            </w:tcBorders>
          </w:tcPr>
          <w:p w:rsidR="006F3361" w:rsidRPr="00D575EE" w:rsidRDefault="006F3361" w:rsidP="00940095">
            <w:pPr>
              <w:spacing w:line="360" w:lineRule="auto"/>
              <w:jc w:val="center"/>
              <w:rPr>
                <w:rFonts w:ascii="Arial" w:hAnsi="Arial" w:cs="Arial"/>
                <w:color w:val="000000" w:themeColor="text1"/>
                <w:sz w:val="24"/>
                <w:szCs w:val="24"/>
              </w:rPr>
            </w:pPr>
            <w:r w:rsidRPr="00D575EE">
              <w:rPr>
                <w:rFonts w:ascii="Arial" w:hAnsi="Arial" w:cs="Arial"/>
                <w:color w:val="000000" w:themeColor="text1"/>
                <w:sz w:val="24"/>
                <w:szCs w:val="24"/>
              </w:rPr>
              <w:t>71</w:t>
            </w:r>
          </w:p>
        </w:tc>
        <w:tc>
          <w:tcPr>
            <w:tcW w:w="1701" w:type="dxa"/>
            <w:tcBorders>
              <w:top w:val="single" w:sz="8" w:space="0" w:color="auto"/>
            </w:tcBorders>
          </w:tcPr>
          <w:p w:rsidR="006F3361" w:rsidRPr="00D575EE" w:rsidRDefault="006F3361" w:rsidP="00940095">
            <w:pPr>
              <w:spacing w:line="360" w:lineRule="auto"/>
              <w:jc w:val="center"/>
              <w:rPr>
                <w:rFonts w:ascii="Arial" w:hAnsi="Arial" w:cs="Arial"/>
                <w:color w:val="000000" w:themeColor="text1"/>
                <w:sz w:val="24"/>
                <w:szCs w:val="24"/>
              </w:rPr>
            </w:pPr>
            <w:r w:rsidRPr="00D575EE">
              <w:rPr>
                <w:rFonts w:ascii="Arial" w:hAnsi="Arial" w:cs="Arial"/>
                <w:color w:val="000000" w:themeColor="text1"/>
                <w:sz w:val="24"/>
                <w:szCs w:val="24"/>
              </w:rPr>
              <w:t>55</w:t>
            </w:r>
          </w:p>
        </w:tc>
      </w:tr>
      <w:tr w:rsidR="006F3361" w:rsidRPr="00D575EE" w:rsidTr="00940095">
        <w:trPr>
          <w:jc w:val="center"/>
        </w:trPr>
        <w:tc>
          <w:tcPr>
            <w:tcW w:w="2972" w:type="dxa"/>
          </w:tcPr>
          <w:p w:rsidR="006F3361" w:rsidRPr="00D575EE" w:rsidRDefault="006F3361" w:rsidP="00940095">
            <w:pPr>
              <w:spacing w:line="360" w:lineRule="auto"/>
              <w:jc w:val="center"/>
              <w:rPr>
                <w:rFonts w:ascii="Arial" w:hAnsi="Arial" w:cs="Arial"/>
                <w:b/>
                <w:color w:val="000000" w:themeColor="text1"/>
                <w:sz w:val="24"/>
                <w:szCs w:val="24"/>
              </w:rPr>
            </w:pPr>
            <w:r w:rsidRPr="00D575EE">
              <w:rPr>
                <w:rFonts w:ascii="Arial" w:hAnsi="Arial" w:cs="Arial"/>
                <w:b/>
                <w:color w:val="000000" w:themeColor="text1"/>
                <w:sz w:val="24"/>
                <w:szCs w:val="24"/>
              </w:rPr>
              <w:t>Gender</w:t>
            </w:r>
          </w:p>
        </w:tc>
        <w:tc>
          <w:tcPr>
            <w:tcW w:w="1701" w:type="dxa"/>
          </w:tcPr>
          <w:p w:rsidR="006F3361" w:rsidRPr="00D575EE" w:rsidRDefault="006F3361" w:rsidP="00940095">
            <w:pPr>
              <w:spacing w:line="360" w:lineRule="auto"/>
              <w:jc w:val="center"/>
              <w:rPr>
                <w:rFonts w:ascii="Arial" w:hAnsi="Arial" w:cs="Arial"/>
                <w:color w:val="000000" w:themeColor="text1"/>
                <w:sz w:val="24"/>
                <w:szCs w:val="24"/>
              </w:rPr>
            </w:pPr>
            <w:r w:rsidRPr="00D575EE">
              <w:rPr>
                <w:rFonts w:ascii="Arial" w:hAnsi="Arial" w:cs="Arial"/>
                <w:color w:val="000000" w:themeColor="text1"/>
                <w:sz w:val="24"/>
                <w:szCs w:val="24"/>
              </w:rPr>
              <w:t>male</w:t>
            </w:r>
          </w:p>
        </w:tc>
        <w:tc>
          <w:tcPr>
            <w:tcW w:w="1701" w:type="dxa"/>
          </w:tcPr>
          <w:p w:rsidR="006F3361" w:rsidRPr="00D575EE" w:rsidRDefault="006F3361" w:rsidP="00940095">
            <w:pPr>
              <w:spacing w:line="360" w:lineRule="auto"/>
              <w:jc w:val="center"/>
              <w:rPr>
                <w:rFonts w:ascii="Arial" w:hAnsi="Arial" w:cs="Arial"/>
                <w:color w:val="000000" w:themeColor="text1"/>
                <w:sz w:val="24"/>
                <w:szCs w:val="24"/>
              </w:rPr>
            </w:pPr>
            <w:r w:rsidRPr="00D575EE">
              <w:rPr>
                <w:rFonts w:ascii="Arial" w:hAnsi="Arial" w:cs="Arial"/>
                <w:color w:val="000000" w:themeColor="text1"/>
                <w:sz w:val="24"/>
                <w:szCs w:val="24"/>
              </w:rPr>
              <w:t>male</w:t>
            </w:r>
          </w:p>
        </w:tc>
      </w:tr>
      <w:tr w:rsidR="006F3361" w:rsidRPr="00D575EE" w:rsidTr="00940095">
        <w:trPr>
          <w:jc w:val="center"/>
        </w:trPr>
        <w:tc>
          <w:tcPr>
            <w:tcW w:w="2972" w:type="dxa"/>
          </w:tcPr>
          <w:p w:rsidR="006F3361" w:rsidRPr="00D575EE" w:rsidRDefault="006F3361" w:rsidP="00940095">
            <w:pPr>
              <w:spacing w:line="360" w:lineRule="auto"/>
              <w:jc w:val="center"/>
              <w:rPr>
                <w:rFonts w:ascii="Arial" w:hAnsi="Arial" w:cs="Arial"/>
                <w:b/>
                <w:color w:val="000000" w:themeColor="text1"/>
                <w:sz w:val="24"/>
                <w:szCs w:val="24"/>
              </w:rPr>
            </w:pPr>
            <w:r w:rsidRPr="00D575EE">
              <w:rPr>
                <w:rFonts w:ascii="Arial" w:hAnsi="Arial" w:cs="Arial"/>
                <w:b/>
                <w:color w:val="000000" w:themeColor="text1"/>
                <w:sz w:val="24"/>
                <w:szCs w:val="24"/>
              </w:rPr>
              <w:t>Differentiation</w:t>
            </w:r>
          </w:p>
        </w:tc>
        <w:tc>
          <w:tcPr>
            <w:tcW w:w="1701" w:type="dxa"/>
          </w:tcPr>
          <w:p w:rsidR="006F3361" w:rsidRPr="00D575EE" w:rsidRDefault="006F3361" w:rsidP="00940095">
            <w:pPr>
              <w:spacing w:line="360" w:lineRule="auto"/>
              <w:jc w:val="center"/>
              <w:rPr>
                <w:rFonts w:ascii="Arial" w:hAnsi="Arial" w:cs="Arial"/>
                <w:color w:val="000000" w:themeColor="text1"/>
                <w:sz w:val="24"/>
                <w:szCs w:val="24"/>
              </w:rPr>
            </w:pPr>
            <w:r w:rsidRPr="00D575EE">
              <w:rPr>
                <w:rFonts w:ascii="Arial" w:hAnsi="Arial" w:cs="Arial"/>
                <w:color w:val="000000" w:themeColor="text1"/>
                <w:sz w:val="24"/>
                <w:szCs w:val="24"/>
              </w:rPr>
              <w:t>well</w:t>
            </w:r>
          </w:p>
        </w:tc>
        <w:tc>
          <w:tcPr>
            <w:tcW w:w="1701" w:type="dxa"/>
          </w:tcPr>
          <w:p w:rsidR="006F3361" w:rsidRPr="00D575EE" w:rsidRDefault="006F3361" w:rsidP="00940095">
            <w:pPr>
              <w:spacing w:line="360" w:lineRule="auto"/>
              <w:jc w:val="center"/>
              <w:rPr>
                <w:rFonts w:ascii="Arial" w:hAnsi="Arial" w:cs="Arial"/>
                <w:color w:val="000000" w:themeColor="text1"/>
                <w:sz w:val="24"/>
                <w:szCs w:val="24"/>
              </w:rPr>
            </w:pPr>
            <w:r w:rsidRPr="00D575EE">
              <w:rPr>
                <w:rFonts w:ascii="Arial" w:hAnsi="Arial" w:cs="Arial"/>
                <w:color w:val="000000" w:themeColor="text1"/>
                <w:sz w:val="24"/>
                <w:szCs w:val="24"/>
              </w:rPr>
              <w:t>poor</w:t>
            </w:r>
          </w:p>
        </w:tc>
      </w:tr>
      <w:tr w:rsidR="006F3361" w:rsidRPr="00D575EE" w:rsidTr="00940095">
        <w:trPr>
          <w:jc w:val="center"/>
        </w:trPr>
        <w:tc>
          <w:tcPr>
            <w:tcW w:w="2972" w:type="dxa"/>
            <w:tcBorders>
              <w:bottom w:val="single" w:sz="8" w:space="0" w:color="auto"/>
            </w:tcBorders>
          </w:tcPr>
          <w:p w:rsidR="006F3361" w:rsidRPr="00D575EE" w:rsidRDefault="006F3361" w:rsidP="00940095">
            <w:pPr>
              <w:spacing w:line="360" w:lineRule="auto"/>
              <w:jc w:val="center"/>
              <w:rPr>
                <w:rFonts w:ascii="Arial" w:hAnsi="Arial" w:cs="Arial"/>
                <w:b/>
                <w:color w:val="000000" w:themeColor="text1"/>
                <w:sz w:val="24"/>
                <w:szCs w:val="24"/>
              </w:rPr>
            </w:pPr>
            <w:r w:rsidRPr="00D575EE">
              <w:rPr>
                <w:rFonts w:ascii="Arial" w:hAnsi="Arial" w:cs="Arial"/>
                <w:b/>
                <w:color w:val="000000" w:themeColor="text1"/>
                <w:sz w:val="24"/>
                <w:szCs w:val="24"/>
              </w:rPr>
              <w:t>Stage (AJCC 8</w:t>
            </w:r>
            <w:r w:rsidRPr="00D575EE">
              <w:rPr>
                <w:rFonts w:ascii="Arial" w:hAnsi="Arial" w:cs="Arial"/>
                <w:b/>
                <w:color w:val="000000" w:themeColor="text1"/>
                <w:sz w:val="24"/>
                <w:szCs w:val="24"/>
                <w:vertAlign w:val="superscript"/>
              </w:rPr>
              <w:t>th</w:t>
            </w:r>
            <w:r w:rsidRPr="00D575EE">
              <w:rPr>
                <w:rFonts w:ascii="Arial" w:hAnsi="Arial" w:cs="Arial"/>
                <w:b/>
                <w:color w:val="000000" w:themeColor="text1"/>
                <w:sz w:val="24"/>
                <w:szCs w:val="24"/>
              </w:rPr>
              <w:t xml:space="preserve"> Edition)</w:t>
            </w:r>
          </w:p>
        </w:tc>
        <w:tc>
          <w:tcPr>
            <w:tcW w:w="1701" w:type="dxa"/>
            <w:tcBorders>
              <w:bottom w:val="single" w:sz="8" w:space="0" w:color="auto"/>
            </w:tcBorders>
          </w:tcPr>
          <w:p w:rsidR="006F3361" w:rsidRPr="00D575EE" w:rsidRDefault="006F3361" w:rsidP="00940095">
            <w:pPr>
              <w:spacing w:line="360" w:lineRule="auto"/>
              <w:jc w:val="center"/>
              <w:rPr>
                <w:rFonts w:ascii="Arial" w:hAnsi="Arial" w:cs="Arial"/>
                <w:color w:val="000000" w:themeColor="text1"/>
                <w:sz w:val="24"/>
                <w:szCs w:val="24"/>
              </w:rPr>
            </w:pPr>
            <w:r w:rsidRPr="00D575EE">
              <w:rPr>
                <w:rFonts w:ascii="Arial" w:hAnsi="Arial" w:cs="Arial"/>
                <w:color w:val="000000" w:themeColor="text1"/>
                <w:sz w:val="24"/>
                <w:szCs w:val="24"/>
              </w:rPr>
              <w:t>T2N1M0</w:t>
            </w:r>
          </w:p>
        </w:tc>
        <w:tc>
          <w:tcPr>
            <w:tcW w:w="1701" w:type="dxa"/>
            <w:tcBorders>
              <w:bottom w:val="single" w:sz="8" w:space="0" w:color="auto"/>
            </w:tcBorders>
          </w:tcPr>
          <w:p w:rsidR="006F3361" w:rsidRPr="00D575EE" w:rsidRDefault="006F3361" w:rsidP="00940095">
            <w:pPr>
              <w:spacing w:line="360" w:lineRule="auto"/>
              <w:jc w:val="center"/>
              <w:rPr>
                <w:rFonts w:ascii="Arial" w:hAnsi="Arial" w:cs="Arial"/>
                <w:color w:val="000000" w:themeColor="text1"/>
                <w:sz w:val="24"/>
                <w:szCs w:val="24"/>
              </w:rPr>
            </w:pPr>
            <w:r w:rsidRPr="00D575EE">
              <w:rPr>
                <w:rFonts w:ascii="Arial" w:hAnsi="Arial" w:cs="Arial"/>
                <w:color w:val="000000" w:themeColor="text1"/>
                <w:sz w:val="24"/>
                <w:szCs w:val="24"/>
              </w:rPr>
              <w:t>T3N1M0</w:t>
            </w:r>
          </w:p>
        </w:tc>
      </w:tr>
    </w:tbl>
    <w:p w:rsidR="006F3361" w:rsidRPr="008D24F2" w:rsidRDefault="006F3361" w:rsidP="006F3361">
      <w:pPr>
        <w:spacing w:line="360" w:lineRule="auto"/>
        <w:rPr>
          <w:rFonts w:ascii="Arial" w:hAnsi="Arial" w:cs="Arial"/>
          <w:b/>
          <w:color w:val="000000" w:themeColor="text1"/>
          <w:sz w:val="24"/>
          <w:szCs w:val="24"/>
        </w:rPr>
      </w:pPr>
    </w:p>
    <w:p w:rsidR="006F3361" w:rsidRPr="008D24F2" w:rsidRDefault="006F3361" w:rsidP="006F3361">
      <w:pPr>
        <w:spacing w:line="360" w:lineRule="auto"/>
        <w:rPr>
          <w:rFonts w:ascii="Arial" w:hAnsi="Arial" w:cs="Arial"/>
          <w:b/>
          <w:color w:val="000000" w:themeColor="text1"/>
          <w:sz w:val="24"/>
          <w:szCs w:val="24"/>
        </w:rPr>
      </w:pPr>
      <w:r>
        <w:rPr>
          <w:rFonts w:ascii="Arial" w:hAnsi="Arial" w:cs="Arial"/>
          <w:b/>
          <w:color w:val="000000" w:themeColor="text1"/>
          <w:sz w:val="24"/>
          <w:szCs w:val="24"/>
        </w:rPr>
        <w:t>Supplementary Table 3</w:t>
      </w:r>
      <w:r w:rsidRPr="008D24F2">
        <w:rPr>
          <w:rFonts w:ascii="Arial" w:hAnsi="Arial" w:cs="Arial"/>
          <w:b/>
          <w:color w:val="000000" w:themeColor="text1"/>
          <w:sz w:val="24"/>
          <w:szCs w:val="24"/>
        </w:rPr>
        <w:t xml:space="preserve">. </w:t>
      </w:r>
      <w:proofErr w:type="spellStart"/>
      <w:r w:rsidRPr="008D24F2">
        <w:rPr>
          <w:rFonts w:ascii="Arial" w:hAnsi="Arial" w:cs="Arial"/>
          <w:b/>
          <w:color w:val="000000" w:themeColor="text1"/>
          <w:sz w:val="24"/>
          <w:szCs w:val="24"/>
        </w:rPr>
        <w:t>Clinicopathological</w:t>
      </w:r>
      <w:proofErr w:type="spellEnd"/>
      <w:r w:rsidRPr="008D24F2">
        <w:rPr>
          <w:rFonts w:ascii="Arial" w:hAnsi="Arial" w:cs="Arial"/>
          <w:b/>
          <w:color w:val="000000" w:themeColor="text1"/>
          <w:sz w:val="24"/>
          <w:szCs w:val="24"/>
        </w:rPr>
        <w:t xml:space="preserve"> characteristics of CCA patients.</w:t>
      </w:r>
    </w:p>
    <w:tbl>
      <w:tblPr>
        <w:tblW w:w="0" w:type="auto"/>
        <w:jc w:val="center"/>
        <w:tblBorders>
          <w:top w:val="single" w:sz="12" w:space="0" w:color="auto"/>
          <w:bottom w:val="single" w:sz="12" w:space="0" w:color="auto"/>
        </w:tblBorders>
        <w:tblLayout w:type="fixed"/>
        <w:tblLook w:val="0000" w:firstRow="0" w:lastRow="0" w:firstColumn="0" w:lastColumn="0" w:noHBand="0" w:noVBand="0"/>
      </w:tblPr>
      <w:tblGrid>
        <w:gridCol w:w="2304"/>
        <w:gridCol w:w="2841"/>
        <w:gridCol w:w="2841"/>
      </w:tblGrid>
      <w:tr w:rsidR="006F3361" w:rsidRPr="00D575EE" w:rsidTr="00940095">
        <w:trPr>
          <w:jc w:val="center"/>
        </w:trPr>
        <w:tc>
          <w:tcPr>
            <w:tcW w:w="2304" w:type="dxa"/>
            <w:tcBorders>
              <w:top w:val="single" w:sz="12" w:space="0" w:color="auto"/>
              <w:bottom w:val="nil"/>
            </w:tcBorders>
          </w:tcPr>
          <w:p w:rsidR="006F3361" w:rsidRPr="00D575EE" w:rsidRDefault="006F3361" w:rsidP="00940095">
            <w:pPr>
              <w:jc w:val="center"/>
              <w:rPr>
                <w:rFonts w:ascii="Arial" w:eastAsia="楷体_GB2312" w:hAnsi="Arial" w:cs="Arial"/>
                <w:b/>
                <w:color w:val="000000" w:themeColor="text1"/>
                <w:sz w:val="24"/>
                <w:szCs w:val="24"/>
              </w:rPr>
            </w:pPr>
          </w:p>
        </w:tc>
        <w:tc>
          <w:tcPr>
            <w:tcW w:w="5682" w:type="dxa"/>
            <w:gridSpan w:val="2"/>
            <w:tcBorders>
              <w:top w:val="single" w:sz="12" w:space="0" w:color="auto"/>
              <w:bottom w:val="single" w:sz="6" w:space="0" w:color="auto"/>
            </w:tcBorders>
            <w:vAlign w:val="center"/>
          </w:tcPr>
          <w:p w:rsidR="006F3361" w:rsidRPr="00D575EE" w:rsidRDefault="006F3361" w:rsidP="00940095">
            <w:pPr>
              <w:spacing w:line="360" w:lineRule="auto"/>
              <w:jc w:val="center"/>
              <w:rPr>
                <w:rFonts w:ascii="Arial" w:eastAsia="楷体_GB2312" w:hAnsi="Arial" w:cs="Arial"/>
                <w:b/>
                <w:color w:val="000000" w:themeColor="text1"/>
                <w:sz w:val="24"/>
                <w:szCs w:val="24"/>
              </w:rPr>
            </w:pPr>
            <w:r w:rsidRPr="00D575EE">
              <w:rPr>
                <w:rFonts w:ascii="Arial" w:eastAsia="楷体_GB2312" w:hAnsi="Arial" w:cs="Arial"/>
                <w:b/>
                <w:color w:val="000000" w:themeColor="text1"/>
                <w:sz w:val="24"/>
                <w:szCs w:val="24"/>
              </w:rPr>
              <w:t>Cholangiocarcinoma (n = 70)</w:t>
            </w:r>
          </w:p>
        </w:tc>
      </w:tr>
      <w:tr w:rsidR="006F3361" w:rsidRPr="00D575EE" w:rsidTr="00940095">
        <w:trPr>
          <w:jc w:val="center"/>
        </w:trPr>
        <w:tc>
          <w:tcPr>
            <w:tcW w:w="2304" w:type="dxa"/>
            <w:tcBorders>
              <w:top w:val="nil"/>
              <w:bottom w:val="single" w:sz="8" w:space="0" w:color="auto"/>
            </w:tcBorders>
          </w:tcPr>
          <w:p w:rsidR="006F3361" w:rsidRPr="00D575EE" w:rsidRDefault="006F3361" w:rsidP="00940095">
            <w:pPr>
              <w:jc w:val="center"/>
              <w:rPr>
                <w:rFonts w:ascii="Arial" w:eastAsia="楷体_GB2312" w:hAnsi="Arial" w:cs="Arial"/>
                <w:b/>
                <w:color w:val="000000" w:themeColor="text1"/>
                <w:sz w:val="24"/>
                <w:szCs w:val="24"/>
              </w:rPr>
            </w:pPr>
            <w:r w:rsidRPr="00D575EE">
              <w:rPr>
                <w:rFonts w:ascii="Arial" w:eastAsia="楷体_GB2312" w:hAnsi="Arial" w:cs="Arial"/>
                <w:b/>
                <w:color w:val="000000" w:themeColor="text1"/>
                <w:sz w:val="24"/>
                <w:szCs w:val="24"/>
              </w:rPr>
              <w:t>Characteristics</w:t>
            </w:r>
          </w:p>
        </w:tc>
        <w:tc>
          <w:tcPr>
            <w:tcW w:w="2841" w:type="dxa"/>
            <w:tcBorders>
              <w:top w:val="single" w:sz="6" w:space="0" w:color="auto"/>
              <w:bottom w:val="single" w:sz="8" w:space="0" w:color="auto"/>
            </w:tcBorders>
            <w:vAlign w:val="center"/>
          </w:tcPr>
          <w:p w:rsidR="006F3361" w:rsidRPr="00D575EE" w:rsidRDefault="006F3361" w:rsidP="00940095">
            <w:pPr>
              <w:jc w:val="center"/>
              <w:rPr>
                <w:rFonts w:ascii="Arial" w:eastAsia="楷体_GB2312" w:hAnsi="Arial" w:cs="Arial"/>
                <w:b/>
                <w:color w:val="000000" w:themeColor="text1"/>
                <w:sz w:val="24"/>
                <w:szCs w:val="24"/>
              </w:rPr>
            </w:pPr>
            <w:r w:rsidRPr="00D575EE">
              <w:rPr>
                <w:rFonts w:ascii="Arial" w:eastAsia="楷体_GB2312" w:hAnsi="Arial" w:cs="Arial"/>
                <w:b/>
                <w:color w:val="000000" w:themeColor="text1"/>
                <w:sz w:val="24"/>
                <w:szCs w:val="24"/>
              </w:rPr>
              <w:t>number</w:t>
            </w:r>
          </w:p>
        </w:tc>
        <w:tc>
          <w:tcPr>
            <w:tcW w:w="2841" w:type="dxa"/>
            <w:tcBorders>
              <w:top w:val="single" w:sz="6" w:space="0" w:color="auto"/>
              <w:bottom w:val="single" w:sz="8" w:space="0" w:color="auto"/>
            </w:tcBorders>
            <w:vAlign w:val="center"/>
          </w:tcPr>
          <w:p w:rsidR="006F3361" w:rsidRPr="00D575EE" w:rsidRDefault="006F3361" w:rsidP="00940095">
            <w:pPr>
              <w:jc w:val="center"/>
              <w:rPr>
                <w:rFonts w:ascii="Arial" w:eastAsia="楷体_GB2312" w:hAnsi="Arial" w:cs="Arial"/>
                <w:b/>
                <w:color w:val="000000" w:themeColor="text1"/>
                <w:sz w:val="24"/>
                <w:szCs w:val="24"/>
              </w:rPr>
            </w:pPr>
            <w:r w:rsidRPr="00D575EE">
              <w:rPr>
                <w:rFonts w:ascii="Arial" w:eastAsia="楷体_GB2312" w:hAnsi="Arial" w:cs="Arial" w:hint="eastAsia"/>
                <w:b/>
                <w:color w:val="000000" w:themeColor="text1"/>
                <w:sz w:val="24"/>
                <w:szCs w:val="24"/>
              </w:rPr>
              <w:t>P</w:t>
            </w:r>
            <w:r w:rsidRPr="00D575EE">
              <w:rPr>
                <w:rFonts w:ascii="Arial" w:eastAsia="楷体_GB2312" w:hAnsi="Arial" w:cs="Arial"/>
                <w:b/>
                <w:color w:val="000000" w:themeColor="text1"/>
                <w:sz w:val="24"/>
                <w:szCs w:val="24"/>
              </w:rPr>
              <w:t>ercentage</w:t>
            </w:r>
          </w:p>
        </w:tc>
      </w:tr>
      <w:tr w:rsidR="006F3361" w:rsidRPr="00D575EE" w:rsidTr="00940095">
        <w:trPr>
          <w:jc w:val="center"/>
        </w:trPr>
        <w:tc>
          <w:tcPr>
            <w:tcW w:w="2304" w:type="dxa"/>
            <w:tcBorders>
              <w:top w:val="single" w:sz="8" w:space="0" w:color="auto"/>
              <w:bottom w:val="nil"/>
            </w:tcBorders>
            <w:vAlign w:val="center"/>
          </w:tcPr>
          <w:p w:rsidR="006F3361" w:rsidRPr="00D575EE" w:rsidRDefault="006F3361" w:rsidP="00940095">
            <w:pPr>
              <w:spacing w:line="360" w:lineRule="auto"/>
              <w:jc w:val="center"/>
              <w:rPr>
                <w:rFonts w:ascii="Arial" w:eastAsia="楷体_GB2312" w:hAnsi="Arial" w:cs="Arial"/>
                <w:b/>
                <w:color w:val="000000" w:themeColor="text1"/>
                <w:sz w:val="24"/>
                <w:szCs w:val="24"/>
              </w:rPr>
            </w:pPr>
            <w:r w:rsidRPr="00D575EE">
              <w:rPr>
                <w:rFonts w:ascii="Arial" w:eastAsia="楷体_GB2312" w:hAnsi="Arial" w:cs="Arial"/>
                <w:b/>
                <w:color w:val="000000" w:themeColor="text1"/>
                <w:sz w:val="24"/>
                <w:szCs w:val="24"/>
              </w:rPr>
              <w:t>Age (y)</w:t>
            </w:r>
          </w:p>
        </w:tc>
        <w:tc>
          <w:tcPr>
            <w:tcW w:w="2841" w:type="dxa"/>
            <w:tcBorders>
              <w:top w:val="single" w:sz="8" w:space="0" w:color="auto"/>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p>
        </w:tc>
        <w:tc>
          <w:tcPr>
            <w:tcW w:w="2841" w:type="dxa"/>
            <w:tcBorders>
              <w:top w:val="single" w:sz="8" w:space="0" w:color="auto"/>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p>
        </w:tc>
      </w:tr>
      <w:tr w:rsidR="006F3361" w:rsidRPr="00D575EE" w:rsidTr="00940095">
        <w:trPr>
          <w:jc w:val="center"/>
        </w:trPr>
        <w:tc>
          <w:tcPr>
            <w:tcW w:w="2304" w:type="dxa"/>
            <w:tcBorders>
              <w:top w:val="nil"/>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 60</w:t>
            </w:r>
          </w:p>
        </w:tc>
        <w:tc>
          <w:tcPr>
            <w:tcW w:w="2841" w:type="dxa"/>
            <w:tcBorders>
              <w:top w:val="nil"/>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27</w:t>
            </w:r>
          </w:p>
        </w:tc>
        <w:tc>
          <w:tcPr>
            <w:tcW w:w="2841" w:type="dxa"/>
            <w:tcBorders>
              <w:top w:val="nil"/>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38.6</w:t>
            </w:r>
          </w:p>
        </w:tc>
      </w:tr>
      <w:tr w:rsidR="006F3361" w:rsidRPr="00D575EE" w:rsidTr="00940095">
        <w:trPr>
          <w:jc w:val="center"/>
        </w:trPr>
        <w:tc>
          <w:tcPr>
            <w:tcW w:w="2304" w:type="dxa"/>
            <w:tcBorders>
              <w:top w:val="nil"/>
            </w:tcBorders>
            <w:vAlign w:val="center"/>
          </w:tcPr>
          <w:p w:rsidR="006F3361" w:rsidRPr="00D575EE" w:rsidRDefault="006F3361" w:rsidP="00940095">
            <w:pPr>
              <w:pStyle w:val="a3"/>
              <w:spacing w:line="360" w:lineRule="auto"/>
              <w:ind w:firstLineChars="0" w:firstLine="0"/>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&gt; 60</w:t>
            </w:r>
          </w:p>
        </w:tc>
        <w:tc>
          <w:tcPr>
            <w:tcW w:w="2841" w:type="dxa"/>
            <w:tcBorders>
              <w:top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33</w:t>
            </w:r>
          </w:p>
        </w:tc>
        <w:tc>
          <w:tcPr>
            <w:tcW w:w="2841" w:type="dxa"/>
            <w:tcBorders>
              <w:top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61.4</w:t>
            </w:r>
          </w:p>
        </w:tc>
      </w:tr>
      <w:tr w:rsidR="006F3361" w:rsidRPr="00D575EE" w:rsidTr="00940095">
        <w:trPr>
          <w:jc w:val="center"/>
        </w:trPr>
        <w:tc>
          <w:tcPr>
            <w:tcW w:w="2304" w:type="dxa"/>
            <w:vAlign w:val="center"/>
          </w:tcPr>
          <w:p w:rsidR="006F3361" w:rsidRPr="00D575EE" w:rsidRDefault="006F3361" w:rsidP="00940095">
            <w:pPr>
              <w:spacing w:line="360" w:lineRule="auto"/>
              <w:jc w:val="center"/>
              <w:rPr>
                <w:rFonts w:ascii="Arial" w:eastAsia="楷体_GB2312" w:hAnsi="Arial" w:cs="Arial"/>
                <w:b/>
                <w:color w:val="000000" w:themeColor="text1"/>
                <w:sz w:val="24"/>
                <w:szCs w:val="24"/>
              </w:rPr>
            </w:pPr>
            <w:r w:rsidRPr="00D575EE">
              <w:rPr>
                <w:rFonts w:ascii="Arial" w:eastAsia="楷体_GB2312" w:hAnsi="Arial" w:cs="Arial"/>
                <w:b/>
                <w:color w:val="000000" w:themeColor="text1"/>
                <w:sz w:val="24"/>
                <w:szCs w:val="24"/>
              </w:rPr>
              <w:t>Gender</w:t>
            </w: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p>
        </w:tc>
      </w:tr>
      <w:tr w:rsidR="006F3361" w:rsidRPr="00D575EE" w:rsidTr="00940095">
        <w:trPr>
          <w:jc w:val="center"/>
        </w:trPr>
        <w:tc>
          <w:tcPr>
            <w:tcW w:w="2304"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male</w:t>
            </w: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36</w:t>
            </w: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51.4</w:t>
            </w:r>
          </w:p>
        </w:tc>
      </w:tr>
      <w:tr w:rsidR="006F3361" w:rsidRPr="00D575EE" w:rsidTr="00940095">
        <w:trPr>
          <w:jc w:val="center"/>
        </w:trPr>
        <w:tc>
          <w:tcPr>
            <w:tcW w:w="2304"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female</w:t>
            </w: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34</w:t>
            </w: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48.6</w:t>
            </w:r>
          </w:p>
        </w:tc>
      </w:tr>
      <w:tr w:rsidR="006F3361" w:rsidRPr="00D575EE" w:rsidTr="00940095">
        <w:trPr>
          <w:jc w:val="center"/>
        </w:trPr>
        <w:tc>
          <w:tcPr>
            <w:tcW w:w="2304" w:type="dxa"/>
            <w:vAlign w:val="center"/>
          </w:tcPr>
          <w:p w:rsidR="006F3361" w:rsidRPr="00D575EE" w:rsidRDefault="006F3361" w:rsidP="00940095">
            <w:pPr>
              <w:pStyle w:val="a3"/>
              <w:spacing w:line="360" w:lineRule="auto"/>
              <w:ind w:firstLineChars="0" w:firstLine="0"/>
              <w:jc w:val="center"/>
              <w:rPr>
                <w:rFonts w:ascii="Arial" w:eastAsia="楷体_GB2312" w:hAnsi="Arial" w:cs="Arial"/>
                <w:b/>
                <w:color w:val="000000" w:themeColor="text1"/>
                <w:sz w:val="24"/>
                <w:szCs w:val="24"/>
              </w:rPr>
            </w:pPr>
            <w:r w:rsidRPr="00D575EE">
              <w:rPr>
                <w:rFonts w:ascii="Arial" w:eastAsia="楷体_GB2312" w:hAnsi="Arial" w:cs="Arial"/>
                <w:b/>
                <w:color w:val="000000" w:themeColor="text1"/>
                <w:sz w:val="24"/>
                <w:szCs w:val="24"/>
              </w:rPr>
              <w:t>Differentiation</w:t>
            </w: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p>
        </w:tc>
      </w:tr>
      <w:tr w:rsidR="006F3361" w:rsidRPr="00D575EE" w:rsidTr="00940095">
        <w:trPr>
          <w:jc w:val="center"/>
        </w:trPr>
        <w:tc>
          <w:tcPr>
            <w:tcW w:w="2304" w:type="dxa"/>
            <w:tcBorders>
              <w:bottom w:val="nil"/>
            </w:tcBorders>
            <w:vAlign w:val="center"/>
          </w:tcPr>
          <w:p w:rsidR="006F3361" w:rsidRPr="00D575EE" w:rsidRDefault="006F3361" w:rsidP="00940095">
            <w:pPr>
              <w:pStyle w:val="a3"/>
              <w:spacing w:line="360" w:lineRule="auto"/>
              <w:ind w:firstLineChars="0" w:firstLine="0"/>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well</w:t>
            </w:r>
          </w:p>
        </w:tc>
        <w:tc>
          <w:tcPr>
            <w:tcW w:w="2841" w:type="dxa"/>
            <w:tcBorders>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27</w:t>
            </w:r>
          </w:p>
        </w:tc>
        <w:tc>
          <w:tcPr>
            <w:tcW w:w="2841" w:type="dxa"/>
            <w:tcBorders>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38.6</w:t>
            </w:r>
          </w:p>
        </w:tc>
      </w:tr>
      <w:tr w:rsidR="006F3361" w:rsidRPr="00D575EE" w:rsidTr="00940095">
        <w:trPr>
          <w:jc w:val="center"/>
        </w:trPr>
        <w:tc>
          <w:tcPr>
            <w:tcW w:w="2304" w:type="dxa"/>
            <w:tcBorders>
              <w:top w:val="nil"/>
              <w:bottom w:val="nil"/>
            </w:tcBorders>
            <w:vAlign w:val="center"/>
          </w:tcPr>
          <w:p w:rsidR="006F3361" w:rsidRPr="00D575EE" w:rsidRDefault="006F3361" w:rsidP="00940095">
            <w:pPr>
              <w:pStyle w:val="a3"/>
              <w:spacing w:line="360" w:lineRule="auto"/>
              <w:ind w:firstLineChars="0" w:firstLine="0"/>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moderately/poorly</w:t>
            </w:r>
          </w:p>
        </w:tc>
        <w:tc>
          <w:tcPr>
            <w:tcW w:w="2841" w:type="dxa"/>
            <w:tcBorders>
              <w:top w:val="nil"/>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43</w:t>
            </w:r>
          </w:p>
        </w:tc>
        <w:tc>
          <w:tcPr>
            <w:tcW w:w="2841" w:type="dxa"/>
            <w:tcBorders>
              <w:top w:val="nil"/>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61.4</w:t>
            </w:r>
          </w:p>
        </w:tc>
      </w:tr>
      <w:tr w:rsidR="006F3361" w:rsidRPr="00D575EE" w:rsidTr="00940095">
        <w:trPr>
          <w:jc w:val="center"/>
        </w:trPr>
        <w:tc>
          <w:tcPr>
            <w:tcW w:w="2304" w:type="dxa"/>
            <w:tcBorders>
              <w:top w:val="nil"/>
              <w:bottom w:val="nil"/>
            </w:tcBorders>
            <w:vAlign w:val="center"/>
          </w:tcPr>
          <w:p w:rsidR="006F3361" w:rsidRPr="00D575EE" w:rsidRDefault="006F3361" w:rsidP="00940095">
            <w:pPr>
              <w:pStyle w:val="a3"/>
              <w:spacing w:line="360" w:lineRule="auto"/>
              <w:ind w:firstLineChars="0" w:firstLine="0"/>
              <w:jc w:val="center"/>
              <w:rPr>
                <w:rFonts w:ascii="Arial" w:eastAsia="楷体_GB2312" w:hAnsi="Arial" w:cs="Arial"/>
                <w:color w:val="000000" w:themeColor="text1"/>
                <w:sz w:val="24"/>
                <w:szCs w:val="24"/>
              </w:rPr>
            </w:pPr>
            <w:r w:rsidRPr="00D575EE">
              <w:rPr>
                <w:rFonts w:ascii="Arial" w:eastAsia="楷体_GB2312" w:hAnsi="Arial" w:cs="Arial"/>
                <w:b/>
                <w:color w:val="000000" w:themeColor="text1"/>
                <w:sz w:val="24"/>
                <w:szCs w:val="24"/>
              </w:rPr>
              <w:t>Nodal invasion</w:t>
            </w:r>
          </w:p>
        </w:tc>
        <w:tc>
          <w:tcPr>
            <w:tcW w:w="2841" w:type="dxa"/>
            <w:tcBorders>
              <w:top w:val="nil"/>
              <w:bottom w:val="nil"/>
            </w:tcBorders>
            <w:vAlign w:val="center"/>
          </w:tcPr>
          <w:p w:rsidR="006F3361" w:rsidRPr="00D575EE" w:rsidRDefault="006F3361" w:rsidP="00940095">
            <w:pPr>
              <w:spacing w:line="360" w:lineRule="auto"/>
              <w:jc w:val="center"/>
              <w:rPr>
                <w:rFonts w:ascii="Arial" w:hAnsi="Arial" w:cs="Arial"/>
                <w:color w:val="000000" w:themeColor="text1"/>
                <w:sz w:val="24"/>
                <w:szCs w:val="24"/>
              </w:rPr>
            </w:pPr>
          </w:p>
        </w:tc>
        <w:tc>
          <w:tcPr>
            <w:tcW w:w="2841" w:type="dxa"/>
            <w:tcBorders>
              <w:top w:val="nil"/>
              <w:bottom w:val="nil"/>
            </w:tcBorders>
            <w:vAlign w:val="center"/>
          </w:tcPr>
          <w:p w:rsidR="006F3361" w:rsidRPr="00D575EE" w:rsidRDefault="006F3361" w:rsidP="00940095">
            <w:pPr>
              <w:spacing w:line="360" w:lineRule="auto"/>
              <w:jc w:val="center"/>
              <w:rPr>
                <w:rFonts w:ascii="Arial" w:hAnsi="Arial" w:cs="Arial"/>
                <w:color w:val="000000" w:themeColor="text1"/>
                <w:sz w:val="24"/>
                <w:szCs w:val="24"/>
              </w:rPr>
            </w:pPr>
          </w:p>
        </w:tc>
      </w:tr>
      <w:tr w:rsidR="006F3361" w:rsidRPr="00D575EE" w:rsidTr="00940095">
        <w:trPr>
          <w:jc w:val="center"/>
        </w:trPr>
        <w:tc>
          <w:tcPr>
            <w:tcW w:w="2304" w:type="dxa"/>
            <w:tcBorders>
              <w:top w:val="nil"/>
              <w:bottom w:val="nil"/>
            </w:tcBorders>
            <w:vAlign w:val="center"/>
          </w:tcPr>
          <w:p w:rsidR="006F3361" w:rsidRPr="00D575EE" w:rsidRDefault="006F3361" w:rsidP="00940095">
            <w:pPr>
              <w:pStyle w:val="a3"/>
              <w:spacing w:line="360" w:lineRule="auto"/>
              <w:ind w:firstLineChars="0" w:firstLine="0"/>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Negative</w:t>
            </w:r>
          </w:p>
        </w:tc>
        <w:tc>
          <w:tcPr>
            <w:tcW w:w="2841" w:type="dxa"/>
            <w:tcBorders>
              <w:top w:val="nil"/>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45</w:t>
            </w:r>
          </w:p>
        </w:tc>
        <w:tc>
          <w:tcPr>
            <w:tcW w:w="2841" w:type="dxa"/>
            <w:tcBorders>
              <w:top w:val="nil"/>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64.3</w:t>
            </w:r>
          </w:p>
        </w:tc>
      </w:tr>
      <w:tr w:rsidR="006F3361" w:rsidRPr="00D575EE" w:rsidTr="00940095">
        <w:trPr>
          <w:jc w:val="center"/>
        </w:trPr>
        <w:tc>
          <w:tcPr>
            <w:tcW w:w="2304" w:type="dxa"/>
            <w:tcBorders>
              <w:top w:val="nil"/>
              <w:bottom w:val="nil"/>
            </w:tcBorders>
            <w:vAlign w:val="center"/>
          </w:tcPr>
          <w:p w:rsidR="006F3361" w:rsidRPr="00D575EE" w:rsidRDefault="006F3361" w:rsidP="00940095">
            <w:pPr>
              <w:pStyle w:val="a3"/>
              <w:spacing w:line="360" w:lineRule="auto"/>
              <w:ind w:firstLineChars="0" w:firstLine="0"/>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Positive</w:t>
            </w:r>
          </w:p>
        </w:tc>
        <w:tc>
          <w:tcPr>
            <w:tcW w:w="2841" w:type="dxa"/>
            <w:tcBorders>
              <w:top w:val="nil"/>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25</w:t>
            </w:r>
          </w:p>
        </w:tc>
        <w:tc>
          <w:tcPr>
            <w:tcW w:w="2841" w:type="dxa"/>
            <w:tcBorders>
              <w:top w:val="nil"/>
              <w:bottom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35.7</w:t>
            </w:r>
          </w:p>
        </w:tc>
      </w:tr>
      <w:tr w:rsidR="006F3361" w:rsidRPr="00D575EE" w:rsidTr="00940095">
        <w:trPr>
          <w:jc w:val="center"/>
        </w:trPr>
        <w:tc>
          <w:tcPr>
            <w:tcW w:w="2304" w:type="dxa"/>
            <w:tcBorders>
              <w:top w:val="nil"/>
            </w:tcBorders>
            <w:vAlign w:val="center"/>
          </w:tcPr>
          <w:p w:rsidR="006F3361" w:rsidRPr="00D575EE" w:rsidRDefault="006F3361" w:rsidP="00940095">
            <w:pPr>
              <w:pStyle w:val="a3"/>
              <w:spacing w:line="360" w:lineRule="auto"/>
              <w:ind w:firstLineChars="0" w:firstLine="0"/>
              <w:jc w:val="center"/>
              <w:rPr>
                <w:rFonts w:ascii="Arial" w:eastAsia="楷体_GB2312" w:hAnsi="Arial" w:cs="Arial"/>
                <w:b/>
                <w:color w:val="000000" w:themeColor="text1"/>
                <w:sz w:val="24"/>
                <w:szCs w:val="24"/>
              </w:rPr>
            </w:pPr>
            <w:r w:rsidRPr="00D575EE">
              <w:rPr>
                <w:rFonts w:ascii="Arial" w:eastAsia="楷体_GB2312" w:hAnsi="Arial" w:cs="Arial"/>
                <w:b/>
                <w:color w:val="000000" w:themeColor="text1"/>
                <w:sz w:val="24"/>
                <w:szCs w:val="24"/>
              </w:rPr>
              <w:t>TNM stage</w:t>
            </w:r>
          </w:p>
        </w:tc>
        <w:tc>
          <w:tcPr>
            <w:tcW w:w="2841" w:type="dxa"/>
            <w:tcBorders>
              <w:top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p>
        </w:tc>
        <w:tc>
          <w:tcPr>
            <w:tcW w:w="2841" w:type="dxa"/>
            <w:tcBorders>
              <w:top w:val="nil"/>
            </w:tcBorders>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p>
        </w:tc>
      </w:tr>
      <w:tr w:rsidR="006F3361" w:rsidRPr="00D575EE" w:rsidTr="00940095">
        <w:trPr>
          <w:jc w:val="center"/>
        </w:trPr>
        <w:tc>
          <w:tcPr>
            <w:tcW w:w="2304" w:type="dxa"/>
            <w:vAlign w:val="center"/>
          </w:tcPr>
          <w:p w:rsidR="006F3361" w:rsidRPr="00D575EE" w:rsidRDefault="006F3361" w:rsidP="00940095">
            <w:pPr>
              <w:pStyle w:val="a3"/>
              <w:spacing w:line="360" w:lineRule="auto"/>
              <w:ind w:firstLineChars="0" w:firstLine="0"/>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I - II</w:t>
            </w: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33</w:t>
            </w: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47.1</w:t>
            </w:r>
          </w:p>
        </w:tc>
      </w:tr>
      <w:tr w:rsidR="006F3361" w:rsidRPr="00D575EE" w:rsidTr="00940095">
        <w:trPr>
          <w:jc w:val="center"/>
        </w:trPr>
        <w:tc>
          <w:tcPr>
            <w:tcW w:w="2304" w:type="dxa"/>
            <w:vAlign w:val="center"/>
          </w:tcPr>
          <w:p w:rsidR="006F3361" w:rsidRPr="00D575EE" w:rsidRDefault="006F3361" w:rsidP="00940095">
            <w:pPr>
              <w:pStyle w:val="a3"/>
              <w:spacing w:line="360" w:lineRule="auto"/>
              <w:ind w:firstLineChars="0" w:firstLine="0"/>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III - IV</w:t>
            </w: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37</w:t>
            </w:r>
          </w:p>
        </w:tc>
        <w:tc>
          <w:tcPr>
            <w:tcW w:w="2841" w:type="dxa"/>
            <w:vAlign w:val="center"/>
          </w:tcPr>
          <w:p w:rsidR="006F3361" w:rsidRPr="00D575EE" w:rsidRDefault="006F3361" w:rsidP="00940095">
            <w:pPr>
              <w:spacing w:line="360" w:lineRule="auto"/>
              <w:jc w:val="center"/>
              <w:rPr>
                <w:rFonts w:ascii="Arial" w:eastAsia="楷体_GB2312" w:hAnsi="Arial" w:cs="Arial"/>
                <w:color w:val="000000" w:themeColor="text1"/>
                <w:sz w:val="24"/>
                <w:szCs w:val="24"/>
              </w:rPr>
            </w:pPr>
            <w:r w:rsidRPr="00D575EE">
              <w:rPr>
                <w:rFonts w:ascii="Arial" w:eastAsia="楷体_GB2312" w:hAnsi="Arial" w:cs="Arial"/>
                <w:color w:val="000000" w:themeColor="text1"/>
                <w:sz w:val="24"/>
                <w:szCs w:val="24"/>
              </w:rPr>
              <w:t>52.9</w:t>
            </w:r>
          </w:p>
        </w:tc>
      </w:tr>
    </w:tbl>
    <w:p w:rsidR="006F3361" w:rsidRPr="008D24F2" w:rsidRDefault="006F3361" w:rsidP="006F3361">
      <w:pPr>
        <w:rPr>
          <w:rFonts w:ascii="Arial" w:hAnsi="Arial" w:cs="Arial"/>
          <w:color w:val="000000" w:themeColor="text1"/>
          <w:sz w:val="24"/>
          <w:szCs w:val="24"/>
        </w:rPr>
        <w:sectPr w:rsidR="006F3361" w:rsidRPr="008D24F2">
          <w:pgSz w:w="11906" w:h="16838"/>
          <w:pgMar w:top="1440" w:right="1800" w:bottom="1440" w:left="1800" w:header="851" w:footer="992" w:gutter="0"/>
          <w:cols w:space="425"/>
          <w:docGrid w:type="lines" w:linePitch="312"/>
        </w:sectPr>
      </w:pPr>
    </w:p>
    <w:p w:rsidR="006F3361" w:rsidRPr="008D24F2" w:rsidRDefault="006F3361" w:rsidP="006F3361">
      <w:pPr>
        <w:jc w:val="left"/>
        <w:rPr>
          <w:rFonts w:ascii="Arial" w:hAnsi="Arial" w:cs="Arial"/>
          <w:b/>
          <w:color w:val="000000" w:themeColor="text1"/>
          <w:sz w:val="24"/>
          <w:szCs w:val="24"/>
        </w:rPr>
      </w:pPr>
      <w:r>
        <w:rPr>
          <w:rFonts w:ascii="Arial" w:hAnsi="Arial" w:cs="Arial"/>
          <w:b/>
          <w:color w:val="000000" w:themeColor="text1"/>
          <w:sz w:val="24"/>
          <w:szCs w:val="24"/>
        </w:rPr>
        <w:t>Supplementary Table 4.</w:t>
      </w:r>
      <w:r w:rsidRPr="008D24F2">
        <w:rPr>
          <w:rFonts w:ascii="Arial" w:hAnsi="Arial" w:cs="Arial"/>
          <w:b/>
          <w:color w:val="000000" w:themeColor="text1"/>
          <w:sz w:val="24"/>
          <w:szCs w:val="24"/>
        </w:rPr>
        <w:t xml:space="preserve"> Primers and </w:t>
      </w:r>
      <w:proofErr w:type="spellStart"/>
      <w:r w:rsidRPr="008D24F2">
        <w:rPr>
          <w:rFonts w:ascii="Arial" w:hAnsi="Arial" w:cs="Arial"/>
          <w:b/>
          <w:color w:val="000000" w:themeColor="text1"/>
          <w:sz w:val="24"/>
          <w:szCs w:val="24"/>
        </w:rPr>
        <w:t>RNAi</w:t>
      </w:r>
      <w:proofErr w:type="spellEnd"/>
      <w:r w:rsidRPr="008D24F2">
        <w:rPr>
          <w:rFonts w:ascii="Arial" w:hAnsi="Arial" w:cs="Arial"/>
          <w:b/>
          <w:color w:val="000000" w:themeColor="text1"/>
          <w:sz w:val="24"/>
          <w:szCs w:val="24"/>
        </w:rPr>
        <w:t xml:space="preserve"> target sequences.</w:t>
      </w:r>
    </w:p>
    <w:tbl>
      <w:tblPr>
        <w:tblStyle w:val="a4"/>
        <w:tblpPr w:leftFromText="180" w:rightFromText="180" w:vertAnchor="page" w:horzAnchor="margin" w:tblpY="1874"/>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4395"/>
        <w:gridCol w:w="3969"/>
      </w:tblGrid>
      <w:tr w:rsidR="006F3361" w:rsidRPr="008D24F2" w:rsidTr="00940095">
        <w:tc>
          <w:tcPr>
            <w:tcW w:w="9498" w:type="dxa"/>
            <w:gridSpan w:val="3"/>
            <w:tcBorders>
              <w:top w:val="single" w:sz="12" w:space="0" w:color="auto"/>
              <w:bottom w:val="single" w:sz="12" w:space="0" w:color="auto"/>
            </w:tcBorders>
          </w:tcPr>
          <w:p w:rsidR="006F3361" w:rsidRPr="008D24F2" w:rsidRDefault="006F3361" w:rsidP="00940095">
            <w:pPr>
              <w:jc w:val="center"/>
              <w:rPr>
                <w:rFonts w:ascii="Arial" w:hAnsi="Arial" w:cs="Arial"/>
                <w:b/>
                <w:bCs/>
                <w:color w:val="000000" w:themeColor="text1"/>
                <w:sz w:val="24"/>
                <w:szCs w:val="24"/>
              </w:rPr>
            </w:pPr>
            <w:r w:rsidRPr="008D24F2">
              <w:rPr>
                <w:rFonts w:ascii="Arial" w:hAnsi="Arial" w:cs="Arial"/>
                <w:b/>
                <w:bCs/>
                <w:color w:val="000000" w:themeColor="text1"/>
                <w:sz w:val="24"/>
                <w:szCs w:val="24"/>
              </w:rPr>
              <w:t>Target sequences</w:t>
            </w:r>
          </w:p>
        </w:tc>
      </w:tr>
      <w:tr w:rsidR="006F3361" w:rsidRPr="008D24F2" w:rsidTr="00940095">
        <w:tc>
          <w:tcPr>
            <w:tcW w:w="1134" w:type="dxa"/>
            <w:tcBorders>
              <w:top w:val="single" w:sz="12" w:space="0" w:color="auto"/>
              <w:bottom w:val="single" w:sz="12" w:space="0" w:color="auto"/>
            </w:tcBorders>
          </w:tcPr>
          <w:p w:rsidR="006F3361" w:rsidRPr="008D24F2" w:rsidRDefault="006F3361" w:rsidP="00940095">
            <w:pPr>
              <w:rPr>
                <w:rFonts w:ascii="Arial" w:hAnsi="Arial" w:cs="Arial"/>
                <w:b/>
                <w:bCs/>
                <w:color w:val="000000" w:themeColor="text1"/>
                <w:sz w:val="24"/>
                <w:szCs w:val="24"/>
              </w:rPr>
            </w:pPr>
            <w:r w:rsidRPr="008D24F2">
              <w:rPr>
                <w:rFonts w:ascii="Arial" w:hAnsi="Arial" w:cs="Arial"/>
                <w:b/>
                <w:bCs/>
                <w:color w:val="000000" w:themeColor="text1"/>
                <w:sz w:val="24"/>
                <w:szCs w:val="24"/>
              </w:rPr>
              <w:t>Name</w:t>
            </w:r>
          </w:p>
        </w:tc>
        <w:tc>
          <w:tcPr>
            <w:tcW w:w="8364" w:type="dxa"/>
            <w:gridSpan w:val="2"/>
            <w:tcBorders>
              <w:top w:val="single" w:sz="12" w:space="0" w:color="auto"/>
              <w:bottom w:val="single" w:sz="12" w:space="0" w:color="auto"/>
            </w:tcBorders>
          </w:tcPr>
          <w:p w:rsidR="006F3361" w:rsidRPr="008D24F2" w:rsidRDefault="006F3361" w:rsidP="00940095">
            <w:pPr>
              <w:rPr>
                <w:rFonts w:ascii="Arial" w:hAnsi="Arial" w:cs="Arial"/>
                <w:color w:val="000000" w:themeColor="text1"/>
                <w:sz w:val="24"/>
                <w:szCs w:val="24"/>
              </w:rPr>
            </w:pPr>
            <w:r w:rsidRPr="008D24F2">
              <w:rPr>
                <w:rFonts w:ascii="Arial" w:hAnsi="Arial" w:cs="Arial"/>
                <w:b/>
                <w:bCs/>
                <w:color w:val="000000" w:themeColor="text1"/>
                <w:sz w:val="24"/>
                <w:szCs w:val="24"/>
              </w:rPr>
              <w:t>sequences</w:t>
            </w:r>
          </w:p>
        </w:tc>
      </w:tr>
      <w:tr w:rsidR="006F3361" w:rsidRPr="008D24F2" w:rsidTr="00940095">
        <w:tc>
          <w:tcPr>
            <w:tcW w:w="1134" w:type="dxa"/>
            <w:tcBorders>
              <w:top w:val="single" w:sz="12" w:space="0" w:color="auto"/>
            </w:tcBorders>
          </w:tcPr>
          <w:p w:rsidR="006F3361" w:rsidRPr="008D24F2" w:rsidRDefault="006F3361" w:rsidP="00940095">
            <w:pPr>
              <w:rPr>
                <w:rFonts w:ascii="Arial" w:hAnsi="Arial" w:cs="Arial"/>
                <w:color w:val="000000" w:themeColor="text1"/>
                <w:sz w:val="24"/>
                <w:szCs w:val="24"/>
              </w:rPr>
            </w:pPr>
            <w:proofErr w:type="spellStart"/>
            <w:r w:rsidRPr="008D24F2">
              <w:rPr>
                <w:rFonts w:ascii="Arial" w:hAnsi="Arial" w:cs="Arial"/>
                <w:color w:val="000000" w:themeColor="text1"/>
                <w:sz w:val="24"/>
                <w:szCs w:val="24"/>
              </w:rPr>
              <w:t>aPKC</w:t>
            </w:r>
            <w:proofErr w:type="spellEnd"/>
            <w:r w:rsidRPr="008D24F2">
              <w:rPr>
                <w:rFonts w:ascii="Symbol" w:hAnsi="Symbol" w:cs="Arial"/>
                <w:color w:val="000000" w:themeColor="text1"/>
                <w:sz w:val="24"/>
                <w:szCs w:val="24"/>
              </w:rPr>
              <w:t></w:t>
            </w:r>
          </w:p>
        </w:tc>
        <w:tc>
          <w:tcPr>
            <w:tcW w:w="8364" w:type="dxa"/>
            <w:gridSpan w:val="2"/>
            <w:tcBorders>
              <w:top w:val="single" w:sz="12" w:space="0" w:color="auto"/>
            </w:tcBorders>
          </w:tcPr>
          <w:p w:rsidR="006F3361" w:rsidRPr="008D24F2" w:rsidRDefault="006F3361" w:rsidP="00940095">
            <w:pPr>
              <w:rPr>
                <w:rFonts w:ascii="Arial" w:hAnsi="Arial" w:cs="Arial"/>
                <w:color w:val="000000" w:themeColor="text1"/>
                <w:sz w:val="24"/>
                <w:szCs w:val="24"/>
              </w:rPr>
            </w:pPr>
            <w:r w:rsidRPr="008D24F2">
              <w:rPr>
                <w:rFonts w:ascii="Arial" w:hAnsi="Arial" w:cs="Arial"/>
                <w:color w:val="000000" w:themeColor="text1"/>
                <w:sz w:val="24"/>
                <w:szCs w:val="24"/>
              </w:rPr>
              <w:t>TTTAGACTTTATGAGCTAA</w:t>
            </w:r>
          </w:p>
        </w:tc>
      </w:tr>
      <w:tr w:rsidR="006F3361" w:rsidRPr="008D24F2" w:rsidTr="00940095">
        <w:tc>
          <w:tcPr>
            <w:tcW w:w="1134" w:type="dxa"/>
          </w:tcPr>
          <w:p w:rsidR="006F3361" w:rsidRPr="008D24F2" w:rsidRDefault="006F3361" w:rsidP="00940095">
            <w:pPr>
              <w:rPr>
                <w:rFonts w:ascii="Arial" w:hAnsi="Arial" w:cs="Arial"/>
                <w:color w:val="000000" w:themeColor="text1"/>
                <w:sz w:val="24"/>
                <w:szCs w:val="24"/>
              </w:rPr>
            </w:pPr>
            <w:proofErr w:type="spellStart"/>
            <w:r w:rsidRPr="008D24F2">
              <w:rPr>
                <w:rFonts w:ascii="Arial" w:hAnsi="Arial" w:cs="Arial"/>
                <w:color w:val="000000" w:themeColor="text1"/>
                <w:sz w:val="24"/>
                <w:szCs w:val="24"/>
              </w:rPr>
              <w:t>aPKC</w:t>
            </w:r>
            <w:proofErr w:type="spellEnd"/>
            <w:r w:rsidRPr="008D24F2">
              <w:rPr>
                <w:rFonts w:ascii="Symbol" w:hAnsi="Symbol" w:cs="Arial"/>
                <w:color w:val="000000" w:themeColor="text1"/>
                <w:sz w:val="24"/>
                <w:szCs w:val="24"/>
              </w:rPr>
              <w:t></w:t>
            </w:r>
          </w:p>
        </w:tc>
        <w:tc>
          <w:tcPr>
            <w:tcW w:w="8364" w:type="dxa"/>
            <w:gridSpan w:val="2"/>
          </w:tcPr>
          <w:p w:rsidR="006F3361" w:rsidRPr="008D24F2" w:rsidRDefault="006F3361" w:rsidP="00940095">
            <w:pPr>
              <w:rPr>
                <w:rFonts w:ascii="Arial" w:hAnsi="Arial" w:cs="Arial"/>
                <w:color w:val="000000" w:themeColor="text1"/>
                <w:sz w:val="24"/>
                <w:szCs w:val="24"/>
              </w:rPr>
            </w:pPr>
            <w:r w:rsidRPr="008D24F2">
              <w:rPr>
                <w:rFonts w:ascii="Arial" w:hAnsi="Arial" w:cs="Arial"/>
                <w:color w:val="000000" w:themeColor="text1"/>
                <w:sz w:val="24"/>
                <w:szCs w:val="24"/>
              </w:rPr>
              <w:t>CCTGAAGAACATGCCAGATTT</w:t>
            </w:r>
          </w:p>
        </w:tc>
      </w:tr>
      <w:tr w:rsidR="006F3361" w:rsidRPr="008D24F2" w:rsidTr="00940095">
        <w:tc>
          <w:tcPr>
            <w:tcW w:w="1134" w:type="dxa"/>
            <w:tcBorders>
              <w:bottom w:val="single" w:sz="12" w:space="0" w:color="auto"/>
            </w:tcBorders>
          </w:tcPr>
          <w:p w:rsidR="006F3361" w:rsidRPr="008D24F2" w:rsidRDefault="006F3361" w:rsidP="00940095">
            <w:pPr>
              <w:rPr>
                <w:rFonts w:ascii="Arial" w:hAnsi="Arial" w:cs="Arial"/>
                <w:color w:val="000000" w:themeColor="text1"/>
                <w:sz w:val="24"/>
                <w:szCs w:val="24"/>
              </w:rPr>
            </w:pPr>
            <w:r w:rsidRPr="008D24F2">
              <w:rPr>
                <w:rFonts w:ascii="Arial" w:hAnsi="Arial" w:cs="Arial"/>
                <w:color w:val="000000" w:themeColor="text1"/>
                <w:sz w:val="24"/>
                <w:szCs w:val="24"/>
              </w:rPr>
              <w:t>P62</w:t>
            </w:r>
          </w:p>
        </w:tc>
        <w:tc>
          <w:tcPr>
            <w:tcW w:w="8364" w:type="dxa"/>
            <w:gridSpan w:val="2"/>
            <w:tcBorders>
              <w:bottom w:val="single" w:sz="12" w:space="0" w:color="auto"/>
            </w:tcBorders>
          </w:tcPr>
          <w:p w:rsidR="006F3361" w:rsidRPr="008D24F2" w:rsidRDefault="006F3361" w:rsidP="00940095">
            <w:pPr>
              <w:rPr>
                <w:rFonts w:ascii="Arial" w:hAnsi="Arial" w:cs="Arial"/>
                <w:color w:val="000000" w:themeColor="text1"/>
                <w:sz w:val="24"/>
                <w:szCs w:val="24"/>
              </w:rPr>
            </w:pPr>
            <w:r w:rsidRPr="008D24F2">
              <w:rPr>
                <w:rFonts w:ascii="Arial" w:hAnsi="Arial" w:cs="Arial"/>
                <w:color w:val="000000" w:themeColor="text1"/>
                <w:sz w:val="24"/>
                <w:szCs w:val="24"/>
              </w:rPr>
              <w:t>GCATTGAAGTTGATATCGAT</w:t>
            </w:r>
          </w:p>
        </w:tc>
      </w:tr>
      <w:tr w:rsidR="006F3361" w:rsidRPr="008D24F2" w:rsidTr="00940095">
        <w:tc>
          <w:tcPr>
            <w:tcW w:w="9498" w:type="dxa"/>
            <w:gridSpan w:val="3"/>
            <w:tcBorders>
              <w:top w:val="single" w:sz="12" w:space="0" w:color="auto"/>
              <w:bottom w:val="single" w:sz="12" w:space="0" w:color="auto"/>
            </w:tcBorders>
          </w:tcPr>
          <w:p w:rsidR="006F3361" w:rsidRPr="008D24F2" w:rsidRDefault="006F3361" w:rsidP="00940095">
            <w:pPr>
              <w:jc w:val="center"/>
              <w:rPr>
                <w:rFonts w:ascii="Arial" w:hAnsi="Arial" w:cs="Arial"/>
                <w:b/>
                <w:bCs/>
                <w:color w:val="000000" w:themeColor="text1"/>
                <w:sz w:val="24"/>
                <w:szCs w:val="24"/>
              </w:rPr>
            </w:pPr>
            <w:r w:rsidRPr="008D24F2">
              <w:rPr>
                <w:rFonts w:ascii="Arial" w:hAnsi="Arial" w:cs="Arial"/>
                <w:b/>
                <w:bCs/>
                <w:color w:val="000000" w:themeColor="text1"/>
                <w:sz w:val="24"/>
                <w:szCs w:val="24"/>
              </w:rPr>
              <w:t>PCR Primers</w:t>
            </w:r>
          </w:p>
        </w:tc>
      </w:tr>
      <w:tr w:rsidR="006F3361" w:rsidRPr="008D24F2" w:rsidTr="00940095">
        <w:tc>
          <w:tcPr>
            <w:tcW w:w="1134" w:type="dxa"/>
            <w:tcBorders>
              <w:top w:val="single" w:sz="12" w:space="0" w:color="auto"/>
              <w:bottom w:val="single" w:sz="12" w:space="0" w:color="auto"/>
            </w:tcBorders>
            <w:vAlign w:val="center"/>
          </w:tcPr>
          <w:p w:rsidR="006F3361" w:rsidRPr="008D24F2" w:rsidRDefault="006F3361" w:rsidP="00940095">
            <w:pPr>
              <w:jc w:val="left"/>
              <w:rPr>
                <w:rFonts w:ascii="Arial" w:eastAsia="楷体_GB2312" w:hAnsi="Arial" w:cs="Arial"/>
                <w:b/>
                <w:bCs/>
                <w:color w:val="000000" w:themeColor="text1"/>
                <w:sz w:val="24"/>
                <w:szCs w:val="24"/>
              </w:rPr>
            </w:pPr>
            <w:r w:rsidRPr="008D24F2">
              <w:rPr>
                <w:rFonts w:ascii="Arial" w:eastAsia="楷体_GB2312" w:hAnsi="Arial" w:cs="Arial"/>
                <w:b/>
                <w:bCs/>
                <w:color w:val="000000" w:themeColor="text1"/>
                <w:sz w:val="24"/>
                <w:szCs w:val="24"/>
              </w:rPr>
              <w:t>Name</w:t>
            </w:r>
          </w:p>
        </w:tc>
        <w:tc>
          <w:tcPr>
            <w:tcW w:w="4395" w:type="dxa"/>
            <w:tcBorders>
              <w:top w:val="single" w:sz="12" w:space="0" w:color="auto"/>
              <w:bottom w:val="single" w:sz="12" w:space="0" w:color="auto"/>
            </w:tcBorders>
            <w:vAlign w:val="center"/>
          </w:tcPr>
          <w:p w:rsidR="006F3361" w:rsidRPr="008D24F2" w:rsidRDefault="006F3361" w:rsidP="00940095">
            <w:pPr>
              <w:jc w:val="left"/>
              <w:rPr>
                <w:rFonts w:ascii="Arial" w:eastAsia="楷体_GB2312" w:hAnsi="Arial" w:cs="Arial"/>
                <w:b/>
                <w:bCs/>
                <w:color w:val="000000" w:themeColor="text1"/>
                <w:sz w:val="24"/>
                <w:szCs w:val="24"/>
              </w:rPr>
            </w:pPr>
            <w:r w:rsidRPr="008D24F2">
              <w:rPr>
                <w:rFonts w:ascii="Arial" w:eastAsia="楷体_GB2312" w:hAnsi="Arial" w:cs="Arial"/>
                <w:b/>
                <w:bCs/>
                <w:color w:val="000000" w:themeColor="text1"/>
                <w:sz w:val="24"/>
                <w:szCs w:val="24"/>
              </w:rPr>
              <w:t>Forward primer</w:t>
            </w:r>
          </w:p>
        </w:tc>
        <w:tc>
          <w:tcPr>
            <w:tcW w:w="3969" w:type="dxa"/>
            <w:tcBorders>
              <w:top w:val="single" w:sz="12" w:space="0" w:color="auto"/>
              <w:bottom w:val="single" w:sz="12" w:space="0" w:color="auto"/>
            </w:tcBorders>
            <w:vAlign w:val="center"/>
          </w:tcPr>
          <w:p w:rsidR="006F3361" w:rsidRPr="008D24F2" w:rsidRDefault="006F3361" w:rsidP="00940095">
            <w:pPr>
              <w:jc w:val="left"/>
              <w:rPr>
                <w:rFonts w:ascii="Arial" w:hAnsi="Arial" w:cs="Arial"/>
                <w:b/>
                <w:bCs/>
                <w:color w:val="000000" w:themeColor="text1"/>
                <w:sz w:val="24"/>
                <w:szCs w:val="24"/>
              </w:rPr>
            </w:pPr>
            <w:r w:rsidRPr="008D24F2">
              <w:rPr>
                <w:rFonts w:ascii="Arial" w:hAnsi="Arial" w:cs="Arial"/>
                <w:b/>
                <w:bCs/>
                <w:color w:val="000000" w:themeColor="text1"/>
                <w:sz w:val="24"/>
                <w:szCs w:val="24"/>
              </w:rPr>
              <w:t>Reverse primer</w:t>
            </w:r>
          </w:p>
        </w:tc>
      </w:tr>
      <w:tr w:rsidR="006F3361" w:rsidRPr="008D24F2" w:rsidTr="00940095">
        <w:tc>
          <w:tcPr>
            <w:tcW w:w="1134" w:type="dxa"/>
            <w:tcBorders>
              <w:top w:val="single" w:sz="12" w:space="0" w:color="auto"/>
            </w:tcBorders>
            <w:vAlign w:val="center"/>
          </w:tcPr>
          <w:p w:rsidR="006F3361" w:rsidRPr="008D24F2" w:rsidRDefault="006F3361" w:rsidP="00940095">
            <w:pPr>
              <w:rPr>
                <w:rFonts w:ascii="Arial" w:hAnsi="Arial" w:cs="Arial"/>
                <w:color w:val="000000" w:themeColor="text1"/>
                <w:sz w:val="24"/>
                <w:szCs w:val="24"/>
              </w:rPr>
            </w:pPr>
            <w:r w:rsidRPr="008D24F2">
              <w:rPr>
                <w:rFonts w:ascii="Arial" w:eastAsia="楷体_GB2312" w:hAnsi="Arial" w:cs="Arial"/>
                <w:color w:val="000000" w:themeColor="text1"/>
                <w:sz w:val="24"/>
                <w:szCs w:val="24"/>
              </w:rPr>
              <w:t>CD80</w:t>
            </w:r>
          </w:p>
        </w:tc>
        <w:tc>
          <w:tcPr>
            <w:tcW w:w="4395" w:type="dxa"/>
            <w:tcBorders>
              <w:top w:val="single" w:sz="12" w:space="0" w:color="auto"/>
            </w:tcBorders>
            <w:vAlign w:val="center"/>
          </w:tcPr>
          <w:p w:rsidR="006F3361" w:rsidRPr="008D24F2" w:rsidRDefault="006F3361" w:rsidP="00940095">
            <w:pPr>
              <w:rPr>
                <w:rFonts w:ascii="Arial" w:hAnsi="Arial" w:cs="Arial"/>
                <w:color w:val="000000" w:themeColor="text1"/>
                <w:sz w:val="24"/>
                <w:szCs w:val="24"/>
              </w:rPr>
            </w:pPr>
            <w:r w:rsidRPr="008D24F2">
              <w:rPr>
                <w:rFonts w:ascii="Arial" w:eastAsia="楷体_GB2312" w:hAnsi="Arial" w:cs="Arial"/>
                <w:color w:val="000000" w:themeColor="text1"/>
                <w:sz w:val="24"/>
                <w:szCs w:val="24"/>
              </w:rPr>
              <w:t>ATCTGACGAGGGCACATACG</w:t>
            </w:r>
          </w:p>
        </w:tc>
        <w:tc>
          <w:tcPr>
            <w:tcW w:w="3969" w:type="dxa"/>
            <w:tcBorders>
              <w:top w:val="single" w:sz="12" w:space="0" w:color="auto"/>
            </w:tcBorders>
            <w:vAlign w:val="center"/>
          </w:tcPr>
          <w:p w:rsidR="006F3361" w:rsidRPr="008D24F2" w:rsidRDefault="006F3361" w:rsidP="00940095">
            <w:pPr>
              <w:rPr>
                <w:rFonts w:ascii="Arial" w:hAnsi="Arial" w:cs="Arial"/>
                <w:color w:val="000000" w:themeColor="text1"/>
                <w:sz w:val="24"/>
                <w:szCs w:val="24"/>
              </w:rPr>
            </w:pPr>
            <w:r w:rsidRPr="008D24F2">
              <w:rPr>
                <w:rFonts w:ascii="Arial" w:hAnsi="Arial" w:cs="Arial"/>
                <w:color w:val="000000" w:themeColor="text1"/>
                <w:sz w:val="24"/>
                <w:szCs w:val="24"/>
              </w:rPr>
              <w:t>TCACTTCAGCCAGGTGTTCC</w:t>
            </w:r>
          </w:p>
        </w:tc>
      </w:tr>
      <w:tr w:rsidR="006F3361" w:rsidRPr="008D24F2" w:rsidTr="00940095">
        <w:tc>
          <w:tcPr>
            <w:tcW w:w="1134" w:type="dxa"/>
            <w:vAlign w:val="center"/>
          </w:tcPr>
          <w:p w:rsidR="006F3361" w:rsidRPr="008D24F2" w:rsidRDefault="006F3361" w:rsidP="00940095">
            <w:pPr>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CD206</w:t>
            </w:r>
          </w:p>
        </w:tc>
        <w:tc>
          <w:tcPr>
            <w:tcW w:w="4395" w:type="dxa"/>
            <w:vAlign w:val="center"/>
          </w:tcPr>
          <w:p w:rsidR="006F3361" w:rsidRPr="008D24F2" w:rsidRDefault="006F3361" w:rsidP="00940095">
            <w:pPr>
              <w:rPr>
                <w:rFonts w:ascii="Arial" w:eastAsia="楷体_GB2312" w:hAnsi="Arial" w:cs="Arial"/>
                <w:color w:val="000000" w:themeColor="text1"/>
                <w:sz w:val="24"/>
                <w:szCs w:val="24"/>
              </w:rPr>
            </w:pPr>
            <w:r w:rsidRPr="008D24F2">
              <w:rPr>
                <w:rFonts w:ascii="Arial" w:hAnsi="Arial" w:cs="Arial"/>
                <w:color w:val="000000" w:themeColor="text1"/>
                <w:kern w:val="0"/>
                <w:sz w:val="24"/>
                <w:szCs w:val="24"/>
              </w:rPr>
              <w:t>CCGACCCTTCCTTGACTAATCC</w:t>
            </w:r>
          </w:p>
        </w:tc>
        <w:tc>
          <w:tcPr>
            <w:tcW w:w="3969" w:type="dxa"/>
            <w:vAlign w:val="center"/>
          </w:tcPr>
          <w:p w:rsidR="006F3361" w:rsidRPr="008D24F2" w:rsidRDefault="006F3361" w:rsidP="00940095">
            <w:pPr>
              <w:rPr>
                <w:rFonts w:ascii="Arial" w:hAnsi="Arial" w:cs="Arial"/>
                <w:color w:val="000000" w:themeColor="text1"/>
                <w:sz w:val="24"/>
                <w:szCs w:val="24"/>
              </w:rPr>
            </w:pPr>
            <w:r w:rsidRPr="008D24F2">
              <w:rPr>
                <w:rFonts w:ascii="Arial" w:hAnsi="Arial" w:cs="Arial"/>
                <w:color w:val="000000" w:themeColor="text1"/>
                <w:kern w:val="0"/>
                <w:sz w:val="24"/>
                <w:szCs w:val="24"/>
              </w:rPr>
              <w:t>GTCTCCGCTTCATGCCATTG</w:t>
            </w:r>
          </w:p>
        </w:tc>
      </w:tr>
      <w:tr w:rsidR="006F3361" w:rsidRPr="008D24F2" w:rsidTr="00940095">
        <w:tc>
          <w:tcPr>
            <w:tcW w:w="1134" w:type="dxa"/>
            <w:vAlign w:val="center"/>
          </w:tcPr>
          <w:p w:rsidR="006F3361" w:rsidRPr="008D24F2" w:rsidRDefault="006F3361" w:rsidP="00940095">
            <w:pPr>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IL-10</w:t>
            </w:r>
          </w:p>
        </w:tc>
        <w:tc>
          <w:tcPr>
            <w:tcW w:w="4395" w:type="dxa"/>
            <w:vAlign w:val="center"/>
          </w:tcPr>
          <w:p w:rsidR="006F3361" w:rsidRPr="008D24F2" w:rsidRDefault="006F3361" w:rsidP="00940095">
            <w:pPr>
              <w:rPr>
                <w:rFonts w:ascii="Arial" w:hAnsi="Arial" w:cs="Arial"/>
                <w:color w:val="000000" w:themeColor="text1"/>
                <w:kern w:val="0"/>
                <w:sz w:val="24"/>
                <w:szCs w:val="24"/>
              </w:rPr>
            </w:pPr>
            <w:r w:rsidRPr="008D24F2">
              <w:rPr>
                <w:rFonts w:ascii="Arial" w:hAnsi="Arial" w:cs="Arial"/>
                <w:color w:val="000000" w:themeColor="text1"/>
                <w:sz w:val="24"/>
                <w:szCs w:val="24"/>
                <w:shd w:val="clear" w:color="auto" w:fill="FFFFFF"/>
              </w:rPr>
              <w:t>CCCACTTCCCAGGCAACC</w:t>
            </w:r>
          </w:p>
        </w:tc>
        <w:tc>
          <w:tcPr>
            <w:tcW w:w="3969" w:type="dxa"/>
            <w:vAlign w:val="center"/>
          </w:tcPr>
          <w:p w:rsidR="006F3361" w:rsidRPr="008D24F2" w:rsidRDefault="006F3361" w:rsidP="00940095">
            <w:pPr>
              <w:rPr>
                <w:rFonts w:ascii="Arial" w:hAnsi="Arial" w:cs="Arial"/>
                <w:color w:val="000000" w:themeColor="text1"/>
                <w:kern w:val="0"/>
                <w:sz w:val="24"/>
                <w:szCs w:val="24"/>
              </w:rPr>
            </w:pPr>
            <w:r w:rsidRPr="008D24F2">
              <w:rPr>
                <w:rFonts w:ascii="Arial" w:hAnsi="Arial" w:cs="Arial"/>
                <w:color w:val="000000" w:themeColor="text1"/>
                <w:sz w:val="24"/>
                <w:szCs w:val="24"/>
                <w:shd w:val="clear" w:color="auto" w:fill="FFFFFF"/>
              </w:rPr>
              <w:t>ACCCTTAAAGTCCTCCAGCAAG</w:t>
            </w:r>
          </w:p>
        </w:tc>
      </w:tr>
      <w:tr w:rsidR="006F3361" w:rsidRPr="008D24F2" w:rsidTr="00940095">
        <w:tc>
          <w:tcPr>
            <w:tcW w:w="1134" w:type="dxa"/>
            <w:vAlign w:val="center"/>
          </w:tcPr>
          <w:p w:rsidR="006F3361" w:rsidRPr="008D24F2" w:rsidRDefault="006F3361" w:rsidP="00940095">
            <w:pPr>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IL-12</w:t>
            </w:r>
          </w:p>
        </w:tc>
        <w:tc>
          <w:tcPr>
            <w:tcW w:w="4395" w:type="dxa"/>
            <w:vAlign w:val="center"/>
          </w:tcPr>
          <w:p w:rsidR="006F3361" w:rsidRPr="008D24F2" w:rsidRDefault="006F3361" w:rsidP="00940095">
            <w:pPr>
              <w:rPr>
                <w:rFonts w:ascii="Arial" w:hAnsi="Arial" w:cs="Arial"/>
                <w:color w:val="000000" w:themeColor="text1"/>
                <w:sz w:val="24"/>
                <w:szCs w:val="24"/>
                <w:shd w:val="clear" w:color="auto" w:fill="FFFFFF"/>
              </w:rPr>
            </w:pPr>
            <w:r w:rsidRPr="008D24F2">
              <w:rPr>
                <w:rFonts w:ascii="Arial" w:hAnsi="Arial" w:cs="Arial"/>
                <w:color w:val="000000" w:themeColor="text1"/>
                <w:sz w:val="24"/>
                <w:szCs w:val="24"/>
              </w:rPr>
              <w:t>TCACAAAAGATAAAACCAGCACAGT</w:t>
            </w:r>
          </w:p>
        </w:tc>
        <w:tc>
          <w:tcPr>
            <w:tcW w:w="3969" w:type="dxa"/>
            <w:vAlign w:val="center"/>
          </w:tcPr>
          <w:p w:rsidR="006F3361" w:rsidRPr="008D24F2" w:rsidRDefault="006F3361" w:rsidP="00940095">
            <w:pPr>
              <w:rPr>
                <w:rFonts w:ascii="Arial" w:hAnsi="Arial" w:cs="Arial"/>
                <w:color w:val="000000" w:themeColor="text1"/>
                <w:sz w:val="24"/>
                <w:szCs w:val="24"/>
                <w:shd w:val="clear" w:color="auto" w:fill="FFFFFF"/>
              </w:rPr>
            </w:pPr>
            <w:r w:rsidRPr="008D24F2">
              <w:rPr>
                <w:rFonts w:ascii="Arial" w:hAnsi="Arial" w:cs="Arial"/>
                <w:color w:val="000000" w:themeColor="text1"/>
                <w:sz w:val="24"/>
                <w:szCs w:val="24"/>
              </w:rPr>
              <w:t>GCCAGGCAACTCCCATTAGTT</w:t>
            </w:r>
          </w:p>
        </w:tc>
      </w:tr>
      <w:tr w:rsidR="006F3361" w:rsidRPr="008D24F2" w:rsidTr="00940095">
        <w:tc>
          <w:tcPr>
            <w:tcW w:w="1134" w:type="dxa"/>
            <w:vAlign w:val="center"/>
          </w:tcPr>
          <w:p w:rsidR="006F3361" w:rsidRPr="008D24F2" w:rsidRDefault="006F3361" w:rsidP="00940095">
            <w:pPr>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GAPDH</w:t>
            </w:r>
          </w:p>
        </w:tc>
        <w:tc>
          <w:tcPr>
            <w:tcW w:w="4395" w:type="dxa"/>
            <w:vAlign w:val="center"/>
          </w:tcPr>
          <w:p w:rsidR="006F3361" w:rsidRPr="008D24F2" w:rsidRDefault="006F3361" w:rsidP="00940095">
            <w:pPr>
              <w:rPr>
                <w:rFonts w:ascii="Arial" w:hAnsi="Arial" w:cs="Arial"/>
                <w:color w:val="000000" w:themeColor="text1"/>
                <w:sz w:val="24"/>
                <w:szCs w:val="24"/>
              </w:rPr>
            </w:pPr>
            <w:r w:rsidRPr="008D24F2">
              <w:rPr>
                <w:rFonts w:ascii="Arial" w:eastAsia="楷体_GB2312" w:hAnsi="Arial" w:cs="Arial"/>
                <w:color w:val="000000" w:themeColor="text1"/>
                <w:sz w:val="24"/>
                <w:szCs w:val="24"/>
              </w:rPr>
              <w:t>GGTCGGAGTCAACGGATTTG</w:t>
            </w:r>
          </w:p>
        </w:tc>
        <w:tc>
          <w:tcPr>
            <w:tcW w:w="3969" w:type="dxa"/>
            <w:vAlign w:val="center"/>
          </w:tcPr>
          <w:p w:rsidR="006F3361" w:rsidRPr="008D24F2" w:rsidRDefault="006F3361" w:rsidP="00940095">
            <w:pPr>
              <w:rPr>
                <w:rFonts w:ascii="Arial" w:hAnsi="Arial" w:cs="Arial"/>
                <w:color w:val="000000" w:themeColor="text1"/>
                <w:sz w:val="24"/>
                <w:szCs w:val="24"/>
              </w:rPr>
            </w:pPr>
            <w:r w:rsidRPr="008D24F2">
              <w:rPr>
                <w:rFonts w:ascii="Arial" w:eastAsia="楷体_GB2312" w:hAnsi="Arial" w:cs="Arial"/>
                <w:color w:val="000000" w:themeColor="text1"/>
                <w:sz w:val="24"/>
                <w:szCs w:val="24"/>
              </w:rPr>
              <w:t>GGAAGATGGTGATGGGATTTC</w:t>
            </w:r>
          </w:p>
        </w:tc>
      </w:tr>
      <w:tr w:rsidR="006F3361" w:rsidRPr="008D24F2" w:rsidTr="00940095">
        <w:tc>
          <w:tcPr>
            <w:tcW w:w="1134" w:type="dxa"/>
            <w:vAlign w:val="center"/>
          </w:tcPr>
          <w:p w:rsidR="006F3361" w:rsidRPr="008D24F2" w:rsidRDefault="006F3361" w:rsidP="00940095">
            <w:pPr>
              <w:rPr>
                <w:rFonts w:ascii="Arial" w:eastAsia="楷体_GB2312" w:hAnsi="Arial" w:cs="Arial"/>
                <w:color w:val="000000" w:themeColor="text1"/>
                <w:sz w:val="24"/>
                <w:szCs w:val="24"/>
              </w:rPr>
            </w:pPr>
            <w:r w:rsidRPr="008D24F2">
              <w:rPr>
                <w:rFonts w:ascii="Arial" w:hAnsi="Arial" w:cs="Arial"/>
                <w:color w:val="000000" w:themeColor="text1"/>
                <w:sz w:val="24"/>
                <w:szCs w:val="24"/>
              </w:rPr>
              <w:t>TGFβ1</w:t>
            </w:r>
          </w:p>
        </w:tc>
        <w:tc>
          <w:tcPr>
            <w:tcW w:w="4395" w:type="dxa"/>
            <w:vAlign w:val="center"/>
          </w:tcPr>
          <w:p w:rsidR="006F3361" w:rsidRPr="008D24F2" w:rsidRDefault="006F3361" w:rsidP="00940095">
            <w:pPr>
              <w:rPr>
                <w:rFonts w:ascii="Arial" w:eastAsia="楷体_GB2312" w:hAnsi="Arial" w:cs="Arial"/>
                <w:color w:val="000000" w:themeColor="text1"/>
                <w:sz w:val="24"/>
                <w:szCs w:val="24"/>
              </w:rPr>
            </w:pPr>
            <w:r w:rsidRPr="008D24F2">
              <w:rPr>
                <w:rFonts w:ascii="Arial" w:hAnsi="Arial" w:cs="Arial"/>
                <w:color w:val="000000" w:themeColor="text1"/>
                <w:sz w:val="24"/>
                <w:szCs w:val="24"/>
              </w:rPr>
              <w:t>GCAACAATTCCTGGCGATACC</w:t>
            </w:r>
          </w:p>
        </w:tc>
        <w:tc>
          <w:tcPr>
            <w:tcW w:w="3969" w:type="dxa"/>
            <w:vAlign w:val="center"/>
          </w:tcPr>
          <w:p w:rsidR="006F3361" w:rsidRPr="008D24F2" w:rsidRDefault="006F3361" w:rsidP="00940095">
            <w:pPr>
              <w:rPr>
                <w:rFonts w:ascii="Arial" w:eastAsia="楷体_GB2312" w:hAnsi="Arial" w:cs="Arial"/>
                <w:color w:val="000000" w:themeColor="text1"/>
                <w:sz w:val="24"/>
                <w:szCs w:val="24"/>
              </w:rPr>
            </w:pPr>
            <w:r w:rsidRPr="008D24F2">
              <w:rPr>
                <w:rFonts w:ascii="Arial" w:hAnsi="Arial" w:cs="Arial"/>
                <w:color w:val="000000" w:themeColor="text1"/>
                <w:sz w:val="24"/>
                <w:szCs w:val="24"/>
              </w:rPr>
              <w:t>TCCACGGCTCAACCACTG</w:t>
            </w:r>
          </w:p>
        </w:tc>
      </w:tr>
      <w:tr w:rsidR="006F3361" w:rsidRPr="008D24F2" w:rsidTr="00940095">
        <w:tc>
          <w:tcPr>
            <w:tcW w:w="1134" w:type="dxa"/>
            <w:vAlign w:val="center"/>
          </w:tcPr>
          <w:p w:rsidR="006F3361" w:rsidRPr="008D24F2" w:rsidRDefault="006F3361" w:rsidP="00940095">
            <w:pPr>
              <w:rPr>
                <w:rFonts w:ascii="Arial" w:hAnsi="Arial" w:cs="Arial"/>
                <w:color w:val="000000" w:themeColor="text1"/>
                <w:sz w:val="24"/>
                <w:szCs w:val="24"/>
              </w:rPr>
            </w:pPr>
            <w:r w:rsidRPr="008D24F2">
              <w:rPr>
                <w:rFonts w:ascii="Arial" w:hAnsi="Arial" w:cs="Arial"/>
                <w:color w:val="000000" w:themeColor="text1"/>
                <w:sz w:val="24"/>
                <w:szCs w:val="24"/>
              </w:rPr>
              <w:t>CCL5</w:t>
            </w:r>
          </w:p>
        </w:tc>
        <w:tc>
          <w:tcPr>
            <w:tcW w:w="4395" w:type="dxa"/>
            <w:vAlign w:val="center"/>
          </w:tcPr>
          <w:p w:rsidR="006F3361" w:rsidRPr="008D24F2" w:rsidRDefault="006F3361" w:rsidP="00940095">
            <w:pPr>
              <w:rPr>
                <w:rFonts w:ascii="Arial" w:hAnsi="Arial" w:cs="Arial"/>
                <w:color w:val="000000" w:themeColor="text1"/>
                <w:sz w:val="24"/>
                <w:szCs w:val="24"/>
              </w:rPr>
            </w:pPr>
            <w:r w:rsidRPr="008D24F2">
              <w:rPr>
                <w:rFonts w:ascii="Arial" w:hAnsi="Arial" w:cs="Arial"/>
                <w:color w:val="000000" w:themeColor="text1"/>
                <w:sz w:val="24"/>
                <w:szCs w:val="24"/>
              </w:rPr>
              <w:t>GCCTGTTTCTGCTTGCTCTTG</w:t>
            </w:r>
          </w:p>
        </w:tc>
        <w:tc>
          <w:tcPr>
            <w:tcW w:w="3969" w:type="dxa"/>
            <w:vAlign w:val="center"/>
          </w:tcPr>
          <w:p w:rsidR="006F3361" w:rsidRPr="008D24F2" w:rsidRDefault="006F3361" w:rsidP="00940095">
            <w:pPr>
              <w:rPr>
                <w:rFonts w:ascii="Arial" w:hAnsi="Arial" w:cs="Arial"/>
                <w:color w:val="000000" w:themeColor="text1"/>
                <w:sz w:val="24"/>
                <w:szCs w:val="24"/>
              </w:rPr>
            </w:pPr>
            <w:r w:rsidRPr="008D24F2">
              <w:rPr>
                <w:rFonts w:ascii="Arial" w:hAnsi="Arial" w:cs="Arial"/>
                <w:color w:val="000000" w:themeColor="text1"/>
                <w:sz w:val="24"/>
                <w:szCs w:val="24"/>
              </w:rPr>
              <w:t>TGTAACTGCTGCTGTGTGGTAG</w:t>
            </w:r>
          </w:p>
        </w:tc>
      </w:tr>
      <w:tr w:rsidR="006F3361" w:rsidRPr="008D24F2" w:rsidTr="00940095">
        <w:tc>
          <w:tcPr>
            <w:tcW w:w="1134" w:type="dxa"/>
            <w:vAlign w:val="center"/>
          </w:tcPr>
          <w:p w:rsidR="006F3361" w:rsidRPr="008D24F2" w:rsidRDefault="006F3361" w:rsidP="00940095">
            <w:pPr>
              <w:rPr>
                <w:rFonts w:ascii="Arial" w:hAnsi="Arial" w:cs="Arial"/>
                <w:color w:val="000000" w:themeColor="text1"/>
                <w:sz w:val="24"/>
                <w:szCs w:val="24"/>
              </w:rPr>
            </w:pPr>
            <w:r w:rsidRPr="008D24F2">
              <w:rPr>
                <w:rFonts w:ascii="Arial" w:hAnsi="Arial" w:cs="Arial"/>
                <w:color w:val="000000" w:themeColor="text1"/>
                <w:sz w:val="24"/>
                <w:szCs w:val="24"/>
              </w:rPr>
              <w:t>NF-</w:t>
            </w:r>
            <w:r w:rsidRPr="008D24F2">
              <w:rPr>
                <w:rFonts w:ascii="Symbol" w:hAnsi="Symbol" w:cs="Arial"/>
                <w:color w:val="000000" w:themeColor="text1"/>
                <w:sz w:val="24"/>
                <w:szCs w:val="24"/>
              </w:rPr>
              <w:t></w:t>
            </w:r>
            <w:r w:rsidRPr="008D24F2">
              <w:rPr>
                <w:rFonts w:ascii="Arial" w:hAnsi="Arial" w:cs="Arial"/>
                <w:color w:val="000000" w:themeColor="text1"/>
                <w:sz w:val="24"/>
                <w:szCs w:val="24"/>
              </w:rPr>
              <w:t>B</w:t>
            </w:r>
          </w:p>
        </w:tc>
        <w:tc>
          <w:tcPr>
            <w:tcW w:w="4395" w:type="dxa"/>
            <w:vAlign w:val="center"/>
          </w:tcPr>
          <w:p w:rsidR="006F3361" w:rsidRPr="008D24F2" w:rsidRDefault="006F3361" w:rsidP="00940095">
            <w:pPr>
              <w:widowControl/>
              <w:rPr>
                <w:rFonts w:ascii="Arial" w:hAnsi="Arial" w:cs="Arial"/>
                <w:color w:val="000000" w:themeColor="text1"/>
                <w:sz w:val="24"/>
                <w:szCs w:val="24"/>
              </w:rPr>
            </w:pPr>
            <w:r w:rsidRPr="008D24F2">
              <w:rPr>
                <w:rFonts w:ascii="Arial" w:hAnsi="Arial" w:cs="Arial"/>
                <w:color w:val="000000" w:themeColor="text1"/>
                <w:sz w:val="24"/>
                <w:szCs w:val="24"/>
              </w:rPr>
              <w:t>TTTTGGTGTCCTTGGGTGCT</w:t>
            </w:r>
          </w:p>
        </w:tc>
        <w:tc>
          <w:tcPr>
            <w:tcW w:w="3969" w:type="dxa"/>
            <w:vAlign w:val="center"/>
          </w:tcPr>
          <w:p w:rsidR="006F3361" w:rsidRPr="008D24F2" w:rsidRDefault="006F3361" w:rsidP="00940095">
            <w:pPr>
              <w:widowControl/>
              <w:rPr>
                <w:rFonts w:ascii="Arial" w:hAnsi="Arial" w:cs="Arial"/>
                <w:color w:val="000000" w:themeColor="text1"/>
                <w:sz w:val="24"/>
                <w:szCs w:val="24"/>
              </w:rPr>
            </w:pPr>
            <w:r w:rsidRPr="008D24F2">
              <w:rPr>
                <w:rFonts w:ascii="Arial" w:hAnsi="Arial" w:cs="Arial"/>
                <w:color w:val="000000" w:themeColor="text1"/>
                <w:sz w:val="24"/>
                <w:szCs w:val="24"/>
              </w:rPr>
              <w:t>GACATCAGCCCCACACTTCA</w:t>
            </w:r>
          </w:p>
        </w:tc>
      </w:tr>
      <w:tr w:rsidR="006F3361" w:rsidRPr="008D24F2" w:rsidTr="00940095">
        <w:tc>
          <w:tcPr>
            <w:tcW w:w="1134" w:type="dxa"/>
            <w:vAlign w:val="center"/>
          </w:tcPr>
          <w:p w:rsidR="006F3361" w:rsidRPr="008D24F2" w:rsidRDefault="006F3361" w:rsidP="00940095">
            <w:pPr>
              <w:rPr>
                <w:rFonts w:ascii="Arial" w:hAnsi="Arial" w:cs="Arial"/>
                <w:color w:val="000000" w:themeColor="text1"/>
                <w:sz w:val="24"/>
                <w:szCs w:val="24"/>
              </w:rPr>
            </w:pPr>
            <w:r w:rsidRPr="008D24F2">
              <w:rPr>
                <w:rFonts w:ascii="Arial" w:hAnsi="Arial" w:cs="Arial"/>
                <w:color w:val="000000" w:themeColor="text1"/>
                <w:sz w:val="24"/>
                <w:szCs w:val="24"/>
              </w:rPr>
              <w:t>CD68</w:t>
            </w:r>
          </w:p>
        </w:tc>
        <w:tc>
          <w:tcPr>
            <w:tcW w:w="4395" w:type="dxa"/>
            <w:vAlign w:val="center"/>
          </w:tcPr>
          <w:p w:rsidR="006F3361" w:rsidRPr="008D24F2" w:rsidRDefault="006F3361" w:rsidP="00940095">
            <w:pPr>
              <w:widowControl/>
              <w:rPr>
                <w:rFonts w:ascii="Arial" w:hAnsi="Arial" w:cs="Arial"/>
                <w:color w:val="000000" w:themeColor="text1"/>
                <w:sz w:val="24"/>
                <w:szCs w:val="24"/>
              </w:rPr>
            </w:pPr>
            <w:r w:rsidRPr="008D24F2">
              <w:rPr>
                <w:rFonts w:ascii="Arial" w:hAnsi="Arial" w:cs="Arial"/>
                <w:color w:val="000000" w:themeColor="text1"/>
                <w:sz w:val="24"/>
                <w:szCs w:val="24"/>
              </w:rPr>
              <w:t>CAGGGAATGACTGTCCTCACA</w:t>
            </w:r>
          </w:p>
        </w:tc>
        <w:tc>
          <w:tcPr>
            <w:tcW w:w="3969" w:type="dxa"/>
            <w:vAlign w:val="center"/>
          </w:tcPr>
          <w:p w:rsidR="006F3361" w:rsidRPr="008D24F2" w:rsidRDefault="006F3361" w:rsidP="00940095">
            <w:pPr>
              <w:widowControl/>
              <w:rPr>
                <w:rFonts w:ascii="Arial" w:hAnsi="Arial" w:cs="Arial"/>
                <w:color w:val="000000" w:themeColor="text1"/>
                <w:sz w:val="24"/>
                <w:szCs w:val="24"/>
              </w:rPr>
            </w:pPr>
            <w:r w:rsidRPr="008D24F2">
              <w:rPr>
                <w:rFonts w:ascii="Arial" w:hAnsi="Arial" w:cs="Arial"/>
                <w:color w:val="000000" w:themeColor="text1"/>
                <w:sz w:val="24"/>
                <w:szCs w:val="24"/>
              </w:rPr>
              <w:t>CTCTCTGTAACCGTGGGTGT</w:t>
            </w:r>
          </w:p>
        </w:tc>
      </w:tr>
      <w:tr w:rsidR="006F3361" w:rsidRPr="008D24F2" w:rsidTr="00940095">
        <w:tc>
          <w:tcPr>
            <w:tcW w:w="1134" w:type="dxa"/>
            <w:tcBorders>
              <w:bottom w:val="single" w:sz="12" w:space="0" w:color="auto"/>
            </w:tcBorders>
            <w:vAlign w:val="center"/>
          </w:tcPr>
          <w:p w:rsidR="006F3361" w:rsidRPr="008D24F2" w:rsidRDefault="006F3361" w:rsidP="00940095">
            <w:pPr>
              <w:rPr>
                <w:rFonts w:ascii="Arial" w:hAnsi="Arial" w:cs="Arial"/>
                <w:color w:val="000000" w:themeColor="text1"/>
                <w:sz w:val="24"/>
                <w:szCs w:val="24"/>
              </w:rPr>
            </w:pPr>
            <w:proofErr w:type="spellStart"/>
            <w:r w:rsidRPr="008D24F2">
              <w:rPr>
                <w:rFonts w:ascii="Arial" w:hAnsi="Arial" w:cs="Arial"/>
                <w:color w:val="000000" w:themeColor="text1"/>
                <w:sz w:val="24"/>
                <w:szCs w:val="24"/>
              </w:rPr>
              <w:t>aPKC</w:t>
            </w:r>
            <w:proofErr w:type="spellEnd"/>
            <w:r w:rsidRPr="008D24F2">
              <w:rPr>
                <w:rFonts w:ascii="Symbol" w:hAnsi="Symbol" w:cs="Arial"/>
                <w:color w:val="000000" w:themeColor="text1"/>
                <w:sz w:val="24"/>
                <w:szCs w:val="24"/>
              </w:rPr>
              <w:t></w:t>
            </w:r>
          </w:p>
        </w:tc>
        <w:tc>
          <w:tcPr>
            <w:tcW w:w="4395" w:type="dxa"/>
            <w:tcBorders>
              <w:bottom w:val="single" w:sz="12" w:space="0" w:color="auto"/>
            </w:tcBorders>
            <w:vAlign w:val="center"/>
          </w:tcPr>
          <w:p w:rsidR="006F3361" w:rsidRPr="008D24F2" w:rsidRDefault="006F3361" w:rsidP="00940095">
            <w:pPr>
              <w:widowControl/>
              <w:rPr>
                <w:rFonts w:ascii="Arial" w:hAnsi="Arial" w:cs="Arial"/>
                <w:color w:val="000000" w:themeColor="text1"/>
                <w:sz w:val="24"/>
                <w:szCs w:val="24"/>
              </w:rPr>
            </w:pPr>
            <w:r w:rsidRPr="008D24F2">
              <w:rPr>
                <w:rFonts w:ascii="Arial" w:hAnsi="Arial" w:cs="Arial"/>
                <w:color w:val="000000" w:themeColor="text1"/>
                <w:sz w:val="24"/>
                <w:szCs w:val="24"/>
              </w:rPr>
              <w:t>CACACTTTCCAAGCCAAGCG</w:t>
            </w:r>
          </w:p>
        </w:tc>
        <w:tc>
          <w:tcPr>
            <w:tcW w:w="3969" w:type="dxa"/>
            <w:tcBorders>
              <w:bottom w:val="single" w:sz="12" w:space="0" w:color="auto"/>
            </w:tcBorders>
            <w:vAlign w:val="center"/>
          </w:tcPr>
          <w:p w:rsidR="006F3361" w:rsidRPr="008D24F2" w:rsidRDefault="006F3361" w:rsidP="00940095">
            <w:pPr>
              <w:widowControl/>
              <w:rPr>
                <w:rFonts w:ascii="Arial" w:hAnsi="Arial" w:cs="Arial"/>
                <w:color w:val="000000" w:themeColor="text1"/>
                <w:sz w:val="24"/>
                <w:szCs w:val="24"/>
              </w:rPr>
            </w:pPr>
            <w:r w:rsidRPr="008D24F2">
              <w:rPr>
                <w:rFonts w:ascii="Arial" w:hAnsi="Arial" w:cs="Arial"/>
                <w:color w:val="000000" w:themeColor="text1"/>
                <w:sz w:val="24"/>
                <w:szCs w:val="24"/>
              </w:rPr>
              <w:t>GGCGTCCAAGTCCCCATATT</w:t>
            </w:r>
          </w:p>
        </w:tc>
      </w:tr>
    </w:tbl>
    <w:p w:rsidR="006F3361" w:rsidRPr="008D24F2" w:rsidRDefault="006F3361" w:rsidP="006F3361">
      <w:pPr>
        <w:rPr>
          <w:rFonts w:ascii="Arial" w:hAnsi="Arial" w:cs="Arial"/>
          <w:color w:val="000000" w:themeColor="text1"/>
          <w:sz w:val="24"/>
          <w:szCs w:val="24"/>
        </w:rPr>
        <w:sectPr w:rsidR="006F3361" w:rsidRPr="008D24F2" w:rsidSect="00940095">
          <w:pgSz w:w="11906" w:h="16838"/>
          <w:pgMar w:top="1440" w:right="1800" w:bottom="1440" w:left="1800" w:header="851" w:footer="992" w:gutter="0"/>
          <w:cols w:space="425"/>
          <w:docGrid w:type="lines" w:linePitch="312"/>
        </w:sectPr>
      </w:pPr>
    </w:p>
    <w:p w:rsidR="006F3361" w:rsidRPr="008D24F2" w:rsidRDefault="006F3361" w:rsidP="006F3361">
      <w:pPr>
        <w:widowControl/>
        <w:spacing w:line="480" w:lineRule="auto"/>
        <w:rPr>
          <w:rFonts w:ascii="Arial" w:hAnsi="Arial" w:cs="Arial"/>
          <w:b/>
          <w:color w:val="000000" w:themeColor="text1"/>
          <w:sz w:val="24"/>
          <w:szCs w:val="24"/>
        </w:rPr>
      </w:pPr>
      <w:r>
        <w:rPr>
          <w:rFonts w:ascii="Arial" w:hAnsi="Arial" w:cs="Arial"/>
          <w:b/>
          <w:color w:val="000000" w:themeColor="text1"/>
          <w:sz w:val="24"/>
          <w:szCs w:val="24"/>
        </w:rPr>
        <w:t>Supplementary Table 5</w:t>
      </w:r>
      <w:r w:rsidRPr="008D24F2">
        <w:rPr>
          <w:rFonts w:ascii="Arial" w:hAnsi="Arial" w:cs="Arial"/>
          <w:b/>
          <w:color w:val="000000" w:themeColor="text1"/>
          <w:sz w:val="24"/>
          <w:szCs w:val="24"/>
        </w:rPr>
        <w:t>. Information of antibodies used in this study</w:t>
      </w:r>
    </w:p>
    <w:tbl>
      <w:tblPr>
        <w:tblStyle w:val="a4"/>
        <w:tblW w:w="8505"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23"/>
        <w:gridCol w:w="1276"/>
        <w:gridCol w:w="1275"/>
        <w:gridCol w:w="709"/>
        <w:gridCol w:w="2268"/>
        <w:gridCol w:w="1554"/>
      </w:tblGrid>
      <w:tr w:rsidR="006F3361" w:rsidRPr="008D24F2" w:rsidTr="00940095">
        <w:trPr>
          <w:trHeight w:val="357"/>
        </w:trPr>
        <w:tc>
          <w:tcPr>
            <w:tcW w:w="1423" w:type="dxa"/>
            <w:tcBorders>
              <w:top w:val="single" w:sz="12" w:space="0" w:color="auto"/>
              <w:bottom w:val="single" w:sz="12" w:space="0" w:color="auto"/>
            </w:tcBorders>
          </w:tcPr>
          <w:p w:rsidR="006F3361" w:rsidRPr="008D24F2" w:rsidRDefault="006F3361" w:rsidP="00940095">
            <w:pPr>
              <w:widowControl/>
              <w:jc w:val="left"/>
              <w:rPr>
                <w:rFonts w:ascii="Arial" w:hAnsi="Arial" w:cs="Arial"/>
                <w:b/>
                <w:color w:val="000000" w:themeColor="text1"/>
                <w:sz w:val="24"/>
                <w:szCs w:val="24"/>
              </w:rPr>
            </w:pPr>
            <w:bookmarkStart w:id="14" w:name="OLE_LINK11"/>
            <w:r w:rsidRPr="008D24F2">
              <w:rPr>
                <w:rFonts w:ascii="Arial" w:hAnsi="Arial" w:cs="Arial"/>
                <w:b/>
                <w:color w:val="000000" w:themeColor="text1"/>
                <w:sz w:val="24"/>
                <w:szCs w:val="24"/>
              </w:rPr>
              <w:t>Name</w:t>
            </w:r>
            <w:bookmarkEnd w:id="14"/>
          </w:p>
        </w:tc>
        <w:tc>
          <w:tcPr>
            <w:tcW w:w="1276" w:type="dxa"/>
            <w:tcBorders>
              <w:top w:val="single" w:sz="12" w:space="0" w:color="auto"/>
              <w:bottom w:val="single" w:sz="12" w:space="0" w:color="auto"/>
            </w:tcBorders>
          </w:tcPr>
          <w:p w:rsidR="006F3361" w:rsidRPr="008D24F2" w:rsidRDefault="006F3361" w:rsidP="00940095">
            <w:pPr>
              <w:widowControl/>
              <w:jc w:val="center"/>
              <w:rPr>
                <w:rFonts w:ascii="Arial" w:hAnsi="Arial" w:cs="Arial"/>
                <w:b/>
                <w:color w:val="000000" w:themeColor="text1"/>
                <w:sz w:val="24"/>
                <w:szCs w:val="24"/>
              </w:rPr>
            </w:pPr>
            <w:r w:rsidRPr="008D24F2">
              <w:rPr>
                <w:rFonts w:ascii="Arial" w:hAnsi="Arial" w:cs="Arial"/>
                <w:b/>
                <w:color w:val="000000" w:themeColor="text1"/>
                <w:sz w:val="24"/>
                <w:szCs w:val="24"/>
              </w:rPr>
              <w:t>WB</w:t>
            </w:r>
          </w:p>
        </w:tc>
        <w:tc>
          <w:tcPr>
            <w:tcW w:w="1275" w:type="dxa"/>
            <w:tcBorders>
              <w:top w:val="single" w:sz="12" w:space="0" w:color="auto"/>
              <w:bottom w:val="single" w:sz="12" w:space="0" w:color="auto"/>
            </w:tcBorders>
          </w:tcPr>
          <w:p w:rsidR="006F3361" w:rsidRPr="008D24F2" w:rsidRDefault="006F3361" w:rsidP="00940095">
            <w:pPr>
              <w:widowControl/>
              <w:jc w:val="center"/>
              <w:rPr>
                <w:rFonts w:ascii="Arial" w:hAnsi="Arial" w:cs="Arial"/>
                <w:b/>
                <w:color w:val="000000" w:themeColor="text1"/>
                <w:sz w:val="24"/>
                <w:szCs w:val="24"/>
              </w:rPr>
            </w:pPr>
            <w:r w:rsidRPr="008D24F2">
              <w:rPr>
                <w:rFonts w:ascii="Arial" w:hAnsi="Arial" w:cs="Arial"/>
                <w:b/>
                <w:color w:val="000000" w:themeColor="text1"/>
                <w:sz w:val="24"/>
                <w:szCs w:val="24"/>
              </w:rPr>
              <w:t>IHC</w:t>
            </w:r>
          </w:p>
        </w:tc>
        <w:tc>
          <w:tcPr>
            <w:tcW w:w="709" w:type="dxa"/>
            <w:tcBorders>
              <w:top w:val="single" w:sz="12" w:space="0" w:color="auto"/>
              <w:bottom w:val="single" w:sz="12" w:space="0" w:color="auto"/>
            </w:tcBorders>
          </w:tcPr>
          <w:p w:rsidR="006F3361" w:rsidRPr="008D24F2" w:rsidRDefault="006F3361" w:rsidP="00940095">
            <w:pPr>
              <w:widowControl/>
              <w:jc w:val="center"/>
              <w:rPr>
                <w:rFonts w:ascii="Arial" w:hAnsi="Arial" w:cs="Arial"/>
                <w:b/>
                <w:color w:val="000000" w:themeColor="text1"/>
                <w:sz w:val="24"/>
                <w:szCs w:val="24"/>
              </w:rPr>
            </w:pPr>
            <w:r w:rsidRPr="008D24F2">
              <w:rPr>
                <w:rFonts w:ascii="Arial" w:hAnsi="Arial" w:cs="Arial"/>
                <w:b/>
                <w:color w:val="000000" w:themeColor="text1"/>
                <w:sz w:val="24"/>
                <w:szCs w:val="24"/>
              </w:rPr>
              <w:t>IF</w:t>
            </w:r>
          </w:p>
        </w:tc>
        <w:tc>
          <w:tcPr>
            <w:tcW w:w="2268" w:type="dxa"/>
            <w:tcBorders>
              <w:top w:val="single" w:sz="12" w:space="0" w:color="auto"/>
              <w:bottom w:val="single" w:sz="12" w:space="0" w:color="auto"/>
            </w:tcBorders>
          </w:tcPr>
          <w:p w:rsidR="006F3361" w:rsidRPr="008D24F2" w:rsidRDefault="006F3361" w:rsidP="00940095">
            <w:pPr>
              <w:widowControl/>
              <w:jc w:val="left"/>
              <w:rPr>
                <w:rFonts w:ascii="Arial" w:hAnsi="Arial" w:cs="Arial"/>
                <w:b/>
                <w:color w:val="000000" w:themeColor="text1"/>
                <w:sz w:val="24"/>
                <w:szCs w:val="24"/>
              </w:rPr>
            </w:pPr>
            <w:r w:rsidRPr="008D24F2">
              <w:rPr>
                <w:rFonts w:ascii="Arial" w:hAnsi="Arial" w:cs="Arial"/>
                <w:b/>
                <w:color w:val="000000" w:themeColor="text1"/>
                <w:sz w:val="24"/>
                <w:szCs w:val="24"/>
              </w:rPr>
              <w:t>Company</w:t>
            </w:r>
          </w:p>
        </w:tc>
        <w:tc>
          <w:tcPr>
            <w:tcW w:w="1554" w:type="dxa"/>
            <w:tcBorders>
              <w:top w:val="single" w:sz="12" w:space="0" w:color="auto"/>
              <w:bottom w:val="single" w:sz="12" w:space="0" w:color="auto"/>
            </w:tcBorders>
          </w:tcPr>
          <w:p w:rsidR="006F3361" w:rsidRPr="008D24F2" w:rsidRDefault="006F3361" w:rsidP="00940095">
            <w:pPr>
              <w:widowControl/>
              <w:jc w:val="left"/>
              <w:rPr>
                <w:rFonts w:ascii="Arial" w:hAnsi="Arial" w:cs="Arial"/>
                <w:b/>
                <w:color w:val="000000" w:themeColor="text1"/>
                <w:sz w:val="24"/>
                <w:szCs w:val="24"/>
              </w:rPr>
            </w:pPr>
            <w:r w:rsidRPr="008D24F2">
              <w:rPr>
                <w:rFonts w:ascii="Arial" w:hAnsi="Arial" w:cs="Arial"/>
                <w:b/>
                <w:color w:val="000000" w:themeColor="text1"/>
                <w:sz w:val="24"/>
                <w:szCs w:val="24"/>
              </w:rPr>
              <w:t>Cat. No.</w:t>
            </w:r>
          </w:p>
        </w:tc>
      </w:tr>
      <w:tr w:rsidR="006F3361" w:rsidRPr="008D24F2" w:rsidTr="00940095">
        <w:trPr>
          <w:trHeight w:val="263"/>
        </w:trPr>
        <w:tc>
          <w:tcPr>
            <w:tcW w:w="1423" w:type="dxa"/>
            <w:tcBorders>
              <w:top w:val="single" w:sz="12" w:space="0" w:color="auto"/>
            </w:tcBorders>
            <w:vAlign w:val="center"/>
          </w:tcPr>
          <w:p w:rsidR="006F3361" w:rsidRPr="008D24F2" w:rsidRDefault="006F3361" w:rsidP="00940095">
            <w:pPr>
              <w:widowControl/>
              <w:jc w:val="left"/>
              <w:rPr>
                <w:rFonts w:ascii="Arial" w:hAnsi="Arial" w:cs="Arial"/>
                <w:color w:val="000000" w:themeColor="text1"/>
                <w:sz w:val="24"/>
                <w:szCs w:val="24"/>
              </w:rPr>
            </w:pPr>
            <w:proofErr w:type="spellStart"/>
            <w:r w:rsidRPr="008D24F2">
              <w:rPr>
                <w:rFonts w:ascii="Arial" w:hAnsi="Arial" w:cs="Arial"/>
                <w:color w:val="000000" w:themeColor="text1"/>
                <w:sz w:val="24"/>
                <w:szCs w:val="24"/>
              </w:rPr>
              <w:t>aPKC</w:t>
            </w:r>
            <w:proofErr w:type="spellEnd"/>
            <w:r w:rsidRPr="008D24F2">
              <w:rPr>
                <w:rFonts w:ascii="Symbol" w:hAnsi="Symbol" w:cs="Arial"/>
                <w:color w:val="000000" w:themeColor="text1"/>
                <w:sz w:val="24"/>
                <w:szCs w:val="24"/>
              </w:rPr>
              <w:t></w:t>
            </w:r>
          </w:p>
        </w:tc>
        <w:tc>
          <w:tcPr>
            <w:tcW w:w="1276" w:type="dxa"/>
            <w:tcBorders>
              <w:top w:val="single" w:sz="12" w:space="0" w:color="auto"/>
            </w:tcBorders>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 500</w:t>
            </w:r>
          </w:p>
        </w:tc>
        <w:tc>
          <w:tcPr>
            <w:tcW w:w="1275" w:type="dxa"/>
            <w:tcBorders>
              <w:top w:val="single" w:sz="12" w:space="0" w:color="auto"/>
            </w:tcBorders>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 200</w:t>
            </w:r>
          </w:p>
        </w:tc>
        <w:tc>
          <w:tcPr>
            <w:tcW w:w="709" w:type="dxa"/>
            <w:tcBorders>
              <w:top w:val="single" w:sz="12" w:space="0" w:color="auto"/>
            </w:tcBorders>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1:50</w:t>
            </w:r>
          </w:p>
        </w:tc>
        <w:tc>
          <w:tcPr>
            <w:tcW w:w="2268" w:type="dxa"/>
            <w:tcBorders>
              <w:top w:val="single" w:sz="12" w:space="0" w:color="auto"/>
            </w:tcBorders>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ProteinTech</w:t>
            </w:r>
            <w:proofErr w:type="spellEnd"/>
            <w:r w:rsidRPr="008D24F2">
              <w:rPr>
                <w:rFonts w:ascii="Arial" w:eastAsia="楷体_GB2312" w:hAnsi="Arial" w:cs="Arial"/>
                <w:color w:val="000000" w:themeColor="text1"/>
                <w:sz w:val="24"/>
                <w:szCs w:val="24"/>
              </w:rPr>
              <w:t xml:space="preserve"> Group</w:t>
            </w:r>
          </w:p>
        </w:tc>
        <w:tc>
          <w:tcPr>
            <w:tcW w:w="1554" w:type="dxa"/>
            <w:tcBorders>
              <w:top w:val="single" w:sz="12" w:space="0" w:color="auto"/>
            </w:tcBorders>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13883-1-AP</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P-</w:t>
            </w:r>
            <w:proofErr w:type="spellStart"/>
            <w:r w:rsidRPr="008D24F2">
              <w:rPr>
                <w:rFonts w:ascii="Arial" w:hAnsi="Arial" w:cs="Arial"/>
                <w:color w:val="000000" w:themeColor="text1"/>
                <w:kern w:val="0"/>
                <w:sz w:val="24"/>
                <w:szCs w:val="24"/>
              </w:rPr>
              <w:t>aPKC</w:t>
            </w:r>
            <w:proofErr w:type="spellEnd"/>
            <w:r w:rsidRPr="008D24F2">
              <w:rPr>
                <w:rFonts w:ascii="Symbol" w:hAnsi="Symbol" w:cs="Arial"/>
                <w:color w:val="000000" w:themeColor="text1"/>
                <w:kern w:val="0"/>
                <w:sz w:val="24"/>
                <w:szCs w:val="24"/>
              </w:rPr>
              <w:t></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4ug/ml</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1:50</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Invitrogen</w:t>
            </w:r>
          </w:p>
        </w:tc>
        <w:tc>
          <w:tcPr>
            <w:tcW w:w="1554"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700582</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NF-</w:t>
            </w:r>
            <w:r w:rsidRPr="008D24F2">
              <w:rPr>
                <w:rFonts w:ascii="Symbol" w:hAnsi="Symbol" w:cs="Arial"/>
                <w:color w:val="000000" w:themeColor="text1"/>
                <w:sz w:val="24"/>
                <w:szCs w:val="24"/>
              </w:rPr>
              <w:t></w:t>
            </w:r>
            <w:r w:rsidRPr="008D24F2">
              <w:rPr>
                <w:rFonts w:ascii="Arial" w:hAnsi="Arial" w:cs="Arial"/>
                <w:color w:val="000000" w:themeColor="text1"/>
                <w:sz w:val="24"/>
                <w:szCs w:val="24"/>
              </w:rPr>
              <w:t>B</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 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 200</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1:50</w:t>
            </w:r>
          </w:p>
        </w:tc>
        <w:tc>
          <w:tcPr>
            <w:tcW w:w="2268" w:type="dxa"/>
          </w:tcPr>
          <w:p w:rsidR="006F3361" w:rsidRPr="008D24F2" w:rsidRDefault="006F3361" w:rsidP="00940095">
            <w:pPr>
              <w:widowControl/>
              <w:jc w:val="left"/>
              <w:rPr>
                <w:rFonts w:ascii="Arial" w:hAnsi="Arial" w:cs="Arial"/>
                <w:color w:val="000000" w:themeColor="text1"/>
                <w:sz w:val="24"/>
                <w:szCs w:val="24"/>
              </w:rPr>
            </w:pPr>
            <w:proofErr w:type="spellStart"/>
            <w:r w:rsidRPr="008D24F2">
              <w:rPr>
                <w:rFonts w:ascii="Arial" w:eastAsia="楷体_GB2312" w:hAnsi="Arial" w:cs="Arial"/>
                <w:color w:val="000000" w:themeColor="text1"/>
                <w:sz w:val="24"/>
                <w:szCs w:val="24"/>
              </w:rPr>
              <w:t>ProteinTech</w:t>
            </w:r>
            <w:proofErr w:type="spellEnd"/>
            <w:r w:rsidRPr="008D24F2">
              <w:rPr>
                <w:rFonts w:ascii="Arial" w:eastAsia="楷体_GB2312" w:hAnsi="Arial" w:cs="Arial"/>
                <w:color w:val="000000" w:themeColor="text1"/>
                <w:sz w:val="24"/>
                <w:szCs w:val="24"/>
              </w:rPr>
              <w:t xml:space="preserve"> Group</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10745-1-AP</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p-NF-</w:t>
            </w:r>
            <w:r w:rsidRPr="008D24F2">
              <w:rPr>
                <w:rFonts w:ascii="Symbol" w:hAnsi="Symbol" w:cs="Arial"/>
                <w:color w:val="000000" w:themeColor="text1"/>
                <w:sz w:val="24"/>
                <w:szCs w:val="24"/>
              </w:rPr>
              <w:t></w:t>
            </w:r>
            <w:r w:rsidRPr="008D24F2">
              <w:rPr>
                <w:rFonts w:ascii="Arial" w:hAnsi="Arial" w:cs="Arial"/>
                <w:color w:val="000000" w:themeColor="text1"/>
                <w:sz w:val="24"/>
                <w:szCs w:val="24"/>
              </w:rPr>
              <w:t>B</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bookmarkStart w:id="15" w:name="OLE_LINK10"/>
            <w:proofErr w:type="spellStart"/>
            <w:r w:rsidRPr="008D24F2">
              <w:rPr>
                <w:rFonts w:ascii="Arial" w:eastAsia="楷体_GB2312" w:hAnsi="Arial" w:cs="Arial"/>
                <w:color w:val="000000" w:themeColor="text1"/>
                <w:sz w:val="24"/>
                <w:szCs w:val="24"/>
              </w:rPr>
              <w:t>Abcam</w:t>
            </w:r>
            <w:bookmarkEnd w:id="15"/>
            <w:proofErr w:type="spellEnd"/>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ab76302</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p62</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ProteinTech</w:t>
            </w:r>
            <w:proofErr w:type="spellEnd"/>
            <w:r w:rsidRPr="008D24F2">
              <w:rPr>
                <w:rFonts w:ascii="Arial" w:eastAsia="楷体_GB2312" w:hAnsi="Arial" w:cs="Arial"/>
                <w:color w:val="000000" w:themeColor="text1"/>
                <w:sz w:val="24"/>
                <w:szCs w:val="24"/>
              </w:rPr>
              <w:t xml:space="preserve"> Group</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18420-1-AP</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p62</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CST</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88588S</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CD68</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 300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ProteinTech</w:t>
            </w:r>
            <w:proofErr w:type="spellEnd"/>
            <w:r w:rsidRPr="008D24F2">
              <w:rPr>
                <w:rFonts w:ascii="Arial" w:eastAsia="楷体_GB2312" w:hAnsi="Arial" w:cs="Arial"/>
                <w:color w:val="000000" w:themeColor="text1"/>
                <w:sz w:val="24"/>
                <w:szCs w:val="24"/>
              </w:rPr>
              <w:t xml:space="preserve"> Group</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25747-1-AP</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CD68</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0.5ug/ml</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0.5ug/ml</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Abcam</w:t>
            </w:r>
            <w:proofErr w:type="spellEnd"/>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ab125212</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CD68</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1:5</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Zsbio</w:t>
            </w:r>
            <w:proofErr w:type="spellEnd"/>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ZM-0060</w:t>
            </w:r>
          </w:p>
        </w:tc>
      </w:tr>
      <w:tr w:rsidR="006F3361" w:rsidRPr="008D24F2" w:rsidTr="00940095">
        <w:trPr>
          <w:trHeight w:val="170"/>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CD206</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 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ProteinTech</w:t>
            </w:r>
            <w:proofErr w:type="spellEnd"/>
            <w:r w:rsidRPr="008D24F2">
              <w:rPr>
                <w:rFonts w:ascii="Arial" w:eastAsia="楷体_GB2312" w:hAnsi="Arial" w:cs="Arial"/>
                <w:color w:val="000000" w:themeColor="text1"/>
                <w:sz w:val="24"/>
                <w:szCs w:val="24"/>
              </w:rPr>
              <w:t xml:space="preserve"> Group</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18704-1-AP</w:t>
            </w:r>
          </w:p>
        </w:tc>
      </w:tr>
      <w:tr w:rsidR="006F3361" w:rsidRPr="008D24F2" w:rsidTr="00940095">
        <w:trPr>
          <w:trHeight w:val="170"/>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CD206</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1:400</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CST</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91192</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GAPDH</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 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1:250</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hAnsi="Arial" w:cs="Arial"/>
                <w:color w:val="000000" w:themeColor="text1"/>
                <w:sz w:val="24"/>
                <w:szCs w:val="24"/>
              </w:rPr>
            </w:pPr>
            <w:proofErr w:type="spellStart"/>
            <w:r w:rsidRPr="008D24F2">
              <w:rPr>
                <w:rFonts w:ascii="Arial" w:eastAsia="楷体_GB2312" w:hAnsi="Arial" w:cs="Arial"/>
                <w:color w:val="000000" w:themeColor="text1"/>
                <w:sz w:val="24"/>
                <w:szCs w:val="24"/>
              </w:rPr>
              <w:t>Abcam</w:t>
            </w:r>
            <w:proofErr w:type="spellEnd"/>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ab8245</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Histone-H3</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 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1:50</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ProteinTech</w:t>
            </w:r>
            <w:proofErr w:type="spellEnd"/>
            <w:r w:rsidRPr="008D24F2">
              <w:rPr>
                <w:rFonts w:ascii="Arial" w:eastAsia="楷体_GB2312" w:hAnsi="Arial" w:cs="Arial"/>
                <w:color w:val="000000" w:themeColor="text1"/>
                <w:sz w:val="24"/>
                <w:szCs w:val="24"/>
              </w:rPr>
              <w:t xml:space="preserve"> Group</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17168-1-AP</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cleaved caspase-3</w:t>
            </w:r>
          </w:p>
        </w:tc>
        <w:tc>
          <w:tcPr>
            <w:tcW w:w="1276" w:type="dxa"/>
            <w:vAlign w:val="center"/>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w:t>
            </w:r>
          </w:p>
        </w:tc>
        <w:tc>
          <w:tcPr>
            <w:tcW w:w="1275" w:type="dxa"/>
            <w:vAlign w:val="center"/>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vAlign w:val="center"/>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vAlign w:val="center"/>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CST</w:t>
            </w:r>
          </w:p>
        </w:tc>
        <w:tc>
          <w:tcPr>
            <w:tcW w:w="1554" w:type="dxa"/>
            <w:vAlign w:val="center"/>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9661</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Flag</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1:50</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CST</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8146T</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E-cadherin</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1:50</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CST</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14472</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E-cadherin</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1:25</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ProteinTech</w:t>
            </w:r>
            <w:proofErr w:type="spellEnd"/>
            <w:r w:rsidRPr="008D24F2">
              <w:rPr>
                <w:rFonts w:ascii="Arial" w:eastAsia="楷体_GB2312" w:hAnsi="Arial" w:cs="Arial"/>
                <w:color w:val="000000" w:themeColor="text1"/>
                <w:sz w:val="24"/>
                <w:szCs w:val="24"/>
              </w:rPr>
              <w:t xml:space="preserve"> Group</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20874-1-AP</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proofErr w:type="spellStart"/>
            <w:r w:rsidRPr="008D24F2">
              <w:rPr>
                <w:rFonts w:ascii="Arial" w:hAnsi="Arial" w:cs="Arial"/>
                <w:color w:val="000000" w:themeColor="text1"/>
                <w:sz w:val="24"/>
                <w:szCs w:val="24"/>
              </w:rPr>
              <w:t>Vimentin</w:t>
            </w:r>
            <w:proofErr w:type="spellEnd"/>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1:50</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ProteinTech</w:t>
            </w:r>
            <w:proofErr w:type="spellEnd"/>
            <w:r w:rsidRPr="008D24F2">
              <w:rPr>
                <w:rFonts w:ascii="Arial" w:eastAsia="楷体_GB2312" w:hAnsi="Arial" w:cs="Arial"/>
                <w:color w:val="000000" w:themeColor="text1"/>
                <w:sz w:val="24"/>
                <w:szCs w:val="24"/>
              </w:rPr>
              <w:t xml:space="preserve"> Group</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10366-1-AP</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F4/80</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1:250</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CST</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70076</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AKT</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CST</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2920</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p-AKT</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1:2000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CST</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4060</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STAT3</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1:1000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ProteinTech</w:t>
            </w:r>
            <w:proofErr w:type="spellEnd"/>
            <w:r w:rsidRPr="008D24F2">
              <w:rPr>
                <w:rFonts w:ascii="Arial" w:eastAsia="楷体_GB2312" w:hAnsi="Arial" w:cs="Arial"/>
                <w:color w:val="000000" w:themeColor="text1"/>
                <w:sz w:val="24"/>
                <w:szCs w:val="24"/>
              </w:rPr>
              <w:t xml:space="preserve"> Group</w:t>
            </w:r>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10253-2-AP</w:t>
            </w:r>
          </w:p>
        </w:tc>
      </w:tr>
      <w:tr w:rsidR="006F3361" w:rsidRPr="008D24F2" w:rsidTr="00940095">
        <w:trPr>
          <w:trHeight w:val="178"/>
        </w:trPr>
        <w:tc>
          <w:tcPr>
            <w:tcW w:w="1423" w:type="dxa"/>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p-STAT3</w:t>
            </w:r>
          </w:p>
        </w:tc>
        <w:tc>
          <w:tcPr>
            <w:tcW w:w="1276"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1:2000</w:t>
            </w:r>
          </w:p>
        </w:tc>
        <w:tc>
          <w:tcPr>
            <w:tcW w:w="1275"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Abcam</w:t>
            </w:r>
            <w:proofErr w:type="spellEnd"/>
          </w:p>
        </w:tc>
        <w:tc>
          <w:tcPr>
            <w:tcW w:w="1554" w:type="dxa"/>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ab76315</w:t>
            </w:r>
          </w:p>
        </w:tc>
      </w:tr>
      <w:tr w:rsidR="006F3361" w:rsidRPr="008D24F2" w:rsidTr="00940095">
        <w:trPr>
          <w:trHeight w:val="178"/>
        </w:trPr>
        <w:tc>
          <w:tcPr>
            <w:tcW w:w="1423" w:type="dxa"/>
            <w:tcBorders>
              <w:bottom w:val="single" w:sz="12" w:space="0" w:color="auto"/>
            </w:tcBorders>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color w:val="000000" w:themeColor="text1"/>
                <w:sz w:val="24"/>
                <w:szCs w:val="24"/>
              </w:rPr>
              <w:t>CCR5</w:t>
            </w:r>
          </w:p>
        </w:tc>
        <w:tc>
          <w:tcPr>
            <w:tcW w:w="1276" w:type="dxa"/>
            <w:tcBorders>
              <w:bottom w:val="single" w:sz="12" w:space="0" w:color="auto"/>
            </w:tcBorders>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1:500</w:t>
            </w:r>
          </w:p>
        </w:tc>
        <w:tc>
          <w:tcPr>
            <w:tcW w:w="1275" w:type="dxa"/>
            <w:tcBorders>
              <w:bottom w:val="single" w:sz="12" w:space="0" w:color="auto"/>
            </w:tcBorders>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709" w:type="dxa"/>
            <w:tcBorders>
              <w:bottom w:val="single" w:sz="12" w:space="0" w:color="auto"/>
            </w:tcBorders>
          </w:tcPr>
          <w:p w:rsidR="006F3361" w:rsidRPr="008D24F2" w:rsidRDefault="006F3361" w:rsidP="00940095">
            <w:pPr>
              <w:widowControl/>
              <w:jc w:val="center"/>
              <w:rPr>
                <w:rFonts w:ascii="Arial" w:hAnsi="Arial" w:cs="Arial"/>
                <w:color w:val="000000" w:themeColor="text1"/>
                <w:sz w:val="24"/>
                <w:szCs w:val="24"/>
              </w:rPr>
            </w:pPr>
            <w:r w:rsidRPr="008D24F2">
              <w:rPr>
                <w:rFonts w:ascii="Arial" w:hAnsi="Arial" w:cs="Arial"/>
                <w:color w:val="000000" w:themeColor="text1"/>
                <w:sz w:val="24"/>
                <w:szCs w:val="24"/>
              </w:rPr>
              <w:t>/</w:t>
            </w:r>
          </w:p>
        </w:tc>
        <w:tc>
          <w:tcPr>
            <w:tcW w:w="2268" w:type="dxa"/>
            <w:tcBorders>
              <w:bottom w:val="single" w:sz="12" w:space="0" w:color="auto"/>
            </w:tcBorders>
          </w:tcPr>
          <w:p w:rsidR="006F3361" w:rsidRPr="008D24F2" w:rsidRDefault="006F3361" w:rsidP="00940095">
            <w:pPr>
              <w:widowControl/>
              <w:jc w:val="left"/>
              <w:rPr>
                <w:rFonts w:ascii="Arial" w:eastAsia="楷体_GB2312" w:hAnsi="Arial" w:cs="Arial"/>
                <w:color w:val="000000" w:themeColor="text1"/>
                <w:sz w:val="24"/>
                <w:szCs w:val="24"/>
              </w:rPr>
            </w:pPr>
            <w:proofErr w:type="spellStart"/>
            <w:r w:rsidRPr="008D24F2">
              <w:rPr>
                <w:rFonts w:ascii="Arial" w:eastAsia="楷体_GB2312" w:hAnsi="Arial" w:cs="Arial"/>
                <w:color w:val="000000" w:themeColor="text1"/>
                <w:sz w:val="24"/>
                <w:szCs w:val="24"/>
              </w:rPr>
              <w:t>Servicebio</w:t>
            </w:r>
            <w:proofErr w:type="spellEnd"/>
          </w:p>
        </w:tc>
        <w:tc>
          <w:tcPr>
            <w:tcW w:w="1554" w:type="dxa"/>
            <w:tcBorders>
              <w:bottom w:val="single" w:sz="12" w:space="0" w:color="auto"/>
            </w:tcBorders>
          </w:tcPr>
          <w:p w:rsidR="006F3361" w:rsidRPr="008D24F2" w:rsidRDefault="006F3361" w:rsidP="00940095">
            <w:pPr>
              <w:widowControl/>
              <w:jc w:val="left"/>
              <w:rPr>
                <w:rFonts w:ascii="Arial" w:eastAsia="楷体_GB2312" w:hAnsi="Arial" w:cs="Arial"/>
                <w:color w:val="000000" w:themeColor="text1"/>
                <w:sz w:val="24"/>
                <w:szCs w:val="24"/>
              </w:rPr>
            </w:pPr>
            <w:r w:rsidRPr="008D24F2">
              <w:rPr>
                <w:rFonts w:ascii="Arial" w:eastAsia="楷体_GB2312" w:hAnsi="Arial" w:cs="Arial"/>
                <w:color w:val="000000" w:themeColor="text1"/>
                <w:sz w:val="24"/>
                <w:szCs w:val="24"/>
              </w:rPr>
              <w:t>GB11505</w:t>
            </w:r>
          </w:p>
        </w:tc>
      </w:tr>
      <w:tr w:rsidR="006F3361" w:rsidRPr="008D24F2" w:rsidTr="00940095">
        <w:trPr>
          <w:trHeight w:val="178"/>
        </w:trPr>
        <w:tc>
          <w:tcPr>
            <w:tcW w:w="1423" w:type="dxa"/>
            <w:tcBorders>
              <w:top w:val="single" w:sz="12" w:space="0" w:color="auto"/>
              <w:bottom w:val="single" w:sz="12" w:space="0" w:color="auto"/>
            </w:tcBorders>
          </w:tcPr>
          <w:p w:rsidR="006F3361" w:rsidRPr="008D24F2" w:rsidRDefault="006F3361" w:rsidP="00940095">
            <w:pPr>
              <w:widowControl/>
              <w:jc w:val="left"/>
              <w:rPr>
                <w:rFonts w:ascii="Arial" w:hAnsi="Arial" w:cs="Arial"/>
                <w:color w:val="000000" w:themeColor="text1"/>
                <w:sz w:val="24"/>
                <w:szCs w:val="24"/>
              </w:rPr>
            </w:pPr>
            <w:r w:rsidRPr="008D24F2">
              <w:rPr>
                <w:rFonts w:ascii="Arial" w:hAnsi="Arial" w:cs="Arial"/>
                <w:b/>
                <w:color w:val="000000" w:themeColor="text1"/>
                <w:sz w:val="24"/>
                <w:szCs w:val="24"/>
              </w:rPr>
              <w:t>Name</w:t>
            </w:r>
          </w:p>
        </w:tc>
        <w:tc>
          <w:tcPr>
            <w:tcW w:w="3260" w:type="dxa"/>
            <w:gridSpan w:val="3"/>
            <w:tcBorders>
              <w:top w:val="single" w:sz="12" w:space="0" w:color="auto"/>
              <w:bottom w:val="single" w:sz="12" w:space="0" w:color="auto"/>
            </w:tcBorders>
          </w:tcPr>
          <w:p w:rsidR="006F3361" w:rsidRPr="008D24F2" w:rsidRDefault="006F3361" w:rsidP="00940095">
            <w:pPr>
              <w:widowControl/>
              <w:jc w:val="center"/>
              <w:rPr>
                <w:rFonts w:ascii="Arial" w:hAnsi="Arial" w:cs="Arial"/>
                <w:b/>
                <w:bCs/>
                <w:color w:val="000000" w:themeColor="text1"/>
                <w:sz w:val="24"/>
                <w:szCs w:val="24"/>
              </w:rPr>
            </w:pPr>
            <w:r w:rsidRPr="008D24F2">
              <w:rPr>
                <w:rFonts w:ascii="Arial" w:hAnsi="Arial" w:cs="Arial"/>
                <w:b/>
                <w:bCs/>
                <w:color w:val="000000" w:themeColor="text1"/>
                <w:sz w:val="24"/>
                <w:szCs w:val="24"/>
              </w:rPr>
              <w:t>Neutralization</w:t>
            </w:r>
          </w:p>
        </w:tc>
        <w:tc>
          <w:tcPr>
            <w:tcW w:w="2268" w:type="dxa"/>
            <w:tcBorders>
              <w:top w:val="single" w:sz="12" w:space="0" w:color="auto"/>
              <w:bottom w:val="single" w:sz="12" w:space="0" w:color="auto"/>
            </w:tcBorders>
          </w:tcPr>
          <w:p w:rsidR="006F3361" w:rsidRPr="008D24F2" w:rsidRDefault="006F3361" w:rsidP="00940095">
            <w:pPr>
              <w:widowControl/>
              <w:jc w:val="left"/>
              <w:rPr>
                <w:rFonts w:ascii="Arial" w:eastAsia="楷体_GB2312" w:hAnsi="Arial" w:cs="Arial"/>
                <w:b/>
                <w:color w:val="000000" w:themeColor="text1"/>
                <w:sz w:val="24"/>
                <w:szCs w:val="24"/>
              </w:rPr>
            </w:pPr>
            <w:r w:rsidRPr="008D24F2">
              <w:rPr>
                <w:rFonts w:ascii="Arial" w:hAnsi="Arial" w:cs="Arial"/>
                <w:b/>
                <w:color w:val="000000" w:themeColor="text1"/>
                <w:sz w:val="24"/>
                <w:szCs w:val="24"/>
              </w:rPr>
              <w:t>Company</w:t>
            </w:r>
          </w:p>
        </w:tc>
        <w:tc>
          <w:tcPr>
            <w:tcW w:w="1554" w:type="dxa"/>
            <w:tcBorders>
              <w:top w:val="single" w:sz="12" w:space="0" w:color="auto"/>
              <w:bottom w:val="single" w:sz="12" w:space="0" w:color="auto"/>
            </w:tcBorders>
          </w:tcPr>
          <w:p w:rsidR="006F3361" w:rsidRPr="008D24F2" w:rsidRDefault="006F3361" w:rsidP="00940095">
            <w:pPr>
              <w:widowControl/>
              <w:jc w:val="left"/>
              <w:rPr>
                <w:rFonts w:ascii="Arial" w:eastAsia="楷体_GB2312" w:hAnsi="Arial" w:cs="Arial"/>
                <w:b/>
                <w:color w:val="000000" w:themeColor="text1"/>
                <w:sz w:val="24"/>
                <w:szCs w:val="24"/>
              </w:rPr>
            </w:pPr>
            <w:r w:rsidRPr="008D24F2">
              <w:rPr>
                <w:rFonts w:ascii="Arial" w:eastAsia="楷体_GB2312" w:hAnsi="Arial" w:cs="Arial"/>
                <w:b/>
                <w:color w:val="000000" w:themeColor="text1"/>
                <w:sz w:val="24"/>
                <w:szCs w:val="24"/>
              </w:rPr>
              <w:t>Cat. No.</w:t>
            </w:r>
          </w:p>
        </w:tc>
      </w:tr>
      <w:tr w:rsidR="006F3361" w:rsidRPr="008D24F2" w:rsidTr="00940095">
        <w:trPr>
          <w:trHeight w:val="178"/>
        </w:trPr>
        <w:tc>
          <w:tcPr>
            <w:tcW w:w="1423" w:type="dxa"/>
            <w:tcBorders>
              <w:top w:val="single" w:sz="12" w:space="0" w:color="auto"/>
            </w:tcBorders>
          </w:tcPr>
          <w:p w:rsidR="006F3361" w:rsidRPr="008D24F2" w:rsidRDefault="006F3361" w:rsidP="00940095">
            <w:pPr>
              <w:widowControl/>
              <w:jc w:val="left"/>
              <w:rPr>
                <w:rFonts w:ascii="Arial" w:hAnsi="Arial" w:cs="Arial"/>
                <w:bCs/>
                <w:color w:val="000000" w:themeColor="text1"/>
                <w:sz w:val="24"/>
                <w:szCs w:val="24"/>
              </w:rPr>
            </w:pPr>
            <w:r w:rsidRPr="008D24F2">
              <w:rPr>
                <w:rFonts w:ascii="Arial" w:hAnsi="Arial" w:cs="Arial"/>
                <w:bCs/>
                <w:color w:val="000000" w:themeColor="text1"/>
                <w:sz w:val="24"/>
                <w:szCs w:val="24"/>
              </w:rPr>
              <w:t xml:space="preserve">CCL5 </w:t>
            </w:r>
          </w:p>
        </w:tc>
        <w:tc>
          <w:tcPr>
            <w:tcW w:w="3260" w:type="dxa"/>
            <w:gridSpan w:val="3"/>
            <w:tcBorders>
              <w:top w:val="single" w:sz="12" w:space="0" w:color="auto"/>
            </w:tcBorders>
          </w:tcPr>
          <w:p w:rsidR="006F3361" w:rsidRPr="008D24F2" w:rsidRDefault="006F3361" w:rsidP="00940095">
            <w:pPr>
              <w:widowControl/>
              <w:jc w:val="center"/>
              <w:rPr>
                <w:rFonts w:ascii="Arial" w:hAnsi="Arial" w:cs="Arial"/>
                <w:bCs/>
                <w:color w:val="000000" w:themeColor="text1"/>
                <w:sz w:val="24"/>
                <w:szCs w:val="24"/>
              </w:rPr>
            </w:pPr>
            <w:r w:rsidRPr="008D24F2">
              <w:rPr>
                <w:rFonts w:ascii="Arial" w:hAnsi="Arial" w:cs="Arial"/>
                <w:bCs/>
                <w:color w:val="000000" w:themeColor="text1"/>
                <w:sz w:val="24"/>
                <w:szCs w:val="24"/>
              </w:rPr>
              <w:t>0.2ug/ml</w:t>
            </w:r>
          </w:p>
        </w:tc>
        <w:tc>
          <w:tcPr>
            <w:tcW w:w="2268" w:type="dxa"/>
            <w:tcBorders>
              <w:top w:val="single" w:sz="12" w:space="0" w:color="auto"/>
            </w:tcBorders>
          </w:tcPr>
          <w:p w:rsidR="006F3361" w:rsidRPr="008D24F2" w:rsidRDefault="006F3361" w:rsidP="00940095">
            <w:pPr>
              <w:widowControl/>
              <w:jc w:val="left"/>
              <w:rPr>
                <w:rFonts w:ascii="Arial" w:hAnsi="Arial" w:cs="Arial"/>
                <w:bCs/>
                <w:color w:val="000000" w:themeColor="text1"/>
                <w:sz w:val="24"/>
                <w:szCs w:val="24"/>
              </w:rPr>
            </w:pPr>
            <w:r w:rsidRPr="008D24F2">
              <w:rPr>
                <w:rFonts w:ascii="Arial" w:hAnsi="Arial" w:cs="Arial"/>
                <w:bCs/>
                <w:color w:val="000000" w:themeColor="text1"/>
                <w:sz w:val="24"/>
                <w:szCs w:val="24"/>
              </w:rPr>
              <w:t>R&amp;D System</w:t>
            </w:r>
          </w:p>
        </w:tc>
        <w:tc>
          <w:tcPr>
            <w:tcW w:w="1554" w:type="dxa"/>
            <w:tcBorders>
              <w:top w:val="single" w:sz="12" w:space="0" w:color="auto"/>
            </w:tcBorders>
          </w:tcPr>
          <w:p w:rsidR="006F3361" w:rsidRPr="008D24F2" w:rsidRDefault="006F3361" w:rsidP="00940095">
            <w:pPr>
              <w:widowControl/>
              <w:jc w:val="left"/>
              <w:rPr>
                <w:rFonts w:ascii="Arial" w:eastAsia="楷体_GB2312" w:hAnsi="Arial" w:cs="Arial"/>
                <w:bCs/>
                <w:color w:val="000000" w:themeColor="text1"/>
                <w:sz w:val="24"/>
                <w:szCs w:val="24"/>
              </w:rPr>
            </w:pPr>
            <w:r w:rsidRPr="008D24F2">
              <w:rPr>
                <w:rFonts w:ascii="Arial" w:eastAsia="楷体_GB2312" w:hAnsi="Arial" w:cs="Arial"/>
                <w:bCs/>
                <w:color w:val="000000" w:themeColor="text1"/>
                <w:sz w:val="24"/>
                <w:szCs w:val="24"/>
              </w:rPr>
              <w:t>MAB678-SP</w:t>
            </w:r>
          </w:p>
        </w:tc>
      </w:tr>
      <w:tr w:rsidR="006F3361" w:rsidRPr="008D24F2" w:rsidTr="00940095">
        <w:trPr>
          <w:trHeight w:val="178"/>
        </w:trPr>
        <w:tc>
          <w:tcPr>
            <w:tcW w:w="1423" w:type="dxa"/>
            <w:tcBorders>
              <w:bottom w:val="single" w:sz="12" w:space="0" w:color="auto"/>
            </w:tcBorders>
          </w:tcPr>
          <w:p w:rsidR="006F3361" w:rsidRPr="008D24F2" w:rsidRDefault="006F3361" w:rsidP="00940095">
            <w:pPr>
              <w:widowControl/>
              <w:jc w:val="left"/>
              <w:rPr>
                <w:rFonts w:ascii="Arial" w:hAnsi="Arial" w:cs="Arial"/>
                <w:bCs/>
                <w:color w:val="000000" w:themeColor="text1"/>
                <w:sz w:val="24"/>
                <w:szCs w:val="24"/>
              </w:rPr>
            </w:pPr>
            <w:r w:rsidRPr="008D24F2">
              <w:rPr>
                <w:rFonts w:ascii="Arial" w:hAnsi="Arial" w:cs="Arial"/>
                <w:bCs/>
                <w:color w:val="000000" w:themeColor="text1"/>
                <w:sz w:val="24"/>
                <w:szCs w:val="24"/>
              </w:rPr>
              <w:t>TGF</w:t>
            </w:r>
            <w:r w:rsidRPr="008D24F2">
              <w:rPr>
                <w:rFonts w:ascii="Symbol" w:hAnsi="Symbol" w:cs="Arial"/>
                <w:bCs/>
                <w:color w:val="000000" w:themeColor="text1"/>
                <w:sz w:val="24"/>
                <w:szCs w:val="24"/>
              </w:rPr>
              <w:t></w:t>
            </w:r>
            <w:r w:rsidRPr="008D24F2">
              <w:rPr>
                <w:rFonts w:ascii="Arial" w:hAnsi="Arial" w:cs="Arial"/>
                <w:bCs/>
                <w:color w:val="000000" w:themeColor="text1"/>
                <w:sz w:val="24"/>
                <w:szCs w:val="24"/>
              </w:rPr>
              <w:t>1</w:t>
            </w:r>
          </w:p>
        </w:tc>
        <w:tc>
          <w:tcPr>
            <w:tcW w:w="3260" w:type="dxa"/>
            <w:gridSpan w:val="3"/>
            <w:tcBorders>
              <w:bottom w:val="single" w:sz="12" w:space="0" w:color="auto"/>
            </w:tcBorders>
          </w:tcPr>
          <w:p w:rsidR="006F3361" w:rsidRPr="008D24F2" w:rsidRDefault="006F3361" w:rsidP="00940095">
            <w:pPr>
              <w:widowControl/>
              <w:jc w:val="center"/>
              <w:rPr>
                <w:rFonts w:ascii="Arial" w:hAnsi="Arial" w:cs="Arial"/>
                <w:bCs/>
                <w:color w:val="000000" w:themeColor="text1"/>
                <w:sz w:val="24"/>
                <w:szCs w:val="24"/>
              </w:rPr>
            </w:pPr>
            <w:r w:rsidRPr="008D24F2">
              <w:rPr>
                <w:rFonts w:ascii="Arial" w:hAnsi="Arial" w:cs="Arial"/>
                <w:bCs/>
                <w:color w:val="000000" w:themeColor="text1"/>
                <w:sz w:val="24"/>
                <w:szCs w:val="24"/>
              </w:rPr>
              <w:t>0.4ug/ml</w:t>
            </w:r>
          </w:p>
        </w:tc>
        <w:tc>
          <w:tcPr>
            <w:tcW w:w="2268" w:type="dxa"/>
            <w:tcBorders>
              <w:bottom w:val="single" w:sz="12" w:space="0" w:color="auto"/>
            </w:tcBorders>
          </w:tcPr>
          <w:p w:rsidR="006F3361" w:rsidRPr="008D24F2" w:rsidRDefault="006F3361" w:rsidP="00940095">
            <w:pPr>
              <w:widowControl/>
              <w:jc w:val="left"/>
              <w:rPr>
                <w:rFonts w:ascii="Arial" w:hAnsi="Arial" w:cs="Arial"/>
                <w:bCs/>
                <w:color w:val="000000" w:themeColor="text1"/>
                <w:sz w:val="24"/>
                <w:szCs w:val="24"/>
              </w:rPr>
            </w:pPr>
            <w:r w:rsidRPr="008D24F2">
              <w:rPr>
                <w:rFonts w:ascii="Arial" w:hAnsi="Arial" w:cs="Arial"/>
                <w:bCs/>
                <w:color w:val="000000" w:themeColor="text1"/>
                <w:sz w:val="24"/>
                <w:szCs w:val="24"/>
              </w:rPr>
              <w:t>R&amp;D System</w:t>
            </w:r>
          </w:p>
        </w:tc>
        <w:tc>
          <w:tcPr>
            <w:tcW w:w="1554" w:type="dxa"/>
            <w:tcBorders>
              <w:bottom w:val="single" w:sz="12" w:space="0" w:color="auto"/>
            </w:tcBorders>
          </w:tcPr>
          <w:p w:rsidR="006F3361" w:rsidRPr="008D24F2" w:rsidRDefault="006F3361" w:rsidP="00940095">
            <w:pPr>
              <w:widowControl/>
              <w:jc w:val="left"/>
              <w:rPr>
                <w:rFonts w:ascii="Arial" w:eastAsia="楷体_GB2312" w:hAnsi="Arial" w:cs="Arial"/>
                <w:bCs/>
                <w:color w:val="000000" w:themeColor="text1"/>
                <w:sz w:val="24"/>
                <w:szCs w:val="24"/>
              </w:rPr>
            </w:pPr>
            <w:r w:rsidRPr="008D24F2">
              <w:rPr>
                <w:rFonts w:ascii="Arial" w:eastAsia="楷体_GB2312" w:hAnsi="Arial" w:cs="Arial"/>
                <w:bCs/>
                <w:color w:val="000000" w:themeColor="text1"/>
                <w:sz w:val="24"/>
                <w:szCs w:val="24"/>
              </w:rPr>
              <w:t>MAB678-SP</w:t>
            </w:r>
          </w:p>
        </w:tc>
      </w:tr>
      <w:tr w:rsidR="006F3361" w:rsidRPr="008D24F2" w:rsidTr="00940095">
        <w:trPr>
          <w:trHeight w:val="178"/>
        </w:trPr>
        <w:tc>
          <w:tcPr>
            <w:tcW w:w="4683" w:type="dxa"/>
            <w:gridSpan w:val="4"/>
            <w:tcBorders>
              <w:top w:val="single" w:sz="12" w:space="0" w:color="auto"/>
              <w:bottom w:val="single" w:sz="12" w:space="0" w:color="auto"/>
            </w:tcBorders>
          </w:tcPr>
          <w:p w:rsidR="006F3361" w:rsidRPr="008D24F2" w:rsidRDefault="006F3361" w:rsidP="00940095">
            <w:pPr>
              <w:widowControl/>
              <w:jc w:val="center"/>
              <w:rPr>
                <w:rFonts w:ascii="Arial" w:hAnsi="Arial" w:cs="Arial"/>
                <w:b/>
                <w:color w:val="000000" w:themeColor="text1"/>
                <w:sz w:val="24"/>
                <w:szCs w:val="24"/>
              </w:rPr>
            </w:pPr>
            <w:r w:rsidRPr="008D24F2">
              <w:rPr>
                <w:rFonts w:ascii="Arial" w:hAnsi="Arial" w:cs="Arial"/>
                <w:b/>
                <w:color w:val="000000" w:themeColor="text1"/>
                <w:sz w:val="24"/>
                <w:szCs w:val="24"/>
              </w:rPr>
              <w:t xml:space="preserve">Flow </w:t>
            </w:r>
            <w:proofErr w:type="spellStart"/>
            <w:r w:rsidRPr="008D24F2">
              <w:rPr>
                <w:rFonts w:ascii="Arial" w:hAnsi="Arial" w:cs="Arial"/>
                <w:b/>
                <w:color w:val="000000" w:themeColor="text1"/>
                <w:sz w:val="24"/>
                <w:szCs w:val="24"/>
              </w:rPr>
              <w:t>cytometry</w:t>
            </w:r>
            <w:proofErr w:type="spellEnd"/>
          </w:p>
        </w:tc>
        <w:tc>
          <w:tcPr>
            <w:tcW w:w="2268" w:type="dxa"/>
            <w:tcBorders>
              <w:top w:val="single" w:sz="12" w:space="0" w:color="auto"/>
              <w:bottom w:val="single" w:sz="12" w:space="0" w:color="auto"/>
            </w:tcBorders>
          </w:tcPr>
          <w:p w:rsidR="006F3361" w:rsidRPr="008D24F2" w:rsidRDefault="006F3361" w:rsidP="00940095">
            <w:pPr>
              <w:widowControl/>
              <w:jc w:val="left"/>
              <w:rPr>
                <w:rFonts w:ascii="Arial" w:hAnsi="Arial" w:cs="Arial"/>
                <w:bCs/>
                <w:color w:val="000000" w:themeColor="text1"/>
                <w:sz w:val="24"/>
                <w:szCs w:val="24"/>
              </w:rPr>
            </w:pPr>
            <w:r w:rsidRPr="008D24F2">
              <w:rPr>
                <w:rFonts w:ascii="Arial" w:hAnsi="Arial" w:cs="Arial"/>
                <w:b/>
                <w:color w:val="000000" w:themeColor="text1"/>
                <w:sz w:val="24"/>
                <w:szCs w:val="24"/>
              </w:rPr>
              <w:t>Company</w:t>
            </w:r>
          </w:p>
        </w:tc>
        <w:tc>
          <w:tcPr>
            <w:tcW w:w="1554" w:type="dxa"/>
            <w:tcBorders>
              <w:top w:val="single" w:sz="12" w:space="0" w:color="auto"/>
              <w:bottom w:val="single" w:sz="12" w:space="0" w:color="auto"/>
            </w:tcBorders>
          </w:tcPr>
          <w:p w:rsidR="006F3361" w:rsidRPr="008D24F2" w:rsidRDefault="006F3361" w:rsidP="00940095">
            <w:pPr>
              <w:widowControl/>
              <w:jc w:val="left"/>
              <w:rPr>
                <w:rFonts w:ascii="Arial" w:eastAsia="楷体_GB2312" w:hAnsi="Arial" w:cs="Arial"/>
                <w:bCs/>
                <w:color w:val="000000" w:themeColor="text1"/>
                <w:sz w:val="24"/>
                <w:szCs w:val="24"/>
              </w:rPr>
            </w:pPr>
            <w:r w:rsidRPr="008D24F2">
              <w:rPr>
                <w:rFonts w:ascii="Arial" w:eastAsia="楷体_GB2312" w:hAnsi="Arial" w:cs="Arial"/>
                <w:b/>
                <w:color w:val="000000" w:themeColor="text1"/>
                <w:sz w:val="24"/>
                <w:szCs w:val="24"/>
              </w:rPr>
              <w:t>Cat. No.</w:t>
            </w:r>
          </w:p>
        </w:tc>
      </w:tr>
      <w:tr w:rsidR="006F3361" w:rsidRPr="008D24F2" w:rsidTr="00940095">
        <w:trPr>
          <w:trHeight w:val="178"/>
        </w:trPr>
        <w:tc>
          <w:tcPr>
            <w:tcW w:w="4683" w:type="dxa"/>
            <w:gridSpan w:val="4"/>
            <w:tcBorders>
              <w:top w:val="single" w:sz="12" w:space="0" w:color="auto"/>
            </w:tcBorders>
          </w:tcPr>
          <w:p w:rsidR="006F3361" w:rsidRPr="008D24F2" w:rsidRDefault="006F3361" w:rsidP="00940095">
            <w:pPr>
              <w:widowControl/>
              <w:jc w:val="center"/>
              <w:rPr>
                <w:rFonts w:ascii="Arial" w:hAnsi="Arial" w:cs="Arial"/>
                <w:bCs/>
                <w:color w:val="000000" w:themeColor="text1"/>
                <w:sz w:val="24"/>
                <w:szCs w:val="24"/>
              </w:rPr>
            </w:pPr>
            <w:r w:rsidRPr="008D24F2">
              <w:rPr>
                <w:rFonts w:ascii="Arial" w:hAnsi="Arial" w:cs="Arial"/>
                <w:bCs/>
                <w:color w:val="000000" w:themeColor="text1"/>
                <w:sz w:val="24"/>
                <w:szCs w:val="24"/>
              </w:rPr>
              <w:t>APC Mouse Anti-Human CD206</w:t>
            </w:r>
          </w:p>
        </w:tc>
        <w:tc>
          <w:tcPr>
            <w:tcW w:w="2268" w:type="dxa"/>
            <w:tcBorders>
              <w:top w:val="single" w:sz="12" w:space="0" w:color="auto"/>
            </w:tcBorders>
          </w:tcPr>
          <w:p w:rsidR="006F3361" w:rsidRPr="008D24F2" w:rsidRDefault="006F3361" w:rsidP="00940095">
            <w:pPr>
              <w:widowControl/>
              <w:jc w:val="left"/>
              <w:rPr>
                <w:rFonts w:ascii="Arial" w:hAnsi="Arial" w:cs="Arial"/>
                <w:bCs/>
                <w:color w:val="000000" w:themeColor="text1"/>
                <w:sz w:val="24"/>
                <w:szCs w:val="24"/>
              </w:rPr>
            </w:pPr>
            <w:bookmarkStart w:id="16" w:name="OLE_LINK23"/>
            <w:r w:rsidRPr="008D24F2">
              <w:rPr>
                <w:rFonts w:ascii="Arial" w:hAnsi="Arial" w:cs="Arial"/>
                <w:bCs/>
                <w:color w:val="000000" w:themeColor="text1"/>
                <w:sz w:val="24"/>
                <w:szCs w:val="24"/>
              </w:rPr>
              <w:t xml:space="preserve">BD </w:t>
            </w:r>
            <w:proofErr w:type="spellStart"/>
            <w:r w:rsidRPr="008D24F2">
              <w:rPr>
                <w:rFonts w:ascii="Arial" w:hAnsi="Arial" w:cs="Arial"/>
                <w:bCs/>
                <w:color w:val="000000" w:themeColor="text1"/>
                <w:sz w:val="24"/>
                <w:szCs w:val="24"/>
              </w:rPr>
              <w:t>Pharmingen</w:t>
            </w:r>
            <w:bookmarkEnd w:id="16"/>
            <w:proofErr w:type="spellEnd"/>
          </w:p>
        </w:tc>
        <w:tc>
          <w:tcPr>
            <w:tcW w:w="1554" w:type="dxa"/>
            <w:tcBorders>
              <w:top w:val="single" w:sz="12" w:space="0" w:color="auto"/>
            </w:tcBorders>
          </w:tcPr>
          <w:p w:rsidR="006F3361" w:rsidRPr="008D24F2" w:rsidRDefault="006F3361" w:rsidP="00940095">
            <w:pPr>
              <w:widowControl/>
              <w:jc w:val="left"/>
              <w:rPr>
                <w:rFonts w:ascii="Arial" w:eastAsia="楷体_GB2312" w:hAnsi="Arial" w:cs="Arial"/>
                <w:bCs/>
                <w:color w:val="000000" w:themeColor="text1"/>
                <w:sz w:val="24"/>
                <w:szCs w:val="24"/>
              </w:rPr>
            </w:pPr>
            <w:r w:rsidRPr="008D24F2">
              <w:rPr>
                <w:rFonts w:ascii="Arial" w:eastAsia="楷体_GB2312" w:hAnsi="Arial" w:cs="Arial"/>
                <w:bCs/>
                <w:color w:val="000000" w:themeColor="text1"/>
                <w:sz w:val="24"/>
                <w:szCs w:val="24"/>
              </w:rPr>
              <w:t>561763</w:t>
            </w:r>
          </w:p>
        </w:tc>
      </w:tr>
      <w:tr w:rsidR="006F3361" w:rsidRPr="008D24F2" w:rsidTr="00940095">
        <w:trPr>
          <w:trHeight w:val="178"/>
        </w:trPr>
        <w:tc>
          <w:tcPr>
            <w:tcW w:w="4683" w:type="dxa"/>
            <w:gridSpan w:val="4"/>
          </w:tcPr>
          <w:p w:rsidR="006F3361" w:rsidRPr="008D24F2" w:rsidRDefault="006F3361" w:rsidP="00940095">
            <w:pPr>
              <w:widowControl/>
              <w:jc w:val="center"/>
              <w:rPr>
                <w:rFonts w:ascii="Arial" w:hAnsi="Arial" w:cs="Arial"/>
                <w:bCs/>
                <w:color w:val="000000" w:themeColor="text1"/>
                <w:sz w:val="24"/>
                <w:szCs w:val="24"/>
              </w:rPr>
            </w:pPr>
            <w:r w:rsidRPr="008D24F2">
              <w:rPr>
                <w:rFonts w:ascii="Arial" w:hAnsi="Arial" w:cs="Arial"/>
                <w:bCs/>
                <w:color w:val="000000" w:themeColor="text1"/>
                <w:sz w:val="24"/>
                <w:szCs w:val="24"/>
              </w:rPr>
              <w:t>PE Mouse Anti-Human CD80</w:t>
            </w:r>
          </w:p>
        </w:tc>
        <w:tc>
          <w:tcPr>
            <w:tcW w:w="2268" w:type="dxa"/>
          </w:tcPr>
          <w:p w:rsidR="006F3361" w:rsidRPr="008D24F2" w:rsidRDefault="006F3361" w:rsidP="00940095">
            <w:pPr>
              <w:widowControl/>
              <w:jc w:val="left"/>
              <w:rPr>
                <w:rFonts w:ascii="Arial" w:hAnsi="Arial" w:cs="Arial"/>
                <w:bCs/>
                <w:color w:val="000000" w:themeColor="text1"/>
                <w:sz w:val="24"/>
                <w:szCs w:val="24"/>
              </w:rPr>
            </w:pPr>
            <w:r w:rsidRPr="008D24F2">
              <w:rPr>
                <w:rFonts w:ascii="Arial" w:hAnsi="Arial" w:cs="Arial"/>
                <w:bCs/>
                <w:color w:val="000000" w:themeColor="text1"/>
                <w:sz w:val="24"/>
                <w:szCs w:val="24"/>
              </w:rPr>
              <w:t xml:space="preserve">BD </w:t>
            </w:r>
            <w:proofErr w:type="spellStart"/>
            <w:r w:rsidRPr="008D24F2">
              <w:rPr>
                <w:rFonts w:ascii="Arial" w:hAnsi="Arial" w:cs="Arial"/>
                <w:bCs/>
                <w:color w:val="000000" w:themeColor="text1"/>
                <w:sz w:val="24"/>
                <w:szCs w:val="24"/>
              </w:rPr>
              <w:t>Pharmingen</w:t>
            </w:r>
            <w:proofErr w:type="spellEnd"/>
          </w:p>
        </w:tc>
        <w:tc>
          <w:tcPr>
            <w:tcW w:w="1554" w:type="dxa"/>
          </w:tcPr>
          <w:p w:rsidR="006F3361" w:rsidRPr="008D24F2" w:rsidRDefault="006F3361" w:rsidP="00940095">
            <w:pPr>
              <w:widowControl/>
              <w:jc w:val="left"/>
              <w:rPr>
                <w:rFonts w:ascii="Arial" w:eastAsia="楷体_GB2312" w:hAnsi="Arial" w:cs="Arial"/>
                <w:bCs/>
                <w:color w:val="000000" w:themeColor="text1"/>
                <w:sz w:val="24"/>
                <w:szCs w:val="24"/>
              </w:rPr>
            </w:pPr>
            <w:r w:rsidRPr="008D24F2">
              <w:rPr>
                <w:rFonts w:ascii="Arial" w:eastAsia="楷体_GB2312" w:hAnsi="Arial" w:cs="Arial"/>
                <w:bCs/>
                <w:color w:val="000000" w:themeColor="text1"/>
                <w:sz w:val="24"/>
                <w:szCs w:val="24"/>
              </w:rPr>
              <w:t>560925</w:t>
            </w:r>
          </w:p>
        </w:tc>
      </w:tr>
      <w:tr w:rsidR="006F3361" w:rsidRPr="008D24F2" w:rsidTr="00940095">
        <w:trPr>
          <w:trHeight w:val="178"/>
        </w:trPr>
        <w:tc>
          <w:tcPr>
            <w:tcW w:w="4683" w:type="dxa"/>
            <w:gridSpan w:val="4"/>
          </w:tcPr>
          <w:p w:rsidR="006F3361" w:rsidRPr="008D24F2" w:rsidRDefault="006F3361" w:rsidP="00940095">
            <w:pPr>
              <w:widowControl/>
              <w:jc w:val="center"/>
              <w:rPr>
                <w:rFonts w:ascii="Arial" w:hAnsi="Arial" w:cs="Arial"/>
                <w:bCs/>
                <w:color w:val="000000" w:themeColor="text1"/>
                <w:sz w:val="24"/>
                <w:szCs w:val="24"/>
              </w:rPr>
            </w:pPr>
            <w:r w:rsidRPr="008D24F2">
              <w:rPr>
                <w:rFonts w:ascii="Arial" w:hAnsi="Arial" w:cs="Arial"/>
                <w:bCs/>
                <w:color w:val="000000" w:themeColor="text1"/>
                <w:sz w:val="24"/>
                <w:szCs w:val="24"/>
              </w:rPr>
              <w:t>BB515 Rat Anti-CD11b</w:t>
            </w:r>
          </w:p>
        </w:tc>
        <w:tc>
          <w:tcPr>
            <w:tcW w:w="2268" w:type="dxa"/>
          </w:tcPr>
          <w:p w:rsidR="006F3361" w:rsidRPr="008D24F2" w:rsidRDefault="006F3361" w:rsidP="00940095">
            <w:pPr>
              <w:widowControl/>
              <w:jc w:val="left"/>
              <w:rPr>
                <w:rFonts w:ascii="Arial" w:hAnsi="Arial" w:cs="Arial"/>
                <w:bCs/>
                <w:color w:val="000000" w:themeColor="text1"/>
                <w:sz w:val="24"/>
                <w:szCs w:val="24"/>
              </w:rPr>
            </w:pPr>
            <w:r w:rsidRPr="008D24F2">
              <w:rPr>
                <w:rFonts w:ascii="Arial" w:hAnsi="Arial" w:cs="Arial"/>
                <w:bCs/>
                <w:color w:val="000000" w:themeColor="text1"/>
                <w:sz w:val="24"/>
                <w:szCs w:val="24"/>
              </w:rPr>
              <w:t xml:space="preserve">BD </w:t>
            </w:r>
            <w:proofErr w:type="spellStart"/>
            <w:r w:rsidRPr="008D24F2">
              <w:rPr>
                <w:rFonts w:ascii="Arial" w:hAnsi="Arial" w:cs="Arial"/>
                <w:bCs/>
                <w:color w:val="000000" w:themeColor="text1"/>
                <w:sz w:val="24"/>
                <w:szCs w:val="24"/>
              </w:rPr>
              <w:t>Pharmingen</w:t>
            </w:r>
            <w:proofErr w:type="spellEnd"/>
          </w:p>
        </w:tc>
        <w:tc>
          <w:tcPr>
            <w:tcW w:w="1554" w:type="dxa"/>
          </w:tcPr>
          <w:p w:rsidR="006F3361" w:rsidRPr="008D24F2" w:rsidRDefault="006F3361" w:rsidP="00940095">
            <w:pPr>
              <w:widowControl/>
              <w:jc w:val="left"/>
              <w:rPr>
                <w:rFonts w:ascii="Arial" w:eastAsia="楷体_GB2312" w:hAnsi="Arial" w:cs="Arial"/>
                <w:bCs/>
                <w:color w:val="000000" w:themeColor="text1"/>
                <w:sz w:val="24"/>
                <w:szCs w:val="24"/>
              </w:rPr>
            </w:pPr>
            <w:r w:rsidRPr="008D24F2">
              <w:rPr>
                <w:rFonts w:ascii="Arial" w:eastAsia="楷体_GB2312" w:hAnsi="Arial" w:cs="Arial"/>
                <w:bCs/>
                <w:color w:val="000000" w:themeColor="text1"/>
                <w:sz w:val="24"/>
                <w:szCs w:val="24"/>
              </w:rPr>
              <w:t>564455</w:t>
            </w:r>
          </w:p>
        </w:tc>
      </w:tr>
      <w:tr w:rsidR="006F3361" w:rsidRPr="008D24F2" w:rsidTr="00940095">
        <w:trPr>
          <w:trHeight w:val="178"/>
        </w:trPr>
        <w:tc>
          <w:tcPr>
            <w:tcW w:w="4683" w:type="dxa"/>
            <w:gridSpan w:val="4"/>
            <w:tcBorders>
              <w:bottom w:val="single" w:sz="12" w:space="0" w:color="auto"/>
            </w:tcBorders>
          </w:tcPr>
          <w:p w:rsidR="006F3361" w:rsidRPr="008D24F2" w:rsidRDefault="006F3361" w:rsidP="00940095">
            <w:pPr>
              <w:widowControl/>
              <w:jc w:val="center"/>
              <w:rPr>
                <w:rFonts w:ascii="Arial" w:hAnsi="Arial" w:cs="Arial"/>
                <w:bCs/>
                <w:color w:val="000000" w:themeColor="text1"/>
                <w:sz w:val="24"/>
                <w:szCs w:val="24"/>
              </w:rPr>
            </w:pPr>
            <w:proofErr w:type="spellStart"/>
            <w:r w:rsidRPr="008D24F2">
              <w:rPr>
                <w:rFonts w:ascii="Arial" w:hAnsi="Arial" w:cs="Arial"/>
                <w:bCs/>
                <w:color w:val="000000" w:themeColor="text1"/>
                <w:sz w:val="24"/>
                <w:szCs w:val="24"/>
              </w:rPr>
              <w:t>PerCP</w:t>
            </w:r>
            <w:proofErr w:type="spellEnd"/>
            <w:r w:rsidRPr="008D24F2">
              <w:rPr>
                <w:rFonts w:ascii="Arial" w:hAnsi="Arial" w:cs="Arial"/>
                <w:bCs/>
                <w:color w:val="000000" w:themeColor="text1"/>
                <w:sz w:val="24"/>
                <w:szCs w:val="24"/>
              </w:rPr>
              <w:t xml:space="preserve"> Mouse Anti-Human CD14</w:t>
            </w:r>
          </w:p>
        </w:tc>
        <w:tc>
          <w:tcPr>
            <w:tcW w:w="2268" w:type="dxa"/>
            <w:tcBorders>
              <w:bottom w:val="single" w:sz="12" w:space="0" w:color="auto"/>
            </w:tcBorders>
          </w:tcPr>
          <w:p w:rsidR="006F3361" w:rsidRPr="008D24F2" w:rsidRDefault="006F3361" w:rsidP="00940095">
            <w:pPr>
              <w:widowControl/>
              <w:jc w:val="left"/>
              <w:rPr>
                <w:rFonts w:ascii="Arial" w:hAnsi="Arial" w:cs="Arial"/>
                <w:bCs/>
                <w:color w:val="000000" w:themeColor="text1"/>
                <w:sz w:val="24"/>
                <w:szCs w:val="24"/>
              </w:rPr>
            </w:pPr>
            <w:proofErr w:type="spellStart"/>
            <w:r w:rsidRPr="008D24F2">
              <w:rPr>
                <w:rFonts w:ascii="Arial" w:hAnsi="Arial" w:cs="Arial"/>
                <w:bCs/>
                <w:color w:val="000000" w:themeColor="text1"/>
                <w:sz w:val="24"/>
                <w:szCs w:val="24"/>
              </w:rPr>
              <w:t>Biolegend</w:t>
            </w:r>
            <w:proofErr w:type="spellEnd"/>
          </w:p>
        </w:tc>
        <w:tc>
          <w:tcPr>
            <w:tcW w:w="1554" w:type="dxa"/>
            <w:tcBorders>
              <w:bottom w:val="single" w:sz="12" w:space="0" w:color="auto"/>
            </w:tcBorders>
          </w:tcPr>
          <w:p w:rsidR="006F3361" w:rsidRPr="008D24F2" w:rsidRDefault="006F3361" w:rsidP="00940095">
            <w:pPr>
              <w:widowControl/>
              <w:jc w:val="left"/>
              <w:rPr>
                <w:rFonts w:ascii="Arial" w:eastAsia="楷体_GB2312" w:hAnsi="Arial" w:cs="Arial"/>
                <w:bCs/>
                <w:color w:val="000000" w:themeColor="text1"/>
                <w:sz w:val="24"/>
                <w:szCs w:val="24"/>
              </w:rPr>
            </w:pPr>
            <w:r w:rsidRPr="008D24F2">
              <w:rPr>
                <w:rFonts w:ascii="Arial" w:eastAsia="楷体_GB2312" w:hAnsi="Arial" w:cs="Arial"/>
                <w:bCs/>
                <w:color w:val="000000" w:themeColor="text1"/>
                <w:sz w:val="24"/>
                <w:szCs w:val="24"/>
              </w:rPr>
              <w:t>325631</w:t>
            </w:r>
          </w:p>
        </w:tc>
      </w:tr>
    </w:tbl>
    <w:p w:rsidR="006F3361" w:rsidRPr="005979C9" w:rsidRDefault="006F3361" w:rsidP="006F3361"/>
    <w:p w:rsidR="0097234C" w:rsidRDefault="0097234C"/>
    <w:p w:rsidR="00546B88" w:rsidRDefault="00546B88"/>
    <w:p w:rsidR="00546B88" w:rsidRDefault="00546B88"/>
    <w:p w:rsidR="00546B88" w:rsidRDefault="00546B88"/>
    <w:p w:rsidR="00546B88" w:rsidRDefault="00546B88"/>
    <w:p w:rsidR="00546B88" w:rsidRDefault="00546B88"/>
    <w:p w:rsidR="00546B88" w:rsidRDefault="00546B88"/>
    <w:p w:rsidR="00546B88" w:rsidRDefault="00546B88" w:rsidP="00546B88">
      <w:pPr>
        <w:spacing w:line="360" w:lineRule="auto"/>
        <w:rPr>
          <w:rFonts w:ascii="Arial" w:eastAsia="宋体" w:hAnsi="Arial" w:cs="Arial"/>
          <w:b/>
          <w:bCs/>
          <w:sz w:val="24"/>
          <w:szCs w:val="24"/>
        </w:rPr>
      </w:pPr>
      <w:r w:rsidRPr="00AA65A1">
        <w:rPr>
          <w:rFonts w:ascii="Arial" w:eastAsia="宋体" w:hAnsi="Arial" w:cs="Arial"/>
          <w:b/>
          <w:bCs/>
          <w:sz w:val="24"/>
          <w:szCs w:val="24"/>
        </w:rPr>
        <w:t xml:space="preserve">Supplementary </w:t>
      </w:r>
      <w:bookmarkStart w:id="17" w:name="_Hlk67858901"/>
      <w:r w:rsidRPr="00AA65A1">
        <w:rPr>
          <w:rFonts w:ascii="Arial" w:eastAsia="宋体" w:hAnsi="Arial" w:cs="Arial"/>
          <w:b/>
          <w:bCs/>
          <w:sz w:val="24"/>
          <w:szCs w:val="24"/>
        </w:rPr>
        <w:t>Figure Legends</w:t>
      </w:r>
      <w:bookmarkEnd w:id="17"/>
    </w:p>
    <w:p w:rsidR="00546B88" w:rsidRPr="003833E1" w:rsidRDefault="00546B88" w:rsidP="00546B88">
      <w:pPr>
        <w:spacing w:line="360" w:lineRule="auto"/>
        <w:jc w:val="left"/>
        <w:rPr>
          <w:rFonts w:ascii="Arial" w:hAnsi="Arial" w:cs="Arial"/>
          <w:b/>
          <w:bCs/>
          <w:sz w:val="24"/>
          <w:szCs w:val="24"/>
        </w:rPr>
      </w:pPr>
      <w:r w:rsidRPr="008D24F2">
        <w:rPr>
          <w:rFonts w:ascii="Arial" w:hAnsi="Arial" w:cs="Arial"/>
          <w:b/>
          <w:color w:val="000000" w:themeColor="text1"/>
          <w:sz w:val="24"/>
          <w:szCs w:val="24"/>
        </w:rPr>
        <w:t>Supplementary Figure</w:t>
      </w:r>
      <w:r w:rsidRPr="00A30B16">
        <w:rPr>
          <w:rFonts w:ascii="Arial" w:hAnsi="Arial" w:cs="Arial"/>
          <w:b/>
          <w:sz w:val="24"/>
          <w:szCs w:val="24"/>
        </w:rPr>
        <w:t xml:space="preserve"> 1 </w:t>
      </w:r>
      <w:r w:rsidRPr="009A5B9C">
        <w:rPr>
          <w:rFonts w:ascii="Arial" w:hAnsi="Arial" w:cs="Arial"/>
          <w:b/>
          <w:bCs/>
          <w:sz w:val="24"/>
          <w:szCs w:val="24"/>
        </w:rPr>
        <w:t>The clin</w:t>
      </w:r>
      <w:r>
        <w:rPr>
          <w:rFonts w:ascii="Arial" w:hAnsi="Arial" w:cs="Arial"/>
          <w:b/>
          <w:bCs/>
          <w:sz w:val="24"/>
          <w:szCs w:val="24"/>
        </w:rPr>
        <w:t xml:space="preserve">ical signiﬁcance of macrophages </w:t>
      </w:r>
      <w:r w:rsidRPr="009A5B9C">
        <w:rPr>
          <w:rFonts w:ascii="Arial" w:hAnsi="Arial" w:cs="Arial"/>
          <w:b/>
          <w:bCs/>
          <w:sz w:val="24"/>
          <w:szCs w:val="24"/>
        </w:rPr>
        <w:t xml:space="preserve">infiltration and </w:t>
      </w:r>
      <w:proofErr w:type="spellStart"/>
      <w:r w:rsidRPr="009A5B9C">
        <w:rPr>
          <w:rFonts w:ascii="Arial" w:hAnsi="Arial" w:cs="Arial"/>
          <w:b/>
          <w:bCs/>
          <w:sz w:val="24"/>
          <w:szCs w:val="24"/>
        </w:rPr>
        <w:t>aPKC</w:t>
      </w:r>
      <w:proofErr w:type="spellEnd"/>
      <w:r w:rsidRPr="009A5B9C">
        <w:rPr>
          <w:rFonts w:ascii="Arial" w:hAnsi="Arial" w:cs="Arial"/>
          <w:b/>
          <w:sz w:val="24"/>
          <w:szCs w:val="24"/>
        </w:rPr>
        <w:sym w:font="Symbol" w:char="F069"/>
      </w:r>
      <w:r w:rsidRPr="009A5B9C">
        <w:rPr>
          <w:rFonts w:ascii="Arial" w:hAnsi="Arial" w:cs="Arial"/>
          <w:b/>
          <w:bCs/>
          <w:sz w:val="24"/>
          <w:szCs w:val="24"/>
        </w:rPr>
        <w:t xml:space="preserve"> in human CCA</w:t>
      </w:r>
    </w:p>
    <w:p w:rsidR="00546B88" w:rsidRDefault="00546B88" w:rsidP="00546B88">
      <w:pPr>
        <w:pStyle w:val="a3"/>
        <w:numPr>
          <w:ilvl w:val="0"/>
          <w:numId w:val="3"/>
        </w:numPr>
        <w:spacing w:line="360" w:lineRule="auto"/>
        <w:ind w:firstLineChars="0"/>
        <w:rPr>
          <w:rFonts w:ascii="Arial" w:eastAsia="宋体" w:hAnsi="Arial" w:cs="Arial"/>
          <w:sz w:val="24"/>
          <w:szCs w:val="24"/>
        </w:rPr>
      </w:pPr>
      <w:bookmarkStart w:id="18" w:name="_Hlk67859779"/>
      <w:r w:rsidRPr="001A573B">
        <w:rPr>
          <w:rFonts w:ascii="Arial" w:eastAsia="宋体" w:hAnsi="Arial" w:cs="Arial"/>
          <w:sz w:val="24"/>
          <w:szCs w:val="24"/>
        </w:rPr>
        <w:t xml:space="preserve">The protein expression of </w:t>
      </w:r>
      <w:proofErr w:type="spellStart"/>
      <w:r w:rsidRPr="001A573B">
        <w:rPr>
          <w:rFonts w:ascii="Arial" w:eastAsia="宋体" w:hAnsi="Arial" w:cs="Arial"/>
          <w:sz w:val="24"/>
          <w:szCs w:val="24"/>
        </w:rPr>
        <w:t>aPKC</w:t>
      </w:r>
      <w:proofErr w:type="spellEnd"/>
      <w:r w:rsidRPr="001A573B">
        <w:rPr>
          <w:rFonts w:ascii="Symbol" w:eastAsia="宋体" w:hAnsi="Symbol" w:cs="Arial"/>
          <w:sz w:val="24"/>
          <w:szCs w:val="24"/>
        </w:rPr>
        <w:t></w:t>
      </w:r>
      <w:r w:rsidRPr="001A573B">
        <w:rPr>
          <w:rFonts w:ascii="Arial" w:eastAsia="宋体" w:hAnsi="Arial" w:cs="Arial"/>
          <w:sz w:val="24"/>
          <w:szCs w:val="24"/>
        </w:rPr>
        <w:t xml:space="preserve"> and macrophage markers (CD68, CD80 and CD206) in representative CCA samples (T) and pair-matched </w:t>
      </w:r>
      <w:proofErr w:type="spellStart"/>
      <w:r w:rsidRPr="001A573B">
        <w:rPr>
          <w:rFonts w:ascii="Arial" w:eastAsia="宋体" w:hAnsi="Arial" w:cs="Arial"/>
          <w:sz w:val="24"/>
          <w:szCs w:val="24"/>
        </w:rPr>
        <w:t>paratumor</w:t>
      </w:r>
      <w:proofErr w:type="spellEnd"/>
      <w:r w:rsidRPr="001A573B">
        <w:rPr>
          <w:rFonts w:ascii="Arial" w:eastAsia="宋体" w:hAnsi="Arial" w:cs="Arial"/>
          <w:sz w:val="24"/>
          <w:szCs w:val="24"/>
        </w:rPr>
        <w:t xml:space="preserve"> tissues (P) evaluated by western blotting</w:t>
      </w:r>
      <w:bookmarkEnd w:id="18"/>
      <w:r>
        <w:rPr>
          <w:rFonts w:ascii="Arial" w:eastAsia="宋体" w:hAnsi="Arial" w:cs="Arial"/>
          <w:sz w:val="24"/>
          <w:szCs w:val="24"/>
        </w:rPr>
        <w:t>.</w:t>
      </w:r>
    </w:p>
    <w:p w:rsidR="00546B88" w:rsidRDefault="00546B88" w:rsidP="00546B88">
      <w:pPr>
        <w:pStyle w:val="a3"/>
        <w:numPr>
          <w:ilvl w:val="0"/>
          <w:numId w:val="3"/>
        </w:numPr>
        <w:spacing w:line="360" w:lineRule="auto"/>
        <w:ind w:firstLineChars="0"/>
        <w:rPr>
          <w:rFonts w:ascii="Arial" w:eastAsia="宋体" w:hAnsi="Arial" w:cs="Arial"/>
          <w:sz w:val="24"/>
          <w:szCs w:val="24"/>
        </w:rPr>
      </w:pPr>
      <w:r w:rsidRPr="001A573B">
        <w:rPr>
          <w:rFonts w:ascii="Arial" w:eastAsia="宋体" w:hAnsi="Arial" w:cs="Arial"/>
          <w:sz w:val="24"/>
          <w:szCs w:val="24"/>
        </w:rPr>
        <w:t xml:space="preserve">The mRNA expression of </w:t>
      </w:r>
      <w:proofErr w:type="spellStart"/>
      <w:r w:rsidRPr="001A573B">
        <w:rPr>
          <w:rFonts w:ascii="Arial" w:eastAsia="宋体" w:hAnsi="Arial" w:cs="Arial"/>
          <w:sz w:val="24"/>
          <w:szCs w:val="24"/>
        </w:rPr>
        <w:t>aPKC</w:t>
      </w:r>
      <w:proofErr w:type="spellEnd"/>
      <w:r w:rsidRPr="001A573B">
        <w:rPr>
          <w:rFonts w:ascii="Symbol" w:eastAsia="宋体" w:hAnsi="Symbol" w:cs="Arial"/>
          <w:sz w:val="24"/>
          <w:szCs w:val="24"/>
        </w:rPr>
        <w:t></w:t>
      </w:r>
      <w:r w:rsidRPr="001A573B">
        <w:rPr>
          <w:rFonts w:ascii="Arial" w:eastAsia="宋体" w:hAnsi="Arial" w:cs="Arial"/>
          <w:sz w:val="24"/>
          <w:szCs w:val="24"/>
        </w:rPr>
        <w:t xml:space="preserve"> and macrophage markers (</w:t>
      </w:r>
      <w:bookmarkStart w:id="19" w:name="_Hlk67860014"/>
      <w:r w:rsidRPr="001A573B">
        <w:rPr>
          <w:rFonts w:ascii="Arial" w:eastAsia="宋体" w:hAnsi="Arial" w:cs="Arial"/>
          <w:sz w:val="24"/>
          <w:szCs w:val="24"/>
        </w:rPr>
        <w:t>CD68, CD80 and CD206</w:t>
      </w:r>
      <w:bookmarkEnd w:id="19"/>
      <w:r w:rsidRPr="001A573B">
        <w:rPr>
          <w:rFonts w:ascii="Arial" w:eastAsia="宋体" w:hAnsi="Arial" w:cs="Arial"/>
          <w:sz w:val="24"/>
          <w:szCs w:val="24"/>
        </w:rPr>
        <w:t xml:space="preserve">) in representative CCA samples (T) and pair-matched </w:t>
      </w:r>
      <w:proofErr w:type="spellStart"/>
      <w:r w:rsidRPr="001A573B">
        <w:rPr>
          <w:rFonts w:ascii="Arial" w:eastAsia="宋体" w:hAnsi="Arial" w:cs="Arial"/>
          <w:sz w:val="24"/>
          <w:szCs w:val="24"/>
        </w:rPr>
        <w:t>paratumor</w:t>
      </w:r>
      <w:proofErr w:type="spellEnd"/>
      <w:r w:rsidRPr="001A573B">
        <w:rPr>
          <w:rFonts w:ascii="Arial" w:eastAsia="宋体" w:hAnsi="Arial" w:cs="Arial"/>
          <w:sz w:val="24"/>
          <w:szCs w:val="24"/>
        </w:rPr>
        <w:t xml:space="preserve"> tissues (P) evaluated by </w:t>
      </w:r>
      <w:proofErr w:type="spellStart"/>
      <w:r w:rsidRPr="001A573B">
        <w:rPr>
          <w:rFonts w:ascii="Arial" w:eastAsia="宋体" w:hAnsi="Arial" w:cs="Arial"/>
          <w:sz w:val="24"/>
          <w:szCs w:val="24"/>
        </w:rPr>
        <w:t>qPCR</w:t>
      </w:r>
      <w:proofErr w:type="spellEnd"/>
      <w:r w:rsidRPr="001A573B">
        <w:rPr>
          <w:rFonts w:ascii="Arial" w:eastAsia="宋体" w:hAnsi="Arial" w:cs="Arial"/>
          <w:sz w:val="24"/>
          <w:szCs w:val="24"/>
        </w:rPr>
        <w:t>.</w:t>
      </w:r>
    </w:p>
    <w:p w:rsidR="00546B88" w:rsidRPr="00650DF8" w:rsidRDefault="00546B88" w:rsidP="00546B88">
      <w:pPr>
        <w:pStyle w:val="a3"/>
        <w:numPr>
          <w:ilvl w:val="0"/>
          <w:numId w:val="3"/>
        </w:numPr>
        <w:spacing w:line="360" w:lineRule="auto"/>
        <w:ind w:firstLineChars="0"/>
        <w:rPr>
          <w:rFonts w:ascii="Arial" w:eastAsia="宋体" w:hAnsi="Arial" w:cs="Arial"/>
          <w:sz w:val="24"/>
          <w:szCs w:val="24"/>
        </w:rPr>
      </w:pPr>
      <w:r w:rsidRPr="00ED347C">
        <w:rPr>
          <w:rFonts w:ascii="Arial" w:hAnsi="Arial" w:cs="Arial"/>
          <w:sz w:val="24"/>
          <w:szCs w:val="24"/>
        </w:rPr>
        <w:t>Linear regression was used to analyze the</w:t>
      </w:r>
      <w:r>
        <w:rPr>
          <w:rFonts w:ascii="Arial" w:hAnsi="Arial" w:cs="Arial"/>
          <w:sz w:val="24"/>
          <w:szCs w:val="24"/>
        </w:rPr>
        <w:t xml:space="preserve"> </w:t>
      </w:r>
      <w:r w:rsidRPr="00ED347C">
        <w:rPr>
          <w:rFonts w:ascii="Arial" w:hAnsi="Arial" w:cs="Arial"/>
          <w:sz w:val="24"/>
          <w:szCs w:val="24"/>
        </w:rPr>
        <w:t xml:space="preserve">correlations between </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ED347C">
        <w:rPr>
          <w:rFonts w:ascii="Arial" w:hAnsi="Arial" w:cs="Arial"/>
          <w:sz w:val="24"/>
          <w:szCs w:val="24"/>
        </w:rPr>
        <w:t xml:space="preserve"> </w:t>
      </w:r>
      <w:r>
        <w:rPr>
          <w:rFonts w:ascii="Arial" w:hAnsi="Arial" w:cs="Arial"/>
          <w:sz w:val="24"/>
          <w:szCs w:val="24"/>
        </w:rPr>
        <w:t>with</w:t>
      </w:r>
      <w:r w:rsidRPr="00ED347C">
        <w:rPr>
          <w:rFonts w:ascii="Arial" w:hAnsi="Arial" w:cs="Arial"/>
          <w:sz w:val="24"/>
          <w:szCs w:val="24"/>
        </w:rPr>
        <w:t xml:space="preserve"> </w:t>
      </w:r>
      <w:r w:rsidRPr="002861DB">
        <w:rPr>
          <w:rFonts w:ascii="Arial" w:hAnsi="Arial" w:cs="Arial"/>
          <w:sz w:val="24"/>
          <w:szCs w:val="24"/>
        </w:rPr>
        <w:t xml:space="preserve">CD68, CD80 and CD206 </w:t>
      </w:r>
      <w:r w:rsidRPr="00B54FE8">
        <w:rPr>
          <w:rFonts w:ascii="Arial" w:hAnsi="Arial" w:cs="Arial"/>
          <w:sz w:val="24"/>
          <w:szCs w:val="24"/>
        </w:rPr>
        <w:t>respectively</w:t>
      </w:r>
      <w:r w:rsidRPr="00ED347C">
        <w:rPr>
          <w:rFonts w:ascii="Arial" w:hAnsi="Arial" w:cs="Arial"/>
          <w:sz w:val="24"/>
          <w:szCs w:val="24"/>
        </w:rPr>
        <w:t>.</w:t>
      </w:r>
    </w:p>
    <w:p w:rsidR="00546B88" w:rsidRPr="001A573B" w:rsidRDefault="00546B88" w:rsidP="00546B88">
      <w:pPr>
        <w:pStyle w:val="a3"/>
        <w:spacing w:line="360" w:lineRule="auto"/>
        <w:ind w:left="420" w:firstLineChars="0" w:firstLine="0"/>
        <w:rPr>
          <w:rFonts w:ascii="Arial" w:eastAsia="宋体" w:hAnsi="Arial" w:cs="Arial"/>
          <w:sz w:val="24"/>
          <w:szCs w:val="24"/>
        </w:rPr>
      </w:pPr>
    </w:p>
    <w:p w:rsidR="00546B88" w:rsidRPr="007D1749" w:rsidRDefault="00546B88" w:rsidP="00546B88">
      <w:pPr>
        <w:spacing w:line="360" w:lineRule="auto"/>
        <w:rPr>
          <w:rFonts w:ascii="Arial" w:eastAsia="宋体" w:hAnsi="Arial" w:cs="Arial"/>
          <w:b/>
          <w:sz w:val="24"/>
          <w:szCs w:val="24"/>
        </w:rPr>
      </w:pPr>
      <w:r w:rsidRPr="008D24F2">
        <w:rPr>
          <w:rFonts w:ascii="Arial" w:hAnsi="Arial" w:cs="Arial"/>
          <w:b/>
          <w:color w:val="000000" w:themeColor="text1"/>
          <w:sz w:val="24"/>
          <w:szCs w:val="24"/>
        </w:rPr>
        <w:t>Supplementary Figure</w:t>
      </w:r>
      <w:r w:rsidRPr="00A30B16">
        <w:rPr>
          <w:rFonts w:ascii="Arial" w:hAnsi="Arial" w:cs="Arial"/>
          <w:b/>
          <w:sz w:val="24"/>
          <w:szCs w:val="24"/>
        </w:rPr>
        <w:t xml:space="preserve"> 2</w:t>
      </w:r>
      <w:r w:rsidRPr="00A30B16">
        <w:rPr>
          <w:rFonts w:ascii="Arial" w:eastAsia="宋体" w:hAnsi="Arial" w:cs="Arial"/>
          <w:b/>
          <w:sz w:val="24"/>
          <w:szCs w:val="24"/>
        </w:rPr>
        <w:t xml:space="preserve"> </w:t>
      </w:r>
      <w:bookmarkStart w:id="20" w:name="_Hlk67860182"/>
      <w:r w:rsidRPr="00C45CC4">
        <w:rPr>
          <w:rFonts w:ascii="Arial" w:eastAsia="宋体" w:hAnsi="Arial" w:cs="Arial"/>
          <w:b/>
          <w:bCs/>
          <w:sz w:val="24"/>
          <w:szCs w:val="24"/>
        </w:rPr>
        <w:t>M2 macrophage</w:t>
      </w:r>
      <w:r>
        <w:rPr>
          <w:rFonts w:ascii="Arial" w:eastAsia="宋体" w:hAnsi="Arial" w:cs="Arial"/>
          <w:b/>
          <w:bCs/>
          <w:sz w:val="24"/>
          <w:szCs w:val="24"/>
        </w:rPr>
        <w:t>s</w:t>
      </w:r>
      <w:r w:rsidRPr="00A30B16">
        <w:rPr>
          <w:rFonts w:ascii="Arial" w:eastAsia="宋体" w:hAnsi="Arial" w:cs="Arial"/>
          <w:b/>
          <w:sz w:val="24"/>
          <w:szCs w:val="24"/>
        </w:rPr>
        <w:t xml:space="preserve"> i</w:t>
      </w:r>
      <w:r w:rsidRPr="00C81A9F">
        <w:rPr>
          <w:rFonts w:ascii="Arial" w:eastAsia="宋体" w:hAnsi="Arial" w:cs="Arial"/>
          <w:b/>
          <w:sz w:val="24"/>
          <w:szCs w:val="24"/>
        </w:rPr>
        <w:t xml:space="preserve">nduce </w:t>
      </w:r>
      <w:proofErr w:type="spellStart"/>
      <w:r w:rsidRPr="00C81A9F">
        <w:rPr>
          <w:rFonts w:ascii="Arial" w:eastAsia="宋体" w:hAnsi="Arial" w:cs="Arial"/>
          <w:b/>
          <w:bCs/>
          <w:sz w:val="24"/>
          <w:szCs w:val="24"/>
        </w:rPr>
        <w:t>aPKC</w:t>
      </w:r>
      <w:proofErr w:type="spellEnd"/>
      <w:r w:rsidRPr="00C81A9F">
        <w:rPr>
          <w:rFonts w:ascii="Symbol" w:eastAsia="宋体" w:hAnsi="Symbol" w:cs="Arial"/>
          <w:b/>
          <w:sz w:val="24"/>
          <w:szCs w:val="24"/>
        </w:rPr>
        <w:sym w:font="Symbol" w:char="F069"/>
      </w:r>
      <w:r>
        <w:rPr>
          <w:rFonts w:ascii="Arial" w:eastAsia="宋体" w:hAnsi="Arial" w:cs="Arial" w:hint="cs"/>
          <w:b/>
          <w:sz w:val="24"/>
          <w:szCs w:val="24"/>
        </w:rPr>
        <w:t>-</w:t>
      </w:r>
      <w:r>
        <w:rPr>
          <w:rFonts w:ascii="Arial" w:eastAsia="宋体" w:hAnsi="Arial" w:cs="Arial"/>
          <w:b/>
          <w:sz w:val="24"/>
          <w:szCs w:val="24"/>
        </w:rPr>
        <w:t xml:space="preserve">mediated </w:t>
      </w:r>
      <w:r w:rsidRPr="00C81A9F">
        <w:rPr>
          <w:rFonts w:ascii="Arial" w:eastAsia="宋体" w:hAnsi="Arial" w:cs="Arial"/>
          <w:b/>
          <w:sz w:val="24"/>
          <w:szCs w:val="24"/>
        </w:rPr>
        <w:t>C</w:t>
      </w:r>
      <w:r>
        <w:rPr>
          <w:rFonts w:ascii="Arial" w:eastAsia="宋体" w:hAnsi="Arial" w:cs="Arial"/>
          <w:b/>
          <w:sz w:val="24"/>
          <w:szCs w:val="24"/>
        </w:rPr>
        <w:t>CA cell</w:t>
      </w:r>
      <w:r w:rsidRPr="00A30B16">
        <w:rPr>
          <w:rFonts w:ascii="Arial" w:eastAsia="宋体" w:hAnsi="Arial" w:cs="Arial"/>
          <w:b/>
          <w:sz w:val="24"/>
          <w:szCs w:val="24"/>
        </w:rPr>
        <w:t xml:space="preserve"> </w:t>
      </w:r>
      <w:proofErr w:type="spellStart"/>
      <w:r w:rsidRPr="00A30B16">
        <w:rPr>
          <w:rFonts w:ascii="Arial" w:eastAsia="宋体" w:hAnsi="Arial" w:cs="Arial"/>
          <w:b/>
          <w:sz w:val="24"/>
          <w:szCs w:val="24"/>
        </w:rPr>
        <w:t>chemoresistance</w:t>
      </w:r>
      <w:proofErr w:type="spellEnd"/>
      <w:r w:rsidRPr="00A30B16">
        <w:rPr>
          <w:rFonts w:ascii="Arial" w:eastAsia="宋体" w:hAnsi="Arial" w:cs="Arial"/>
          <w:b/>
          <w:sz w:val="24"/>
          <w:szCs w:val="24"/>
        </w:rPr>
        <w:t xml:space="preserve"> to GEM</w:t>
      </w:r>
    </w:p>
    <w:bookmarkEnd w:id="20"/>
    <w:p w:rsidR="00546B88" w:rsidRDefault="00546B88" w:rsidP="00546B88">
      <w:pPr>
        <w:pStyle w:val="a3"/>
        <w:numPr>
          <w:ilvl w:val="0"/>
          <w:numId w:val="4"/>
        </w:numPr>
        <w:spacing w:line="360" w:lineRule="auto"/>
        <w:ind w:firstLineChars="0"/>
        <w:rPr>
          <w:rFonts w:ascii="Arial" w:hAnsi="Arial" w:cs="Arial"/>
          <w:sz w:val="24"/>
          <w:szCs w:val="24"/>
        </w:rPr>
      </w:pPr>
      <w:r w:rsidRPr="00642360">
        <w:rPr>
          <w:rFonts w:ascii="Arial" w:hAnsi="Arial" w:cs="Arial"/>
          <w:sz w:val="24"/>
          <w:szCs w:val="24"/>
        </w:rPr>
        <w:t>Overall survival rates of CCA patients treated with GEM-based chemotherapy or not after surgery were compared using Kaplan-Meier analysis.</w:t>
      </w:r>
    </w:p>
    <w:p w:rsidR="00546B88" w:rsidRPr="00A30B16" w:rsidRDefault="00546B88" w:rsidP="00546B88">
      <w:pPr>
        <w:pStyle w:val="a3"/>
        <w:numPr>
          <w:ilvl w:val="0"/>
          <w:numId w:val="4"/>
        </w:numPr>
        <w:spacing w:line="360" w:lineRule="auto"/>
        <w:ind w:firstLineChars="0"/>
        <w:rPr>
          <w:rFonts w:ascii="Arial" w:hAnsi="Arial" w:cs="Arial"/>
          <w:sz w:val="24"/>
          <w:szCs w:val="24"/>
        </w:rPr>
      </w:pPr>
      <w:r w:rsidRPr="00A30B16">
        <w:rPr>
          <w:rFonts w:ascii="Arial" w:hAnsi="Arial" w:cs="Arial"/>
          <w:sz w:val="24"/>
          <w:szCs w:val="24"/>
        </w:rPr>
        <w:t xml:space="preserve">Schematic of </w:t>
      </w:r>
      <w:r w:rsidRPr="00A30B16">
        <w:rPr>
          <w:rFonts w:ascii="Arial" w:eastAsia="宋体" w:hAnsi="Arial" w:cs="Arial"/>
          <w:sz w:val="24"/>
          <w:szCs w:val="24"/>
        </w:rPr>
        <w:t xml:space="preserve">the </w:t>
      </w:r>
      <w:r w:rsidRPr="00A30B16">
        <w:rPr>
          <w:rFonts w:ascii="Arial" w:hAnsi="Arial" w:cs="Arial"/>
          <w:sz w:val="24"/>
          <w:szCs w:val="24"/>
        </w:rPr>
        <w:t xml:space="preserve">protocol for macrophage differentiation from </w:t>
      </w:r>
      <w:r w:rsidRPr="005E6194">
        <w:rPr>
          <w:rFonts w:ascii="Arial" w:hAnsi="Arial" w:cs="Arial"/>
          <w:sz w:val="24"/>
          <w:szCs w:val="24"/>
        </w:rPr>
        <w:t>PBMCs</w:t>
      </w:r>
      <w:r w:rsidRPr="00A30B16">
        <w:rPr>
          <w:rFonts w:ascii="Arial" w:hAnsi="Arial" w:cs="Arial"/>
          <w:sz w:val="24"/>
          <w:szCs w:val="24"/>
        </w:rPr>
        <w:t>.</w:t>
      </w:r>
    </w:p>
    <w:p w:rsidR="00546B88" w:rsidRPr="00A30B16" w:rsidRDefault="00546B88" w:rsidP="00546B88">
      <w:pPr>
        <w:pStyle w:val="a3"/>
        <w:numPr>
          <w:ilvl w:val="0"/>
          <w:numId w:val="4"/>
        </w:numPr>
        <w:spacing w:line="360" w:lineRule="auto"/>
        <w:ind w:firstLineChars="0"/>
        <w:rPr>
          <w:rFonts w:ascii="Arial" w:hAnsi="Arial" w:cs="Arial"/>
          <w:sz w:val="24"/>
          <w:szCs w:val="24"/>
        </w:rPr>
      </w:pPr>
      <w:r w:rsidRPr="00A30B16">
        <w:rPr>
          <w:rFonts w:ascii="Arial" w:hAnsi="Arial" w:cs="Arial"/>
          <w:sz w:val="24"/>
          <w:szCs w:val="24"/>
        </w:rPr>
        <w:t xml:space="preserve">Flow </w:t>
      </w:r>
      <w:proofErr w:type="spellStart"/>
      <w:r w:rsidRPr="00A30B16">
        <w:rPr>
          <w:rFonts w:ascii="Arial" w:hAnsi="Arial" w:cs="Arial"/>
          <w:sz w:val="24"/>
          <w:szCs w:val="24"/>
        </w:rPr>
        <w:t>cytometry</w:t>
      </w:r>
      <w:proofErr w:type="spellEnd"/>
      <w:r w:rsidRPr="00A30B16">
        <w:rPr>
          <w:rFonts w:ascii="Arial" w:hAnsi="Arial" w:cs="Arial"/>
          <w:sz w:val="24"/>
          <w:szCs w:val="24"/>
        </w:rPr>
        <w:t xml:space="preserve"> detection of CD11b, CD80 and CD206 in M</w:t>
      </w:r>
      <w:r w:rsidRPr="00A30B16">
        <w:rPr>
          <w:rFonts w:ascii="Arial" w:hAnsi="Arial" w:cs="Arial"/>
          <w:sz w:val="24"/>
          <w:szCs w:val="24"/>
        </w:rPr>
        <w:sym w:font="Symbol" w:char="F046"/>
      </w:r>
      <w:r w:rsidRPr="00A30B16">
        <w:rPr>
          <w:rFonts w:ascii="Arial" w:hAnsi="Arial" w:cs="Arial"/>
          <w:sz w:val="24"/>
          <w:szCs w:val="24"/>
        </w:rPr>
        <w:t>, M1 and M2 macrophages.</w:t>
      </w:r>
    </w:p>
    <w:p w:rsidR="00546B88" w:rsidRPr="00A30B16" w:rsidRDefault="00546B88" w:rsidP="00546B88">
      <w:pPr>
        <w:pStyle w:val="a3"/>
        <w:numPr>
          <w:ilvl w:val="0"/>
          <w:numId w:val="4"/>
        </w:numPr>
        <w:spacing w:line="360" w:lineRule="auto"/>
        <w:ind w:firstLineChars="0"/>
        <w:rPr>
          <w:rFonts w:ascii="Arial" w:hAnsi="Arial" w:cs="Arial"/>
          <w:sz w:val="24"/>
          <w:szCs w:val="24"/>
        </w:rPr>
      </w:pPr>
      <w:proofErr w:type="gramStart"/>
      <w:r w:rsidRPr="00A30B16">
        <w:rPr>
          <w:rFonts w:ascii="Arial" w:hAnsi="Arial" w:cs="Arial"/>
          <w:sz w:val="24"/>
          <w:szCs w:val="24"/>
        </w:rPr>
        <w:t>mRNA</w:t>
      </w:r>
      <w:proofErr w:type="gramEnd"/>
      <w:r w:rsidRPr="00A30B16">
        <w:rPr>
          <w:rFonts w:ascii="Arial" w:hAnsi="Arial" w:cs="Arial"/>
          <w:sz w:val="24"/>
          <w:szCs w:val="24"/>
        </w:rPr>
        <w:t xml:space="preserve"> expression of CD80, CD206, IL-10 and IL-12 in M</w:t>
      </w:r>
      <w:r w:rsidRPr="00A30B16">
        <w:rPr>
          <w:rFonts w:ascii="Arial" w:hAnsi="Arial" w:cs="Arial"/>
          <w:sz w:val="24"/>
          <w:szCs w:val="24"/>
        </w:rPr>
        <w:sym w:font="Symbol" w:char="F046"/>
      </w:r>
      <w:r w:rsidRPr="00A30B16">
        <w:rPr>
          <w:rFonts w:ascii="Arial" w:hAnsi="Arial" w:cs="Arial"/>
          <w:sz w:val="24"/>
          <w:szCs w:val="24"/>
        </w:rPr>
        <w:t xml:space="preserve">, M1 and M2 macrophages quantified by </w:t>
      </w:r>
      <w:proofErr w:type="spellStart"/>
      <w:r w:rsidRPr="00A30B16">
        <w:rPr>
          <w:rFonts w:ascii="Arial" w:hAnsi="Arial" w:cs="Arial"/>
          <w:sz w:val="24"/>
          <w:szCs w:val="24"/>
        </w:rPr>
        <w:t>qRT</w:t>
      </w:r>
      <w:proofErr w:type="spellEnd"/>
      <w:r w:rsidRPr="00A30B16">
        <w:rPr>
          <w:rFonts w:ascii="Arial" w:hAnsi="Arial" w:cs="Arial"/>
          <w:sz w:val="24"/>
          <w:szCs w:val="24"/>
        </w:rPr>
        <w:t>-PCR.</w:t>
      </w:r>
    </w:p>
    <w:p w:rsidR="00546B88" w:rsidRPr="001E35E7" w:rsidRDefault="00546B88" w:rsidP="00546B88">
      <w:pPr>
        <w:pStyle w:val="a3"/>
        <w:numPr>
          <w:ilvl w:val="0"/>
          <w:numId w:val="4"/>
        </w:numPr>
        <w:spacing w:line="360" w:lineRule="auto"/>
        <w:ind w:firstLineChars="0"/>
        <w:rPr>
          <w:rFonts w:ascii="Arial" w:hAnsi="Arial" w:cs="Arial"/>
          <w:sz w:val="24"/>
          <w:szCs w:val="24"/>
        </w:rPr>
      </w:pPr>
      <w:bookmarkStart w:id="21" w:name="_Hlk67859361"/>
      <w:r w:rsidRPr="001E35E7">
        <w:rPr>
          <w:rFonts w:ascii="Arial" w:hAnsi="Arial" w:cs="Arial"/>
          <w:sz w:val="24"/>
          <w:szCs w:val="24"/>
        </w:rPr>
        <w:t>The protein and mRNA expression</w:t>
      </w:r>
      <w:r w:rsidRPr="001E35E7">
        <w:rPr>
          <w:rFonts w:ascii="Arial" w:eastAsia="宋体" w:hAnsi="Arial" w:cs="Arial"/>
          <w:sz w:val="24"/>
          <w:szCs w:val="24"/>
        </w:rPr>
        <w:t xml:space="preserve"> of </w:t>
      </w:r>
      <w:proofErr w:type="spellStart"/>
      <w:r w:rsidRPr="001E35E7">
        <w:rPr>
          <w:rFonts w:ascii="Arial" w:eastAsia="宋体" w:hAnsi="Arial" w:cs="Arial"/>
          <w:sz w:val="24"/>
          <w:szCs w:val="24"/>
        </w:rPr>
        <w:t>aPKC</w:t>
      </w:r>
      <w:proofErr w:type="spellEnd"/>
      <w:r w:rsidRPr="001E35E7">
        <w:rPr>
          <w:rFonts w:ascii="Symbol" w:eastAsia="宋体" w:hAnsi="Symbol" w:cs="Arial"/>
          <w:sz w:val="24"/>
          <w:szCs w:val="24"/>
        </w:rPr>
        <w:t></w:t>
      </w:r>
      <w:r w:rsidRPr="001E35E7">
        <w:rPr>
          <w:rFonts w:ascii="Arial" w:eastAsia="宋体" w:hAnsi="Arial" w:cs="Arial"/>
          <w:sz w:val="24"/>
          <w:szCs w:val="24"/>
        </w:rPr>
        <w:t xml:space="preserve"> in</w:t>
      </w:r>
      <w:r w:rsidRPr="00053C7C">
        <w:rPr>
          <w:rFonts w:ascii="Arial" w:eastAsia="宋体" w:hAnsi="Arial" w:cs="Arial"/>
          <w:sz w:val="24"/>
          <w:szCs w:val="24"/>
        </w:rPr>
        <w:t xml:space="preserve"> the indicated </w:t>
      </w:r>
      <w:r>
        <w:rPr>
          <w:rFonts w:ascii="Arial" w:eastAsia="宋体" w:hAnsi="Arial" w:cs="Arial"/>
          <w:sz w:val="24"/>
          <w:szCs w:val="24"/>
        </w:rPr>
        <w:t xml:space="preserve">CCA </w:t>
      </w:r>
      <w:r w:rsidRPr="00053C7C">
        <w:rPr>
          <w:rFonts w:ascii="Arial" w:eastAsia="宋体" w:hAnsi="Arial" w:cs="Arial"/>
          <w:sz w:val="24"/>
          <w:szCs w:val="24"/>
        </w:rPr>
        <w:t xml:space="preserve">cells </w:t>
      </w:r>
      <w:r w:rsidRPr="001E35E7">
        <w:rPr>
          <w:rFonts w:ascii="Arial" w:hAnsi="Arial" w:cs="Arial"/>
          <w:sz w:val="24"/>
          <w:szCs w:val="24"/>
        </w:rPr>
        <w:t>evaluated by western blotting and</w:t>
      </w:r>
      <w:r w:rsidRPr="001E35E7">
        <w:rPr>
          <w:rFonts w:ascii="Arial" w:hAnsi="Arial" w:cs="Arial" w:hint="eastAsia"/>
          <w:sz w:val="24"/>
          <w:szCs w:val="24"/>
        </w:rPr>
        <w:t xml:space="preserve"> </w:t>
      </w:r>
      <w:proofErr w:type="spellStart"/>
      <w:r w:rsidRPr="001E35E7">
        <w:rPr>
          <w:rFonts w:ascii="Arial" w:hAnsi="Arial" w:cs="Arial"/>
          <w:sz w:val="24"/>
          <w:szCs w:val="24"/>
        </w:rPr>
        <w:t>qPCR</w:t>
      </w:r>
      <w:proofErr w:type="spellEnd"/>
      <w:r w:rsidRPr="001E35E7">
        <w:rPr>
          <w:rFonts w:ascii="Arial" w:hAnsi="Arial" w:cs="Arial"/>
          <w:sz w:val="24"/>
          <w:szCs w:val="24"/>
        </w:rPr>
        <w:t xml:space="preserve">, </w:t>
      </w:r>
      <w:bookmarkStart w:id="22" w:name="_Hlk67860032"/>
      <w:r w:rsidRPr="001E35E7">
        <w:rPr>
          <w:rFonts w:ascii="Arial" w:hAnsi="Arial" w:cs="Arial"/>
          <w:sz w:val="24"/>
          <w:szCs w:val="24"/>
        </w:rPr>
        <w:t>respectively</w:t>
      </w:r>
      <w:bookmarkEnd w:id="22"/>
      <w:r w:rsidRPr="001E35E7">
        <w:rPr>
          <w:rFonts w:ascii="Arial" w:eastAsia="宋体" w:hAnsi="Arial" w:cs="Arial"/>
          <w:sz w:val="24"/>
          <w:szCs w:val="24"/>
        </w:rPr>
        <w:t>.</w:t>
      </w:r>
      <w:bookmarkEnd w:id="21"/>
    </w:p>
    <w:p w:rsidR="00546B88" w:rsidRDefault="00546B88" w:rsidP="00546B88">
      <w:pPr>
        <w:pStyle w:val="a3"/>
        <w:numPr>
          <w:ilvl w:val="0"/>
          <w:numId w:val="4"/>
        </w:numPr>
        <w:spacing w:line="360" w:lineRule="auto"/>
        <w:ind w:firstLineChars="0"/>
        <w:rPr>
          <w:rFonts w:ascii="Arial" w:hAnsi="Arial" w:cs="Arial"/>
          <w:sz w:val="24"/>
          <w:szCs w:val="24"/>
        </w:rPr>
      </w:pPr>
      <w:r w:rsidRPr="00DD0077">
        <w:rPr>
          <w:rFonts w:ascii="Arial" w:hAnsi="Arial" w:cs="Arial"/>
          <w:sz w:val="24"/>
          <w:szCs w:val="24"/>
        </w:rPr>
        <w:t>IC50 of gemcitabine in the indicated cells. Each bar represents the mean ±SD of three independent experiments.</w:t>
      </w:r>
    </w:p>
    <w:p w:rsidR="00546B88" w:rsidRPr="002D6FA3" w:rsidRDefault="00546B88" w:rsidP="00546B88">
      <w:pPr>
        <w:pStyle w:val="a3"/>
        <w:numPr>
          <w:ilvl w:val="0"/>
          <w:numId w:val="4"/>
        </w:numPr>
        <w:spacing w:line="360" w:lineRule="auto"/>
        <w:ind w:firstLineChars="0"/>
        <w:rPr>
          <w:rFonts w:ascii="Arial" w:hAnsi="Arial" w:cs="Arial"/>
          <w:sz w:val="24"/>
          <w:szCs w:val="24"/>
        </w:rPr>
      </w:pPr>
      <w:proofErr w:type="spellStart"/>
      <w:r w:rsidRPr="00CE4185">
        <w:rPr>
          <w:rFonts w:ascii="Arial" w:eastAsia="宋体" w:hAnsi="Arial" w:cs="Arial"/>
          <w:sz w:val="24"/>
          <w:szCs w:val="24"/>
        </w:rPr>
        <w:t>Annexin</w:t>
      </w:r>
      <w:proofErr w:type="spellEnd"/>
      <w:r w:rsidRPr="00CE4185">
        <w:rPr>
          <w:rFonts w:ascii="Arial" w:eastAsia="宋体" w:hAnsi="Arial" w:cs="Arial"/>
          <w:sz w:val="24"/>
          <w:szCs w:val="24"/>
        </w:rPr>
        <w:t xml:space="preserve"> V-FITC and PI staining of the indicated cells treated with</w:t>
      </w:r>
      <w:r>
        <w:rPr>
          <w:rFonts w:ascii="Arial" w:eastAsia="宋体" w:hAnsi="Arial" w:cs="Arial"/>
          <w:sz w:val="24"/>
          <w:szCs w:val="24"/>
        </w:rPr>
        <w:t>out</w:t>
      </w:r>
      <w:r w:rsidRPr="00CE4185">
        <w:rPr>
          <w:rFonts w:ascii="Arial" w:eastAsia="宋体" w:hAnsi="Arial" w:cs="Arial"/>
          <w:sz w:val="24"/>
          <w:szCs w:val="24"/>
        </w:rPr>
        <w:t xml:space="preserve"> gemcitabine. Each bar</w:t>
      </w:r>
      <w:r>
        <w:rPr>
          <w:rFonts w:ascii="Arial" w:eastAsia="宋体" w:hAnsi="Arial" w:cs="Arial" w:hint="eastAsia"/>
          <w:sz w:val="24"/>
          <w:szCs w:val="24"/>
        </w:rPr>
        <w:t xml:space="preserve"> </w:t>
      </w:r>
      <w:r w:rsidRPr="00CE4185">
        <w:rPr>
          <w:rFonts w:ascii="Arial" w:eastAsia="宋体" w:hAnsi="Arial" w:cs="Arial"/>
          <w:sz w:val="24"/>
          <w:szCs w:val="24"/>
        </w:rPr>
        <w:t>represents the mean ± SD of three independent experiments.</w:t>
      </w:r>
    </w:p>
    <w:p w:rsidR="00546B88" w:rsidRDefault="00546B88" w:rsidP="00546B88">
      <w:pPr>
        <w:spacing w:line="360" w:lineRule="auto"/>
        <w:rPr>
          <w:rFonts w:ascii="Arial" w:hAnsi="Arial" w:cs="Arial"/>
          <w:sz w:val="24"/>
          <w:szCs w:val="24"/>
        </w:rPr>
      </w:pPr>
    </w:p>
    <w:p w:rsidR="00546B88" w:rsidRPr="00E00E74" w:rsidRDefault="00546B88" w:rsidP="00546B88">
      <w:pPr>
        <w:spacing w:line="360" w:lineRule="auto"/>
        <w:rPr>
          <w:rFonts w:ascii="Arial" w:hAnsi="Arial" w:cs="Arial"/>
          <w:b/>
          <w:sz w:val="24"/>
          <w:szCs w:val="24"/>
        </w:rPr>
      </w:pPr>
      <w:r w:rsidRPr="008D24F2">
        <w:rPr>
          <w:rFonts w:ascii="Arial" w:hAnsi="Arial" w:cs="Arial"/>
          <w:b/>
          <w:color w:val="000000" w:themeColor="text1"/>
          <w:sz w:val="24"/>
          <w:szCs w:val="24"/>
        </w:rPr>
        <w:t>Supplementary Figure</w:t>
      </w:r>
      <w:r w:rsidRPr="00A30B16">
        <w:rPr>
          <w:rFonts w:ascii="Arial" w:hAnsi="Arial" w:cs="Arial"/>
          <w:b/>
          <w:sz w:val="24"/>
          <w:szCs w:val="24"/>
        </w:rPr>
        <w:t xml:space="preserve"> 3 </w:t>
      </w:r>
      <w:proofErr w:type="spellStart"/>
      <w:r w:rsidRPr="00E00E74">
        <w:rPr>
          <w:rFonts w:ascii="Arial" w:hAnsi="Arial" w:cs="Arial"/>
          <w:b/>
          <w:sz w:val="24"/>
          <w:szCs w:val="24"/>
        </w:rPr>
        <w:t>aPKC</w:t>
      </w:r>
      <w:proofErr w:type="spellEnd"/>
      <w:r w:rsidRPr="00E00E74">
        <w:rPr>
          <w:rFonts w:ascii="Arial" w:hAnsi="Arial" w:cs="Arial"/>
          <w:b/>
          <w:sz w:val="24"/>
          <w:szCs w:val="24"/>
        </w:rPr>
        <w:sym w:font="Symbol" w:char="F069"/>
      </w:r>
      <w:r w:rsidRPr="00E00E74">
        <w:rPr>
          <w:rFonts w:ascii="Arial" w:hAnsi="Arial" w:cs="Arial"/>
          <w:b/>
          <w:sz w:val="24"/>
          <w:szCs w:val="24"/>
        </w:rPr>
        <w:t xml:space="preserve"> mediates NF-</w:t>
      </w:r>
      <w:r w:rsidRPr="00E00E74">
        <w:rPr>
          <w:rFonts w:ascii="Arial" w:hAnsi="Arial" w:cs="Arial"/>
          <w:b/>
          <w:sz w:val="24"/>
          <w:szCs w:val="24"/>
        </w:rPr>
        <w:sym w:font="Symbol" w:char="F06B"/>
      </w:r>
      <w:r w:rsidRPr="00E00E74">
        <w:rPr>
          <w:rFonts w:ascii="Arial" w:hAnsi="Arial" w:cs="Arial"/>
          <w:b/>
          <w:sz w:val="24"/>
          <w:szCs w:val="24"/>
        </w:rPr>
        <w:t xml:space="preserve">B activation to contribute to M2 macrophages-induced </w:t>
      </w:r>
      <w:proofErr w:type="spellStart"/>
      <w:r w:rsidRPr="00E00E74">
        <w:rPr>
          <w:rFonts w:ascii="Arial" w:hAnsi="Arial" w:cs="Arial"/>
          <w:b/>
          <w:sz w:val="24"/>
          <w:szCs w:val="24"/>
        </w:rPr>
        <w:t>chemoresistance</w:t>
      </w:r>
      <w:proofErr w:type="spellEnd"/>
    </w:p>
    <w:p w:rsidR="00546B88" w:rsidRDefault="00546B88" w:rsidP="00546B88">
      <w:pPr>
        <w:pStyle w:val="a3"/>
        <w:numPr>
          <w:ilvl w:val="0"/>
          <w:numId w:val="5"/>
        </w:numPr>
        <w:spacing w:line="360" w:lineRule="auto"/>
        <w:ind w:firstLineChars="0"/>
        <w:rPr>
          <w:rFonts w:ascii="Arial" w:hAnsi="Arial" w:cs="Arial"/>
          <w:sz w:val="24"/>
          <w:szCs w:val="24"/>
        </w:rPr>
      </w:pPr>
      <w:bookmarkStart w:id="23" w:name="_Hlk67862325"/>
      <w:r w:rsidRPr="002D6FA3">
        <w:rPr>
          <w:rFonts w:ascii="Arial" w:hAnsi="Arial" w:cs="Arial"/>
          <w:sz w:val="24"/>
          <w:szCs w:val="24"/>
        </w:rPr>
        <w:t>WBs were used to detect the expression of p-</w:t>
      </w:r>
      <w:proofErr w:type="spellStart"/>
      <w:r w:rsidRPr="002D6FA3">
        <w:rPr>
          <w:rFonts w:ascii="Arial" w:hAnsi="Arial" w:cs="Arial"/>
          <w:sz w:val="24"/>
          <w:szCs w:val="24"/>
        </w:rPr>
        <w:t>aPKC</w:t>
      </w:r>
      <w:proofErr w:type="spellEnd"/>
      <w:r w:rsidRPr="002D6FA3">
        <w:rPr>
          <w:rFonts w:ascii="Symbol" w:hAnsi="Symbol" w:cs="Arial"/>
          <w:sz w:val="24"/>
          <w:szCs w:val="24"/>
        </w:rPr>
        <w:t></w:t>
      </w:r>
      <w:r w:rsidRPr="002D6FA3">
        <w:rPr>
          <w:rFonts w:ascii="Arial" w:hAnsi="Arial" w:cs="Arial"/>
          <w:sz w:val="24"/>
          <w:szCs w:val="24"/>
        </w:rPr>
        <w:t>, P62, p-NF-</w:t>
      </w:r>
      <w:r w:rsidRPr="002D6FA3">
        <w:rPr>
          <w:rFonts w:ascii="Symbol" w:hAnsi="Symbol" w:cs="Arial"/>
          <w:sz w:val="24"/>
          <w:szCs w:val="24"/>
        </w:rPr>
        <w:t></w:t>
      </w:r>
      <w:r w:rsidRPr="002D6FA3">
        <w:rPr>
          <w:rFonts w:ascii="Arial" w:hAnsi="Arial" w:cs="Arial"/>
          <w:sz w:val="24"/>
          <w:szCs w:val="24"/>
        </w:rPr>
        <w:t>B and test the NF-</w:t>
      </w:r>
      <w:r w:rsidRPr="002D6FA3">
        <w:rPr>
          <w:rFonts w:ascii="Symbol" w:hAnsi="Symbol" w:cs="Arial"/>
          <w:sz w:val="24"/>
          <w:szCs w:val="24"/>
        </w:rPr>
        <w:t></w:t>
      </w:r>
      <w:r w:rsidRPr="002D6FA3">
        <w:rPr>
          <w:rFonts w:ascii="Arial" w:hAnsi="Arial" w:cs="Arial"/>
          <w:sz w:val="24"/>
          <w:szCs w:val="24"/>
        </w:rPr>
        <w:t xml:space="preserve">B (p65) nuclear translocation in the indicated cells. </w:t>
      </w:r>
      <w:bookmarkEnd w:id="23"/>
      <w:r w:rsidRPr="002D6FA3">
        <w:rPr>
          <w:rFonts w:ascii="Arial" w:hAnsi="Arial" w:cs="Arial"/>
          <w:sz w:val="24"/>
          <w:szCs w:val="24"/>
        </w:rPr>
        <w:t>CCA cells were transfected with the empty vector as a negative control (NC) and cells without any treatment were used as blank control (</w:t>
      </w:r>
      <w:proofErr w:type="spellStart"/>
      <w:r w:rsidRPr="002D6FA3">
        <w:rPr>
          <w:rFonts w:ascii="Arial" w:hAnsi="Arial" w:cs="Arial"/>
          <w:sz w:val="24"/>
          <w:szCs w:val="24"/>
        </w:rPr>
        <w:t>aPKC</w:t>
      </w:r>
      <w:proofErr w:type="spellEnd"/>
      <w:r w:rsidRPr="002D6FA3">
        <w:rPr>
          <w:rFonts w:ascii="Symbol" w:hAnsi="Symbol" w:cs="Arial"/>
          <w:sz w:val="24"/>
          <w:szCs w:val="24"/>
        </w:rPr>
        <w:t></w:t>
      </w:r>
      <w:r w:rsidRPr="002D6FA3">
        <w:rPr>
          <w:rFonts w:ascii="Arial" w:hAnsi="Arial" w:cs="Arial"/>
          <w:sz w:val="24"/>
          <w:szCs w:val="24"/>
        </w:rPr>
        <w:t>).</w:t>
      </w:r>
    </w:p>
    <w:p w:rsidR="00546B88" w:rsidRPr="00A30B16" w:rsidRDefault="00546B88" w:rsidP="00546B88">
      <w:pPr>
        <w:pStyle w:val="a3"/>
        <w:numPr>
          <w:ilvl w:val="0"/>
          <w:numId w:val="5"/>
        </w:numPr>
        <w:spacing w:line="360" w:lineRule="auto"/>
        <w:ind w:firstLineChars="0"/>
        <w:rPr>
          <w:rFonts w:ascii="Arial" w:hAnsi="Arial" w:cs="Arial"/>
          <w:sz w:val="24"/>
          <w:szCs w:val="24"/>
        </w:rPr>
      </w:pPr>
      <w:r w:rsidRPr="00A30B16">
        <w:rPr>
          <w:rFonts w:ascii="Arial" w:eastAsia="宋体" w:hAnsi="Arial" w:cs="Arial"/>
          <w:sz w:val="24"/>
          <w:szCs w:val="24"/>
        </w:rPr>
        <w:t xml:space="preserve">Anchorage-independent growth was evaluated by soft gar assays in the indicated </w:t>
      </w:r>
      <w:r>
        <w:rPr>
          <w:rFonts w:ascii="Arial" w:eastAsia="宋体" w:hAnsi="Arial" w:cs="Arial"/>
          <w:sz w:val="24"/>
          <w:szCs w:val="24"/>
        </w:rPr>
        <w:t>CCA</w:t>
      </w:r>
      <w:r w:rsidRPr="00A30B16">
        <w:rPr>
          <w:rFonts w:ascii="Arial" w:eastAsia="宋体" w:hAnsi="Arial" w:cs="Arial"/>
          <w:sz w:val="24"/>
          <w:szCs w:val="24"/>
        </w:rPr>
        <w:t xml:space="preserve"> cells</w:t>
      </w:r>
      <w:r>
        <w:rPr>
          <w:rFonts w:ascii="Arial" w:eastAsia="宋体" w:hAnsi="Arial" w:cs="Arial"/>
          <w:sz w:val="24"/>
          <w:szCs w:val="24"/>
        </w:rPr>
        <w:t xml:space="preserve"> treated with </w:t>
      </w:r>
      <w:r w:rsidRPr="008A0FA2">
        <w:rPr>
          <w:rFonts w:ascii="Arial" w:hAnsi="Arial" w:cs="Arial"/>
          <w:sz w:val="24"/>
          <w:szCs w:val="24"/>
        </w:rPr>
        <w:t xml:space="preserve">gemcitabine (10 </w:t>
      </w:r>
      <w:proofErr w:type="spellStart"/>
      <w:r w:rsidRPr="008A0FA2">
        <w:rPr>
          <w:rFonts w:ascii="Arial" w:hAnsi="Arial" w:cs="Arial"/>
          <w:sz w:val="24"/>
          <w:szCs w:val="24"/>
        </w:rPr>
        <w:t>μM</w:t>
      </w:r>
      <w:proofErr w:type="spellEnd"/>
      <w:r w:rsidRPr="008A0FA2">
        <w:rPr>
          <w:rFonts w:ascii="Arial" w:hAnsi="Arial" w:cs="Arial"/>
          <w:sz w:val="24"/>
          <w:szCs w:val="24"/>
        </w:rPr>
        <w:t>) for 48</w:t>
      </w:r>
      <w:r w:rsidRPr="008A0FA2">
        <w:rPr>
          <w:rFonts w:ascii="Arial" w:eastAsia="宋体" w:hAnsi="Arial" w:cs="Arial"/>
          <w:sz w:val="24"/>
          <w:szCs w:val="24"/>
        </w:rPr>
        <w:t xml:space="preserve"> </w:t>
      </w:r>
      <w:r w:rsidRPr="008A0FA2">
        <w:rPr>
          <w:rFonts w:ascii="Arial" w:hAnsi="Arial" w:cs="Arial"/>
          <w:sz w:val="24"/>
          <w:szCs w:val="24"/>
        </w:rPr>
        <w:t>hours</w:t>
      </w:r>
      <w:r w:rsidRPr="00A30B16">
        <w:rPr>
          <w:rFonts w:ascii="Arial" w:eastAsia="宋体" w:hAnsi="Arial" w:cs="Arial"/>
          <w:sz w:val="24"/>
          <w:szCs w:val="24"/>
        </w:rPr>
        <w:t>.</w:t>
      </w:r>
    </w:p>
    <w:p w:rsidR="00546B88" w:rsidRPr="00AF09D7" w:rsidRDefault="00546B88" w:rsidP="00546B88">
      <w:pPr>
        <w:pStyle w:val="a3"/>
        <w:numPr>
          <w:ilvl w:val="0"/>
          <w:numId w:val="5"/>
        </w:numPr>
        <w:spacing w:line="360" w:lineRule="auto"/>
        <w:ind w:firstLineChars="0"/>
        <w:rPr>
          <w:rFonts w:ascii="Arial" w:hAnsi="Arial" w:cs="Arial"/>
          <w:sz w:val="24"/>
          <w:szCs w:val="24"/>
        </w:rPr>
      </w:pPr>
      <w:r w:rsidRPr="00E27BEC">
        <w:rPr>
          <w:rFonts w:ascii="Arial" w:hAnsi="Arial" w:cs="Arial"/>
          <w:sz w:val="24"/>
          <w:szCs w:val="24"/>
        </w:rPr>
        <w:t xml:space="preserve">Kaplan−Meier analysis indicating the correlation between </w:t>
      </w:r>
      <w:r w:rsidRPr="00617134">
        <w:rPr>
          <w:rFonts w:ascii="Arial" w:hAnsi="Arial" w:cs="Arial"/>
          <w:sz w:val="24"/>
          <w:szCs w:val="24"/>
        </w:rPr>
        <w:t xml:space="preserve">overall survival in </w:t>
      </w:r>
      <w:r>
        <w:rPr>
          <w:rFonts w:ascii="Arial" w:hAnsi="Arial" w:cs="Arial"/>
          <w:sz w:val="24"/>
          <w:szCs w:val="24"/>
        </w:rPr>
        <w:t xml:space="preserve">CCA </w:t>
      </w:r>
      <w:r w:rsidRPr="00617134">
        <w:rPr>
          <w:rFonts w:ascii="Arial" w:hAnsi="Arial" w:cs="Arial"/>
          <w:sz w:val="24"/>
          <w:szCs w:val="24"/>
        </w:rPr>
        <w:t xml:space="preserve">patients </w:t>
      </w:r>
      <w:r w:rsidRPr="00E27BEC">
        <w:rPr>
          <w:rFonts w:ascii="Arial" w:hAnsi="Arial" w:cs="Arial"/>
          <w:sz w:val="24"/>
          <w:szCs w:val="24"/>
        </w:rPr>
        <w:t>with co-expression of nuclear NF-</w:t>
      </w:r>
      <w:proofErr w:type="spellStart"/>
      <w:r w:rsidRPr="00E27BEC">
        <w:rPr>
          <w:rFonts w:ascii="Arial" w:hAnsi="Arial" w:cs="Arial"/>
          <w:sz w:val="24"/>
          <w:szCs w:val="24"/>
        </w:rPr>
        <w:t>κB</w:t>
      </w:r>
      <w:proofErr w:type="spellEnd"/>
      <w:r>
        <w:rPr>
          <w:rFonts w:ascii="Arial" w:hAnsi="Arial" w:cs="Arial"/>
          <w:sz w:val="24"/>
          <w:szCs w:val="24"/>
        </w:rPr>
        <w:t xml:space="preserve"> and CD206</w:t>
      </w:r>
      <w:r w:rsidRPr="00E27BEC">
        <w:rPr>
          <w:rFonts w:ascii="Arial" w:hAnsi="Arial" w:cs="Arial"/>
          <w:sz w:val="24"/>
          <w:szCs w:val="24"/>
        </w:rPr>
        <w:t>.</w:t>
      </w:r>
    </w:p>
    <w:p w:rsidR="00546B88" w:rsidRPr="00A30B16" w:rsidRDefault="00546B88" w:rsidP="00546B88">
      <w:pPr>
        <w:pStyle w:val="a3"/>
        <w:numPr>
          <w:ilvl w:val="0"/>
          <w:numId w:val="5"/>
        </w:numPr>
        <w:spacing w:line="360" w:lineRule="auto"/>
        <w:ind w:firstLineChars="0"/>
        <w:rPr>
          <w:rFonts w:ascii="Arial" w:hAnsi="Arial" w:cs="Arial"/>
          <w:sz w:val="24"/>
          <w:szCs w:val="24"/>
        </w:rPr>
      </w:pPr>
      <w:r w:rsidRPr="00A30B16">
        <w:rPr>
          <w:rFonts w:ascii="Arial" w:hAnsi="Arial" w:cs="Arial"/>
          <w:sz w:val="24"/>
          <w:szCs w:val="24"/>
        </w:rPr>
        <w:t xml:space="preserve">A Co-IP assay was performed to detect the interaction between </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xml:space="preserve"> and P62 in </w:t>
      </w:r>
      <w:r>
        <w:rPr>
          <w:rFonts w:ascii="Arial" w:hAnsi="Arial" w:cs="Arial"/>
          <w:sz w:val="24"/>
          <w:szCs w:val="24"/>
        </w:rPr>
        <w:t>CCA</w:t>
      </w:r>
      <w:r w:rsidRPr="00A30B16">
        <w:rPr>
          <w:rFonts w:ascii="Arial" w:hAnsi="Arial" w:cs="Arial"/>
          <w:sz w:val="24"/>
          <w:szCs w:val="24"/>
        </w:rPr>
        <w:t xml:space="preserve"> cell lines (upper). Effect of </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xml:space="preserve"> PB1 mutations (bottom), </w:t>
      </w:r>
      <w:r>
        <w:rPr>
          <w:rFonts w:ascii="Arial" w:hAnsi="Arial" w:cs="Arial"/>
          <w:sz w:val="24"/>
          <w:szCs w:val="24"/>
        </w:rPr>
        <w:t>CCA</w:t>
      </w:r>
      <w:r w:rsidRPr="00A30B16">
        <w:rPr>
          <w:rFonts w:ascii="Arial" w:hAnsi="Arial" w:cs="Arial"/>
          <w:sz w:val="24"/>
          <w:szCs w:val="24"/>
        </w:rPr>
        <w:t xml:space="preserve"> cells were transfected with a Flag-</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xml:space="preserve"> (</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xml:space="preserve"> wild type) plasmid, Flag-</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xml:space="preserve">-D72A plasmid or Flag-empty vector (used as a negative control). After 24 hours, cell extracts were </w:t>
      </w:r>
      <w:proofErr w:type="spellStart"/>
      <w:r w:rsidRPr="00A30B16">
        <w:rPr>
          <w:rFonts w:ascii="Arial" w:hAnsi="Arial" w:cs="Arial"/>
          <w:sz w:val="24"/>
          <w:szCs w:val="24"/>
        </w:rPr>
        <w:t>immunoprecipitated</w:t>
      </w:r>
      <w:proofErr w:type="spellEnd"/>
      <w:r w:rsidRPr="00A30B16">
        <w:rPr>
          <w:rFonts w:ascii="Arial" w:hAnsi="Arial" w:cs="Arial"/>
          <w:sz w:val="24"/>
          <w:szCs w:val="24"/>
        </w:rPr>
        <w:t xml:space="preserve"> with an anti-P62 antibody, and the </w:t>
      </w:r>
      <w:proofErr w:type="spellStart"/>
      <w:r w:rsidRPr="00A30B16">
        <w:rPr>
          <w:rFonts w:ascii="Arial" w:hAnsi="Arial" w:cs="Arial"/>
          <w:sz w:val="24"/>
          <w:szCs w:val="24"/>
        </w:rPr>
        <w:t>immunoprecipitates</w:t>
      </w:r>
      <w:proofErr w:type="spellEnd"/>
      <w:r w:rsidRPr="00A30B16">
        <w:rPr>
          <w:rFonts w:ascii="Arial" w:hAnsi="Arial" w:cs="Arial"/>
          <w:sz w:val="24"/>
          <w:szCs w:val="24"/>
        </w:rPr>
        <w:t xml:space="preserve"> were analyzed by </w:t>
      </w:r>
      <w:proofErr w:type="spellStart"/>
      <w:r w:rsidRPr="00A30B16">
        <w:rPr>
          <w:rFonts w:ascii="Arial" w:hAnsi="Arial" w:cs="Arial"/>
          <w:sz w:val="24"/>
          <w:szCs w:val="24"/>
        </w:rPr>
        <w:t>immunoblotting</w:t>
      </w:r>
      <w:proofErr w:type="spellEnd"/>
      <w:r w:rsidRPr="00A30B16">
        <w:rPr>
          <w:rFonts w:ascii="Arial" w:hAnsi="Arial" w:cs="Arial"/>
          <w:sz w:val="24"/>
          <w:szCs w:val="24"/>
        </w:rPr>
        <w:t xml:space="preserve"> with anti-</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anti-Flag and anti-P62 antibodies.</w:t>
      </w:r>
    </w:p>
    <w:p w:rsidR="00546B88" w:rsidRDefault="00546B88" w:rsidP="00546B88">
      <w:pPr>
        <w:pStyle w:val="a3"/>
        <w:numPr>
          <w:ilvl w:val="0"/>
          <w:numId w:val="5"/>
        </w:numPr>
        <w:spacing w:line="360" w:lineRule="auto"/>
        <w:ind w:firstLineChars="0"/>
        <w:rPr>
          <w:rFonts w:ascii="Arial" w:hAnsi="Arial" w:cs="Arial"/>
          <w:sz w:val="24"/>
          <w:szCs w:val="24"/>
        </w:rPr>
      </w:pPr>
      <w:r w:rsidRPr="00A30B16">
        <w:rPr>
          <w:rFonts w:ascii="Arial" w:hAnsi="Arial" w:cs="Arial"/>
          <w:sz w:val="24"/>
          <w:szCs w:val="24"/>
        </w:rPr>
        <w:t xml:space="preserve">WBs for </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p-</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P62, p-NF-</w:t>
      </w:r>
      <w:r w:rsidRPr="00A30B16">
        <w:rPr>
          <w:rFonts w:ascii="Symbol" w:hAnsi="Symbol" w:cs="Arial"/>
          <w:sz w:val="24"/>
          <w:szCs w:val="24"/>
        </w:rPr>
        <w:t></w:t>
      </w:r>
      <w:r w:rsidRPr="00A30B16">
        <w:rPr>
          <w:rFonts w:ascii="Arial" w:hAnsi="Arial" w:cs="Arial"/>
          <w:sz w:val="24"/>
          <w:szCs w:val="24"/>
        </w:rPr>
        <w:t>B, and NF-</w:t>
      </w:r>
      <w:r w:rsidRPr="00A30B16">
        <w:rPr>
          <w:rFonts w:ascii="Symbol" w:hAnsi="Symbol" w:cs="Arial"/>
          <w:sz w:val="24"/>
          <w:szCs w:val="24"/>
        </w:rPr>
        <w:t></w:t>
      </w:r>
      <w:r w:rsidRPr="00A30B16">
        <w:rPr>
          <w:rFonts w:ascii="Arial" w:hAnsi="Arial" w:cs="Arial"/>
          <w:sz w:val="24"/>
          <w:szCs w:val="24"/>
        </w:rPr>
        <w:t xml:space="preserve">B of </w:t>
      </w:r>
      <w:r>
        <w:rPr>
          <w:rFonts w:ascii="Arial" w:hAnsi="Arial" w:cs="Arial"/>
          <w:sz w:val="24"/>
          <w:szCs w:val="24"/>
        </w:rPr>
        <w:t>CCA</w:t>
      </w:r>
      <w:r w:rsidRPr="00A30B16">
        <w:rPr>
          <w:rFonts w:ascii="Arial" w:hAnsi="Arial" w:cs="Arial"/>
          <w:sz w:val="24"/>
          <w:szCs w:val="24"/>
        </w:rPr>
        <w:t xml:space="preserve"> cells after transfection with or without P62-WT, P62-K7A or P62-siRNA.</w:t>
      </w:r>
    </w:p>
    <w:p w:rsidR="00546B88" w:rsidRPr="002D6FA3" w:rsidRDefault="00546B88" w:rsidP="00546B88">
      <w:pPr>
        <w:pStyle w:val="a3"/>
        <w:numPr>
          <w:ilvl w:val="0"/>
          <w:numId w:val="5"/>
        </w:numPr>
        <w:spacing w:line="360" w:lineRule="auto"/>
        <w:ind w:firstLineChars="0"/>
        <w:rPr>
          <w:rFonts w:ascii="Arial" w:hAnsi="Arial" w:cs="Arial"/>
          <w:sz w:val="24"/>
          <w:szCs w:val="24"/>
        </w:rPr>
      </w:pPr>
      <w:r w:rsidRPr="00A30B16">
        <w:rPr>
          <w:rFonts w:ascii="Arial" w:hAnsi="Arial" w:cs="Arial"/>
          <w:sz w:val="24"/>
          <w:szCs w:val="24"/>
        </w:rPr>
        <w:t>NF-</w:t>
      </w:r>
      <w:r w:rsidRPr="00A30B16">
        <w:rPr>
          <w:rFonts w:ascii="Symbol" w:hAnsi="Symbol" w:cs="Arial"/>
          <w:sz w:val="24"/>
          <w:szCs w:val="24"/>
        </w:rPr>
        <w:t></w:t>
      </w:r>
      <w:r w:rsidRPr="00A30B16">
        <w:rPr>
          <w:rFonts w:ascii="Arial" w:hAnsi="Arial" w:cs="Arial"/>
          <w:sz w:val="24"/>
          <w:szCs w:val="24"/>
        </w:rPr>
        <w:t xml:space="preserve">B luciferase reporter activity in </w:t>
      </w:r>
      <w:r>
        <w:rPr>
          <w:rFonts w:ascii="Arial" w:hAnsi="Arial" w:cs="Arial"/>
          <w:sz w:val="24"/>
          <w:szCs w:val="24"/>
        </w:rPr>
        <w:t>CCA</w:t>
      </w:r>
      <w:r w:rsidRPr="00A30B16">
        <w:rPr>
          <w:rFonts w:ascii="Arial" w:hAnsi="Arial" w:cs="Arial"/>
          <w:sz w:val="24"/>
          <w:szCs w:val="24"/>
        </w:rPr>
        <w:t xml:space="preserve"> cells after treatment as described in </w:t>
      </w:r>
      <w:r>
        <w:rPr>
          <w:rFonts w:ascii="Arial" w:hAnsi="Arial" w:cs="Arial"/>
          <w:sz w:val="24"/>
          <w:szCs w:val="24"/>
        </w:rPr>
        <w:t>E.</w:t>
      </w:r>
    </w:p>
    <w:p w:rsidR="00546B88" w:rsidRDefault="00546B88" w:rsidP="00546B88">
      <w:pPr>
        <w:spacing w:line="360" w:lineRule="auto"/>
        <w:rPr>
          <w:rFonts w:ascii="Arial" w:hAnsi="Arial" w:cs="Arial"/>
          <w:sz w:val="24"/>
          <w:szCs w:val="24"/>
        </w:rPr>
      </w:pPr>
    </w:p>
    <w:p w:rsidR="00546B88" w:rsidRPr="00E00E74" w:rsidRDefault="00546B88" w:rsidP="00546B88">
      <w:pPr>
        <w:spacing w:line="360" w:lineRule="auto"/>
        <w:rPr>
          <w:rFonts w:ascii="Arial" w:eastAsia="宋体" w:hAnsi="Arial" w:cs="Arial"/>
          <w:b/>
          <w:sz w:val="24"/>
          <w:szCs w:val="24"/>
        </w:rPr>
      </w:pPr>
      <w:r w:rsidRPr="008D24F2">
        <w:rPr>
          <w:rFonts w:ascii="Arial" w:hAnsi="Arial" w:cs="Arial"/>
          <w:b/>
          <w:color w:val="000000" w:themeColor="text1"/>
          <w:sz w:val="24"/>
          <w:szCs w:val="24"/>
        </w:rPr>
        <w:t>Supplementary Figure</w:t>
      </w:r>
      <w:r>
        <w:rPr>
          <w:rFonts w:ascii="Arial" w:hAnsi="Arial" w:cs="Arial"/>
          <w:b/>
          <w:color w:val="000000" w:themeColor="text1"/>
          <w:sz w:val="24"/>
          <w:szCs w:val="24"/>
        </w:rPr>
        <w:t xml:space="preserve"> 4</w:t>
      </w:r>
      <w:r w:rsidRPr="00A30B16">
        <w:rPr>
          <w:rFonts w:ascii="Arial" w:hAnsi="Arial" w:cs="Arial"/>
          <w:b/>
          <w:sz w:val="24"/>
          <w:szCs w:val="24"/>
        </w:rPr>
        <w:t xml:space="preserve"> </w:t>
      </w:r>
      <w:bookmarkStart w:id="24" w:name="_Hlk67862138"/>
      <w:r>
        <w:rPr>
          <w:rFonts w:ascii="Arial" w:eastAsia="宋体" w:hAnsi="Arial" w:cs="Arial" w:hint="eastAsia"/>
          <w:b/>
          <w:sz w:val="24"/>
          <w:szCs w:val="24"/>
        </w:rPr>
        <w:t>M</w:t>
      </w:r>
      <w:r>
        <w:rPr>
          <w:rFonts w:ascii="Arial" w:eastAsia="宋体" w:hAnsi="Arial" w:cs="Arial"/>
          <w:b/>
          <w:sz w:val="24"/>
          <w:szCs w:val="24"/>
        </w:rPr>
        <w:t xml:space="preserve">2 macrophages derived </w:t>
      </w:r>
      <w:r w:rsidRPr="00A30B16">
        <w:rPr>
          <w:rFonts w:ascii="Arial" w:eastAsia="宋体" w:hAnsi="Arial" w:cs="Arial"/>
          <w:b/>
          <w:sz w:val="24"/>
          <w:szCs w:val="24"/>
        </w:rPr>
        <w:t>TGFβ1</w:t>
      </w:r>
      <w:r>
        <w:rPr>
          <w:rFonts w:ascii="Arial" w:eastAsia="宋体" w:hAnsi="Arial" w:cs="Arial"/>
          <w:b/>
          <w:sz w:val="24"/>
          <w:szCs w:val="24"/>
        </w:rPr>
        <w:t xml:space="preserve"> induce </w:t>
      </w:r>
      <w:r w:rsidRPr="00A30B16">
        <w:rPr>
          <w:rFonts w:ascii="Arial" w:eastAsia="宋体" w:hAnsi="Arial" w:cs="Arial"/>
          <w:b/>
          <w:sz w:val="24"/>
          <w:szCs w:val="24"/>
        </w:rPr>
        <w:t>CC</w:t>
      </w:r>
      <w:r>
        <w:rPr>
          <w:rFonts w:ascii="Arial" w:eastAsia="宋体" w:hAnsi="Arial" w:cs="Arial"/>
          <w:b/>
          <w:sz w:val="24"/>
          <w:szCs w:val="24"/>
        </w:rPr>
        <w:t>A</w:t>
      </w:r>
      <w:r w:rsidRPr="00A30B16">
        <w:rPr>
          <w:rFonts w:ascii="Arial" w:eastAsia="宋体" w:hAnsi="Arial" w:cs="Arial"/>
          <w:b/>
          <w:sz w:val="24"/>
          <w:szCs w:val="24"/>
        </w:rPr>
        <w:t xml:space="preserve"> cell EMT via the </w:t>
      </w:r>
      <w:proofErr w:type="spellStart"/>
      <w:r w:rsidRPr="00A30B16">
        <w:rPr>
          <w:rFonts w:ascii="Arial" w:eastAsia="宋体" w:hAnsi="Arial" w:cs="Arial"/>
          <w:b/>
          <w:sz w:val="24"/>
          <w:szCs w:val="24"/>
        </w:rPr>
        <w:t>aPKC</w:t>
      </w:r>
      <w:proofErr w:type="spellEnd"/>
      <w:r w:rsidRPr="00A30B16">
        <w:rPr>
          <w:rFonts w:ascii="Symbol" w:eastAsia="宋体" w:hAnsi="Symbol" w:cs="Arial"/>
          <w:b/>
          <w:sz w:val="24"/>
          <w:szCs w:val="24"/>
        </w:rPr>
        <w:t></w:t>
      </w:r>
      <w:r w:rsidRPr="00A30B16">
        <w:rPr>
          <w:rFonts w:ascii="Arial" w:eastAsia="宋体" w:hAnsi="Arial" w:cs="Arial"/>
          <w:b/>
          <w:sz w:val="24"/>
          <w:szCs w:val="24"/>
        </w:rPr>
        <w:t xml:space="preserve"> </w:t>
      </w:r>
      <w:r>
        <w:rPr>
          <w:rFonts w:ascii="Arial" w:eastAsia="宋体" w:hAnsi="Arial" w:cs="Arial"/>
          <w:b/>
          <w:sz w:val="24"/>
          <w:szCs w:val="24"/>
        </w:rPr>
        <w:t xml:space="preserve">and </w:t>
      </w:r>
      <w:r w:rsidRPr="0045007B">
        <w:rPr>
          <w:rFonts w:ascii="Arial" w:eastAsia="宋体" w:hAnsi="Arial" w:cs="Arial"/>
          <w:b/>
          <w:sz w:val="24"/>
          <w:szCs w:val="24"/>
        </w:rPr>
        <w:t>NF-</w:t>
      </w:r>
      <w:r w:rsidRPr="0045007B">
        <w:rPr>
          <w:rFonts w:ascii="Symbol" w:eastAsia="宋体" w:hAnsi="Symbol" w:cs="Arial"/>
          <w:b/>
          <w:sz w:val="24"/>
          <w:szCs w:val="24"/>
        </w:rPr>
        <w:t></w:t>
      </w:r>
      <w:r w:rsidRPr="0045007B">
        <w:rPr>
          <w:rFonts w:ascii="Arial" w:eastAsia="宋体" w:hAnsi="Arial" w:cs="Arial"/>
          <w:b/>
          <w:sz w:val="24"/>
          <w:szCs w:val="24"/>
        </w:rPr>
        <w:t>B activation</w:t>
      </w:r>
      <w:bookmarkEnd w:id="24"/>
    </w:p>
    <w:p w:rsidR="00546B88" w:rsidRDefault="00546B88" w:rsidP="00546B88">
      <w:pPr>
        <w:pStyle w:val="a3"/>
        <w:numPr>
          <w:ilvl w:val="0"/>
          <w:numId w:val="6"/>
        </w:numPr>
        <w:spacing w:line="360" w:lineRule="auto"/>
        <w:ind w:firstLineChars="0"/>
        <w:rPr>
          <w:rFonts w:ascii="Arial" w:hAnsi="Arial" w:cs="Arial"/>
          <w:sz w:val="24"/>
          <w:szCs w:val="24"/>
        </w:rPr>
      </w:pPr>
      <w:r w:rsidRPr="002B3B34">
        <w:rPr>
          <w:rFonts w:ascii="Arial" w:hAnsi="Arial" w:cs="Arial"/>
          <w:sz w:val="24"/>
          <w:szCs w:val="24"/>
        </w:rPr>
        <w:t>TGFβ1 expression in M</w:t>
      </w:r>
      <w:r w:rsidRPr="00A30B16">
        <w:sym w:font="Symbol" w:char="F046"/>
      </w:r>
      <w:r w:rsidRPr="002B3B34">
        <w:rPr>
          <w:rFonts w:ascii="Arial" w:hAnsi="Arial" w:cs="Arial"/>
          <w:sz w:val="24"/>
          <w:szCs w:val="24"/>
        </w:rPr>
        <w:t xml:space="preserve">/M1/M2 macrophages was determined by </w:t>
      </w:r>
      <w:proofErr w:type="spellStart"/>
      <w:r w:rsidRPr="002B3B34">
        <w:rPr>
          <w:rFonts w:ascii="Arial" w:hAnsi="Arial" w:cs="Arial"/>
          <w:sz w:val="24"/>
          <w:szCs w:val="24"/>
        </w:rPr>
        <w:t>qRT</w:t>
      </w:r>
      <w:proofErr w:type="spellEnd"/>
      <w:r w:rsidRPr="002B3B34">
        <w:rPr>
          <w:rFonts w:ascii="Arial" w:hAnsi="Arial" w:cs="Arial"/>
          <w:sz w:val="24"/>
          <w:szCs w:val="24"/>
        </w:rPr>
        <w:t xml:space="preserve">-PCR. ELISA showing </w:t>
      </w:r>
      <w:r w:rsidRPr="002B3B34">
        <w:rPr>
          <w:rFonts w:ascii="Arial" w:eastAsia="宋体" w:hAnsi="Arial" w:cs="Arial"/>
          <w:sz w:val="24"/>
          <w:szCs w:val="24"/>
        </w:rPr>
        <w:t xml:space="preserve">the </w:t>
      </w:r>
      <w:r w:rsidRPr="002B3B34">
        <w:rPr>
          <w:rFonts w:ascii="Arial" w:hAnsi="Arial" w:cs="Arial"/>
          <w:sz w:val="24"/>
          <w:szCs w:val="24"/>
        </w:rPr>
        <w:t>levels of TGFβ1 in the above macrophage populations.</w:t>
      </w:r>
    </w:p>
    <w:p w:rsidR="00546B88" w:rsidRPr="00A30B16" w:rsidRDefault="00546B88" w:rsidP="00546B88">
      <w:pPr>
        <w:pStyle w:val="a3"/>
        <w:numPr>
          <w:ilvl w:val="0"/>
          <w:numId w:val="6"/>
        </w:numPr>
        <w:spacing w:line="360" w:lineRule="auto"/>
        <w:ind w:firstLineChars="0"/>
        <w:rPr>
          <w:rFonts w:ascii="Arial" w:hAnsi="Arial" w:cs="Arial"/>
          <w:sz w:val="24"/>
          <w:szCs w:val="24"/>
        </w:rPr>
      </w:pPr>
      <w:r w:rsidRPr="00A30B16">
        <w:rPr>
          <w:rFonts w:ascii="Arial" w:hAnsi="Arial" w:cs="Arial"/>
          <w:sz w:val="24"/>
          <w:szCs w:val="24"/>
        </w:rPr>
        <w:t xml:space="preserve">Confocal fluorescence microscopy of p65/DAPI staining in </w:t>
      </w:r>
      <w:r>
        <w:rPr>
          <w:rFonts w:ascii="Arial" w:hAnsi="Arial" w:cs="Arial"/>
          <w:sz w:val="24"/>
          <w:szCs w:val="24"/>
        </w:rPr>
        <w:t>EGI</w:t>
      </w:r>
      <w:r w:rsidRPr="00A30B16">
        <w:rPr>
          <w:rFonts w:ascii="Arial" w:hAnsi="Arial" w:cs="Arial"/>
          <w:sz w:val="24"/>
          <w:szCs w:val="24"/>
        </w:rPr>
        <w:t xml:space="preserve">-1 cells treated with or without TGFβ1 together with PDTC or </w:t>
      </w:r>
      <w:proofErr w:type="spellStart"/>
      <w:r>
        <w:rPr>
          <w:rFonts w:ascii="Arial" w:hAnsi="Arial" w:cs="Arial"/>
          <w:sz w:val="24"/>
          <w:szCs w:val="24"/>
        </w:rPr>
        <w:t>si-</w:t>
      </w:r>
      <w:r w:rsidRPr="00A30B16">
        <w:rPr>
          <w:rFonts w:ascii="Arial" w:hAnsi="Arial" w:cs="Arial"/>
          <w:sz w:val="24"/>
          <w:szCs w:val="24"/>
        </w:rPr>
        <w:t>aPKC</w:t>
      </w:r>
      <w:proofErr w:type="spellEnd"/>
      <w:r w:rsidRPr="00A30B16">
        <w:rPr>
          <w:rFonts w:ascii="Symbol" w:hAnsi="Symbol" w:cs="Arial"/>
          <w:sz w:val="24"/>
          <w:szCs w:val="24"/>
        </w:rPr>
        <w:t></w:t>
      </w:r>
      <w:r>
        <w:rPr>
          <w:rFonts w:ascii="Arial" w:hAnsi="Arial" w:cs="Arial"/>
          <w:sz w:val="24"/>
          <w:szCs w:val="24"/>
        </w:rPr>
        <w:t xml:space="preserve">#1 </w:t>
      </w:r>
      <w:r w:rsidRPr="00A30B16">
        <w:rPr>
          <w:rFonts w:ascii="Arial" w:hAnsi="Arial" w:cs="Arial"/>
          <w:sz w:val="24"/>
          <w:szCs w:val="24"/>
        </w:rPr>
        <w:t xml:space="preserve">treatment. Scale bar, 20 </w:t>
      </w:r>
      <w:r w:rsidRPr="00A30B16">
        <w:rPr>
          <w:rFonts w:ascii="Arial" w:hAnsi="Arial" w:cs="Arial"/>
          <w:sz w:val="24"/>
          <w:szCs w:val="24"/>
        </w:rPr>
        <w:sym w:font="Symbol" w:char="F06D"/>
      </w:r>
      <w:r w:rsidRPr="00A30B16">
        <w:rPr>
          <w:rFonts w:ascii="Arial" w:hAnsi="Arial" w:cs="Arial"/>
          <w:sz w:val="24"/>
          <w:szCs w:val="24"/>
        </w:rPr>
        <w:t>m.</w:t>
      </w:r>
    </w:p>
    <w:p w:rsidR="00546B88" w:rsidRDefault="00546B88" w:rsidP="00546B88">
      <w:pPr>
        <w:pStyle w:val="a3"/>
        <w:numPr>
          <w:ilvl w:val="0"/>
          <w:numId w:val="6"/>
        </w:numPr>
        <w:spacing w:line="360" w:lineRule="auto"/>
        <w:ind w:firstLineChars="0"/>
        <w:rPr>
          <w:rFonts w:ascii="Arial" w:hAnsi="Arial" w:cs="Arial"/>
          <w:sz w:val="24"/>
          <w:szCs w:val="24"/>
        </w:rPr>
      </w:pPr>
      <w:r w:rsidRPr="002D6FA3">
        <w:rPr>
          <w:rFonts w:ascii="Arial" w:hAnsi="Arial" w:cs="Arial"/>
          <w:sz w:val="24"/>
          <w:szCs w:val="24"/>
        </w:rPr>
        <w:t xml:space="preserve">WBs were used to detect the expression of </w:t>
      </w:r>
      <w:r>
        <w:rPr>
          <w:rFonts w:ascii="Arial" w:hAnsi="Arial" w:cs="Arial"/>
          <w:sz w:val="24"/>
          <w:szCs w:val="24"/>
        </w:rPr>
        <w:t xml:space="preserve">EMT markers (E-cadherin and </w:t>
      </w:r>
      <w:proofErr w:type="spellStart"/>
      <w:r>
        <w:rPr>
          <w:rFonts w:ascii="Arial" w:hAnsi="Arial" w:cs="Arial"/>
          <w:sz w:val="24"/>
          <w:szCs w:val="24"/>
        </w:rPr>
        <w:t>Vimentin</w:t>
      </w:r>
      <w:proofErr w:type="spellEnd"/>
      <w:r>
        <w:rPr>
          <w:rFonts w:ascii="Arial" w:hAnsi="Arial" w:cs="Arial"/>
          <w:sz w:val="24"/>
          <w:szCs w:val="24"/>
        </w:rPr>
        <w:t>)</w:t>
      </w:r>
      <w:r w:rsidRPr="002D6FA3">
        <w:rPr>
          <w:rFonts w:ascii="Arial" w:hAnsi="Arial" w:cs="Arial"/>
          <w:sz w:val="24"/>
          <w:szCs w:val="24"/>
        </w:rPr>
        <w:t xml:space="preserve"> in the indicated cells.</w:t>
      </w:r>
    </w:p>
    <w:p w:rsidR="00546B88" w:rsidRPr="00A30B16" w:rsidRDefault="00546B88" w:rsidP="00546B88">
      <w:pPr>
        <w:pStyle w:val="a3"/>
        <w:numPr>
          <w:ilvl w:val="0"/>
          <w:numId w:val="6"/>
        </w:numPr>
        <w:spacing w:line="360" w:lineRule="auto"/>
        <w:ind w:firstLineChars="0"/>
        <w:rPr>
          <w:rFonts w:ascii="Arial" w:hAnsi="Arial" w:cs="Arial"/>
          <w:sz w:val="24"/>
          <w:szCs w:val="24"/>
        </w:rPr>
      </w:pPr>
      <w:r w:rsidRPr="00A30B16">
        <w:rPr>
          <w:rFonts w:ascii="Arial" w:hAnsi="Arial" w:cs="Arial"/>
          <w:sz w:val="24"/>
          <w:szCs w:val="24"/>
        </w:rPr>
        <w:t xml:space="preserve">Immunofluorescence </w:t>
      </w:r>
      <w:r w:rsidRPr="00A30B16">
        <w:rPr>
          <w:rFonts w:ascii="Arial" w:eastAsia="宋体" w:hAnsi="Arial" w:cs="Arial"/>
          <w:sz w:val="24"/>
          <w:szCs w:val="24"/>
        </w:rPr>
        <w:t>were</w:t>
      </w:r>
      <w:r w:rsidRPr="00A30B16">
        <w:rPr>
          <w:rFonts w:ascii="Arial" w:hAnsi="Arial" w:cs="Arial"/>
          <w:sz w:val="24"/>
          <w:szCs w:val="24"/>
        </w:rPr>
        <w:t xml:space="preserve"> used to detect E-cadherin and </w:t>
      </w:r>
      <w:proofErr w:type="spellStart"/>
      <w:r w:rsidRPr="00A30B16">
        <w:rPr>
          <w:rFonts w:ascii="Arial" w:hAnsi="Arial" w:cs="Arial"/>
          <w:sz w:val="24"/>
          <w:szCs w:val="24"/>
        </w:rPr>
        <w:t>vimentin</w:t>
      </w:r>
      <w:proofErr w:type="spellEnd"/>
      <w:r w:rsidRPr="00A30B16">
        <w:rPr>
          <w:rFonts w:ascii="Arial" w:hAnsi="Arial" w:cs="Arial"/>
          <w:sz w:val="24"/>
          <w:szCs w:val="24"/>
        </w:rPr>
        <w:t xml:space="preserve"> expression in </w:t>
      </w:r>
      <w:r>
        <w:rPr>
          <w:rFonts w:ascii="Arial" w:hAnsi="Arial" w:cs="Arial"/>
          <w:sz w:val="24"/>
          <w:szCs w:val="24"/>
        </w:rPr>
        <w:t>EGI-1</w:t>
      </w:r>
      <w:r w:rsidRPr="00A30B16">
        <w:rPr>
          <w:rFonts w:ascii="Arial" w:hAnsi="Arial" w:cs="Arial"/>
          <w:sz w:val="24"/>
          <w:szCs w:val="24"/>
        </w:rPr>
        <w:t xml:space="preserve"> cells treated with or without CM from M</w:t>
      </w:r>
      <w:r w:rsidRPr="00A30B16">
        <w:rPr>
          <w:rFonts w:ascii="Arial" w:hAnsi="Arial" w:cs="Arial"/>
          <w:sz w:val="24"/>
          <w:szCs w:val="24"/>
        </w:rPr>
        <w:sym w:font="Symbol" w:char="F046"/>
      </w:r>
      <w:r w:rsidRPr="00A30B16">
        <w:rPr>
          <w:rFonts w:ascii="Arial" w:hAnsi="Arial" w:cs="Arial"/>
          <w:sz w:val="24"/>
          <w:szCs w:val="24"/>
        </w:rPr>
        <w:t xml:space="preserve"> macrophages (M</w:t>
      </w:r>
      <w:r w:rsidRPr="00A30B16">
        <w:rPr>
          <w:rFonts w:ascii="Arial" w:hAnsi="Arial" w:cs="Arial"/>
          <w:sz w:val="24"/>
          <w:szCs w:val="24"/>
        </w:rPr>
        <w:sym w:font="Symbol" w:char="F046"/>
      </w:r>
      <w:r w:rsidRPr="00A30B16">
        <w:rPr>
          <w:rFonts w:ascii="Arial" w:hAnsi="Arial" w:cs="Arial"/>
          <w:sz w:val="24"/>
          <w:szCs w:val="24"/>
        </w:rPr>
        <w:t xml:space="preserve">-CM), M2-CM alone or with LY2157299, an anti-TGFβ1 neutralizing antibody, PDTC, or recombinant human TGFβ1. Scale bar, 20 </w:t>
      </w:r>
      <w:r w:rsidRPr="00A30B16">
        <w:rPr>
          <w:rFonts w:ascii="Arial" w:hAnsi="Arial" w:cs="Arial"/>
          <w:sz w:val="24"/>
          <w:szCs w:val="24"/>
        </w:rPr>
        <w:sym w:font="Symbol" w:char="F06D"/>
      </w:r>
      <w:r w:rsidRPr="00A30B16">
        <w:rPr>
          <w:rFonts w:ascii="Arial" w:hAnsi="Arial" w:cs="Arial"/>
          <w:sz w:val="24"/>
          <w:szCs w:val="24"/>
        </w:rPr>
        <w:t xml:space="preserve">m. </w:t>
      </w:r>
    </w:p>
    <w:p w:rsidR="00546B88" w:rsidRPr="00E36185" w:rsidRDefault="00546B88" w:rsidP="00546B88">
      <w:pPr>
        <w:pStyle w:val="a3"/>
        <w:numPr>
          <w:ilvl w:val="0"/>
          <w:numId w:val="6"/>
        </w:numPr>
        <w:spacing w:line="360" w:lineRule="auto"/>
        <w:ind w:firstLineChars="0"/>
        <w:rPr>
          <w:rFonts w:ascii="Arial" w:hAnsi="Arial" w:cs="Arial"/>
          <w:sz w:val="24"/>
          <w:szCs w:val="24"/>
        </w:rPr>
      </w:pPr>
      <w:r w:rsidRPr="00A30B16">
        <w:rPr>
          <w:rFonts w:ascii="Arial" w:hAnsi="Arial" w:cs="Arial"/>
          <w:sz w:val="24"/>
          <w:szCs w:val="24"/>
        </w:rPr>
        <w:t xml:space="preserve">Wound healing and invasion assays of </w:t>
      </w:r>
      <w:r>
        <w:rPr>
          <w:rFonts w:ascii="Arial" w:hAnsi="Arial" w:cs="Arial"/>
          <w:sz w:val="24"/>
          <w:szCs w:val="24"/>
        </w:rPr>
        <w:t>EGI-1</w:t>
      </w:r>
      <w:r w:rsidRPr="00A30B16">
        <w:rPr>
          <w:rFonts w:ascii="Arial" w:hAnsi="Arial" w:cs="Arial"/>
          <w:sz w:val="24"/>
          <w:szCs w:val="24"/>
        </w:rPr>
        <w:t xml:space="preserve"> cells treated as described in (</w:t>
      </w:r>
      <w:r>
        <w:rPr>
          <w:rFonts w:ascii="Arial" w:hAnsi="Arial" w:cs="Arial"/>
          <w:sz w:val="24"/>
          <w:szCs w:val="24"/>
        </w:rPr>
        <w:t>D</w:t>
      </w:r>
      <w:r w:rsidRPr="00A30B16">
        <w:rPr>
          <w:rFonts w:ascii="Arial" w:hAnsi="Arial" w:cs="Arial"/>
          <w:sz w:val="24"/>
          <w:szCs w:val="24"/>
        </w:rPr>
        <w:t xml:space="preserve">). Scale bar, 200 </w:t>
      </w:r>
      <w:r w:rsidRPr="00A30B16">
        <w:rPr>
          <w:rFonts w:ascii="Arial" w:hAnsi="Arial" w:cs="Arial"/>
          <w:sz w:val="24"/>
          <w:szCs w:val="24"/>
        </w:rPr>
        <w:sym w:font="Symbol" w:char="F06D"/>
      </w:r>
      <w:r w:rsidRPr="00A30B16">
        <w:rPr>
          <w:rFonts w:ascii="Arial" w:hAnsi="Arial" w:cs="Arial"/>
          <w:sz w:val="24"/>
          <w:szCs w:val="24"/>
        </w:rPr>
        <w:t>m (mean ± SD, n = 3; *P &lt; 0.05, **P &lt; 0.01, ***P &lt; 0.001 and ****P &lt; 0.0001; P values were obtained using two-tailed Student’s t tests).</w:t>
      </w:r>
      <w:r w:rsidRPr="00A30B16">
        <w:rPr>
          <w:rFonts w:ascii="Arial" w:hAnsi="Arial" w:cs="Arial"/>
          <w:b/>
          <w:sz w:val="24"/>
          <w:szCs w:val="24"/>
        </w:rPr>
        <w:t xml:space="preserve"> </w:t>
      </w:r>
    </w:p>
    <w:p w:rsidR="00546B88" w:rsidRDefault="00546B88" w:rsidP="00546B88">
      <w:pPr>
        <w:spacing w:line="360" w:lineRule="auto"/>
        <w:rPr>
          <w:rFonts w:ascii="Arial" w:hAnsi="Arial" w:cs="Arial"/>
          <w:sz w:val="24"/>
          <w:szCs w:val="24"/>
        </w:rPr>
      </w:pPr>
    </w:p>
    <w:p w:rsidR="00546B88" w:rsidRPr="00A30B16" w:rsidRDefault="00546B88" w:rsidP="00546B88">
      <w:pPr>
        <w:spacing w:line="360" w:lineRule="auto"/>
        <w:rPr>
          <w:rFonts w:ascii="Arial" w:hAnsi="Arial" w:cs="Arial"/>
          <w:b/>
          <w:sz w:val="24"/>
          <w:szCs w:val="24"/>
        </w:rPr>
      </w:pPr>
      <w:r w:rsidRPr="008D24F2">
        <w:rPr>
          <w:rFonts w:ascii="Arial" w:hAnsi="Arial" w:cs="Arial"/>
          <w:b/>
          <w:color w:val="000000" w:themeColor="text1"/>
          <w:sz w:val="24"/>
          <w:szCs w:val="24"/>
        </w:rPr>
        <w:t>Supplementary Figure</w:t>
      </w:r>
      <w:r w:rsidRPr="00A30B16">
        <w:rPr>
          <w:rFonts w:ascii="Arial" w:hAnsi="Arial" w:cs="Arial"/>
          <w:b/>
          <w:sz w:val="24"/>
          <w:szCs w:val="24"/>
        </w:rPr>
        <w:t xml:space="preserve"> 5 </w:t>
      </w:r>
      <w:r w:rsidRPr="00A30B16">
        <w:rPr>
          <w:rFonts w:ascii="Arial" w:eastAsia="宋体" w:hAnsi="Arial" w:cs="Arial"/>
          <w:b/>
          <w:sz w:val="24"/>
          <w:szCs w:val="24"/>
        </w:rPr>
        <w:t xml:space="preserve">CCL5 </w:t>
      </w:r>
      <w:r>
        <w:rPr>
          <w:rFonts w:ascii="Arial" w:eastAsia="宋体" w:hAnsi="Arial" w:cs="Arial"/>
          <w:b/>
          <w:sz w:val="24"/>
          <w:szCs w:val="24"/>
        </w:rPr>
        <w:t xml:space="preserve">secreted </w:t>
      </w:r>
      <w:r w:rsidRPr="00A30B16">
        <w:rPr>
          <w:rFonts w:ascii="Arial" w:eastAsia="宋体" w:hAnsi="Arial" w:cs="Arial"/>
          <w:b/>
          <w:sz w:val="24"/>
          <w:szCs w:val="24"/>
        </w:rPr>
        <w:t xml:space="preserve">by </w:t>
      </w:r>
      <w:proofErr w:type="spellStart"/>
      <w:r w:rsidRPr="003D60E7">
        <w:rPr>
          <w:rFonts w:ascii="Arial" w:eastAsia="宋体" w:hAnsi="Arial" w:cs="Arial"/>
          <w:b/>
          <w:sz w:val="24"/>
          <w:szCs w:val="24"/>
        </w:rPr>
        <w:t>aPKC</w:t>
      </w:r>
      <w:proofErr w:type="spellEnd"/>
      <w:r w:rsidRPr="003D60E7">
        <w:rPr>
          <w:rFonts w:ascii="Arial" w:eastAsia="宋体" w:hAnsi="Arial" w:cs="Arial"/>
          <w:b/>
          <w:sz w:val="24"/>
          <w:szCs w:val="24"/>
        </w:rPr>
        <w:sym w:font="Symbol" w:char="F069"/>
      </w:r>
      <w:r w:rsidRPr="003D60E7">
        <w:rPr>
          <w:rFonts w:ascii="Arial" w:eastAsia="宋体" w:hAnsi="Arial" w:cs="Arial"/>
          <w:b/>
          <w:sz w:val="24"/>
          <w:szCs w:val="24"/>
        </w:rPr>
        <w:t>-induced m</w:t>
      </w:r>
      <w:r w:rsidRPr="00A30B16">
        <w:rPr>
          <w:rFonts w:ascii="Arial" w:eastAsia="宋体" w:hAnsi="Arial" w:cs="Arial"/>
          <w:b/>
          <w:sz w:val="24"/>
          <w:szCs w:val="24"/>
        </w:rPr>
        <w:t>esenchymal-like</w:t>
      </w:r>
      <w:r>
        <w:rPr>
          <w:rFonts w:ascii="Arial" w:eastAsia="宋体" w:hAnsi="Arial" w:cs="Arial"/>
          <w:b/>
          <w:sz w:val="24"/>
          <w:szCs w:val="24"/>
        </w:rPr>
        <w:t xml:space="preserve"> </w:t>
      </w:r>
      <w:r w:rsidRPr="00A30B16">
        <w:rPr>
          <w:rFonts w:ascii="Arial" w:eastAsia="宋体" w:hAnsi="Arial" w:cs="Arial"/>
          <w:b/>
          <w:sz w:val="24"/>
          <w:szCs w:val="24"/>
        </w:rPr>
        <w:t>CC</w:t>
      </w:r>
      <w:r>
        <w:rPr>
          <w:rFonts w:ascii="Arial" w:eastAsia="宋体" w:hAnsi="Arial" w:cs="Arial"/>
          <w:b/>
          <w:sz w:val="24"/>
          <w:szCs w:val="24"/>
        </w:rPr>
        <w:t>A</w:t>
      </w:r>
      <w:r w:rsidRPr="00A30B16">
        <w:rPr>
          <w:rFonts w:ascii="Arial" w:eastAsia="宋体" w:hAnsi="Arial" w:cs="Arial"/>
          <w:b/>
          <w:sz w:val="24"/>
          <w:szCs w:val="24"/>
        </w:rPr>
        <w:t xml:space="preserve"> cells mediates the chemotactic migration and activation of macrophages</w:t>
      </w:r>
    </w:p>
    <w:p w:rsidR="00546B88" w:rsidRDefault="00546B88" w:rsidP="00546B88">
      <w:pPr>
        <w:pStyle w:val="a3"/>
        <w:numPr>
          <w:ilvl w:val="0"/>
          <w:numId w:val="7"/>
        </w:numPr>
        <w:spacing w:line="360" w:lineRule="auto"/>
        <w:ind w:firstLineChars="0"/>
        <w:rPr>
          <w:rFonts w:ascii="Arial" w:hAnsi="Arial" w:cs="Arial"/>
          <w:sz w:val="24"/>
          <w:szCs w:val="24"/>
        </w:rPr>
      </w:pPr>
      <w:r w:rsidRPr="00FD7D29">
        <w:rPr>
          <w:rFonts w:ascii="Arial" w:eastAsia="宋体" w:hAnsi="Arial" w:cs="Arial"/>
          <w:sz w:val="24"/>
          <w:szCs w:val="24"/>
        </w:rPr>
        <w:t xml:space="preserve">Flow </w:t>
      </w:r>
      <w:proofErr w:type="spellStart"/>
      <w:r w:rsidRPr="00FD7D29">
        <w:rPr>
          <w:rFonts w:ascii="Arial" w:eastAsia="宋体" w:hAnsi="Arial" w:cs="Arial"/>
          <w:sz w:val="24"/>
          <w:szCs w:val="24"/>
        </w:rPr>
        <w:t>cytometry</w:t>
      </w:r>
      <w:proofErr w:type="spellEnd"/>
      <w:r w:rsidRPr="00FD7D29">
        <w:rPr>
          <w:rFonts w:ascii="Arial" w:hAnsi="Arial" w:cs="Arial"/>
          <w:sz w:val="24"/>
          <w:szCs w:val="24"/>
        </w:rPr>
        <w:t xml:space="preserve"> for expression of CD80/CD206 in macrophages treated with CM from mesenchymal-like TFK-1 cells</w:t>
      </w:r>
      <w:r>
        <w:rPr>
          <w:rFonts w:ascii="Arial" w:hAnsi="Arial" w:cs="Arial"/>
          <w:sz w:val="24"/>
          <w:szCs w:val="24"/>
        </w:rPr>
        <w:t xml:space="preserve">. </w:t>
      </w:r>
      <w:bookmarkStart w:id="25" w:name="_Hlk67862791"/>
      <w:r w:rsidRPr="00FD7D29">
        <w:rPr>
          <w:rFonts w:ascii="Arial" w:hAnsi="Arial" w:cs="Arial"/>
          <w:sz w:val="24"/>
          <w:szCs w:val="24"/>
        </w:rPr>
        <w:t>The CM of TFK-1 cells transfected with empty vector was used as a negative control.</w:t>
      </w:r>
      <w:bookmarkEnd w:id="25"/>
    </w:p>
    <w:p w:rsidR="00546B88" w:rsidRPr="00087177" w:rsidRDefault="00546B88" w:rsidP="00546B88">
      <w:pPr>
        <w:pStyle w:val="a3"/>
        <w:numPr>
          <w:ilvl w:val="0"/>
          <w:numId w:val="7"/>
        </w:numPr>
        <w:spacing w:line="360" w:lineRule="auto"/>
        <w:ind w:firstLineChars="0"/>
        <w:rPr>
          <w:rFonts w:ascii="Arial" w:hAnsi="Arial" w:cs="Arial"/>
          <w:sz w:val="24"/>
          <w:szCs w:val="24"/>
        </w:rPr>
      </w:pPr>
      <w:r w:rsidRPr="00A30B16">
        <w:rPr>
          <w:rFonts w:ascii="Arial" w:hAnsi="Arial" w:cs="Arial"/>
          <w:sz w:val="24"/>
          <w:szCs w:val="24"/>
        </w:rPr>
        <w:t>Migration assay in CD14</w:t>
      </w:r>
      <w:r w:rsidRPr="00A30B16">
        <w:rPr>
          <w:rFonts w:ascii="Arial" w:hAnsi="Arial" w:cs="Arial"/>
          <w:sz w:val="24"/>
          <w:szCs w:val="24"/>
          <w:vertAlign w:val="superscript"/>
        </w:rPr>
        <w:t>+</w:t>
      </w:r>
      <w:r w:rsidRPr="00A30B16">
        <w:rPr>
          <w:rFonts w:ascii="Arial" w:hAnsi="Arial" w:cs="Arial"/>
          <w:sz w:val="24"/>
          <w:szCs w:val="24"/>
        </w:rPr>
        <w:t xml:space="preserve"> monocytes stimulated with or without CM from TFK-1 cells transfected with an empty vector (negative control, NC-CM), CM from mesenchymal-like TFK-1 cells (transfected with </w:t>
      </w:r>
      <w:proofErr w:type="spellStart"/>
      <w:r w:rsidRPr="00A30B16">
        <w:rPr>
          <w:rFonts w:ascii="Arial" w:hAnsi="Arial" w:cs="Arial"/>
          <w:sz w:val="24"/>
          <w:szCs w:val="24"/>
        </w:rPr>
        <w:t>aPKC</w:t>
      </w:r>
      <w:proofErr w:type="spellEnd"/>
      <w:r w:rsidRPr="00A30B16">
        <w:rPr>
          <w:rFonts w:ascii="Arial" w:hAnsi="Arial" w:cs="Arial"/>
          <w:sz w:val="24"/>
          <w:szCs w:val="24"/>
        </w:rPr>
        <w:sym w:font="Symbol" w:char="F069"/>
      </w:r>
      <w:r w:rsidRPr="00A30B16">
        <w:rPr>
          <w:rFonts w:ascii="Arial" w:hAnsi="Arial" w:cs="Arial"/>
          <w:sz w:val="24"/>
          <w:szCs w:val="24"/>
        </w:rPr>
        <w:t>-cDNA)</w:t>
      </w:r>
      <w:r>
        <w:rPr>
          <w:rFonts w:ascii="Arial" w:hAnsi="Arial" w:cs="Arial"/>
          <w:sz w:val="24"/>
          <w:szCs w:val="24"/>
        </w:rPr>
        <w:t xml:space="preserve">. </w:t>
      </w:r>
      <w:r w:rsidRPr="00087177">
        <w:rPr>
          <w:rFonts w:ascii="Arial" w:hAnsi="Arial" w:cs="Arial"/>
          <w:sz w:val="24"/>
          <w:szCs w:val="24"/>
        </w:rPr>
        <w:t>Scale bar, 200</w:t>
      </w:r>
      <w:r w:rsidRPr="00A30B16">
        <w:sym w:font="Symbol" w:char="F06D"/>
      </w:r>
      <w:r w:rsidRPr="00087177">
        <w:rPr>
          <w:rFonts w:ascii="Arial" w:hAnsi="Arial" w:cs="Arial"/>
          <w:sz w:val="24"/>
          <w:szCs w:val="24"/>
        </w:rPr>
        <w:t>m.</w:t>
      </w:r>
    </w:p>
    <w:p w:rsidR="00546B88" w:rsidRPr="00BA58D9" w:rsidRDefault="00546B88" w:rsidP="00546B88">
      <w:pPr>
        <w:pStyle w:val="a3"/>
        <w:numPr>
          <w:ilvl w:val="0"/>
          <w:numId w:val="7"/>
        </w:numPr>
        <w:spacing w:line="360" w:lineRule="auto"/>
        <w:ind w:firstLineChars="0"/>
        <w:rPr>
          <w:rFonts w:ascii="Arial" w:eastAsia="宋体" w:hAnsi="Arial" w:cs="Arial"/>
          <w:sz w:val="24"/>
          <w:szCs w:val="24"/>
        </w:rPr>
      </w:pPr>
      <w:r w:rsidRPr="00BA58D9">
        <w:rPr>
          <w:rFonts w:ascii="Arial" w:eastAsia="宋体" w:hAnsi="Arial" w:cs="Arial"/>
          <w:sz w:val="24"/>
          <w:szCs w:val="24"/>
        </w:rPr>
        <w:t>Schematic structure of the human CCL5 promoter</w:t>
      </w:r>
      <w:r>
        <w:t xml:space="preserve">. </w:t>
      </w:r>
      <w:r w:rsidRPr="00BA58D9">
        <w:rPr>
          <w:rFonts w:ascii="Arial" w:eastAsia="宋体" w:hAnsi="Arial" w:cs="Arial"/>
          <w:sz w:val="24"/>
          <w:szCs w:val="24"/>
        </w:rPr>
        <w:t>Sequences of the wild-type and mutated CCL5</w:t>
      </w:r>
      <w:r w:rsidRPr="00BA58D9">
        <w:rPr>
          <w:rFonts w:ascii="Arial" w:eastAsia="宋体" w:hAnsi="Arial" w:cs="Arial" w:hint="eastAsia"/>
          <w:sz w:val="24"/>
          <w:szCs w:val="24"/>
        </w:rPr>
        <w:t xml:space="preserve"> </w:t>
      </w:r>
      <w:r w:rsidRPr="00BA58D9">
        <w:rPr>
          <w:rFonts w:ascii="Arial" w:eastAsia="宋体" w:hAnsi="Arial" w:cs="Arial"/>
          <w:sz w:val="24"/>
          <w:szCs w:val="24"/>
        </w:rPr>
        <w:t>promoters used in this study</w:t>
      </w:r>
    </w:p>
    <w:p w:rsidR="00546B88" w:rsidRPr="00A30B16" w:rsidRDefault="00546B88" w:rsidP="00546B88">
      <w:pPr>
        <w:pStyle w:val="a3"/>
        <w:numPr>
          <w:ilvl w:val="0"/>
          <w:numId w:val="7"/>
        </w:numPr>
        <w:spacing w:line="360" w:lineRule="auto"/>
        <w:ind w:firstLineChars="0"/>
        <w:rPr>
          <w:rFonts w:ascii="Arial" w:hAnsi="Arial" w:cs="Arial"/>
          <w:sz w:val="24"/>
          <w:szCs w:val="24"/>
        </w:rPr>
      </w:pPr>
      <w:proofErr w:type="spellStart"/>
      <w:proofErr w:type="gramStart"/>
      <w:r w:rsidRPr="00A30B16">
        <w:rPr>
          <w:rFonts w:ascii="Arial" w:hAnsi="Arial" w:cs="Arial"/>
          <w:sz w:val="24"/>
          <w:szCs w:val="24"/>
        </w:rPr>
        <w:t>qRT</w:t>
      </w:r>
      <w:proofErr w:type="spellEnd"/>
      <w:r w:rsidRPr="00A30B16">
        <w:rPr>
          <w:rFonts w:ascii="Arial" w:hAnsi="Arial" w:cs="Arial"/>
          <w:sz w:val="24"/>
          <w:szCs w:val="24"/>
        </w:rPr>
        <w:t>-PCR</w:t>
      </w:r>
      <w:proofErr w:type="gramEnd"/>
      <w:r w:rsidRPr="00A30B16">
        <w:rPr>
          <w:rFonts w:ascii="Arial" w:hAnsi="Arial" w:cs="Arial"/>
          <w:sz w:val="24"/>
          <w:szCs w:val="24"/>
        </w:rPr>
        <w:t xml:space="preserve"> was employed to </w:t>
      </w:r>
      <w:r w:rsidRPr="00A30B16">
        <w:rPr>
          <w:rFonts w:ascii="Arial" w:eastAsia="宋体" w:hAnsi="Arial" w:cs="Arial"/>
          <w:sz w:val="24"/>
          <w:szCs w:val="24"/>
        </w:rPr>
        <w:t>detect</w:t>
      </w:r>
      <w:r w:rsidRPr="00A30B16">
        <w:rPr>
          <w:rFonts w:ascii="Arial" w:hAnsi="Arial" w:cs="Arial"/>
          <w:sz w:val="24"/>
          <w:szCs w:val="24"/>
        </w:rPr>
        <w:t xml:space="preserve"> the expression of IL12/TGF-</w:t>
      </w:r>
      <w:r w:rsidRPr="00A30B16">
        <w:rPr>
          <w:rFonts w:ascii="Arial" w:hAnsi="Arial" w:cs="Arial"/>
          <w:sz w:val="24"/>
          <w:szCs w:val="24"/>
        </w:rPr>
        <w:sym w:font="Symbol" w:char="F062"/>
      </w:r>
      <w:r w:rsidRPr="00A30B16">
        <w:rPr>
          <w:rFonts w:ascii="Arial" w:hAnsi="Arial" w:cs="Arial"/>
          <w:sz w:val="24"/>
          <w:szCs w:val="24"/>
        </w:rPr>
        <w:sym w:font="Symbol" w:char="F031"/>
      </w:r>
      <w:r w:rsidRPr="00A30B16">
        <w:rPr>
          <w:rFonts w:ascii="Arial" w:hAnsi="Arial" w:cs="Arial"/>
          <w:sz w:val="24"/>
          <w:szCs w:val="24"/>
        </w:rPr>
        <w:t xml:space="preserve"> in macrophages treated with or without control TFK-1-CM, CM from mesenchymal-like TFK-1 cells (TFK-1</w:t>
      </w:r>
      <w:r w:rsidRPr="00A30B16">
        <w:rPr>
          <w:rFonts w:ascii="Arial" w:hAnsi="Arial" w:cs="Arial"/>
          <w:sz w:val="24"/>
          <w:szCs w:val="24"/>
          <w:vertAlign w:val="superscript"/>
        </w:rPr>
        <w:t>M</w:t>
      </w:r>
      <w:r w:rsidRPr="00A30B16">
        <w:rPr>
          <w:rFonts w:ascii="Arial" w:hAnsi="Arial" w:cs="Arial"/>
          <w:sz w:val="24"/>
          <w:szCs w:val="24"/>
        </w:rPr>
        <w:t>-CM) alone or with an anti-CCL5 neutralizing antibody, PDTC, or recombinant human CCL5.</w:t>
      </w:r>
    </w:p>
    <w:p w:rsidR="00546B88" w:rsidRDefault="00546B88" w:rsidP="00546B88">
      <w:pPr>
        <w:pStyle w:val="a3"/>
        <w:numPr>
          <w:ilvl w:val="0"/>
          <w:numId w:val="7"/>
        </w:numPr>
        <w:spacing w:line="360" w:lineRule="auto"/>
        <w:ind w:firstLineChars="0"/>
        <w:rPr>
          <w:rFonts w:ascii="Arial" w:hAnsi="Arial" w:cs="Arial"/>
          <w:sz w:val="24"/>
          <w:szCs w:val="24"/>
        </w:rPr>
      </w:pPr>
      <w:r w:rsidRPr="00A30B16">
        <w:rPr>
          <w:rFonts w:ascii="Arial" w:hAnsi="Arial" w:cs="Arial"/>
          <w:sz w:val="24"/>
          <w:szCs w:val="24"/>
        </w:rPr>
        <w:t>WBs were employed to analysis the phosphorylation levels of AKT, NF-</w:t>
      </w:r>
      <w:proofErr w:type="spellStart"/>
      <w:r w:rsidRPr="00A30B16">
        <w:rPr>
          <w:rFonts w:ascii="Arial" w:hAnsi="Arial" w:cs="Arial"/>
          <w:sz w:val="24"/>
          <w:szCs w:val="24"/>
        </w:rPr>
        <w:t>κB</w:t>
      </w:r>
      <w:proofErr w:type="spellEnd"/>
      <w:r w:rsidRPr="00A30B16">
        <w:rPr>
          <w:rFonts w:ascii="Arial" w:hAnsi="Arial" w:cs="Arial"/>
          <w:sz w:val="24"/>
          <w:szCs w:val="24"/>
        </w:rPr>
        <w:t>, and STAT3 in macrophages treated as described in (</w:t>
      </w:r>
      <w:r>
        <w:rPr>
          <w:rFonts w:ascii="Arial" w:hAnsi="Arial" w:cs="Arial" w:hint="eastAsia"/>
          <w:sz w:val="24"/>
          <w:szCs w:val="24"/>
        </w:rPr>
        <w:t>D</w:t>
      </w:r>
      <w:r w:rsidRPr="00A30B16">
        <w:rPr>
          <w:rFonts w:ascii="Arial" w:hAnsi="Arial" w:cs="Arial"/>
          <w:sz w:val="24"/>
          <w:szCs w:val="24"/>
        </w:rPr>
        <w:t>)</w:t>
      </w:r>
      <w:r w:rsidRPr="00A30B16">
        <w:rPr>
          <w:rFonts w:ascii="Arial" w:hAnsi="Arial" w:cs="Arial" w:hint="eastAsia"/>
          <w:sz w:val="24"/>
          <w:szCs w:val="24"/>
        </w:rPr>
        <w:t>.</w:t>
      </w:r>
    </w:p>
    <w:p w:rsidR="00546B88" w:rsidRDefault="00546B88" w:rsidP="00546B88">
      <w:pPr>
        <w:spacing w:line="360" w:lineRule="auto"/>
        <w:rPr>
          <w:rFonts w:ascii="Arial" w:hAnsi="Arial" w:cs="Arial"/>
          <w:sz w:val="24"/>
          <w:szCs w:val="24"/>
        </w:rPr>
      </w:pPr>
    </w:p>
    <w:p w:rsidR="00546B88" w:rsidRPr="007D1749" w:rsidRDefault="00546B88" w:rsidP="00546B88">
      <w:pPr>
        <w:spacing w:line="360" w:lineRule="auto"/>
        <w:rPr>
          <w:rFonts w:ascii="Arial" w:eastAsia="宋体" w:hAnsi="Arial" w:cs="Arial"/>
          <w:b/>
          <w:sz w:val="24"/>
          <w:szCs w:val="24"/>
        </w:rPr>
      </w:pPr>
      <w:r w:rsidRPr="008D24F2">
        <w:rPr>
          <w:rFonts w:ascii="Arial" w:hAnsi="Arial" w:cs="Arial"/>
          <w:b/>
          <w:color w:val="000000" w:themeColor="text1"/>
          <w:sz w:val="24"/>
          <w:szCs w:val="24"/>
        </w:rPr>
        <w:t>Supplementary Figure</w:t>
      </w:r>
      <w:r w:rsidRPr="00A30B16">
        <w:rPr>
          <w:rFonts w:ascii="Arial" w:hAnsi="Arial" w:cs="Arial"/>
          <w:b/>
          <w:sz w:val="24"/>
          <w:szCs w:val="24"/>
        </w:rPr>
        <w:t xml:space="preserve"> 6</w:t>
      </w:r>
      <w:r w:rsidRPr="00A30B16">
        <w:rPr>
          <w:rFonts w:ascii="Arial" w:eastAsia="宋体" w:hAnsi="Arial" w:cs="Arial"/>
          <w:b/>
          <w:sz w:val="24"/>
          <w:szCs w:val="24"/>
        </w:rPr>
        <w:t xml:space="preserve"> The macrophage</w:t>
      </w:r>
      <w:r>
        <w:rPr>
          <w:rFonts w:ascii="Arial" w:eastAsia="宋体" w:hAnsi="Arial" w:cs="Arial"/>
          <w:b/>
          <w:sz w:val="24"/>
          <w:szCs w:val="24"/>
        </w:rPr>
        <w:t>-</w:t>
      </w:r>
      <w:proofErr w:type="spellStart"/>
      <w:r w:rsidRPr="00A30B16">
        <w:rPr>
          <w:rFonts w:ascii="Arial" w:eastAsia="宋体" w:hAnsi="Arial" w:cs="Arial"/>
          <w:b/>
          <w:sz w:val="24"/>
          <w:szCs w:val="24"/>
        </w:rPr>
        <w:t>aPKC</w:t>
      </w:r>
      <w:proofErr w:type="spellEnd"/>
      <w:r w:rsidRPr="00A30B16">
        <w:rPr>
          <w:rFonts w:ascii="Symbol" w:eastAsia="宋体" w:hAnsi="Symbol" w:cs="Arial"/>
          <w:b/>
          <w:sz w:val="24"/>
          <w:szCs w:val="24"/>
        </w:rPr>
        <w:t></w:t>
      </w:r>
      <w:r w:rsidRPr="00A30B16">
        <w:rPr>
          <w:rFonts w:ascii="Arial" w:eastAsia="宋体" w:hAnsi="Arial" w:cs="Arial"/>
          <w:b/>
          <w:sz w:val="24"/>
          <w:szCs w:val="24"/>
        </w:rPr>
        <w:t xml:space="preserve">-CCL5 feedback loop </w:t>
      </w:r>
      <w:r>
        <w:rPr>
          <w:rFonts w:ascii="Arial" w:eastAsia="宋体" w:hAnsi="Arial" w:cs="Arial"/>
          <w:b/>
          <w:sz w:val="24"/>
          <w:szCs w:val="24"/>
        </w:rPr>
        <w:t xml:space="preserve">promotes </w:t>
      </w:r>
      <w:r w:rsidRPr="00A30B16">
        <w:rPr>
          <w:rFonts w:ascii="Arial" w:eastAsia="宋体" w:hAnsi="Arial" w:cs="Arial"/>
          <w:b/>
          <w:sz w:val="24"/>
          <w:szCs w:val="24"/>
        </w:rPr>
        <w:t>CC</w:t>
      </w:r>
      <w:r>
        <w:rPr>
          <w:rFonts w:ascii="Arial" w:eastAsia="宋体" w:hAnsi="Arial" w:cs="Arial"/>
          <w:b/>
          <w:sz w:val="24"/>
          <w:szCs w:val="24"/>
        </w:rPr>
        <w:t>A</w:t>
      </w:r>
      <w:r w:rsidRPr="00A30B16">
        <w:rPr>
          <w:rFonts w:ascii="Arial" w:eastAsia="宋体" w:hAnsi="Arial" w:cs="Arial"/>
          <w:b/>
          <w:sz w:val="24"/>
          <w:szCs w:val="24"/>
        </w:rPr>
        <w:t xml:space="preserve"> growth and metastasis in vivo</w:t>
      </w:r>
    </w:p>
    <w:p w:rsidR="00546B88" w:rsidRDefault="00546B88" w:rsidP="00546B88">
      <w:pPr>
        <w:pStyle w:val="a3"/>
        <w:numPr>
          <w:ilvl w:val="0"/>
          <w:numId w:val="8"/>
        </w:numPr>
        <w:spacing w:line="360" w:lineRule="auto"/>
        <w:ind w:firstLineChars="0"/>
        <w:rPr>
          <w:rFonts w:ascii="Arial" w:hAnsi="Arial" w:cs="Arial"/>
          <w:sz w:val="24"/>
          <w:szCs w:val="24"/>
        </w:rPr>
      </w:pPr>
      <w:r w:rsidRPr="008A066D">
        <w:rPr>
          <w:rFonts w:ascii="Arial" w:hAnsi="Arial" w:cs="Arial"/>
          <w:sz w:val="24"/>
          <w:szCs w:val="24"/>
        </w:rPr>
        <w:t xml:space="preserve">The volume (upper) and representative images (bottom) of </w:t>
      </w:r>
      <w:r>
        <w:rPr>
          <w:rFonts w:ascii="Arial" w:hAnsi="Arial" w:cs="Arial"/>
          <w:sz w:val="24"/>
          <w:szCs w:val="24"/>
        </w:rPr>
        <w:t xml:space="preserve">TFK-1 </w:t>
      </w:r>
      <w:proofErr w:type="spellStart"/>
      <w:r w:rsidRPr="008A066D">
        <w:rPr>
          <w:rFonts w:ascii="Arial" w:hAnsi="Arial" w:cs="Arial"/>
          <w:sz w:val="24"/>
          <w:szCs w:val="24"/>
        </w:rPr>
        <w:t>xenograft</w:t>
      </w:r>
      <w:proofErr w:type="spellEnd"/>
      <w:r w:rsidRPr="008A066D">
        <w:rPr>
          <w:rFonts w:ascii="Arial" w:hAnsi="Arial" w:cs="Arial"/>
          <w:sz w:val="24"/>
          <w:szCs w:val="24"/>
        </w:rPr>
        <w:t xml:space="preserve"> tumors are shown from two different groups treated with </w:t>
      </w:r>
      <w:proofErr w:type="spellStart"/>
      <w:r w:rsidRPr="008A066D">
        <w:rPr>
          <w:rFonts w:ascii="Arial" w:hAnsi="Arial" w:cs="Arial"/>
          <w:sz w:val="24"/>
          <w:szCs w:val="24"/>
        </w:rPr>
        <w:t>clodronate</w:t>
      </w:r>
      <w:proofErr w:type="spellEnd"/>
      <w:r w:rsidRPr="008A066D">
        <w:rPr>
          <w:rFonts w:ascii="Arial" w:hAnsi="Arial" w:cs="Arial"/>
          <w:sz w:val="24"/>
          <w:szCs w:val="24"/>
        </w:rPr>
        <w:t xml:space="preserve"> liposomes or control liposomes.</w:t>
      </w:r>
    </w:p>
    <w:p w:rsidR="00546B88" w:rsidRPr="00A30B16" w:rsidRDefault="00546B88" w:rsidP="00546B88">
      <w:pPr>
        <w:pStyle w:val="a3"/>
        <w:numPr>
          <w:ilvl w:val="0"/>
          <w:numId w:val="8"/>
        </w:numPr>
        <w:spacing w:line="360" w:lineRule="auto"/>
        <w:ind w:firstLineChars="0"/>
        <w:rPr>
          <w:rFonts w:ascii="Arial" w:hAnsi="Arial" w:cs="Arial"/>
          <w:sz w:val="24"/>
          <w:szCs w:val="24"/>
        </w:rPr>
      </w:pPr>
      <w:r w:rsidRPr="00A30B16">
        <w:rPr>
          <w:rFonts w:ascii="Arial" w:hAnsi="Arial" w:cs="Arial"/>
          <w:sz w:val="24"/>
          <w:szCs w:val="24"/>
        </w:rPr>
        <w:t xml:space="preserve">Representative images from </w:t>
      </w:r>
      <w:r>
        <w:rPr>
          <w:rFonts w:ascii="Arial" w:hAnsi="Arial" w:cs="Arial"/>
          <w:sz w:val="24"/>
          <w:szCs w:val="24"/>
        </w:rPr>
        <w:t xml:space="preserve">TFK-1 </w:t>
      </w:r>
      <w:r w:rsidRPr="00A30B16">
        <w:rPr>
          <w:rFonts w:ascii="Arial" w:hAnsi="Arial" w:cs="Arial"/>
          <w:sz w:val="24"/>
          <w:szCs w:val="24"/>
        </w:rPr>
        <w:t>tumor sample serial sections stained for</w:t>
      </w:r>
      <w:r w:rsidRPr="00A30B16">
        <w:rPr>
          <w:rFonts w:ascii="Arial" w:hAnsi="Arial" w:cs="Arial"/>
          <w:b/>
          <w:sz w:val="24"/>
          <w:szCs w:val="24"/>
        </w:rPr>
        <w:t xml:space="preserve"> </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p-</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xml:space="preserve"> and F4/80 are shown. Scale bar, 200 </w:t>
      </w:r>
      <w:proofErr w:type="spellStart"/>
      <w:r w:rsidRPr="00A30B16">
        <w:rPr>
          <w:rFonts w:ascii="Arial" w:hAnsi="Arial" w:cs="Arial"/>
          <w:sz w:val="24"/>
          <w:szCs w:val="24"/>
        </w:rPr>
        <w:t>μm</w:t>
      </w:r>
      <w:proofErr w:type="spellEnd"/>
      <w:r w:rsidRPr="00A30B16">
        <w:rPr>
          <w:rFonts w:ascii="Arial" w:hAnsi="Arial" w:cs="Arial"/>
          <w:sz w:val="24"/>
          <w:szCs w:val="24"/>
        </w:rPr>
        <w:t>.</w:t>
      </w:r>
    </w:p>
    <w:p w:rsidR="00546B88" w:rsidRPr="00A30B16" w:rsidRDefault="00546B88" w:rsidP="00546B88">
      <w:pPr>
        <w:pStyle w:val="a3"/>
        <w:numPr>
          <w:ilvl w:val="0"/>
          <w:numId w:val="8"/>
        </w:numPr>
        <w:spacing w:line="360" w:lineRule="auto"/>
        <w:ind w:firstLineChars="0"/>
        <w:rPr>
          <w:rFonts w:ascii="Arial" w:hAnsi="Arial" w:cs="Arial"/>
          <w:sz w:val="24"/>
          <w:szCs w:val="24"/>
        </w:rPr>
      </w:pPr>
      <w:r w:rsidRPr="00A30B16">
        <w:rPr>
          <w:rFonts w:ascii="Arial" w:hAnsi="Arial" w:cs="Arial"/>
          <w:sz w:val="24"/>
          <w:szCs w:val="24"/>
        </w:rPr>
        <w:t>The volume (upper) and representative images (bottom) of</w:t>
      </w:r>
      <w:r w:rsidRPr="00A30B16">
        <w:rPr>
          <w:rFonts w:ascii="Arial" w:eastAsia="宋体" w:hAnsi="Arial" w:cs="Arial"/>
          <w:sz w:val="24"/>
          <w:szCs w:val="24"/>
        </w:rPr>
        <w:t xml:space="preserve"> </w:t>
      </w:r>
      <w:r>
        <w:rPr>
          <w:rFonts w:ascii="Arial" w:eastAsia="宋体" w:hAnsi="Arial" w:cs="Arial"/>
          <w:sz w:val="24"/>
          <w:szCs w:val="24"/>
        </w:rPr>
        <w:t xml:space="preserve">TFK-1 </w:t>
      </w:r>
      <w:proofErr w:type="spellStart"/>
      <w:r w:rsidRPr="00A30B16">
        <w:rPr>
          <w:rFonts w:ascii="Arial" w:hAnsi="Arial" w:cs="Arial"/>
          <w:sz w:val="24"/>
          <w:szCs w:val="24"/>
        </w:rPr>
        <w:t>xenograft</w:t>
      </w:r>
      <w:proofErr w:type="spellEnd"/>
      <w:r w:rsidRPr="00A30B16">
        <w:rPr>
          <w:rFonts w:ascii="Arial" w:hAnsi="Arial" w:cs="Arial"/>
          <w:sz w:val="24"/>
          <w:szCs w:val="24"/>
        </w:rPr>
        <w:t xml:space="preserve"> tumors are shown from three different groups as indicated.</w:t>
      </w:r>
    </w:p>
    <w:p w:rsidR="00546B88" w:rsidRDefault="00546B88" w:rsidP="00546B88">
      <w:pPr>
        <w:pStyle w:val="a3"/>
        <w:numPr>
          <w:ilvl w:val="0"/>
          <w:numId w:val="8"/>
        </w:numPr>
        <w:spacing w:line="360" w:lineRule="auto"/>
        <w:ind w:firstLineChars="0"/>
        <w:rPr>
          <w:rFonts w:ascii="Arial" w:hAnsi="Arial" w:cs="Arial"/>
          <w:sz w:val="24"/>
          <w:szCs w:val="24"/>
        </w:rPr>
      </w:pPr>
      <w:r w:rsidRPr="00A30B16">
        <w:rPr>
          <w:rFonts w:ascii="Arial" w:hAnsi="Arial" w:cs="Arial"/>
          <w:sz w:val="24"/>
          <w:szCs w:val="24"/>
        </w:rPr>
        <w:t xml:space="preserve">Representative images from </w:t>
      </w:r>
      <w:r>
        <w:rPr>
          <w:rFonts w:ascii="Arial" w:hAnsi="Arial" w:cs="Arial"/>
          <w:sz w:val="24"/>
          <w:szCs w:val="24"/>
        </w:rPr>
        <w:t xml:space="preserve">TFK-1 </w:t>
      </w:r>
      <w:proofErr w:type="spellStart"/>
      <w:r w:rsidRPr="00A30B16">
        <w:rPr>
          <w:rFonts w:ascii="Arial" w:hAnsi="Arial" w:cs="Arial"/>
          <w:sz w:val="24"/>
          <w:szCs w:val="24"/>
        </w:rPr>
        <w:t>xenograft</w:t>
      </w:r>
      <w:proofErr w:type="spellEnd"/>
      <w:r w:rsidRPr="00A30B16">
        <w:rPr>
          <w:rFonts w:ascii="Arial" w:hAnsi="Arial" w:cs="Arial"/>
          <w:sz w:val="24"/>
          <w:szCs w:val="24"/>
        </w:rPr>
        <w:t xml:space="preserve"> </w:t>
      </w:r>
      <w:r w:rsidRPr="00A30B16">
        <w:rPr>
          <w:rFonts w:ascii="Arial" w:eastAsia="宋体" w:hAnsi="Arial" w:cs="Arial"/>
          <w:sz w:val="24"/>
          <w:szCs w:val="24"/>
        </w:rPr>
        <w:t>tumor</w:t>
      </w:r>
      <w:r>
        <w:rPr>
          <w:rFonts w:ascii="Arial" w:eastAsia="宋体" w:hAnsi="Arial" w:cs="Arial" w:hint="eastAsia"/>
          <w:sz w:val="24"/>
          <w:szCs w:val="24"/>
        </w:rPr>
        <w:t>s</w:t>
      </w:r>
      <w:r w:rsidRPr="00A30B16">
        <w:rPr>
          <w:rFonts w:ascii="Arial" w:hAnsi="Arial" w:cs="Arial"/>
          <w:sz w:val="24"/>
          <w:szCs w:val="24"/>
        </w:rPr>
        <w:t xml:space="preserve"> serial sections stained for </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CCR5, p-</w:t>
      </w:r>
      <w:proofErr w:type="spellStart"/>
      <w:r w:rsidRPr="00A30B16">
        <w:rPr>
          <w:rFonts w:ascii="Arial" w:hAnsi="Arial" w:cs="Arial"/>
          <w:sz w:val="24"/>
          <w:szCs w:val="24"/>
        </w:rPr>
        <w:t>aPKC</w:t>
      </w:r>
      <w:proofErr w:type="spellEnd"/>
      <w:r w:rsidRPr="00A30B16">
        <w:rPr>
          <w:rFonts w:ascii="Symbol" w:hAnsi="Symbol" w:cs="Arial"/>
          <w:sz w:val="24"/>
          <w:szCs w:val="24"/>
        </w:rPr>
        <w:t></w:t>
      </w:r>
      <w:r w:rsidRPr="00A30B16">
        <w:rPr>
          <w:rFonts w:ascii="Arial" w:hAnsi="Arial" w:cs="Arial"/>
          <w:sz w:val="24"/>
          <w:szCs w:val="24"/>
        </w:rPr>
        <w:t xml:space="preserve"> and F4/80 are shown.</w:t>
      </w:r>
      <w:r w:rsidRPr="00A30B16">
        <w:rPr>
          <w:rFonts w:ascii="Arial" w:hAnsi="Arial" w:cs="Arial"/>
          <w:b/>
          <w:sz w:val="24"/>
          <w:szCs w:val="24"/>
        </w:rPr>
        <w:t xml:space="preserve"> </w:t>
      </w:r>
      <w:r w:rsidRPr="00A30B16">
        <w:rPr>
          <w:rFonts w:ascii="Arial" w:hAnsi="Arial" w:cs="Arial"/>
          <w:sz w:val="24"/>
          <w:szCs w:val="24"/>
        </w:rPr>
        <w:t xml:space="preserve">Scale bar, 200 </w:t>
      </w:r>
      <w:proofErr w:type="spellStart"/>
      <w:r w:rsidRPr="00A30B16">
        <w:rPr>
          <w:rFonts w:ascii="Arial" w:hAnsi="Arial" w:cs="Arial"/>
          <w:sz w:val="24"/>
          <w:szCs w:val="24"/>
        </w:rPr>
        <w:t>μm</w:t>
      </w:r>
      <w:proofErr w:type="spellEnd"/>
      <w:r>
        <w:rPr>
          <w:rFonts w:ascii="Arial" w:hAnsi="Arial" w:cs="Arial"/>
          <w:sz w:val="24"/>
          <w:szCs w:val="24"/>
        </w:rPr>
        <w:t>.</w:t>
      </w:r>
    </w:p>
    <w:p w:rsidR="00546B88" w:rsidRDefault="00546B88" w:rsidP="00546B88">
      <w:pPr>
        <w:spacing w:line="360" w:lineRule="auto"/>
        <w:rPr>
          <w:rFonts w:ascii="Arial" w:hAnsi="Arial" w:cs="Arial"/>
          <w:sz w:val="24"/>
          <w:szCs w:val="24"/>
        </w:rPr>
      </w:pPr>
    </w:p>
    <w:p w:rsidR="00546B88" w:rsidRDefault="00546B88" w:rsidP="00546B88">
      <w:pPr>
        <w:spacing w:line="360" w:lineRule="auto"/>
        <w:rPr>
          <w:rFonts w:ascii="Arial" w:eastAsia="宋体" w:hAnsi="Arial" w:cs="Arial"/>
          <w:b/>
          <w:sz w:val="24"/>
          <w:szCs w:val="24"/>
        </w:rPr>
      </w:pPr>
      <w:r w:rsidRPr="008D24F2">
        <w:rPr>
          <w:rFonts w:ascii="Arial" w:hAnsi="Arial" w:cs="Arial"/>
          <w:b/>
          <w:color w:val="000000" w:themeColor="text1"/>
          <w:sz w:val="24"/>
          <w:szCs w:val="24"/>
        </w:rPr>
        <w:t>Supplementary Figure</w:t>
      </w:r>
      <w:r w:rsidRPr="00A30B16">
        <w:rPr>
          <w:rFonts w:ascii="Arial" w:hAnsi="Arial" w:cs="Arial"/>
          <w:b/>
          <w:sz w:val="24"/>
          <w:szCs w:val="24"/>
        </w:rPr>
        <w:t xml:space="preserve"> 7 </w:t>
      </w:r>
      <w:r w:rsidRPr="00A30B16">
        <w:rPr>
          <w:rFonts w:ascii="Arial" w:eastAsia="宋体" w:hAnsi="Arial" w:cs="Arial"/>
          <w:b/>
          <w:sz w:val="24"/>
          <w:szCs w:val="24"/>
        </w:rPr>
        <w:t xml:space="preserve">Co-delivery of </w:t>
      </w:r>
      <w:proofErr w:type="spellStart"/>
      <w:r w:rsidRPr="00A30B16">
        <w:rPr>
          <w:rFonts w:ascii="Arial" w:eastAsia="宋体" w:hAnsi="Arial" w:cs="Arial"/>
          <w:b/>
          <w:sz w:val="24"/>
          <w:szCs w:val="24"/>
        </w:rPr>
        <w:t>aPKC</w:t>
      </w:r>
      <w:proofErr w:type="spellEnd"/>
      <w:r w:rsidRPr="00A30B16">
        <w:rPr>
          <w:rFonts w:ascii="Arial" w:eastAsia="宋体" w:hAnsi="Arial" w:cs="Arial"/>
          <w:b/>
          <w:sz w:val="24"/>
          <w:szCs w:val="24"/>
        </w:rPr>
        <w:sym w:font="Symbol" w:char="F069"/>
      </w:r>
      <w:r w:rsidRPr="00A30B16">
        <w:rPr>
          <w:rFonts w:ascii="Arial" w:eastAsia="宋体" w:hAnsi="Arial" w:cs="Arial"/>
          <w:b/>
          <w:sz w:val="24"/>
          <w:szCs w:val="24"/>
        </w:rPr>
        <w:t>-</w:t>
      </w:r>
      <w:proofErr w:type="spellStart"/>
      <w:r w:rsidRPr="00A30B16">
        <w:rPr>
          <w:rFonts w:ascii="Arial" w:eastAsia="宋体" w:hAnsi="Arial" w:cs="Arial"/>
          <w:b/>
          <w:sz w:val="24"/>
          <w:szCs w:val="24"/>
        </w:rPr>
        <w:t>siRNA</w:t>
      </w:r>
      <w:proofErr w:type="spellEnd"/>
      <w:r w:rsidRPr="00A30B16">
        <w:rPr>
          <w:rFonts w:ascii="Arial" w:eastAsia="宋体" w:hAnsi="Arial" w:cs="Arial"/>
          <w:b/>
          <w:sz w:val="24"/>
          <w:szCs w:val="24"/>
        </w:rPr>
        <w:t xml:space="preserve"> and GEM via liposomes for the effective treatment of </w:t>
      </w:r>
      <w:r>
        <w:rPr>
          <w:rFonts w:ascii="Arial" w:eastAsia="宋体" w:hAnsi="Arial" w:cs="Arial"/>
          <w:b/>
          <w:sz w:val="24"/>
          <w:szCs w:val="24"/>
        </w:rPr>
        <w:t>CCA</w:t>
      </w:r>
    </w:p>
    <w:p w:rsidR="00546B88" w:rsidRPr="00092A48" w:rsidRDefault="00546B88" w:rsidP="00546B88">
      <w:pPr>
        <w:pStyle w:val="a3"/>
        <w:numPr>
          <w:ilvl w:val="0"/>
          <w:numId w:val="9"/>
        </w:numPr>
        <w:spacing w:line="360" w:lineRule="auto"/>
        <w:ind w:firstLineChars="0"/>
        <w:rPr>
          <w:rFonts w:ascii="Arial" w:eastAsia="宋体" w:hAnsi="Arial" w:cs="Arial"/>
          <w:sz w:val="24"/>
          <w:szCs w:val="24"/>
        </w:rPr>
      </w:pPr>
      <w:r w:rsidRPr="00BF78D5">
        <w:rPr>
          <w:rFonts w:ascii="Arial" w:eastAsia="宋体" w:hAnsi="Arial" w:cs="Arial"/>
          <w:sz w:val="24"/>
          <w:szCs w:val="24"/>
        </w:rPr>
        <w:t>Key parameters of GEM-L and GEM-</w:t>
      </w:r>
      <w:proofErr w:type="spellStart"/>
      <w:r w:rsidRPr="00BF78D5">
        <w:rPr>
          <w:rFonts w:ascii="Arial" w:eastAsia="宋体" w:hAnsi="Arial" w:cs="Arial"/>
          <w:sz w:val="24"/>
          <w:szCs w:val="24"/>
        </w:rPr>
        <w:t>siRNA</w:t>
      </w:r>
      <w:proofErr w:type="spellEnd"/>
      <w:r w:rsidRPr="00BF78D5">
        <w:rPr>
          <w:rFonts w:ascii="Arial" w:eastAsia="宋体" w:hAnsi="Arial" w:cs="Arial"/>
          <w:sz w:val="24"/>
          <w:szCs w:val="24"/>
        </w:rPr>
        <w:t>-L liposomes. Data are expressed as mean ± SD of three</w:t>
      </w:r>
      <w:r w:rsidRPr="00BF78D5">
        <w:rPr>
          <w:rFonts w:ascii="Arial" w:eastAsia="宋体" w:hAnsi="Arial" w:cs="Arial" w:hint="eastAsia"/>
          <w:sz w:val="24"/>
          <w:szCs w:val="24"/>
        </w:rPr>
        <w:t xml:space="preserve"> </w:t>
      </w:r>
      <w:r w:rsidRPr="00BF78D5">
        <w:rPr>
          <w:rFonts w:ascii="Arial" w:eastAsia="宋体" w:hAnsi="Arial" w:cs="Arial"/>
          <w:sz w:val="24"/>
          <w:szCs w:val="24"/>
        </w:rPr>
        <w:t>independent samples.</w:t>
      </w:r>
      <w:r w:rsidRPr="00092A48">
        <w:rPr>
          <w:rFonts w:ascii="Arial" w:hAnsi="Arial" w:cs="Arial"/>
          <w:color w:val="000000" w:themeColor="text1"/>
          <w:sz w:val="24"/>
          <w:szCs w:val="24"/>
        </w:rPr>
        <w:t xml:space="preserve"> </w:t>
      </w:r>
    </w:p>
    <w:p w:rsidR="00546B88" w:rsidRPr="00AC1498" w:rsidRDefault="00546B88" w:rsidP="00546B88"/>
    <w:p w:rsidR="00546B88" w:rsidRPr="00546B88" w:rsidRDefault="00546B88">
      <w:pPr>
        <w:rPr>
          <w:rFonts w:hint="eastAsia"/>
        </w:rPr>
      </w:pPr>
    </w:p>
    <w:sectPr w:rsidR="00546B88" w:rsidRPr="00546B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0095" w:rsidRDefault="00940095" w:rsidP="00940095">
      <w:r>
        <w:separator/>
      </w:r>
    </w:p>
  </w:endnote>
  <w:endnote w:type="continuationSeparator" w:id="0">
    <w:p w:rsidR="00940095" w:rsidRDefault="00940095" w:rsidP="00940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0095" w:rsidRDefault="00940095" w:rsidP="00940095">
      <w:r>
        <w:separator/>
      </w:r>
    </w:p>
  </w:footnote>
  <w:footnote w:type="continuationSeparator" w:id="0">
    <w:p w:rsidR="00940095" w:rsidRDefault="00940095" w:rsidP="009400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B968C1"/>
    <w:multiLevelType w:val="hybridMultilevel"/>
    <w:tmpl w:val="EEA4979E"/>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AAB44CC"/>
    <w:multiLevelType w:val="hybridMultilevel"/>
    <w:tmpl w:val="2F1ED8EE"/>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0773BC2"/>
    <w:multiLevelType w:val="hybridMultilevel"/>
    <w:tmpl w:val="A48617BC"/>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89F16E1"/>
    <w:multiLevelType w:val="hybridMultilevel"/>
    <w:tmpl w:val="BDA6220C"/>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CF706C0"/>
    <w:multiLevelType w:val="hybridMultilevel"/>
    <w:tmpl w:val="90D85C56"/>
    <w:lvl w:ilvl="0" w:tplc="080E8520">
      <w:start w:val="1"/>
      <w:numFmt w:val="decimal"/>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nsid w:val="517254C3"/>
    <w:multiLevelType w:val="hybridMultilevel"/>
    <w:tmpl w:val="21DC6CC2"/>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11C2F0C"/>
    <w:multiLevelType w:val="hybridMultilevel"/>
    <w:tmpl w:val="A7F264BC"/>
    <w:lvl w:ilvl="0" w:tplc="FFB0D22E">
      <w:start w:val="1"/>
      <w:numFmt w:val="decimal"/>
      <w:lvlText w:val="%1."/>
      <w:lvlJc w:val="left"/>
      <w:pPr>
        <w:ind w:left="360" w:hanging="360"/>
      </w:pPr>
      <w:rPr>
        <w:b/>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708275E3"/>
    <w:multiLevelType w:val="hybridMultilevel"/>
    <w:tmpl w:val="91363480"/>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1D424A4"/>
    <w:multiLevelType w:val="hybridMultilevel"/>
    <w:tmpl w:val="9EEE9720"/>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
  </w:num>
  <w:num w:numId="5">
    <w:abstractNumId w:val="8"/>
  </w:num>
  <w:num w:numId="6">
    <w:abstractNumId w:val="2"/>
  </w:num>
  <w:num w:numId="7">
    <w:abstractNumId w:val="3"/>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1DC2"/>
    <w:rsid w:val="00187E66"/>
    <w:rsid w:val="00482DE8"/>
    <w:rsid w:val="00546B88"/>
    <w:rsid w:val="00681AE4"/>
    <w:rsid w:val="006F3361"/>
    <w:rsid w:val="007B3F47"/>
    <w:rsid w:val="007F267E"/>
    <w:rsid w:val="00940095"/>
    <w:rsid w:val="0097234C"/>
    <w:rsid w:val="00BE1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776455D-62CF-4A30-AA28-1C19A936A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7E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87E66"/>
    <w:pPr>
      <w:ind w:firstLineChars="200" w:firstLine="420"/>
    </w:pPr>
  </w:style>
  <w:style w:type="character" w:customStyle="1" w:styleId="EndNoteBibliography">
    <w:name w:val="EndNote Bibliography 字符"/>
    <w:basedOn w:val="a0"/>
    <w:link w:val="EndNoteBibliography0"/>
    <w:locked/>
    <w:rsid w:val="00187E66"/>
    <w:rPr>
      <w:rFonts w:ascii="Calibri" w:hAnsi="Calibri" w:cs="Calibri"/>
      <w:noProof/>
      <w:sz w:val="20"/>
    </w:rPr>
  </w:style>
  <w:style w:type="paragraph" w:customStyle="1" w:styleId="EndNoteBibliography0">
    <w:name w:val="EndNote Bibliography"/>
    <w:basedOn w:val="a"/>
    <w:link w:val="EndNoteBibliography"/>
    <w:rsid w:val="00187E66"/>
    <w:pPr>
      <w:jc w:val="left"/>
    </w:pPr>
    <w:rPr>
      <w:rFonts w:ascii="Calibri" w:hAnsi="Calibri" w:cs="Calibri"/>
      <w:noProof/>
      <w:sz w:val="20"/>
    </w:rPr>
  </w:style>
  <w:style w:type="table" w:styleId="a4">
    <w:name w:val="Table Grid"/>
    <w:basedOn w:val="a1"/>
    <w:uiPriority w:val="59"/>
    <w:rsid w:val="006F33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9400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940095"/>
    <w:rPr>
      <w:sz w:val="18"/>
      <w:szCs w:val="18"/>
    </w:rPr>
  </w:style>
  <w:style w:type="paragraph" w:styleId="a6">
    <w:name w:val="footer"/>
    <w:basedOn w:val="a"/>
    <w:link w:val="Char0"/>
    <w:uiPriority w:val="99"/>
    <w:unhideWhenUsed/>
    <w:rsid w:val="00940095"/>
    <w:pPr>
      <w:tabs>
        <w:tab w:val="center" w:pos="4153"/>
        <w:tab w:val="right" w:pos="8306"/>
      </w:tabs>
      <w:snapToGrid w:val="0"/>
      <w:jc w:val="left"/>
    </w:pPr>
    <w:rPr>
      <w:sz w:val="18"/>
      <w:szCs w:val="18"/>
    </w:rPr>
  </w:style>
  <w:style w:type="character" w:customStyle="1" w:styleId="Char0">
    <w:name w:val="页脚 Char"/>
    <w:basedOn w:val="a0"/>
    <w:link w:val="a6"/>
    <w:uiPriority w:val="99"/>
    <w:rsid w:val="0094009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8160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17</Pages>
  <Words>3718</Words>
  <Characters>21193</Characters>
  <Application>Microsoft Office Word</Application>
  <DocSecurity>0</DocSecurity>
  <Lines>176</Lines>
  <Paragraphs>49</Paragraphs>
  <ScaleCrop>false</ScaleCrop>
  <Company/>
  <LinksUpToDate>false</LinksUpToDate>
  <CharactersWithSpaces>24862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2021-09-19T16:42:00Z</dcterms:created>
  <dcterms:modified xsi:type="dcterms:W3CDTF">2021-09-19T16:43:00Z</dcterms:modified>
</cp:coreProperties>
</file>