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4B3A0" w14:textId="77777777" w:rsidR="00B65B42" w:rsidRDefault="00B65B42"/>
    <w:p w14:paraId="3C9573B2" w14:textId="05165D0E" w:rsidR="00E83EA4" w:rsidRDefault="00E83EA4">
      <w:pPr>
        <w:rPr>
          <w:b/>
          <w:bCs/>
          <w:sz w:val="28"/>
          <w:szCs w:val="28"/>
        </w:rPr>
      </w:pPr>
      <w:r w:rsidRPr="00E83EA4">
        <w:rPr>
          <w:rFonts w:hint="eastAsia"/>
          <w:b/>
          <w:bCs/>
          <w:sz w:val="28"/>
          <w:szCs w:val="28"/>
        </w:rPr>
        <w:t>Supplementary Information</w:t>
      </w:r>
    </w:p>
    <w:p w14:paraId="557DAC85" w14:textId="77777777" w:rsidR="00CA74DB" w:rsidRPr="00E83EA4" w:rsidRDefault="00CA74DB">
      <w:pPr>
        <w:rPr>
          <w:b/>
          <w:bCs/>
          <w:sz w:val="28"/>
          <w:szCs w:val="28"/>
        </w:rPr>
      </w:pPr>
    </w:p>
    <w:p w14:paraId="4EA60CA4" w14:textId="77777777" w:rsidR="00E83EA4" w:rsidRDefault="00E83EA4"/>
    <w:p w14:paraId="7D25BA32" w14:textId="77777777" w:rsidR="00E83EA4" w:rsidRDefault="00E83EA4" w:rsidP="00E83EA4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sz w:val="24"/>
        </w:rPr>
        <w:t>Cep192 insufficiency underlies haploid instability in human cells</w:t>
      </w:r>
    </w:p>
    <w:p w14:paraId="7442DE2F" w14:textId="44D69429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88565F">
        <w:rPr>
          <w:rFonts w:cs="Times New Roman"/>
          <w:sz w:val="24"/>
        </w:rPr>
        <w:t>Koya Yoshizawa</w:t>
      </w:r>
      <w:r w:rsidRPr="0088565F">
        <w:rPr>
          <w:rFonts w:cs="Times New Roman" w:hint="eastAsia"/>
          <w:sz w:val="24"/>
          <w:vertAlign w:val="superscript"/>
        </w:rPr>
        <w:t>1,2</w:t>
      </w:r>
      <w:r w:rsidRPr="0088565F">
        <w:rPr>
          <w:rFonts w:cs="Times New Roman"/>
          <w:sz w:val="24"/>
        </w:rPr>
        <w:t xml:space="preserve">, </w:t>
      </w:r>
      <w:r w:rsidRPr="0088565F">
        <w:rPr>
          <w:rFonts w:cs="Times New Roman" w:hint="eastAsia"/>
          <w:sz w:val="24"/>
        </w:rPr>
        <w:t>Hemang Raj Singh</w:t>
      </w:r>
      <w:r w:rsidRPr="0088565F">
        <w:rPr>
          <w:rFonts w:cs="Times New Roman" w:hint="eastAsia"/>
          <w:sz w:val="24"/>
          <w:vertAlign w:val="superscript"/>
        </w:rPr>
        <w:t>3</w:t>
      </w:r>
      <w:r w:rsidRPr="0088565F">
        <w:rPr>
          <w:rFonts w:cs="Times New Roman" w:hint="eastAsia"/>
          <w:sz w:val="24"/>
        </w:rPr>
        <w:t>, Kathirvel</w:t>
      </w:r>
      <w:r w:rsidR="00AB423A" w:rsidRPr="00AB423A">
        <w:rPr>
          <w:rFonts w:cs="Times New Roman" w:hint="eastAsia"/>
          <w:sz w:val="24"/>
        </w:rPr>
        <w:t xml:space="preserve"> </w:t>
      </w:r>
      <w:r w:rsidR="00AB423A" w:rsidRPr="0088565F">
        <w:rPr>
          <w:rFonts w:cs="Times New Roman" w:hint="eastAsia"/>
          <w:sz w:val="24"/>
        </w:rPr>
        <w:t>Paramasivam</w:t>
      </w:r>
      <w:r w:rsidRPr="0088565F">
        <w:rPr>
          <w:rFonts w:cs="Times New Roman" w:hint="eastAsia"/>
          <w:sz w:val="24"/>
          <w:vertAlign w:val="superscript"/>
        </w:rPr>
        <w:t>3</w:t>
      </w:r>
      <w:r w:rsidRPr="0088565F">
        <w:rPr>
          <w:rFonts w:cs="Times New Roman" w:hint="eastAsia"/>
          <w:sz w:val="24"/>
        </w:rPr>
        <w:t>, Jin Zhu</w:t>
      </w:r>
      <w:r w:rsidRPr="0088565F">
        <w:rPr>
          <w:rFonts w:cs="Times New Roman" w:hint="eastAsia"/>
          <w:sz w:val="24"/>
          <w:vertAlign w:val="superscript"/>
        </w:rPr>
        <w:t>3</w:t>
      </w:r>
      <w:r w:rsidRPr="0088565F">
        <w:rPr>
          <w:rFonts w:cs="Times New Roman"/>
          <w:sz w:val="24"/>
        </w:rPr>
        <w:t>, and Ryota Uehara</w:t>
      </w:r>
      <w:r w:rsidRPr="0088565F">
        <w:rPr>
          <w:rFonts w:cs="Times New Roman" w:hint="eastAsia"/>
          <w:sz w:val="24"/>
          <w:vertAlign w:val="superscript"/>
        </w:rPr>
        <w:t>1,2</w:t>
      </w:r>
    </w:p>
    <w:p w14:paraId="4452A1D7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</w:p>
    <w:p w14:paraId="71F5D303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88565F">
        <w:rPr>
          <w:rFonts w:cs="Times New Roman"/>
          <w:kern w:val="0"/>
          <w:sz w:val="24"/>
          <w:vertAlign w:val="superscript"/>
        </w:rPr>
        <w:t>1</w:t>
      </w:r>
      <w:r w:rsidRPr="0088565F">
        <w:rPr>
          <w:rFonts w:cs="Times New Roman"/>
          <w:kern w:val="0"/>
          <w:sz w:val="24"/>
        </w:rPr>
        <w:t xml:space="preserve">Graduate School of Life Science, </w:t>
      </w:r>
      <w:r w:rsidRPr="0088565F">
        <w:rPr>
          <w:rFonts w:cs="Times New Roman"/>
          <w:sz w:val="24"/>
        </w:rPr>
        <w:t>Hokkaido University, Japan</w:t>
      </w:r>
    </w:p>
    <w:p w14:paraId="7EAD0A1B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88565F">
        <w:rPr>
          <w:rFonts w:cs="Times New Roman"/>
          <w:kern w:val="0"/>
          <w:sz w:val="24"/>
          <w:vertAlign w:val="superscript"/>
        </w:rPr>
        <w:t>2</w:t>
      </w:r>
      <w:r w:rsidRPr="0088565F">
        <w:rPr>
          <w:rFonts w:cs="Times New Roman"/>
          <w:sz w:val="24"/>
        </w:rPr>
        <w:t>Faculty of Advanced Life Science, Hokkaido University, Japan</w:t>
      </w:r>
    </w:p>
    <w:p w14:paraId="4F699CED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88565F">
        <w:rPr>
          <w:rFonts w:cs="Times New Roman" w:hint="eastAsia"/>
          <w:sz w:val="24"/>
          <w:vertAlign w:val="superscript"/>
        </w:rPr>
        <w:t>3</w:t>
      </w:r>
      <w:r w:rsidRPr="0088565F">
        <w:rPr>
          <w:rFonts w:cs="Times New Roman"/>
          <w:sz w:val="24"/>
        </w:rPr>
        <w:t>Mechanobiology Institute, National University of Singapore, Singapore 117411, Singapore</w:t>
      </w:r>
    </w:p>
    <w:p w14:paraId="21B61853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</w:p>
    <w:p w14:paraId="61CFF507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</w:p>
    <w:p w14:paraId="01F7F553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88565F">
        <w:rPr>
          <w:rFonts w:cs="Times New Roman"/>
          <w:sz w:val="24"/>
        </w:rPr>
        <w:t>Corresponding author:</w:t>
      </w:r>
    </w:p>
    <w:p w14:paraId="208B1439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88565F">
        <w:rPr>
          <w:rFonts w:cs="Times New Roman"/>
          <w:sz w:val="24"/>
        </w:rPr>
        <w:t>Ryota Uehara, Faculty of Advanced Life Science, Hokkaido University, Kita 21, Nishi 11, Kita-Ku, Sapporo 001-0021, Japan</w:t>
      </w:r>
    </w:p>
    <w:p w14:paraId="1293827D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88565F">
        <w:rPr>
          <w:rFonts w:cs="Times New Roman"/>
          <w:sz w:val="24"/>
        </w:rPr>
        <w:t>E-mail: ruehara@sci.hokudai.ac.jp</w:t>
      </w:r>
    </w:p>
    <w:p w14:paraId="4001AD3B" w14:textId="77777777" w:rsidR="00E83EA4" w:rsidRPr="0088565F" w:rsidRDefault="00E83EA4" w:rsidP="00E83EA4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88565F">
        <w:rPr>
          <w:rFonts w:cs="Times New Roman"/>
          <w:sz w:val="24"/>
        </w:rPr>
        <w:t>Phone: 81-11-706-9238</w:t>
      </w:r>
    </w:p>
    <w:p w14:paraId="50FC6118" w14:textId="77777777" w:rsidR="00E83EA4" w:rsidRDefault="00E83EA4"/>
    <w:p w14:paraId="1964956B" w14:textId="77777777" w:rsidR="00E83EA4" w:rsidRDefault="00E83EA4"/>
    <w:p w14:paraId="06995C91" w14:textId="77777777" w:rsidR="00E83EA4" w:rsidRDefault="00E83EA4"/>
    <w:p w14:paraId="5DDB01A0" w14:textId="539D9E9C" w:rsidR="00E83EA4" w:rsidRPr="00E83EA4" w:rsidRDefault="00E83EA4" w:rsidP="00E83EA4">
      <w:pPr>
        <w:rPr>
          <w:b/>
          <w:bCs/>
        </w:rPr>
      </w:pPr>
      <w:r w:rsidRPr="00E83EA4">
        <w:rPr>
          <w:b/>
          <w:bCs/>
        </w:rPr>
        <w:t xml:space="preserve">This </w:t>
      </w:r>
      <w:r>
        <w:rPr>
          <w:rFonts w:hint="eastAsia"/>
          <w:b/>
          <w:bCs/>
        </w:rPr>
        <w:t>word</w:t>
      </w:r>
      <w:r w:rsidRPr="00E83EA4">
        <w:rPr>
          <w:b/>
          <w:bCs/>
        </w:rPr>
        <w:t xml:space="preserve"> file includes:</w:t>
      </w:r>
    </w:p>
    <w:p w14:paraId="35DA512F" w14:textId="77777777" w:rsidR="00E83EA4" w:rsidRDefault="00E83EA4" w:rsidP="00E83EA4"/>
    <w:p w14:paraId="49DA36CB" w14:textId="43E3B65B" w:rsidR="00E83EA4" w:rsidRDefault="00E83EA4" w:rsidP="00E83EA4">
      <w:r>
        <w:t>Figures S1 to S</w:t>
      </w:r>
      <w:r w:rsidR="009C41F4">
        <w:rPr>
          <w:rFonts w:hint="eastAsia"/>
        </w:rPr>
        <w:t>8</w:t>
      </w:r>
    </w:p>
    <w:p w14:paraId="5374DF9D" w14:textId="35602F4F" w:rsidR="00E83EA4" w:rsidRDefault="00E83EA4" w:rsidP="00E83EA4">
      <w:r>
        <w:t xml:space="preserve">Legends for </w:t>
      </w:r>
      <w:r w:rsidR="00835F71">
        <w:rPr>
          <w:rFonts w:hint="eastAsia"/>
        </w:rPr>
        <w:t>Dataset S</w:t>
      </w:r>
      <w:r>
        <w:rPr>
          <w:rFonts w:hint="eastAsia"/>
        </w:rPr>
        <w:t>1 to S6</w:t>
      </w:r>
    </w:p>
    <w:p w14:paraId="45B36A05" w14:textId="0E204346" w:rsidR="00E83EA4" w:rsidRDefault="00E83EA4" w:rsidP="00E83EA4">
      <w:r>
        <w:t>Legends for Supplemental materials S1</w:t>
      </w:r>
    </w:p>
    <w:p w14:paraId="371842C9" w14:textId="77777777" w:rsidR="00E83EA4" w:rsidRDefault="00E83EA4" w:rsidP="00E83EA4"/>
    <w:p w14:paraId="38C6DF9A" w14:textId="77777777" w:rsidR="00E83EA4" w:rsidRPr="00E83EA4" w:rsidRDefault="00E83EA4" w:rsidP="00E83EA4">
      <w:pPr>
        <w:rPr>
          <w:b/>
          <w:bCs/>
        </w:rPr>
      </w:pPr>
      <w:r w:rsidRPr="00E83EA4">
        <w:rPr>
          <w:b/>
          <w:bCs/>
        </w:rPr>
        <w:t xml:space="preserve">Other supporting materials for this manuscript include the following: </w:t>
      </w:r>
    </w:p>
    <w:p w14:paraId="407CF4D5" w14:textId="77777777" w:rsidR="00E83EA4" w:rsidRDefault="00E83EA4" w:rsidP="00E83EA4"/>
    <w:p w14:paraId="14C959B6" w14:textId="778F2808" w:rsidR="00E83EA4" w:rsidRDefault="00835F71" w:rsidP="00E83EA4">
      <w:r>
        <w:rPr>
          <w:rFonts w:hint="eastAsia"/>
        </w:rPr>
        <w:t>Datasets S</w:t>
      </w:r>
      <w:r w:rsidR="00E83EA4">
        <w:t>1 to S</w:t>
      </w:r>
      <w:r w:rsidR="00E83EA4">
        <w:rPr>
          <w:rFonts w:hint="eastAsia"/>
        </w:rPr>
        <w:t>6</w:t>
      </w:r>
      <w:r w:rsidR="00E83EA4">
        <w:t xml:space="preserve"> </w:t>
      </w:r>
    </w:p>
    <w:p w14:paraId="1F8E2CB6" w14:textId="28F56628" w:rsidR="00CA74DB" w:rsidRDefault="00E83EA4" w:rsidP="00E83EA4">
      <w:r>
        <w:t xml:space="preserve">Supplemental materials S1 </w:t>
      </w:r>
    </w:p>
    <w:p w14:paraId="5DABF1E5" w14:textId="4079D9E0" w:rsidR="00AB423A" w:rsidRDefault="00CA74D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  <w:r w:rsidR="00AB423A"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44E1B5A6" wp14:editId="03370F94">
            <wp:extent cx="6115050" cy="7915275"/>
            <wp:effectExtent l="0" t="0" r="0" b="9525"/>
            <wp:docPr id="454666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2E15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1877A176" w14:textId="77777777" w:rsidR="00CA74DB" w:rsidRPr="00AB423A" w:rsidRDefault="00CA74DB"/>
    <w:p w14:paraId="7650DF46" w14:textId="55F9728A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376377">
        <w:rPr>
          <w:rFonts w:cs="Times New Roman" w:hint="eastAsia"/>
          <w:b/>
          <w:bCs/>
          <w:sz w:val="24"/>
        </w:rPr>
        <w:t xml:space="preserve">Fig. S1: </w:t>
      </w:r>
      <w:r>
        <w:rPr>
          <w:rFonts w:cs="Times New Roman" w:hint="eastAsia"/>
          <w:b/>
          <w:bCs/>
          <w:sz w:val="24"/>
        </w:rPr>
        <w:t>Immunoblotting analysis of TRIM37 or Cep192 expression in HAP1 cells</w:t>
      </w:r>
    </w:p>
    <w:p w14:paraId="17928A73" w14:textId="77777777" w:rsidR="00CA74DB" w:rsidRPr="00376377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sz w:val="24"/>
        </w:rPr>
        <w:t xml:space="preserve">(A) </w:t>
      </w:r>
      <w:r>
        <w:rPr>
          <w:rFonts w:cs="Times New Roman" w:hint="eastAsia"/>
          <w:bCs/>
          <w:sz w:val="24"/>
        </w:rPr>
        <w:t xml:space="preserve">Immunoblotting of TRIM37 or Cep192 in haploid or diploid cells with </w:t>
      </w:r>
      <w:r>
        <w:rPr>
          <w:rFonts w:cs="Times New Roman"/>
          <w:bCs/>
          <w:sz w:val="24"/>
        </w:rPr>
        <w:t xml:space="preserve">the </w:t>
      </w:r>
      <w:r>
        <w:rPr>
          <w:rFonts w:cs="Times New Roman" w:hint="eastAsia"/>
          <w:bCs/>
          <w:sz w:val="24"/>
        </w:rPr>
        <w:t>indicated backg</w:t>
      </w:r>
      <w:r w:rsidRPr="00894E4B">
        <w:rPr>
          <w:rFonts w:cs="Times New Roman" w:hint="eastAsia"/>
          <w:bCs/>
          <w:sz w:val="24"/>
        </w:rPr>
        <w:t>rounds.</w:t>
      </w:r>
      <w:r w:rsidRPr="00894E4B">
        <w:rPr>
          <w:rFonts w:cs="Times New Roman"/>
          <w:bCs/>
          <w:sz w:val="24"/>
        </w:rPr>
        <w:t xml:space="preserve"> </w:t>
      </w:r>
      <w:r w:rsidRPr="00894E4B">
        <w:rPr>
          <w:rFonts w:cs="Times New Roman" w:hint="eastAsia"/>
          <w:bCs/>
          <w:sz w:val="24"/>
        </w:rPr>
        <w:t xml:space="preserve">GAPDH </w:t>
      </w:r>
      <w:r w:rsidRPr="00894E4B">
        <w:rPr>
          <w:rFonts w:cs="Times New Roman"/>
          <w:bCs/>
          <w:sz w:val="24"/>
        </w:rPr>
        <w:t>was detected as a loading control.</w:t>
      </w:r>
      <w:r w:rsidRPr="00894E4B">
        <w:rPr>
          <w:rFonts w:cs="Times New Roman" w:hint="eastAsia"/>
          <w:bCs/>
          <w:sz w:val="24"/>
        </w:rPr>
        <w:t xml:space="preserve"> </w:t>
      </w:r>
      <w:r w:rsidRPr="00894E4B">
        <w:rPr>
          <w:rFonts w:cs="Times New Roman" w:hint="eastAsia"/>
          <w:b/>
          <w:sz w:val="24"/>
        </w:rPr>
        <w:t>(B)</w:t>
      </w:r>
      <w:r w:rsidRPr="00894E4B">
        <w:rPr>
          <w:rFonts w:cs="Times New Roman" w:hint="eastAsia"/>
          <w:bCs/>
          <w:sz w:val="24"/>
        </w:rPr>
        <w:t xml:space="preserve"> </w:t>
      </w:r>
      <w:r w:rsidRPr="00894E4B">
        <w:rPr>
          <w:rFonts w:cs="Times New Roman"/>
          <w:bCs/>
          <w:sz w:val="24"/>
        </w:rPr>
        <w:t xml:space="preserve">Quantification of the relative </w:t>
      </w:r>
      <w:r w:rsidRPr="00894E4B">
        <w:rPr>
          <w:rFonts w:cs="Times New Roman" w:hint="eastAsia"/>
          <w:bCs/>
          <w:sz w:val="24"/>
        </w:rPr>
        <w:t>intensity</w:t>
      </w:r>
      <w:r w:rsidRPr="00894E4B">
        <w:rPr>
          <w:rFonts w:cs="Times New Roman"/>
          <w:bCs/>
          <w:sz w:val="24"/>
        </w:rPr>
        <w:t xml:space="preserve"> of</w:t>
      </w:r>
      <w:r>
        <w:rPr>
          <w:rFonts w:cs="Times New Roman" w:hint="eastAsia"/>
          <w:bCs/>
          <w:sz w:val="24"/>
        </w:rPr>
        <w:t xml:space="preserve"> </w:t>
      </w:r>
      <w:r w:rsidRPr="00894E4B">
        <w:rPr>
          <w:rFonts w:cs="Times New Roman" w:hint="eastAsia"/>
          <w:bCs/>
          <w:sz w:val="24"/>
        </w:rPr>
        <w:t>Cep192 in A</w:t>
      </w:r>
      <w:r w:rsidRPr="00894E4B">
        <w:rPr>
          <w:rFonts w:cs="Times New Roman"/>
          <w:bCs/>
          <w:sz w:val="24"/>
        </w:rPr>
        <w:t xml:space="preserve">. </w:t>
      </w:r>
      <w:r w:rsidRPr="00894E4B">
        <w:rPr>
          <w:rFonts w:cs="Times New Roman" w:hint="eastAsia"/>
          <w:bCs/>
          <w:sz w:val="24"/>
        </w:rPr>
        <w:t xml:space="preserve">Protein loading differences were corrected based on </w:t>
      </w:r>
      <w:r w:rsidRPr="00894E4B">
        <w:rPr>
          <w:rFonts w:cs="Times New Roman" w:hint="eastAsia"/>
          <w:bCs/>
          <w:color w:val="000000" w:themeColor="text1"/>
          <w:sz w:val="24"/>
        </w:rPr>
        <w:t xml:space="preserve">GAPDH </w:t>
      </w:r>
      <w:r w:rsidRPr="00894E4B">
        <w:rPr>
          <w:rFonts w:cs="Times New Roman" w:hint="eastAsia"/>
          <w:bCs/>
          <w:sz w:val="24"/>
        </w:rPr>
        <w:t>sig</w:t>
      </w:r>
      <w:r w:rsidRPr="00357C1E">
        <w:rPr>
          <w:rFonts w:cs="Times New Roman" w:hint="eastAsia"/>
          <w:bCs/>
          <w:sz w:val="24"/>
        </w:rPr>
        <w:t>nals.</w:t>
      </w:r>
      <w:r w:rsidRPr="002C7F26">
        <w:rPr>
          <w:rFonts w:cs="Times New Roman" w:hint="eastAsia"/>
          <w:b/>
          <w:sz w:val="24"/>
        </w:rPr>
        <w:t xml:space="preserve"> </w:t>
      </w:r>
    </w:p>
    <w:p w14:paraId="6BD627BB" w14:textId="77777777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4AFAF47D" w14:textId="77777777" w:rsidR="00CA74DB" w:rsidRDefault="00CA74D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550F329D" w14:textId="6F32F58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543C0C7B" wp14:editId="659E412C">
            <wp:extent cx="6115050" cy="7915275"/>
            <wp:effectExtent l="0" t="0" r="0" b="9525"/>
            <wp:docPr id="1264216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3B80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412979D0" w14:textId="77777777" w:rsidR="00CA74DB" w:rsidRDefault="00CA74DB">
      <w:pPr>
        <w:rPr>
          <w:rFonts w:cs="Times New Roman"/>
          <w:b/>
          <w:bCs/>
          <w:sz w:val="24"/>
        </w:rPr>
      </w:pPr>
    </w:p>
    <w:p w14:paraId="11BF157E" w14:textId="18822D43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376377">
        <w:rPr>
          <w:rFonts w:cs="Times New Roman" w:hint="eastAsia"/>
          <w:b/>
          <w:bCs/>
          <w:sz w:val="24"/>
        </w:rPr>
        <w:t>Fig. S2:</w:t>
      </w:r>
      <w:r>
        <w:rPr>
          <w:rFonts w:cs="Times New Roman" w:hint="eastAsia"/>
          <w:b/>
          <w:bCs/>
          <w:sz w:val="24"/>
        </w:rPr>
        <w:t xml:space="preserve"> Effects of Cep192 supplementation on centrosome number, spindle polarity</w:t>
      </w:r>
      <w:r>
        <w:rPr>
          <w:rFonts w:cs="Times New Roman"/>
          <w:b/>
          <w:bCs/>
          <w:sz w:val="24"/>
        </w:rPr>
        <w:t>,</w:t>
      </w:r>
      <w:r>
        <w:rPr>
          <w:rFonts w:cs="Times New Roman" w:hint="eastAsia"/>
          <w:b/>
          <w:bCs/>
          <w:sz w:val="24"/>
        </w:rPr>
        <w:t xml:space="preserve"> and long-term stability in haploids</w:t>
      </w:r>
    </w:p>
    <w:p w14:paraId="6AA82D41" w14:textId="77777777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Cs/>
          <w:sz w:val="24"/>
        </w:rPr>
      </w:pPr>
      <w:r>
        <w:rPr>
          <w:rFonts w:cs="Times New Roman" w:hint="eastAsia"/>
          <w:b/>
          <w:bCs/>
          <w:sz w:val="24"/>
        </w:rPr>
        <w:t xml:space="preserve">(A) </w:t>
      </w:r>
      <w:r>
        <w:rPr>
          <w:rFonts w:cs="Times New Roman" w:hint="eastAsia"/>
          <w:sz w:val="24"/>
        </w:rPr>
        <w:t>Proportion of centrosome numbers in Fig. 2C and D</w:t>
      </w:r>
      <w:r w:rsidRPr="008346A9">
        <w:rPr>
          <w:rFonts w:cs="Times New Roman" w:hint="eastAsia"/>
          <w:sz w:val="24"/>
        </w:rPr>
        <w:t xml:space="preserve">. </w:t>
      </w:r>
      <w:r w:rsidRPr="008346A9">
        <w:rPr>
          <w:rFonts w:cs="Times New Roman"/>
          <w:bCs/>
          <w:color w:val="000000" w:themeColor="text1"/>
          <w:sz w:val="24"/>
        </w:rPr>
        <w:t xml:space="preserve">Mean </w:t>
      </w:r>
      <w:r w:rsidRPr="008346A9">
        <w:rPr>
          <w:rFonts w:cs="Times New Roman"/>
          <w:color w:val="000000" w:themeColor="text1"/>
        </w:rPr>
        <w:t xml:space="preserve">± </w:t>
      </w:r>
      <w:r w:rsidRPr="008346A9">
        <w:rPr>
          <w:rFonts w:cs="Times New Roman"/>
          <w:color w:val="000000" w:themeColor="text1"/>
          <w:sz w:val="24"/>
        </w:rPr>
        <w:t>SE of 3 independent experiments.</w:t>
      </w:r>
      <w:r w:rsidRPr="008346A9">
        <w:rPr>
          <w:rFonts w:cs="Times New Roman" w:hint="eastAsia"/>
          <w:color w:val="000000" w:themeColor="text1"/>
          <w:sz w:val="24"/>
        </w:rPr>
        <w:t xml:space="preserve"> </w:t>
      </w:r>
      <w:r w:rsidRPr="008346A9">
        <w:rPr>
          <w:rFonts w:cs="Times New Roman" w:hint="eastAsia"/>
          <w:sz w:val="24"/>
        </w:rPr>
        <w:t>At least 91 cells from 3 independent experiments were a</w:t>
      </w:r>
      <w:r>
        <w:rPr>
          <w:rFonts w:cs="Times New Roman" w:hint="eastAsia"/>
          <w:sz w:val="24"/>
        </w:rPr>
        <w:t xml:space="preserve">nalyzed for each condition. </w:t>
      </w:r>
      <w:r w:rsidRPr="00A8697B">
        <w:rPr>
          <w:rFonts w:cs="Times New Roman"/>
          <w:b/>
          <w:sz w:val="24"/>
        </w:rPr>
        <w:t>(</w:t>
      </w:r>
      <w:r>
        <w:rPr>
          <w:rFonts w:cs="Times New Roman" w:hint="eastAsia"/>
          <w:b/>
          <w:sz w:val="24"/>
        </w:rPr>
        <w:t>B</w:t>
      </w:r>
      <w:r w:rsidRPr="00A8697B">
        <w:rPr>
          <w:rFonts w:cs="Times New Roman"/>
          <w:b/>
          <w:sz w:val="24"/>
        </w:rPr>
        <w:t>)</w:t>
      </w:r>
      <w:r w:rsidRPr="00CB2118">
        <w:rPr>
          <w:rFonts w:cs="Times New Roman"/>
          <w:bCs/>
          <w:sz w:val="24"/>
        </w:rPr>
        <w:t xml:space="preserve"> </w:t>
      </w:r>
      <w:r>
        <w:rPr>
          <w:rFonts w:cs="Times New Roman" w:hint="eastAsia"/>
          <w:bCs/>
          <w:sz w:val="24"/>
        </w:rPr>
        <w:t xml:space="preserve">Proportion of spindle polarity in Fig. 2C, sorted by centrosome </w:t>
      </w:r>
      <w:r w:rsidRPr="008943DE">
        <w:rPr>
          <w:rFonts w:cs="Times New Roman" w:hint="eastAsia"/>
          <w:bCs/>
          <w:sz w:val="24"/>
        </w:rPr>
        <w:t xml:space="preserve">number. </w:t>
      </w:r>
      <w:r w:rsidRPr="008943DE">
        <w:rPr>
          <w:rFonts w:cs="Times New Roman"/>
          <w:bCs/>
          <w:color w:val="000000" w:themeColor="text1"/>
          <w:sz w:val="24"/>
        </w:rPr>
        <w:t xml:space="preserve">Mean </w:t>
      </w:r>
      <w:r w:rsidRPr="008943DE">
        <w:rPr>
          <w:rFonts w:cs="Times New Roman"/>
          <w:color w:val="000000" w:themeColor="text1"/>
        </w:rPr>
        <w:t xml:space="preserve">± </w:t>
      </w:r>
      <w:r w:rsidRPr="008943DE">
        <w:rPr>
          <w:rFonts w:cs="Times New Roman"/>
          <w:color w:val="000000" w:themeColor="text1"/>
          <w:sz w:val="24"/>
        </w:rPr>
        <w:t xml:space="preserve">SE of 3 independent experiments. At least </w:t>
      </w:r>
      <w:r w:rsidRPr="008943DE">
        <w:rPr>
          <w:rFonts w:cs="Times New Roman" w:hint="eastAsia"/>
          <w:color w:val="000000" w:themeColor="text1"/>
          <w:sz w:val="24"/>
        </w:rPr>
        <w:t>91</w:t>
      </w:r>
      <w:r w:rsidRPr="008943DE">
        <w:rPr>
          <w:rFonts w:cs="Times New Roman"/>
          <w:color w:val="000000" w:themeColor="text1"/>
          <w:sz w:val="24"/>
        </w:rPr>
        <w:t xml:space="preserve"> cells </w:t>
      </w:r>
      <w:r w:rsidRPr="008943DE">
        <w:rPr>
          <w:rFonts w:cs="Times New Roman"/>
          <w:color w:val="2E2E2E"/>
          <w:sz w:val="24"/>
        </w:rPr>
        <w:t>were analyzed for each condition.</w:t>
      </w:r>
      <w:r w:rsidRPr="008943DE">
        <w:rPr>
          <w:rFonts w:cs="Times New Roman" w:hint="eastAsia"/>
          <w:color w:val="2E2E2E"/>
          <w:sz w:val="24"/>
        </w:rPr>
        <w:t xml:space="preserve"> </w:t>
      </w:r>
      <w:r>
        <w:rPr>
          <w:rFonts w:cs="Times New Roman" w:hint="eastAsia"/>
          <w:color w:val="2E2E2E"/>
          <w:sz w:val="24"/>
        </w:rPr>
        <w:t xml:space="preserve">Identical data for </w:t>
      </w:r>
      <w:r>
        <w:rPr>
          <w:rFonts w:cs="Times New Roman"/>
          <w:color w:val="2E2E2E"/>
          <w:sz w:val="24"/>
        </w:rPr>
        <w:t>the “</w:t>
      </w:r>
      <w:r>
        <w:rPr>
          <w:rFonts w:cs="Times New Roman" w:hint="eastAsia"/>
          <w:color w:val="2E2E2E"/>
          <w:sz w:val="24"/>
        </w:rPr>
        <w:t>1 centrosome</w:t>
      </w:r>
      <w:r>
        <w:rPr>
          <w:rFonts w:cs="Times New Roman"/>
          <w:color w:val="2E2E2E"/>
          <w:sz w:val="24"/>
        </w:rPr>
        <w:t>”</w:t>
      </w:r>
      <w:r>
        <w:rPr>
          <w:rFonts w:cs="Times New Roman" w:hint="eastAsia"/>
          <w:color w:val="2E2E2E"/>
          <w:sz w:val="24"/>
        </w:rPr>
        <w:t xml:space="preserve"> sample are shown in Fig. 2D. </w:t>
      </w:r>
      <w:r w:rsidRPr="008943DE">
        <w:rPr>
          <w:rFonts w:cs="Times New Roman"/>
          <w:b/>
          <w:sz w:val="24"/>
        </w:rPr>
        <w:t>(</w:t>
      </w:r>
      <w:r w:rsidRPr="008943DE">
        <w:rPr>
          <w:rFonts w:cs="Times New Roman" w:hint="eastAsia"/>
          <w:b/>
          <w:sz w:val="24"/>
        </w:rPr>
        <w:t>C</w:t>
      </w:r>
      <w:r w:rsidRPr="008943DE">
        <w:rPr>
          <w:rFonts w:cs="Times New Roman"/>
          <w:b/>
          <w:sz w:val="24"/>
        </w:rPr>
        <w:t xml:space="preserve">) </w:t>
      </w:r>
      <w:r w:rsidRPr="008943DE">
        <w:rPr>
          <w:rFonts w:cs="Times New Roman" w:hint="eastAsia"/>
          <w:bCs/>
          <w:sz w:val="24"/>
        </w:rPr>
        <w:t xml:space="preserve">Time course of 1C proportion in Fig. 3C. </w:t>
      </w:r>
      <w:r w:rsidRPr="008943DE">
        <w:rPr>
          <w:rFonts w:cs="Times New Roman"/>
          <w:bCs/>
          <w:color w:val="000000" w:themeColor="text1"/>
          <w:sz w:val="24"/>
        </w:rPr>
        <w:t xml:space="preserve">Mean </w:t>
      </w:r>
      <w:r w:rsidRPr="008943DE">
        <w:rPr>
          <w:rFonts w:cs="Times New Roman"/>
          <w:color w:val="000000" w:themeColor="text1"/>
        </w:rPr>
        <w:t xml:space="preserve">± </w:t>
      </w:r>
      <w:r w:rsidRPr="008943DE">
        <w:rPr>
          <w:rFonts w:cs="Times New Roman"/>
          <w:color w:val="000000" w:themeColor="text1"/>
          <w:sz w:val="24"/>
        </w:rPr>
        <w:t>SE of 3 independent experiments.</w:t>
      </w:r>
    </w:p>
    <w:p w14:paraId="50DD1671" w14:textId="77777777" w:rsidR="00CA74DB" w:rsidRPr="00EE1C27" w:rsidRDefault="00CA74DB" w:rsidP="00CA74DB">
      <w:pPr>
        <w:adjustRightInd w:val="0"/>
        <w:snapToGrid w:val="0"/>
        <w:spacing w:line="480" w:lineRule="auto"/>
        <w:rPr>
          <w:rFonts w:cs="Times New Roman"/>
          <w:bCs/>
          <w:sz w:val="24"/>
        </w:rPr>
      </w:pPr>
    </w:p>
    <w:p w14:paraId="7FDED128" w14:textId="288E067A" w:rsidR="00AB423A" w:rsidRDefault="00CA74D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3D5CA93A" w14:textId="77777777" w:rsidR="00AB423A" w:rsidRDefault="00AB423A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noProof/>
          <w:sz w:val="24"/>
        </w:rPr>
        <w:lastRenderedPageBreak/>
        <w:drawing>
          <wp:inline distT="0" distB="0" distL="0" distR="0" wp14:anchorId="29A416C1" wp14:editId="1C904470">
            <wp:extent cx="6115050" cy="7915275"/>
            <wp:effectExtent l="0" t="0" r="0" b="9525"/>
            <wp:docPr id="6637039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29DCD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4CB2C23E" w14:textId="26D4E785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376377">
        <w:rPr>
          <w:rFonts w:cs="Times New Roman" w:hint="eastAsia"/>
          <w:b/>
          <w:bCs/>
          <w:sz w:val="24"/>
        </w:rPr>
        <w:lastRenderedPageBreak/>
        <w:t>Fig. S</w:t>
      </w:r>
      <w:r>
        <w:rPr>
          <w:rFonts w:cs="Times New Roman" w:hint="eastAsia"/>
          <w:b/>
          <w:bCs/>
          <w:sz w:val="24"/>
        </w:rPr>
        <w:t>3: Live imaging of centrosome separation during mitosis</w:t>
      </w:r>
    </w:p>
    <w:p w14:paraId="00D2B286" w14:textId="77777777" w:rsidR="00CA74DB" w:rsidRPr="00BC6E48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237CE2EB">
        <w:rPr>
          <w:rFonts w:cs="Times New Roman"/>
          <w:b/>
          <w:bCs/>
          <w:color w:val="2E2E2E"/>
          <w:sz w:val="24"/>
        </w:rPr>
        <w:t xml:space="preserve">(A) </w:t>
      </w:r>
      <w:r w:rsidRPr="237CE2EB">
        <w:rPr>
          <w:rFonts w:cs="Times New Roman"/>
          <w:color w:val="2E2E2E"/>
          <w:sz w:val="24"/>
        </w:rPr>
        <w:t>Time</w:t>
      </w:r>
      <w:r>
        <w:rPr>
          <w:rFonts w:cs="Times New Roman"/>
          <w:color w:val="2E2E2E"/>
          <w:sz w:val="24"/>
        </w:rPr>
        <w:t>-</w:t>
      </w:r>
      <w:r w:rsidRPr="237CE2EB">
        <w:rPr>
          <w:rFonts w:cs="Times New Roman"/>
          <w:color w:val="2E2E2E"/>
          <w:sz w:val="24"/>
        </w:rPr>
        <w:t xml:space="preserve">lapse images of mitotic progression </w:t>
      </w:r>
      <w:r w:rsidRPr="237CE2EB">
        <w:rPr>
          <w:rFonts w:cs="Times New Roman"/>
          <w:sz w:val="24"/>
        </w:rPr>
        <w:t>in haploid</w:t>
      </w:r>
      <w:r>
        <w:rPr>
          <w:rFonts w:cs="Times New Roman" w:hint="eastAsia"/>
          <w:sz w:val="24"/>
        </w:rPr>
        <w:t>s</w:t>
      </w:r>
      <w:r w:rsidRPr="237CE2EB">
        <w:rPr>
          <w:rFonts w:cs="Times New Roman"/>
          <w:sz w:val="24"/>
        </w:rPr>
        <w:t xml:space="preserve"> or diploid</w:t>
      </w:r>
      <w:r>
        <w:rPr>
          <w:rFonts w:cs="Times New Roman" w:hint="eastAsia"/>
          <w:sz w:val="24"/>
        </w:rPr>
        <w:t>s</w:t>
      </w:r>
      <w:r w:rsidRPr="237CE2EB">
        <w:rPr>
          <w:rFonts w:cs="Times New Roman"/>
          <w:sz w:val="24"/>
        </w:rPr>
        <w:t xml:space="preserve"> with indicated backgrounds, treated with 12.</w:t>
      </w:r>
      <w:r w:rsidRPr="00B21893">
        <w:rPr>
          <w:rFonts w:cs="Times New Roman"/>
          <w:sz w:val="24"/>
        </w:rPr>
        <w:t xml:space="preserve">5 </w:t>
      </w:r>
      <w:proofErr w:type="spellStart"/>
      <w:r w:rsidRPr="00B21893">
        <w:rPr>
          <w:rFonts w:eastAsia="ＭＳ Ｐゴシック" w:cs="Times New Roman"/>
          <w:kern w:val="36"/>
          <w:sz w:val="24"/>
        </w:rPr>
        <w:t>μ</w:t>
      </w:r>
      <w:r w:rsidRPr="00B21893">
        <w:rPr>
          <w:rFonts w:cs="Times New Roman"/>
          <w:sz w:val="24"/>
        </w:rPr>
        <w:t>M</w:t>
      </w:r>
      <w:proofErr w:type="spellEnd"/>
      <w:r w:rsidRPr="237CE2EB">
        <w:rPr>
          <w:rFonts w:cs="Times New Roman"/>
          <w:sz w:val="24"/>
        </w:rPr>
        <w:t xml:space="preserve"> monastrol. Centrosomes or chromosomes were labeled with endogenous PCNT-mCherry or </w:t>
      </w:r>
      <w:r>
        <w:rPr>
          <w:rFonts w:cs="Times New Roman"/>
          <w:sz w:val="24"/>
        </w:rPr>
        <w:t>with transgenic</w:t>
      </w:r>
      <w:r w:rsidRPr="237CE2EB">
        <w:rPr>
          <w:rFonts w:cs="Times New Roman"/>
          <w:sz w:val="24"/>
        </w:rPr>
        <w:t xml:space="preserve"> H2B-EGFP, respectively. </w:t>
      </w:r>
      <w:r w:rsidRPr="237CE2EB">
        <w:rPr>
          <w:rFonts w:cs="Times New Roman"/>
          <w:b/>
          <w:bCs/>
          <w:sz w:val="24"/>
        </w:rPr>
        <w:t>(B)</w:t>
      </w:r>
      <w:r w:rsidRPr="237CE2EB">
        <w:rPr>
          <w:rFonts w:cs="Times New Roman"/>
          <w:sz w:val="24"/>
        </w:rPr>
        <w:t xml:space="preserve"> Time course of inter-</w:t>
      </w:r>
      <w:proofErr w:type="spellStart"/>
      <w:r w:rsidRPr="237CE2EB">
        <w:rPr>
          <w:rFonts w:cs="Times New Roman"/>
          <w:sz w:val="24"/>
        </w:rPr>
        <w:t>centrosomal</w:t>
      </w:r>
      <w:proofErr w:type="spellEnd"/>
      <w:r w:rsidRPr="237CE2EB">
        <w:rPr>
          <w:rFonts w:cs="Times New Roman"/>
          <w:sz w:val="24"/>
        </w:rPr>
        <w:t xml:space="preserve"> distance before and after NEBD </w:t>
      </w:r>
      <w:r>
        <w:rPr>
          <w:rFonts w:cs="Times New Roman" w:hint="eastAsia"/>
          <w:sz w:val="24"/>
        </w:rPr>
        <w:t>in all i</w:t>
      </w:r>
      <w:r w:rsidRPr="00562FD8">
        <w:rPr>
          <w:rFonts w:cs="Times New Roman" w:hint="eastAsia"/>
          <w:sz w:val="24"/>
        </w:rPr>
        <w:t xml:space="preserve">ndividual cells </w:t>
      </w:r>
      <w:r w:rsidRPr="00562FD8">
        <w:rPr>
          <w:rFonts w:cs="Times New Roman"/>
          <w:sz w:val="24"/>
        </w:rPr>
        <w:t xml:space="preserve">in </w:t>
      </w:r>
      <w:r w:rsidRPr="00562FD8">
        <w:rPr>
          <w:rFonts w:cs="Times New Roman" w:hint="eastAsia"/>
          <w:sz w:val="24"/>
        </w:rPr>
        <w:t>Fig. 4A or S3A</w:t>
      </w:r>
      <w:r w:rsidRPr="00562FD8">
        <w:rPr>
          <w:rFonts w:cs="Times New Roman"/>
          <w:sz w:val="24"/>
        </w:rPr>
        <w:t xml:space="preserve">. </w:t>
      </w:r>
      <w:r w:rsidRPr="00562FD8">
        <w:rPr>
          <w:rFonts w:cs="Times New Roman" w:hint="eastAsia"/>
          <w:color w:val="000000" w:themeColor="text1"/>
          <w:sz w:val="24"/>
        </w:rPr>
        <w:t>Data from</w:t>
      </w:r>
      <w:r w:rsidRPr="00562FD8">
        <w:rPr>
          <w:rFonts w:cs="Times New Roman"/>
          <w:color w:val="000000" w:themeColor="text1"/>
          <w:sz w:val="24"/>
        </w:rPr>
        <w:t xml:space="preserve"> at least </w:t>
      </w:r>
      <w:r w:rsidRPr="00562FD8">
        <w:rPr>
          <w:rFonts w:cs="Times New Roman" w:hint="eastAsia"/>
          <w:color w:val="000000" w:themeColor="text1"/>
          <w:sz w:val="24"/>
        </w:rPr>
        <w:t>16</w:t>
      </w:r>
      <w:r w:rsidRPr="00562FD8">
        <w:rPr>
          <w:rFonts w:cs="Times New Roman"/>
          <w:color w:val="000000" w:themeColor="text1"/>
          <w:sz w:val="24"/>
        </w:rPr>
        <w:t xml:space="preserve"> cells from </w:t>
      </w:r>
      <w:r w:rsidRPr="00562FD8">
        <w:rPr>
          <w:rFonts w:cs="Times New Roman" w:hint="eastAsia"/>
          <w:color w:val="000000" w:themeColor="text1"/>
          <w:sz w:val="24"/>
        </w:rPr>
        <w:t>2</w:t>
      </w:r>
      <w:r w:rsidRPr="00562FD8">
        <w:rPr>
          <w:rFonts w:cs="Times New Roman"/>
          <w:color w:val="000000" w:themeColor="text1"/>
          <w:sz w:val="24"/>
        </w:rPr>
        <w:t xml:space="preserve"> independent experiments</w:t>
      </w:r>
      <w:r w:rsidRPr="00562FD8">
        <w:rPr>
          <w:rFonts w:cs="Times New Roman" w:hint="eastAsia"/>
          <w:color w:val="000000" w:themeColor="text1"/>
          <w:sz w:val="24"/>
        </w:rPr>
        <w:t xml:space="preserve"> are shown</w:t>
      </w:r>
      <w:r w:rsidRPr="00562FD8">
        <w:rPr>
          <w:rFonts w:cs="Times New Roman"/>
          <w:color w:val="000000" w:themeColor="text1"/>
          <w:sz w:val="24"/>
        </w:rPr>
        <w:t>.</w:t>
      </w:r>
    </w:p>
    <w:p w14:paraId="2E1764AB" w14:textId="77777777" w:rsidR="00CA74DB" w:rsidRPr="00CA7855" w:rsidRDefault="00CA74DB" w:rsidP="00CA74DB">
      <w:pPr>
        <w:adjustRightInd w:val="0"/>
        <w:snapToGrid w:val="0"/>
        <w:spacing w:line="480" w:lineRule="auto"/>
        <w:rPr>
          <w:rFonts w:cs="Times New Roman"/>
          <w:sz w:val="24"/>
        </w:rPr>
      </w:pPr>
    </w:p>
    <w:p w14:paraId="027D8BF7" w14:textId="77777777" w:rsidR="00CA74DB" w:rsidRDefault="00CA74D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51E94682" w14:textId="77777777" w:rsidR="00AB423A" w:rsidRDefault="00AB423A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noProof/>
          <w:sz w:val="24"/>
        </w:rPr>
        <w:lastRenderedPageBreak/>
        <w:drawing>
          <wp:inline distT="0" distB="0" distL="0" distR="0" wp14:anchorId="4494EBDD" wp14:editId="046E7522">
            <wp:extent cx="6115050" cy="7915275"/>
            <wp:effectExtent l="0" t="0" r="0" b="9525"/>
            <wp:docPr id="2055781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84576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527DD17B" w14:textId="7D42CBFB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376377">
        <w:rPr>
          <w:rFonts w:cs="Times New Roman" w:hint="eastAsia"/>
          <w:b/>
          <w:bCs/>
          <w:sz w:val="24"/>
        </w:rPr>
        <w:lastRenderedPageBreak/>
        <w:t>Fig. S</w:t>
      </w:r>
      <w:r>
        <w:rPr>
          <w:rFonts w:cs="Times New Roman" w:hint="eastAsia"/>
          <w:b/>
          <w:bCs/>
          <w:sz w:val="24"/>
        </w:rPr>
        <w:t>4: Exogenous expression of transgenic Cep192 mutants in haploids</w:t>
      </w:r>
    </w:p>
    <w:p w14:paraId="3FDA4D76" w14:textId="77777777" w:rsidR="00CA74DB" w:rsidRPr="00C66953" w:rsidRDefault="00CA74DB" w:rsidP="00CA74DB">
      <w:pPr>
        <w:adjustRightInd w:val="0"/>
        <w:snapToGrid w:val="0"/>
        <w:spacing w:line="480" w:lineRule="auto"/>
        <w:rPr>
          <w:rFonts w:cs="Times New Roman"/>
          <w:bCs/>
          <w:sz w:val="24"/>
        </w:rPr>
      </w:pPr>
      <w:r>
        <w:rPr>
          <w:rFonts w:cs="Times New Roman" w:hint="eastAsia"/>
          <w:b/>
          <w:bCs/>
          <w:sz w:val="24"/>
        </w:rPr>
        <w:t xml:space="preserve">(A) </w:t>
      </w:r>
      <w:r>
        <w:rPr>
          <w:rFonts w:cs="Times New Roman" w:hint="eastAsia"/>
          <w:bCs/>
          <w:sz w:val="24"/>
        </w:rPr>
        <w:t>Immunoblotting of Cep192 in haploid or diploid ce</w:t>
      </w:r>
      <w:r w:rsidRPr="00C53EB8">
        <w:rPr>
          <w:rFonts w:cs="Times New Roman" w:hint="eastAsia"/>
          <w:bCs/>
          <w:sz w:val="24"/>
        </w:rPr>
        <w:t xml:space="preserve">lls with </w:t>
      </w:r>
      <w:r w:rsidRPr="00C53EB8">
        <w:rPr>
          <w:rFonts w:cs="Times New Roman"/>
          <w:bCs/>
          <w:sz w:val="24"/>
        </w:rPr>
        <w:t xml:space="preserve">the </w:t>
      </w:r>
      <w:r w:rsidRPr="00C53EB8">
        <w:rPr>
          <w:rFonts w:cs="Times New Roman" w:hint="eastAsia"/>
          <w:bCs/>
          <w:sz w:val="24"/>
        </w:rPr>
        <w:t>indicated backgrounds. CBB-stained total protein</w:t>
      </w:r>
      <w:r>
        <w:rPr>
          <w:rFonts w:cs="Times New Roman"/>
          <w:bCs/>
          <w:sz w:val="24"/>
        </w:rPr>
        <w:t xml:space="preserve"> was quantified as</w:t>
      </w:r>
      <w:r w:rsidRPr="00C53EB8">
        <w:rPr>
          <w:rFonts w:cs="Times New Roman" w:hint="eastAsia"/>
          <w:bCs/>
          <w:sz w:val="24"/>
        </w:rPr>
        <w:t xml:space="preserve"> </w:t>
      </w:r>
      <w:r w:rsidRPr="00C53EB8">
        <w:rPr>
          <w:rFonts w:cs="Times New Roman"/>
          <w:bCs/>
          <w:sz w:val="24"/>
        </w:rPr>
        <w:t>the loading control.</w:t>
      </w:r>
      <w:r w:rsidRPr="000728AD">
        <w:rPr>
          <w:rFonts w:cs="Times New Roman" w:hint="eastAsia"/>
          <w:b/>
          <w:bCs/>
          <w:color w:val="000000" w:themeColor="text1"/>
          <w:sz w:val="24"/>
        </w:rPr>
        <w:t xml:space="preserve"> </w:t>
      </w:r>
      <w:r w:rsidRPr="00134945">
        <w:rPr>
          <w:rFonts w:cs="Times New Roman" w:hint="eastAsia"/>
          <w:b/>
          <w:sz w:val="24"/>
        </w:rPr>
        <w:t>(B)</w:t>
      </w:r>
      <w:r>
        <w:rPr>
          <w:rFonts w:cs="Times New Roman" w:hint="eastAsia"/>
          <w:bCs/>
          <w:sz w:val="24"/>
        </w:rPr>
        <w:t xml:space="preserve"> </w:t>
      </w:r>
      <w:r w:rsidRPr="00193E9E">
        <w:rPr>
          <w:rFonts w:cs="Times New Roman"/>
          <w:bCs/>
          <w:sz w:val="24"/>
        </w:rPr>
        <w:t xml:space="preserve">Quantification of </w:t>
      </w:r>
      <w:r>
        <w:rPr>
          <w:rFonts w:cs="Times New Roman"/>
          <w:bCs/>
          <w:sz w:val="24"/>
        </w:rPr>
        <w:t xml:space="preserve">the </w:t>
      </w:r>
      <w:r w:rsidRPr="00193E9E">
        <w:rPr>
          <w:rFonts w:cs="Times New Roman"/>
          <w:bCs/>
          <w:sz w:val="24"/>
        </w:rPr>
        <w:t>relati</w:t>
      </w:r>
      <w:r w:rsidRPr="00357C1E">
        <w:rPr>
          <w:rFonts w:cs="Times New Roman"/>
          <w:bCs/>
          <w:sz w:val="24"/>
        </w:rPr>
        <w:t xml:space="preserve">ve </w:t>
      </w:r>
      <w:r w:rsidRPr="00357C1E">
        <w:rPr>
          <w:rFonts w:cs="Times New Roman" w:hint="eastAsia"/>
          <w:bCs/>
          <w:sz w:val="24"/>
        </w:rPr>
        <w:t>intensity</w:t>
      </w:r>
      <w:r w:rsidRPr="00357C1E">
        <w:rPr>
          <w:rFonts w:cs="Times New Roman"/>
          <w:bCs/>
          <w:sz w:val="24"/>
        </w:rPr>
        <w:t xml:space="preserve"> of</w:t>
      </w:r>
      <w:r w:rsidRPr="00357C1E">
        <w:rPr>
          <w:rFonts w:cs="Times New Roman" w:hint="eastAsia"/>
          <w:bCs/>
          <w:sz w:val="24"/>
        </w:rPr>
        <w:t xml:space="preserve"> </w:t>
      </w:r>
      <w:r>
        <w:rPr>
          <w:rFonts w:cs="Times New Roman" w:hint="eastAsia"/>
          <w:bCs/>
          <w:sz w:val="24"/>
        </w:rPr>
        <w:t xml:space="preserve">total Cep192 (i.e., summation of endogenous and exogenous transgenic Cep192 signals) </w:t>
      </w:r>
      <w:r w:rsidRPr="00357C1E">
        <w:rPr>
          <w:rFonts w:cs="Times New Roman" w:hint="eastAsia"/>
          <w:bCs/>
          <w:sz w:val="24"/>
        </w:rPr>
        <w:t xml:space="preserve">in </w:t>
      </w:r>
      <w:r>
        <w:rPr>
          <w:rFonts w:cs="Times New Roman" w:hint="eastAsia"/>
          <w:bCs/>
          <w:sz w:val="24"/>
        </w:rPr>
        <w:t>A</w:t>
      </w:r>
      <w:r w:rsidRPr="00357C1E">
        <w:rPr>
          <w:rFonts w:cs="Times New Roman"/>
          <w:bCs/>
          <w:sz w:val="24"/>
        </w:rPr>
        <w:t xml:space="preserve">. </w:t>
      </w:r>
      <w:r w:rsidRPr="00357C1E">
        <w:rPr>
          <w:rFonts w:cs="Times New Roman" w:hint="eastAsia"/>
          <w:bCs/>
          <w:sz w:val="24"/>
        </w:rPr>
        <w:t>Protein loading differences were corrected based o</w:t>
      </w:r>
      <w:r w:rsidRPr="00E3249B">
        <w:rPr>
          <w:rFonts w:cs="Times New Roman" w:hint="eastAsia"/>
          <w:bCs/>
          <w:sz w:val="24"/>
        </w:rPr>
        <w:t xml:space="preserve">n </w:t>
      </w:r>
      <w:r w:rsidRPr="00E3249B">
        <w:rPr>
          <w:rFonts w:cs="Times New Roman" w:hint="eastAsia"/>
          <w:bCs/>
          <w:color w:val="000000" w:themeColor="text1"/>
          <w:sz w:val="24"/>
        </w:rPr>
        <w:t xml:space="preserve">CBB </w:t>
      </w:r>
      <w:r w:rsidRPr="00E3249B">
        <w:rPr>
          <w:rFonts w:cs="Times New Roman" w:hint="eastAsia"/>
          <w:bCs/>
          <w:sz w:val="24"/>
        </w:rPr>
        <w:t>si</w:t>
      </w:r>
      <w:r w:rsidRPr="00357C1E">
        <w:rPr>
          <w:rFonts w:cs="Times New Roman" w:hint="eastAsia"/>
          <w:bCs/>
          <w:sz w:val="24"/>
        </w:rPr>
        <w:t>gnals.</w:t>
      </w:r>
      <w:r w:rsidRPr="00011763">
        <w:rPr>
          <w:rFonts w:cs="Times New Roman"/>
          <w:color w:val="2E2E2E"/>
          <w:sz w:val="24"/>
        </w:rPr>
        <w:t xml:space="preserve"> </w:t>
      </w:r>
      <w:r w:rsidRPr="00CB2118">
        <w:rPr>
          <w:rFonts w:cs="Times New Roman"/>
          <w:color w:val="2E2E2E"/>
          <w:sz w:val="24"/>
        </w:rPr>
        <w:t>Asterisks indicate statistical</w:t>
      </w:r>
      <w:r w:rsidRPr="00047E1B">
        <w:rPr>
          <w:rFonts w:cs="Times New Roman"/>
          <w:color w:val="000000" w:themeColor="text1"/>
          <w:sz w:val="24"/>
        </w:rPr>
        <w:t xml:space="preserve">ly significant differences </w:t>
      </w:r>
      <w:r w:rsidRPr="00047E1B">
        <w:rPr>
          <w:rFonts w:cs="Times New Roman" w:hint="eastAsia"/>
          <w:color w:val="000000" w:themeColor="text1"/>
          <w:sz w:val="24"/>
        </w:rPr>
        <w:t>from haploid Cep192 (WT)-EGFP control</w:t>
      </w:r>
      <w:r w:rsidRPr="00047E1B">
        <w:rPr>
          <w:rFonts w:cs="Times New Roman"/>
          <w:color w:val="000000" w:themeColor="text1"/>
          <w:sz w:val="24"/>
        </w:rPr>
        <w:t xml:space="preserve"> (*** p&lt;0.001, the Steel test).</w:t>
      </w:r>
      <w:r w:rsidRPr="00047E1B">
        <w:rPr>
          <w:rFonts w:cs="Times New Roman" w:hint="eastAsia"/>
          <w:bCs/>
          <w:color w:val="000000" w:themeColor="text1"/>
          <w:sz w:val="24"/>
        </w:rPr>
        <w:t xml:space="preserve"> </w:t>
      </w:r>
      <w:r w:rsidRPr="00047E1B">
        <w:rPr>
          <w:rFonts w:cs="Times New Roman" w:hint="eastAsia"/>
          <w:b/>
          <w:bCs/>
          <w:color w:val="000000" w:themeColor="text1"/>
          <w:sz w:val="24"/>
        </w:rPr>
        <w:t>(C)</w:t>
      </w:r>
      <w:r w:rsidRPr="00047E1B">
        <w:rPr>
          <w:rFonts w:cs="Times New Roman" w:hint="eastAsia"/>
          <w:color w:val="000000" w:themeColor="text1"/>
          <w:sz w:val="24"/>
        </w:rPr>
        <w:t xml:space="preserve"> </w:t>
      </w:r>
      <w:r w:rsidRPr="00047E1B">
        <w:rPr>
          <w:rFonts w:cs="Times New Roman" w:hint="eastAsia"/>
          <w:bCs/>
          <w:color w:val="000000" w:themeColor="text1"/>
          <w:sz w:val="24"/>
        </w:rPr>
        <w:t xml:space="preserve">Proportion of centrosome number in </w:t>
      </w:r>
      <w:r>
        <w:rPr>
          <w:rFonts w:cs="Times New Roman" w:hint="eastAsia"/>
          <w:bCs/>
          <w:color w:val="000000" w:themeColor="text1"/>
          <w:sz w:val="24"/>
        </w:rPr>
        <w:t>Fig. 5</w:t>
      </w:r>
      <w:r w:rsidRPr="00047E1B">
        <w:rPr>
          <w:rFonts w:cs="Times New Roman" w:hint="eastAsia"/>
          <w:bCs/>
          <w:color w:val="000000" w:themeColor="text1"/>
          <w:sz w:val="24"/>
        </w:rPr>
        <w:t xml:space="preserve">C. </w:t>
      </w:r>
      <w:r w:rsidRPr="00047E1B">
        <w:rPr>
          <w:rFonts w:cs="Times New Roman"/>
          <w:bCs/>
          <w:color w:val="000000" w:themeColor="text1"/>
          <w:sz w:val="24"/>
        </w:rPr>
        <w:t xml:space="preserve">Mean </w:t>
      </w:r>
      <w:r w:rsidRPr="00047E1B">
        <w:rPr>
          <w:rFonts w:cs="Times New Roman"/>
          <w:color w:val="000000" w:themeColor="text1"/>
        </w:rPr>
        <w:t xml:space="preserve">± </w:t>
      </w:r>
      <w:r w:rsidRPr="00047E1B">
        <w:rPr>
          <w:rFonts w:cs="Times New Roman"/>
          <w:color w:val="000000" w:themeColor="text1"/>
          <w:sz w:val="24"/>
        </w:rPr>
        <w:t xml:space="preserve">SE of </w:t>
      </w:r>
      <w:r w:rsidRPr="00047E1B">
        <w:rPr>
          <w:rFonts w:cs="Times New Roman" w:hint="eastAsia"/>
          <w:color w:val="000000" w:themeColor="text1"/>
          <w:sz w:val="24"/>
        </w:rPr>
        <w:t>3</w:t>
      </w:r>
      <w:r w:rsidRPr="00047E1B">
        <w:rPr>
          <w:rFonts w:cs="Times New Roman"/>
          <w:color w:val="000000" w:themeColor="text1"/>
          <w:sz w:val="24"/>
        </w:rPr>
        <w:t xml:space="preserve"> independent experiments.</w:t>
      </w:r>
      <w:r w:rsidRPr="00047E1B">
        <w:rPr>
          <w:rFonts w:cs="Times New Roman" w:hint="eastAsia"/>
          <w:color w:val="000000" w:themeColor="text1"/>
          <w:sz w:val="24"/>
        </w:rPr>
        <w:t xml:space="preserve"> </w:t>
      </w:r>
      <w:r w:rsidRPr="00047E1B">
        <w:rPr>
          <w:rFonts w:cs="Times New Roman"/>
          <w:color w:val="000000" w:themeColor="text1"/>
          <w:sz w:val="24"/>
        </w:rPr>
        <w:t xml:space="preserve">At least </w:t>
      </w:r>
      <w:r w:rsidRPr="00047E1B">
        <w:rPr>
          <w:rFonts w:cs="Times New Roman" w:hint="eastAsia"/>
          <w:color w:val="000000" w:themeColor="text1"/>
          <w:sz w:val="24"/>
        </w:rPr>
        <w:t>63</w:t>
      </w:r>
      <w:r w:rsidRPr="00047E1B">
        <w:rPr>
          <w:rFonts w:cs="Times New Roman"/>
          <w:color w:val="000000" w:themeColor="text1"/>
          <w:sz w:val="24"/>
        </w:rPr>
        <w:t xml:space="preserve"> cells were analyzed for each condition. </w:t>
      </w:r>
    </w:p>
    <w:p w14:paraId="34DA8E12" w14:textId="77777777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58707F22" w14:textId="77777777" w:rsidR="00CA74DB" w:rsidRDefault="00CA74D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5C61CA87" w14:textId="60CFE7EF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69CE058A" wp14:editId="2E04AD05">
            <wp:extent cx="6115050" cy="7915275"/>
            <wp:effectExtent l="0" t="0" r="0" b="9525"/>
            <wp:docPr id="1842942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19704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43BDBB86" w14:textId="77777777" w:rsidR="00CA74DB" w:rsidRDefault="00CA74DB">
      <w:pPr>
        <w:rPr>
          <w:rFonts w:cs="Times New Roman"/>
          <w:b/>
          <w:bCs/>
          <w:sz w:val="24"/>
        </w:rPr>
      </w:pPr>
    </w:p>
    <w:p w14:paraId="3F891916" w14:textId="6ECA27B2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376377">
        <w:rPr>
          <w:rFonts w:cs="Times New Roman" w:hint="eastAsia"/>
          <w:b/>
          <w:bCs/>
          <w:sz w:val="24"/>
        </w:rPr>
        <w:t>Fig. S</w:t>
      </w:r>
      <w:r>
        <w:rPr>
          <w:rFonts w:cs="Times New Roman" w:hint="eastAsia"/>
          <w:b/>
          <w:bCs/>
          <w:sz w:val="24"/>
        </w:rPr>
        <w:t>5</w:t>
      </w:r>
      <w:r w:rsidRPr="00376377">
        <w:rPr>
          <w:rFonts w:cs="Times New Roman" w:hint="eastAsia"/>
          <w:b/>
          <w:bCs/>
          <w:sz w:val="24"/>
        </w:rPr>
        <w:t>:</w:t>
      </w:r>
      <w:r>
        <w:rPr>
          <w:rFonts w:cs="Times New Roman" w:hint="eastAsia"/>
          <w:b/>
          <w:bCs/>
          <w:sz w:val="24"/>
        </w:rPr>
        <w:t xml:space="preserve"> Quality check of the genome-wide </w:t>
      </w:r>
      <w:proofErr w:type="spellStart"/>
      <w:r>
        <w:rPr>
          <w:rFonts w:cs="Times New Roman" w:hint="eastAsia"/>
          <w:b/>
          <w:bCs/>
          <w:sz w:val="24"/>
        </w:rPr>
        <w:t>CRISPRa</w:t>
      </w:r>
      <w:proofErr w:type="spellEnd"/>
      <w:r>
        <w:rPr>
          <w:rFonts w:cs="Times New Roman" w:hint="eastAsia"/>
          <w:b/>
          <w:bCs/>
          <w:sz w:val="24"/>
        </w:rPr>
        <w:t xml:space="preserve"> screen</w:t>
      </w:r>
    </w:p>
    <w:p w14:paraId="099444F3" w14:textId="77777777" w:rsidR="00CA74DB" w:rsidRDefault="00CA74DB" w:rsidP="00CA74DB">
      <w:pPr>
        <w:adjustRightInd w:val="0"/>
        <w:snapToGrid w:val="0"/>
        <w:spacing w:line="480" w:lineRule="auto"/>
        <w:rPr>
          <w:rFonts w:cs="Times New Roman"/>
          <w:bCs/>
          <w:sz w:val="24"/>
        </w:rPr>
      </w:pPr>
      <w:r>
        <w:rPr>
          <w:rFonts w:cs="Times New Roman" w:hint="eastAsia"/>
          <w:b/>
          <w:bCs/>
          <w:sz w:val="24"/>
        </w:rPr>
        <w:t xml:space="preserve">(A) </w:t>
      </w:r>
      <w:r>
        <w:rPr>
          <w:rFonts w:cs="Times New Roman" w:hint="eastAsia"/>
          <w:bCs/>
          <w:sz w:val="24"/>
        </w:rPr>
        <w:t xml:space="preserve">Immunoblotting of dCas9-VPR using anti-Cas9 antibody in haploid HAP1 or </w:t>
      </w:r>
      <w:proofErr w:type="spellStart"/>
      <w:r>
        <w:rPr>
          <w:rFonts w:cs="Times New Roman" w:hint="eastAsia"/>
          <w:bCs/>
          <w:sz w:val="24"/>
        </w:rPr>
        <w:t>eHAP</w:t>
      </w:r>
      <w:proofErr w:type="spellEnd"/>
      <w:r>
        <w:rPr>
          <w:rFonts w:cs="Times New Roman" w:hint="eastAsia"/>
          <w:bCs/>
          <w:sz w:val="24"/>
        </w:rPr>
        <w:t xml:space="preserve"> cells with </w:t>
      </w:r>
      <w:r>
        <w:rPr>
          <w:rFonts w:cs="Times New Roman"/>
          <w:bCs/>
          <w:sz w:val="24"/>
        </w:rPr>
        <w:t xml:space="preserve">the </w:t>
      </w:r>
      <w:r>
        <w:rPr>
          <w:rFonts w:cs="Times New Roman" w:hint="eastAsia"/>
          <w:bCs/>
          <w:sz w:val="24"/>
        </w:rPr>
        <w:t>indicated backgroun</w:t>
      </w:r>
      <w:r w:rsidRPr="002304D8">
        <w:rPr>
          <w:rFonts w:cs="Times New Roman" w:hint="eastAsia"/>
          <w:bCs/>
          <w:color w:val="000000" w:themeColor="text1"/>
          <w:sz w:val="24"/>
        </w:rPr>
        <w:t>ds. GAPDH</w:t>
      </w:r>
      <w:r w:rsidRPr="002304D8">
        <w:rPr>
          <w:rFonts w:cs="Times New Roman"/>
          <w:bCs/>
          <w:color w:val="000000" w:themeColor="text1"/>
          <w:sz w:val="24"/>
        </w:rPr>
        <w:t xml:space="preserve"> </w:t>
      </w:r>
      <w:r w:rsidRPr="002304D8">
        <w:rPr>
          <w:rFonts w:cs="Times New Roman" w:hint="eastAsia"/>
          <w:bCs/>
          <w:color w:val="000000" w:themeColor="text1"/>
          <w:sz w:val="24"/>
        </w:rPr>
        <w:t xml:space="preserve">or </w:t>
      </w:r>
      <w:r w:rsidRPr="002304D8">
        <w:rPr>
          <w:rFonts w:cs="Times New Roman"/>
          <w:bCs/>
          <w:color w:val="000000" w:themeColor="text1"/>
          <w:sz w:val="24"/>
        </w:rPr>
        <w:t>β</w:t>
      </w:r>
      <w:r w:rsidRPr="002304D8">
        <w:rPr>
          <w:rFonts w:cs="Times New Roman" w:hint="eastAsia"/>
          <w:bCs/>
          <w:color w:val="000000" w:themeColor="text1"/>
          <w:sz w:val="24"/>
        </w:rPr>
        <w:t xml:space="preserve">-tubulin </w:t>
      </w:r>
      <w:r w:rsidRPr="002304D8">
        <w:rPr>
          <w:rFonts w:cs="Times New Roman"/>
          <w:bCs/>
          <w:color w:val="000000" w:themeColor="text1"/>
          <w:sz w:val="24"/>
        </w:rPr>
        <w:t>w</w:t>
      </w:r>
      <w:r w:rsidRPr="002304D8">
        <w:rPr>
          <w:rFonts w:cs="Times New Roman" w:hint="eastAsia"/>
          <w:bCs/>
          <w:color w:val="000000" w:themeColor="text1"/>
          <w:sz w:val="24"/>
        </w:rPr>
        <w:t>as</w:t>
      </w:r>
      <w:r w:rsidRPr="002304D8">
        <w:rPr>
          <w:rFonts w:cs="Times New Roman"/>
          <w:bCs/>
          <w:color w:val="000000" w:themeColor="text1"/>
          <w:sz w:val="24"/>
        </w:rPr>
        <w:t xml:space="preserve"> detected as </w:t>
      </w:r>
      <w:r w:rsidRPr="002304D8">
        <w:rPr>
          <w:rFonts w:cs="Times New Roman" w:hint="eastAsia"/>
          <w:bCs/>
          <w:color w:val="000000" w:themeColor="text1"/>
          <w:sz w:val="24"/>
        </w:rPr>
        <w:t xml:space="preserve">a </w:t>
      </w:r>
      <w:r w:rsidRPr="002304D8">
        <w:rPr>
          <w:rFonts w:cs="Times New Roman"/>
          <w:bCs/>
          <w:color w:val="000000" w:themeColor="text1"/>
          <w:sz w:val="24"/>
        </w:rPr>
        <w:t>loading control.</w:t>
      </w:r>
      <w:r w:rsidRPr="002304D8">
        <w:rPr>
          <w:rFonts w:cs="Times New Roman" w:hint="eastAsia"/>
          <w:bCs/>
          <w:color w:val="000000" w:themeColor="text1"/>
          <w:sz w:val="24"/>
        </w:rPr>
        <w:t xml:space="preserve"> </w:t>
      </w:r>
      <w:r w:rsidRPr="002304D8">
        <w:rPr>
          <w:rFonts w:cs="Times New Roman" w:hint="eastAsia"/>
          <w:b/>
          <w:color w:val="000000" w:themeColor="text1"/>
          <w:sz w:val="24"/>
        </w:rPr>
        <w:t xml:space="preserve">(B, C) </w:t>
      </w:r>
      <w:r w:rsidRPr="002304D8">
        <w:rPr>
          <w:rFonts w:cs="Times New Roman" w:hint="eastAsia"/>
          <w:bCs/>
          <w:color w:val="000000" w:themeColor="text1"/>
          <w:sz w:val="24"/>
        </w:rPr>
        <w:t>Summary of quality check for gRNA sequencing.</w:t>
      </w:r>
    </w:p>
    <w:p w14:paraId="1825DD98" w14:textId="77777777" w:rsidR="00CA74DB" w:rsidRPr="00376377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52B52F83" w14:textId="77777777" w:rsidR="00CA74DB" w:rsidRDefault="00CA74D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0C466D77" w14:textId="0B0E3568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4403B93E" wp14:editId="1F2D7596">
            <wp:extent cx="6115050" cy="7915275"/>
            <wp:effectExtent l="0" t="0" r="0" b="9525"/>
            <wp:docPr id="848991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8AA2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7FB2D659" w14:textId="0BEC88BD" w:rsidR="00CA74DB" w:rsidRPr="00376377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376377">
        <w:rPr>
          <w:rFonts w:cs="Times New Roman" w:hint="eastAsia"/>
          <w:b/>
          <w:bCs/>
          <w:sz w:val="24"/>
        </w:rPr>
        <w:lastRenderedPageBreak/>
        <w:t>Fig. S</w:t>
      </w:r>
      <w:r>
        <w:rPr>
          <w:rFonts w:cs="Times New Roman" w:hint="eastAsia"/>
          <w:b/>
          <w:bCs/>
          <w:sz w:val="24"/>
        </w:rPr>
        <w:t>6</w:t>
      </w:r>
      <w:r w:rsidRPr="00376377">
        <w:rPr>
          <w:rFonts w:cs="Times New Roman" w:hint="eastAsia"/>
          <w:b/>
          <w:bCs/>
          <w:sz w:val="24"/>
        </w:rPr>
        <w:t>:</w:t>
      </w:r>
      <w:r>
        <w:rPr>
          <w:rFonts w:cs="Times New Roman" w:hint="eastAsia"/>
          <w:b/>
          <w:bCs/>
          <w:sz w:val="24"/>
        </w:rPr>
        <w:t xml:space="preserve"> Result summary of the genome-wide </w:t>
      </w:r>
      <w:proofErr w:type="spellStart"/>
      <w:r>
        <w:rPr>
          <w:rFonts w:cs="Times New Roman" w:hint="eastAsia"/>
          <w:b/>
          <w:bCs/>
          <w:sz w:val="24"/>
        </w:rPr>
        <w:t>CRISPRa</w:t>
      </w:r>
      <w:proofErr w:type="spellEnd"/>
      <w:r>
        <w:rPr>
          <w:rFonts w:cs="Times New Roman" w:hint="eastAsia"/>
          <w:b/>
          <w:bCs/>
          <w:sz w:val="24"/>
        </w:rPr>
        <w:t xml:space="preserve"> screen</w:t>
      </w:r>
    </w:p>
    <w:p w14:paraId="0AD61523" w14:textId="77777777" w:rsidR="00CA74DB" w:rsidRDefault="00CA74DB" w:rsidP="00CA74DB">
      <w:pPr>
        <w:adjustRightInd w:val="0"/>
        <w:snapToGrid w:val="0"/>
        <w:spacing w:line="480" w:lineRule="auto"/>
        <w:rPr>
          <w:rFonts w:cs="Times New Roman"/>
          <w:sz w:val="24"/>
        </w:rPr>
      </w:pPr>
      <w:r>
        <w:rPr>
          <w:rFonts w:cs="Times New Roman" w:hint="eastAsia"/>
          <w:b/>
          <w:bCs/>
          <w:sz w:val="24"/>
        </w:rPr>
        <w:t xml:space="preserve">(A) </w:t>
      </w:r>
      <w:r>
        <w:rPr>
          <w:rFonts w:cs="Times New Roman" w:hint="eastAsia"/>
          <w:sz w:val="24"/>
        </w:rPr>
        <w:t xml:space="preserve">Examples of gRNA </w:t>
      </w:r>
      <w:r>
        <w:rPr>
          <w:rFonts w:cs="Times New Roman"/>
          <w:sz w:val="24"/>
        </w:rPr>
        <w:t>count</w:t>
      </w:r>
      <w:r>
        <w:rPr>
          <w:rFonts w:cs="Times New Roman" w:hint="eastAsia"/>
          <w:sz w:val="24"/>
        </w:rPr>
        <w:t xml:space="preserve"> for several genes with distinct patterns of distribution in four different cell populations in the </w:t>
      </w:r>
      <w:proofErr w:type="spellStart"/>
      <w:r>
        <w:rPr>
          <w:rFonts w:cs="Times New Roman" w:hint="eastAsia"/>
          <w:sz w:val="24"/>
        </w:rPr>
        <w:t>CRISPRa</w:t>
      </w:r>
      <w:proofErr w:type="spellEnd"/>
      <w:r>
        <w:rPr>
          <w:rFonts w:cs="Times New Roman" w:hint="eastAsia"/>
          <w:sz w:val="24"/>
        </w:rPr>
        <w:t xml:space="preserve"> screen. </w:t>
      </w:r>
      <w:r w:rsidRPr="003D36A8">
        <w:rPr>
          <w:rFonts w:cs="Times New Roman" w:hint="eastAsia"/>
          <w:b/>
          <w:bCs/>
          <w:sz w:val="24"/>
        </w:rPr>
        <w:t>(</w:t>
      </w:r>
      <w:r>
        <w:rPr>
          <w:rFonts w:cs="Times New Roman" w:hint="eastAsia"/>
          <w:b/>
          <w:bCs/>
          <w:sz w:val="24"/>
        </w:rPr>
        <w:t>B</w:t>
      </w:r>
      <w:r w:rsidRPr="003D36A8">
        <w:rPr>
          <w:rFonts w:cs="Times New Roman" w:hint="eastAsia"/>
          <w:b/>
          <w:bCs/>
          <w:sz w:val="24"/>
        </w:rPr>
        <w:t>)</w:t>
      </w:r>
      <w:r>
        <w:rPr>
          <w:rFonts w:cs="Times New Roman" w:hint="eastAsia"/>
          <w:sz w:val="24"/>
        </w:rPr>
        <w:t xml:space="preserve"> Graphical representation of the filtering out of genes with prominent </w:t>
      </w:r>
      <w:r>
        <w:rPr>
          <w:rFonts w:cs="Times New Roman"/>
          <w:sz w:val="24"/>
        </w:rPr>
        <w:t>fluctuation</w:t>
      </w:r>
      <w:r>
        <w:rPr>
          <w:rFonts w:cs="Times New Roman" w:hint="eastAsia"/>
          <w:sz w:val="24"/>
        </w:rPr>
        <w:t>s in their retention between pre-treated and vehicle control cell populations. Removed genes are indicated as grey dot</w:t>
      </w:r>
      <w:r w:rsidRPr="00D0456C">
        <w:rPr>
          <w:rFonts w:cs="Times New Roman" w:hint="eastAsia"/>
          <w:sz w:val="24"/>
        </w:rPr>
        <w:t>s.</w:t>
      </w:r>
      <w:r w:rsidRPr="00D0456C">
        <w:rPr>
          <w:rFonts w:cs="Times New Roman" w:hint="eastAsia"/>
          <w:b/>
          <w:bCs/>
          <w:sz w:val="24"/>
        </w:rPr>
        <w:t xml:space="preserve"> (C) </w:t>
      </w:r>
      <w:r w:rsidRPr="00D0456C">
        <w:rPr>
          <w:rFonts w:cs="Times New Roman" w:hint="eastAsia"/>
          <w:sz w:val="24"/>
        </w:rPr>
        <w:t>A</w:t>
      </w:r>
      <w:r w:rsidRPr="00CD6596">
        <w:rPr>
          <w:rFonts w:cs="Times New Roman" w:hint="eastAsia"/>
          <w:sz w:val="24"/>
        </w:rPr>
        <w:t xml:space="preserve"> 2</w:t>
      </w:r>
      <w:r>
        <w:rPr>
          <w:rFonts w:cs="Times New Roman" w:hint="eastAsia"/>
          <w:sz w:val="24"/>
        </w:rPr>
        <w:t>-</w:t>
      </w:r>
      <w:r w:rsidRPr="00CD6596">
        <w:rPr>
          <w:rFonts w:cs="Times New Roman" w:hint="eastAsia"/>
          <w:sz w:val="24"/>
        </w:rPr>
        <w:t>D scatter plot of</w:t>
      </w:r>
      <w:r>
        <w:rPr>
          <w:rFonts w:cs="Times New Roman" w:hint="eastAsia"/>
          <w:sz w:val="24"/>
        </w:rPr>
        <w:t xml:space="preserve"> </w:t>
      </w:r>
      <w:r w:rsidRPr="00CD6596">
        <w:rPr>
          <w:rFonts w:cs="Times New Roman"/>
          <w:sz w:val="24"/>
        </w:rPr>
        <w:t>β</w:t>
      </w:r>
      <w:r>
        <w:rPr>
          <w:rFonts w:cs="Times New Roman" w:hint="eastAsia"/>
          <w:sz w:val="24"/>
          <w:vertAlign w:val="subscript"/>
        </w:rPr>
        <w:t xml:space="preserve">1 </w:t>
      </w:r>
      <w:r>
        <w:rPr>
          <w:rFonts w:cs="Times New Roman" w:hint="eastAsia"/>
          <w:sz w:val="24"/>
        </w:rPr>
        <w:t xml:space="preserve">vs </w:t>
      </w:r>
      <w:r w:rsidRPr="00CD6596">
        <w:rPr>
          <w:rFonts w:cs="Times New Roman"/>
          <w:sz w:val="24"/>
        </w:rPr>
        <w:t>β</w:t>
      </w:r>
      <w:r>
        <w:rPr>
          <w:rFonts w:cs="Times New Roman" w:hint="eastAsia"/>
          <w:sz w:val="24"/>
          <w:vertAlign w:val="subscript"/>
        </w:rPr>
        <w:t xml:space="preserve">2 </w:t>
      </w:r>
      <w:r w:rsidRPr="00CD6596">
        <w:rPr>
          <w:rFonts w:cs="Times New Roman" w:hint="eastAsia"/>
          <w:sz w:val="24"/>
        </w:rPr>
        <w:t>scores i</w:t>
      </w:r>
      <w:r>
        <w:rPr>
          <w:rFonts w:cs="Times New Roman" w:hint="eastAsia"/>
          <w:sz w:val="24"/>
        </w:rPr>
        <w:t xml:space="preserve">n </w:t>
      </w:r>
      <w:proofErr w:type="spellStart"/>
      <w:r>
        <w:rPr>
          <w:rFonts w:cs="Times New Roman" w:hint="eastAsia"/>
          <w:sz w:val="24"/>
        </w:rPr>
        <w:t>eHAP</w:t>
      </w:r>
      <w:proofErr w:type="spellEnd"/>
      <w:r>
        <w:rPr>
          <w:rFonts w:cs="Times New Roman" w:hint="eastAsia"/>
          <w:sz w:val="24"/>
        </w:rPr>
        <w:t xml:space="preserve"> cells</w:t>
      </w:r>
      <w:r w:rsidRPr="00B31BB9">
        <w:rPr>
          <w:rFonts w:cs="Times New Roman" w:hint="eastAsia"/>
          <w:color w:val="000000" w:themeColor="text1"/>
          <w:sz w:val="24"/>
        </w:rPr>
        <w:t xml:space="preserve">. Hit genes selectively concentrated in </w:t>
      </w:r>
      <w:r w:rsidRPr="00B31BB9">
        <w:rPr>
          <w:rFonts w:cs="Times New Roman"/>
          <w:color w:val="000000" w:themeColor="text1"/>
          <w:sz w:val="24"/>
        </w:rPr>
        <w:t xml:space="preserve">the </w:t>
      </w:r>
      <w:r w:rsidRPr="00B31BB9">
        <w:rPr>
          <w:rFonts w:cs="Times New Roman" w:hint="eastAsia"/>
          <w:color w:val="000000" w:themeColor="text1"/>
          <w:sz w:val="24"/>
        </w:rPr>
        <w:t>haploid G1 population under modest Eg5 inhibition were in</w:t>
      </w:r>
      <w:r>
        <w:rPr>
          <w:rFonts w:cs="Times New Roman" w:hint="eastAsia"/>
          <w:sz w:val="24"/>
        </w:rPr>
        <w:t>dica</w:t>
      </w:r>
      <w:r w:rsidRPr="0048070C">
        <w:rPr>
          <w:rFonts w:cs="Times New Roman" w:hint="eastAsia"/>
          <w:color w:val="000000" w:themeColor="text1"/>
          <w:sz w:val="24"/>
        </w:rPr>
        <w:t xml:space="preserve">ted in green. </w:t>
      </w:r>
      <w:r w:rsidRPr="006F516A">
        <w:rPr>
          <w:rFonts w:cs="Times New Roman" w:hint="eastAsia"/>
          <w:b/>
          <w:bCs/>
          <w:sz w:val="24"/>
        </w:rPr>
        <w:t>(</w:t>
      </w:r>
      <w:r>
        <w:rPr>
          <w:rFonts w:cs="Times New Roman" w:hint="eastAsia"/>
          <w:b/>
          <w:bCs/>
          <w:sz w:val="24"/>
        </w:rPr>
        <w:t>D</w:t>
      </w:r>
      <w:r w:rsidRPr="006F516A">
        <w:rPr>
          <w:rFonts w:cs="Times New Roman" w:hint="eastAsia"/>
          <w:b/>
          <w:bCs/>
          <w:sz w:val="24"/>
        </w:rPr>
        <w:t xml:space="preserve">) </w:t>
      </w:r>
      <w:r w:rsidRPr="009F44EA">
        <w:rPr>
          <w:rFonts w:cs="Times New Roman" w:hint="eastAsia"/>
          <w:sz w:val="24"/>
        </w:rPr>
        <w:t>GO terms</w:t>
      </w:r>
      <w:r>
        <w:rPr>
          <w:rFonts w:cs="Times New Roman" w:hint="eastAsia"/>
          <w:sz w:val="24"/>
        </w:rPr>
        <w:t xml:space="preserve"> of cellular component </w:t>
      </w:r>
      <w:r>
        <w:rPr>
          <w:rFonts w:cs="Times New Roman"/>
          <w:sz w:val="24"/>
        </w:rPr>
        <w:t>shared</w:t>
      </w:r>
      <w:r>
        <w:rPr>
          <w:rFonts w:cs="Times New Roman" w:hint="eastAsia"/>
          <w:sz w:val="24"/>
        </w:rPr>
        <w:t xml:space="preserve"> among at least 2 of 133 hit genes in F</w:t>
      </w:r>
      <w:r>
        <w:rPr>
          <w:rFonts w:cs="Times New Roman"/>
          <w:sz w:val="24"/>
        </w:rPr>
        <w:t>i</w:t>
      </w:r>
      <w:r>
        <w:rPr>
          <w:rFonts w:cs="Times New Roman" w:hint="eastAsia"/>
          <w:sz w:val="24"/>
        </w:rPr>
        <w:t xml:space="preserve">g. 7C. </w:t>
      </w:r>
    </w:p>
    <w:p w14:paraId="51F59C7B" w14:textId="77777777" w:rsidR="00CA74DB" w:rsidRDefault="00CA74DB" w:rsidP="00CA74DB">
      <w:pPr>
        <w:adjustRightInd w:val="0"/>
        <w:snapToGrid w:val="0"/>
        <w:spacing w:line="480" w:lineRule="auto"/>
        <w:rPr>
          <w:rFonts w:cs="Times New Roman"/>
          <w:sz w:val="24"/>
        </w:rPr>
      </w:pPr>
    </w:p>
    <w:p w14:paraId="73142456" w14:textId="77777777" w:rsidR="00CA74DB" w:rsidRDefault="00CA74D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5EC60FE7" w14:textId="6F9DB01F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06FF71B3" wp14:editId="50F341BB">
            <wp:extent cx="6115050" cy="7915275"/>
            <wp:effectExtent l="0" t="0" r="0" b="9525"/>
            <wp:docPr id="10582235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9B03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5681006F" w14:textId="1A6CE626" w:rsidR="00CA74DB" w:rsidRPr="00A964D0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A964D0">
        <w:rPr>
          <w:rFonts w:cs="Times New Roman" w:hint="eastAsia"/>
          <w:b/>
          <w:bCs/>
          <w:sz w:val="24"/>
        </w:rPr>
        <w:lastRenderedPageBreak/>
        <w:t>Fig. S7</w:t>
      </w:r>
      <w:r>
        <w:rPr>
          <w:rFonts w:cs="Times New Roman" w:hint="eastAsia"/>
          <w:b/>
          <w:bCs/>
          <w:sz w:val="24"/>
        </w:rPr>
        <w:t xml:space="preserve">: Identification of haploid-stabilizing genes </w:t>
      </w:r>
    </w:p>
    <w:p w14:paraId="2DFA95CA" w14:textId="77777777" w:rsidR="00CA74DB" w:rsidRDefault="00CA74DB" w:rsidP="00CA74DB">
      <w:pPr>
        <w:adjustRightInd w:val="0"/>
        <w:snapToGrid w:val="0"/>
        <w:spacing w:line="480" w:lineRule="auto"/>
        <w:rPr>
          <w:rFonts w:cs="Times New Roman"/>
          <w:color w:val="000000" w:themeColor="text1"/>
          <w:sz w:val="24"/>
        </w:rPr>
      </w:pPr>
      <w:r w:rsidRPr="00633399">
        <w:rPr>
          <w:rFonts w:cs="Times New Roman" w:hint="eastAsia"/>
          <w:b/>
          <w:bCs/>
          <w:sz w:val="24"/>
        </w:rPr>
        <w:t>(</w:t>
      </w:r>
      <w:r>
        <w:rPr>
          <w:rFonts w:cs="Times New Roman" w:hint="eastAsia"/>
          <w:b/>
          <w:bCs/>
          <w:sz w:val="24"/>
        </w:rPr>
        <w:t>A</w:t>
      </w:r>
      <w:r w:rsidRPr="00633399">
        <w:rPr>
          <w:rFonts w:cs="Times New Roman" w:hint="eastAsia"/>
          <w:b/>
          <w:bCs/>
          <w:sz w:val="24"/>
        </w:rPr>
        <w:t>)</w:t>
      </w:r>
      <w:r w:rsidRPr="00686F8C">
        <w:rPr>
          <w:rFonts w:cs="Times New Roman" w:hint="eastAsia"/>
          <w:b/>
          <w:bCs/>
          <w:sz w:val="24"/>
        </w:rPr>
        <w:t xml:space="preserve"> </w:t>
      </w:r>
      <w:r>
        <w:rPr>
          <w:rFonts w:cs="Times New Roman" w:hint="eastAsia"/>
          <w:sz w:val="24"/>
        </w:rPr>
        <w:t xml:space="preserve">Relative expression levels of gRNA target genes (normalized to that of </w:t>
      </w:r>
      <w:r w:rsidRPr="0028668C">
        <w:rPr>
          <w:rFonts w:cs="Times New Roman"/>
          <w:color w:val="000000" w:themeColor="text1"/>
          <w:sz w:val="24"/>
        </w:rPr>
        <w:t>β</w:t>
      </w:r>
      <w:r w:rsidRPr="0028668C">
        <w:rPr>
          <w:rFonts w:cs="Times New Roman" w:hint="eastAsia"/>
          <w:color w:val="000000" w:themeColor="text1"/>
          <w:sz w:val="24"/>
        </w:rPr>
        <w:t>-actin</w:t>
      </w:r>
      <w:r>
        <w:rPr>
          <w:rFonts w:cs="Times New Roman" w:hint="eastAsia"/>
          <w:sz w:val="24"/>
        </w:rPr>
        <w:t xml:space="preserve">) quantified by qPCR. </w:t>
      </w:r>
      <w:r w:rsidRPr="00CB2118">
        <w:rPr>
          <w:rFonts w:cs="Times New Roman"/>
          <w:bCs/>
          <w:color w:val="000000" w:themeColor="text1"/>
          <w:sz w:val="24"/>
        </w:rPr>
        <w:t xml:space="preserve">Mean </w:t>
      </w:r>
      <w:r w:rsidRPr="00CB2118">
        <w:rPr>
          <w:rFonts w:cs="Times New Roman"/>
          <w:color w:val="000000" w:themeColor="text1"/>
        </w:rPr>
        <w:t xml:space="preserve">± </w:t>
      </w:r>
      <w:r w:rsidRPr="00CB2118">
        <w:rPr>
          <w:rFonts w:cs="Times New Roman"/>
          <w:color w:val="000000" w:themeColor="text1"/>
          <w:sz w:val="24"/>
        </w:rPr>
        <w:t>SE of 3 independent experiments</w:t>
      </w:r>
      <w:r w:rsidRPr="0028668C">
        <w:rPr>
          <w:rFonts w:cs="Times New Roman"/>
          <w:color w:val="000000" w:themeColor="text1"/>
          <w:sz w:val="24"/>
        </w:rPr>
        <w:t>.</w:t>
      </w:r>
      <w:r>
        <w:rPr>
          <w:rFonts w:cs="Times New Roman" w:hint="eastAsia"/>
          <w:color w:val="2E2E2E"/>
          <w:sz w:val="24"/>
        </w:rPr>
        <w:t xml:space="preserve"> </w:t>
      </w:r>
      <w:r w:rsidRPr="00686F8C">
        <w:rPr>
          <w:rFonts w:cs="Times New Roman" w:hint="eastAsia"/>
          <w:b/>
          <w:bCs/>
          <w:sz w:val="24"/>
        </w:rPr>
        <w:t>(</w:t>
      </w:r>
      <w:r>
        <w:rPr>
          <w:rFonts w:cs="Times New Roman" w:hint="eastAsia"/>
          <w:b/>
          <w:bCs/>
          <w:sz w:val="24"/>
        </w:rPr>
        <w:t>B</w:t>
      </w:r>
      <w:r w:rsidRPr="00686F8C">
        <w:rPr>
          <w:rFonts w:cs="Times New Roman" w:hint="eastAsia"/>
          <w:b/>
          <w:bCs/>
          <w:sz w:val="24"/>
        </w:rPr>
        <w:t>)</w:t>
      </w:r>
      <w:r w:rsidRPr="00583F7F">
        <w:rPr>
          <w:rFonts w:cs="Times New Roman" w:hint="eastAsia"/>
          <w:sz w:val="24"/>
        </w:rPr>
        <w:t xml:space="preserve"> </w:t>
      </w:r>
      <w:r w:rsidRPr="00484B09">
        <w:rPr>
          <w:rFonts w:cs="Times New Roman" w:hint="eastAsia"/>
          <w:sz w:val="24"/>
        </w:rPr>
        <w:t xml:space="preserve">Proportion of centrosome numbers in Fig. 8C. </w:t>
      </w:r>
      <w:r w:rsidRPr="00CB2118">
        <w:rPr>
          <w:rFonts w:cs="Times New Roman"/>
          <w:bCs/>
          <w:color w:val="000000" w:themeColor="text1"/>
          <w:sz w:val="24"/>
        </w:rPr>
        <w:t xml:space="preserve">Mean </w:t>
      </w:r>
      <w:r w:rsidRPr="00CB2118">
        <w:rPr>
          <w:rFonts w:cs="Times New Roman"/>
          <w:color w:val="000000" w:themeColor="text1"/>
        </w:rPr>
        <w:t xml:space="preserve">± </w:t>
      </w:r>
      <w:r w:rsidRPr="00CB2118">
        <w:rPr>
          <w:rFonts w:cs="Times New Roman"/>
          <w:color w:val="000000" w:themeColor="text1"/>
          <w:sz w:val="24"/>
        </w:rPr>
        <w:t>SE of 3 independent experiments</w:t>
      </w:r>
      <w:r w:rsidRPr="0028668C">
        <w:rPr>
          <w:rFonts w:cs="Times New Roman"/>
          <w:color w:val="000000" w:themeColor="text1"/>
          <w:sz w:val="24"/>
        </w:rPr>
        <w:t>.</w:t>
      </w:r>
      <w:r>
        <w:rPr>
          <w:rFonts w:cs="Times New Roman" w:hint="eastAsia"/>
          <w:color w:val="000000" w:themeColor="text1"/>
          <w:sz w:val="24"/>
        </w:rPr>
        <w:t xml:space="preserve"> </w:t>
      </w:r>
      <w:r w:rsidRPr="00484B09">
        <w:rPr>
          <w:rFonts w:cs="Times New Roman" w:hint="eastAsia"/>
          <w:sz w:val="24"/>
        </w:rPr>
        <w:t>At least 68 cells from 3 independent experiments were</w:t>
      </w:r>
      <w:r>
        <w:rPr>
          <w:rFonts w:cs="Times New Roman" w:hint="eastAsia"/>
          <w:sz w:val="24"/>
        </w:rPr>
        <w:t xml:space="preserve"> analyzed. </w:t>
      </w:r>
      <w:r w:rsidRPr="00121F4A">
        <w:rPr>
          <w:rFonts w:cs="Times New Roman" w:hint="eastAsia"/>
          <w:b/>
          <w:sz w:val="24"/>
        </w:rPr>
        <w:t>(</w:t>
      </w:r>
      <w:r>
        <w:rPr>
          <w:rFonts w:cs="Times New Roman" w:hint="eastAsia"/>
          <w:b/>
          <w:sz w:val="24"/>
        </w:rPr>
        <w:t>C</w:t>
      </w:r>
      <w:r w:rsidRPr="00121F4A">
        <w:rPr>
          <w:rFonts w:cs="Times New Roman"/>
          <w:b/>
          <w:sz w:val="24"/>
        </w:rPr>
        <w:t xml:space="preserve">) </w:t>
      </w:r>
      <w:r w:rsidRPr="00121F4A">
        <w:rPr>
          <w:rFonts w:cs="Times New Roman"/>
          <w:bCs/>
          <w:sz w:val="24"/>
        </w:rPr>
        <w:t xml:space="preserve">Flow cytometric analysis of DNA content in </w:t>
      </w:r>
      <w:r>
        <w:rPr>
          <w:rFonts w:cs="Times New Roman" w:hint="eastAsia"/>
          <w:bCs/>
          <w:sz w:val="24"/>
        </w:rPr>
        <w:t xml:space="preserve">haploid </w:t>
      </w:r>
      <w:r>
        <w:rPr>
          <w:rFonts w:cs="Times New Roman" w:hint="eastAsia"/>
          <w:sz w:val="24"/>
        </w:rPr>
        <w:t>dCas9-VPR</w:t>
      </w:r>
      <w:r>
        <w:rPr>
          <w:rFonts w:cs="Times New Roman" w:hint="eastAsia"/>
          <w:bCs/>
          <w:sz w:val="24"/>
        </w:rPr>
        <w:t xml:space="preserve"> cells expressing gRNA for </w:t>
      </w:r>
      <w:r>
        <w:rPr>
          <w:rFonts w:cs="Times New Roman"/>
          <w:bCs/>
          <w:sz w:val="24"/>
        </w:rPr>
        <w:t xml:space="preserve">the </w:t>
      </w:r>
      <w:r>
        <w:rPr>
          <w:rFonts w:cs="Times New Roman" w:hint="eastAsia"/>
          <w:bCs/>
          <w:sz w:val="24"/>
        </w:rPr>
        <w:t>indicated genes during</w:t>
      </w:r>
      <w:r w:rsidRPr="00121F4A">
        <w:rPr>
          <w:rFonts w:cs="Times New Roman"/>
          <w:bCs/>
          <w:sz w:val="24"/>
        </w:rPr>
        <w:t xml:space="preserve"> </w:t>
      </w:r>
      <w:r>
        <w:rPr>
          <w:rFonts w:cs="Times New Roman" w:hint="eastAsia"/>
          <w:bCs/>
          <w:sz w:val="24"/>
        </w:rPr>
        <w:t xml:space="preserve">the second round of </w:t>
      </w:r>
      <w:r w:rsidRPr="00121F4A">
        <w:rPr>
          <w:rFonts w:cs="Times New Roman"/>
          <w:bCs/>
          <w:sz w:val="24"/>
        </w:rPr>
        <w:t>consecutive passages</w:t>
      </w:r>
      <w:r>
        <w:rPr>
          <w:rFonts w:cs="Times New Roman" w:hint="eastAsia"/>
          <w:bCs/>
          <w:sz w:val="24"/>
        </w:rPr>
        <w:t xml:space="preserve"> (the experimental flow is shown </w:t>
      </w:r>
      <w:r>
        <w:rPr>
          <w:rFonts w:cs="Times New Roman"/>
          <w:bCs/>
          <w:sz w:val="24"/>
        </w:rPr>
        <w:t>o</w:t>
      </w:r>
      <w:r>
        <w:rPr>
          <w:rFonts w:cs="Times New Roman" w:hint="eastAsia"/>
          <w:bCs/>
          <w:sz w:val="24"/>
        </w:rPr>
        <w:t>n the left).</w:t>
      </w:r>
      <w:r w:rsidRPr="00121F4A">
        <w:rPr>
          <w:rFonts w:cs="Times New Roman"/>
          <w:bCs/>
          <w:sz w:val="24"/>
        </w:rPr>
        <w:t xml:space="preserve"> DNA was stained </w:t>
      </w:r>
      <w:r>
        <w:rPr>
          <w:rFonts w:cs="Times New Roman"/>
          <w:bCs/>
          <w:color w:val="000000" w:themeColor="text1"/>
          <w:sz w:val="24"/>
        </w:rPr>
        <w:t>with</w:t>
      </w:r>
      <w:r w:rsidRPr="00E22283">
        <w:rPr>
          <w:rFonts w:cs="Times New Roman"/>
          <w:bCs/>
          <w:color w:val="000000" w:themeColor="text1"/>
          <w:sz w:val="24"/>
        </w:rPr>
        <w:t xml:space="preserve"> </w:t>
      </w:r>
      <w:r w:rsidRPr="00777A76">
        <w:rPr>
          <w:rFonts w:cs="Times New Roman" w:hint="eastAsia"/>
          <w:bCs/>
          <w:color w:val="000000" w:themeColor="text1"/>
          <w:sz w:val="24"/>
        </w:rPr>
        <w:t>Hoechst 33342</w:t>
      </w:r>
      <w:r w:rsidRPr="00121F4A">
        <w:rPr>
          <w:rFonts w:cs="Times New Roman"/>
          <w:bCs/>
          <w:sz w:val="24"/>
        </w:rPr>
        <w:t xml:space="preserve">. </w:t>
      </w:r>
      <w:r w:rsidRPr="00121F4A">
        <w:rPr>
          <w:rFonts w:cs="Times New Roman"/>
          <w:b/>
          <w:sz w:val="24"/>
        </w:rPr>
        <w:t>(</w:t>
      </w:r>
      <w:r>
        <w:rPr>
          <w:rFonts w:cs="Times New Roman" w:hint="eastAsia"/>
          <w:b/>
          <w:sz w:val="24"/>
        </w:rPr>
        <w:t>D)</w:t>
      </w:r>
      <w:r>
        <w:rPr>
          <w:rFonts w:cs="Times New Roman" w:hint="eastAsia"/>
          <w:bCs/>
          <w:sz w:val="24"/>
        </w:rPr>
        <w:t xml:space="preserve"> Proportion of 1C populations in C. </w:t>
      </w:r>
      <w:r w:rsidRPr="00CB2118">
        <w:rPr>
          <w:rFonts w:cs="Times New Roman"/>
          <w:bCs/>
          <w:color w:val="000000" w:themeColor="text1"/>
          <w:sz w:val="24"/>
        </w:rPr>
        <w:t xml:space="preserve">Mean </w:t>
      </w:r>
      <w:r w:rsidRPr="00CB2118">
        <w:rPr>
          <w:rFonts w:cs="Times New Roman"/>
          <w:color w:val="000000" w:themeColor="text1"/>
        </w:rPr>
        <w:t xml:space="preserve">± </w:t>
      </w:r>
      <w:r w:rsidRPr="00CB2118">
        <w:rPr>
          <w:rFonts w:cs="Times New Roman"/>
          <w:color w:val="000000" w:themeColor="text1"/>
          <w:sz w:val="24"/>
        </w:rPr>
        <w:t>SE of 3 independent experiments.</w:t>
      </w:r>
      <w:r w:rsidRPr="00CB2118">
        <w:rPr>
          <w:rFonts w:cs="Times New Roman"/>
          <w:color w:val="2E2E2E"/>
          <w:sz w:val="24"/>
        </w:rPr>
        <w:t xml:space="preserve"> A</w:t>
      </w:r>
      <w:r w:rsidRPr="0081357F">
        <w:rPr>
          <w:rFonts w:cs="Times New Roman"/>
          <w:color w:val="2E2E2E"/>
          <w:sz w:val="24"/>
        </w:rPr>
        <w:t xml:space="preserve">sterisks indicate statistically significant differences </w:t>
      </w:r>
      <w:r w:rsidRPr="0081357F">
        <w:rPr>
          <w:rFonts w:cs="Times New Roman" w:hint="eastAsia"/>
          <w:color w:val="2E2E2E"/>
          <w:sz w:val="24"/>
        </w:rPr>
        <w:t xml:space="preserve">from the </w:t>
      </w:r>
      <w:proofErr w:type="spellStart"/>
      <w:r w:rsidRPr="0081357F">
        <w:rPr>
          <w:rFonts w:cs="Times New Roman" w:hint="eastAsia"/>
          <w:color w:val="2E2E2E"/>
          <w:sz w:val="24"/>
        </w:rPr>
        <w:t>untransfected</w:t>
      </w:r>
      <w:proofErr w:type="spellEnd"/>
      <w:r w:rsidRPr="0081357F">
        <w:rPr>
          <w:rFonts w:cs="Times New Roman" w:hint="eastAsia"/>
          <w:color w:val="2E2E2E"/>
          <w:sz w:val="24"/>
        </w:rPr>
        <w:t xml:space="preserve"> control</w:t>
      </w:r>
      <w:r w:rsidRPr="0081357F">
        <w:rPr>
          <w:rFonts w:cs="Times New Roman"/>
          <w:color w:val="2E2E2E"/>
          <w:sz w:val="24"/>
        </w:rPr>
        <w:t xml:space="preserve"> </w:t>
      </w:r>
      <w:r w:rsidRPr="0081357F">
        <w:rPr>
          <w:rFonts w:cs="Times New Roman"/>
          <w:color w:val="000000" w:themeColor="text1"/>
          <w:sz w:val="24"/>
        </w:rPr>
        <w:t>(*** p&lt;0.001, the Steel test)</w:t>
      </w:r>
      <w:r w:rsidRPr="0081357F">
        <w:rPr>
          <w:rFonts w:cs="Times New Roman" w:hint="eastAsia"/>
          <w:color w:val="000000" w:themeColor="text1"/>
          <w:sz w:val="24"/>
        </w:rPr>
        <w:t>.</w:t>
      </w:r>
      <w:r>
        <w:rPr>
          <w:rFonts w:cs="Times New Roman" w:hint="eastAsia"/>
          <w:color w:val="000000" w:themeColor="text1"/>
          <w:sz w:val="24"/>
        </w:rPr>
        <w:t xml:space="preserve"> Identical data for the </w:t>
      </w:r>
      <w:r>
        <w:rPr>
          <w:rFonts w:cs="Times New Roman"/>
          <w:color w:val="000000" w:themeColor="text1"/>
          <w:sz w:val="24"/>
        </w:rPr>
        <w:t>“</w:t>
      </w:r>
      <w:r>
        <w:rPr>
          <w:rFonts w:cs="Times New Roman" w:hint="eastAsia"/>
          <w:color w:val="000000" w:themeColor="text1"/>
          <w:sz w:val="24"/>
        </w:rPr>
        <w:t>1</w:t>
      </w:r>
      <w:r w:rsidRPr="00F53175">
        <w:rPr>
          <w:rFonts w:cs="Times New Roman" w:hint="eastAsia"/>
          <w:color w:val="000000" w:themeColor="text1"/>
          <w:sz w:val="24"/>
          <w:vertAlign w:val="superscript"/>
        </w:rPr>
        <w:t>st</w:t>
      </w:r>
      <w:r>
        <w:rPr>
          <w:rFonts w:cs="Times New Roman" w:hint="eastAsia"/>
          <w:color w:val="000000" w:themeColor="text1"/>
          <w:sz w:val="24"/>
        </w:rPr>
        <w:t xml:space="preserve"> Day 30</w:t>
      </w:r>
      <w:r>
        <w:rPr>
          <w:rFonts w:cs="Times New Roman"/>
          <w:color w:val="000000" w:themeColor="text1"/>
          <w:sz w:val="24"/>
        </w:rPr>
        <w:t>”</w:t>
      </w:r>
      <w:r>
        <w:rPr>
          <w:rFonts w:cs="Times New Roman" w:hint="eastAsia"/>
          <w:color w:val="000000" w:themeColor="text1"/>
          <w:sz w:val="24"/>
        </w:rPr>
        <w:t xml:space="preserve"> sample are shown in Fig. 8H.</w:t>
      </w:r>
    </w:p>
    <w:p w14:paraId="01513CB4" w14:textId="77777777" w:rsidR="00CA74DB" w:rsidRDefault="00CA74DB" w:rsidP="00CA74DB">
      <w:pPr>
        <w:adjustRightInd w:val="0"/>
        <w:snapToGrid w:val="0"/>
        <w:spacing w:line="480" w:lineRule="auto"/>
        <w:rPr>
          <w:rFonts w:cs="Times New Roman"/>
          <w:sz w:val="24"/>
        </w:rPr>
      </w:pPr>
    </w:p>
    <w:p w14:paraId="671A84F5" w14:textId="77777777" w:rsidR="004F7D9D" w:rsidRDefault="004F7D9D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5E2CBD9A" w14:textId="644F4305" w:rsidR="00AB423A" w:rsidRDefault="00E740E7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5CF6FD3A" wp14:editId="0C554976">
            <wp:extent cx="6115050" cy="7915275"/>
            <wp:effectExtent l="0" t="0" r="0" b="9525"/>
            <wp:docPr id="647144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E122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0DF767AA" w14:textId="0881A1C8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6ECEBD78" wp14:editId="3A6CF9C3">
            <wp:extent cx="6115050" cy="7915275"/>
            <wp:effectExtent l="0" t="0" r="0" b="9525"/>
            <wp:docPr id="315656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1D71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269A4CD0" w14:textId="651B7721" w:rsidR="00AB423A" w:rsidRDefault="00E740E7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3E8F5827" wp14:editId="69B62924">
            <wp:extent cx="6115050" cy="7915275"/>
            <wp:effectExtent l="0" t="0" r="0" b="9525"/>
            <wp:docPr id="1768133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CB14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3A443EE7" w14:textId="2644C0D7" w:rsidR="00AB423A" w:rsidRDefault="00B40D8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noProof/>
          <w:sz w:val="24"/>
        </w:rPr>
        <w:lastRenderedPageBreak/>
        <w:drawing>
          <wp:inline distT="0" distB="0" distL="0" distR="0" wp14:anchorId="2BB1716F" wp14:editId="36A6AD15">
            <wp:extent cx="6115050" cy="7915275"/>
            <wp:effectExtent l="0" t="0" r="0" b="9525"/>
            <wp:docPr id="461016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FF62B" w14:textId="77777777" w:rsidR="00AB423A" w:rsidRDefault="00AB423A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31472613" w14:textId="7F6B9B2B" w:rsidR="004F7D9D" w:rsidRPr="004F7D9D" w:rsidRDefault="004F7D9D" w:rsidP="004F7D9D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4F7D9D">
        <w:rPr>
          <w:rFonts w:cs="Times New Roman"/>
          <w:b/>
          <w:bCs/>
          <w:sz w:val="24"/>
        </w:rPr>
        <w:lastRenderedPageBreak/>
        <w:t>Fig</w:t>
      </w:r>
      <w:r>
        <w:rPr>
          <w:rFonts w:cs="Times New Roman" w:hint="eastAsia"/>
          <w:b/>
          <w:bCs/>
          <w:sz w:val="24"/>
        </w:rPr>
        <w:t>.</w:t>
      </w:r>
      <w:r w:rsidRPr="004F7D9D">
        <w:rPr>
          <w:rFonts w:cs="Times New Roman"/>
          <w:b/>
          <w:bCs/>
          <w:sz w:val="24"/>
        </w:rPr>
        <w:t xml:space="preserve"> S</w:t>
      </w:r>
      <w:r>
        <w:rPr>
          <w:rFonts w:cs="Times New Roman" w:hint="eastAsia"/>
          <w:b/>
          <w:bCs/>
          <w:sz w:val="24"/>
        </w:rPr>
        <w:t>8:</w:t>
      </w:r>
      <w:r w:rsidRPr="004F7D9D">
        <w:rPr>
          <w:rFonts w:cs="Times New Roman"/>
          <w:b/>
          <w:bCs/>
          <w:sz w:val="24"/>
        </w:rPr>
        <w:t xml:space="preserve"> Original immunoblot membranes used for the </w:t>
      </w:r>
      <w:proofErr w:type="gramStart"/>
      <w:r w:rsidRPr="004F7D9D">
        <w:rPr>
          <w:rFonts w:cs="Times New Roman"/>
          <w:b/>
          <w:bCs/>
          <w:sz w:val="24"/>
        </w:rPr>
        <w:t>analys</w:t>
      </w:r>
      <w:r>
        <w:rPr>
          <w:rFonts w:cs="Times New Roman" w:hint="eastAsia"/>
          <w:b/>
          <w:bCs/>
          <w:sz w:val="24"/>
        </w:rPr>
        <w:t>e</w:t>
      </w:r>
      <w:r w:rsidRPr="004F7D9D">
        <w:rPr>
          <w:rFonts w:cs="Times New Roman"/>
          <w:b/>
          <w:bCs/>
          <w:sz w:val="24"/>
        </w:rPr>
        <w:t>s</w:t>
      </w:r>
      <w:proofErr w:type="gramEnd"/>
    </w:p>
    <w:p w14:paraId="164767C6" w14:textId="118C7475" w:rsidR="009C41F4" w:rsidRDefault="004F7D9D" w:rsidP="004F7D9D">
      <w:pPr>
        <w:adjustRightInd w:val="0"/>
        <w:snapToGrid w:val="0"/>
        <w:spacing w:line="480" w:lineRule="auto"/>
        <w:rPr>
          <w:rFonts w:cs="Times New Roman"/>
          <w:sz w:val="24"/>
        </w:rPr>
      </w:pPr>
      <w:r w:rsidRPr="004F7D9D">
        <w:rPr>
          <w:rFonts w:cs="Times New Roman"/>
          <w:sz w:val="24"/>
        </w:rPr>
        <w:t>Uncropped images of all immunoblots are shown, with the approximate indications of the cropped regions.</w:t>
      </w:r>
    </w:p>
    <w:p w14:paraId="4EEAE22A" w14:textId="77777777" w:rsidR="00CA74DB" w:rsidRDefault="00CA74DB">
      <w:pPr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br w:type="page"/>
      </w:r>
    </w:p>
    <w:p w14:paraId="24928276" w14:textId="1949189E" w:rsidR="00CA74DB" w:rsidRDefault="00835F71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sz w:val="24"/>
        </w:rPr>
        <w:lastRenderedPageBreak/>
        <w:t>Dataset S</w:t>
      </w:r>
      <w:r w:rsidR="00CA74DB" w:rsidRPr="004B61B7">
        <w:rPr>
          <w:rFonts w:cs="Times New Roman" w:hint="eastAsia"/>
          <w:b/>
          <w:bCs/>
          <w:sz w:val="24"/>
        </w:rPr>
        <w:t xml:space="preserve">1: gRNA count in the genome-wide </w:t>
      </w:r>
      <w:proofErr w:type="spellStart"/>
      <w:r w:rsidR="00CA74DB" w:rsidRPr="004B61B7">
        <w:rPr>
          <w:rFonts w:cs="Times New Roman" w:hint="eastAsia"/>
          <w:b/>
          <w:bCs/>
          <w:sz w:val="24"/>
        </w:rPr>
        <w:t>CRISPRa</w:t>
      </w:r>
      <w:proofErr w:type="spellEnd"/>
      <w:r w:rsidR="00CA74DB" w:rsidRPr="004B61B7">
        <w:rPr>
          <w:rFonts w:cs="Times New Roman" w:hint="eastAsia"/>
          <w:b/>
          <w:bCs/>
          <w:sz w:val="24"/>
        </w:rPr>
        <w:t xml:space="preserve"> screen</w:t>
      </w:r>
    </w:p>
    <w:p w14:paraId="23A39DC5" w14:textId="77777777" w:rsidR="00CA74DB" w:rsidRPr="004B61B7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56E856AF" w14:textId="19957A76" w:rsidR="00CA74DB" w:rsidRDefault="00835F71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sz w:val="24"/>
        </w:rPr>
        <w:t>Dataset S</w:t>
      </w:r>
      <w:r w:rsidR="00CA74DB" w:rsidRPr="004B61B7">
        <w:rPr>
          <w:rFonts w:cs="Times New Roman" w:hint="eastAsia"/>
          <w:b/>
          <w:bCs/>
          <w:sz w:val="24"/>
        </w:rPr>
        <w:t xml:space="preserve">2: </w:t>
      </w:r>
      <w:r w:rsidR="00CA74DB" w:rsidRPr="004B61B7">
        <w:rPr>
          <w:rFonts w:cs="Times New Roman"/>
          <w:b/>
          <w:bCs/>
          <w:color w:val="000000" w:themeColor="text1"/>
          <w:sz w:val="24"/>
        </w:rPr>
        <w:t>β</w:t>
      </w:r>
      <w:r w:rsidR="00CA74DB" w:rsidRPr="004B61B7">
        <w:rPr>
          <w:rFonts w:cs="Times New Roman" w:hint="eastAsia"/>
          <w:b/>
          <w:bCs/>
          <w:color w:val="000000" w:themeColor="text1"/>
          <w:sz w:val="24"/>
        </w:rPr>
        <w:t xml:space="preserve"> scores and </w:t>
      </w:r>
      <w:proofErr w:type="spellStart"/>
      <w:r w:rsidR="00CA74DB" w:rsidRPr="004B61B7">
        <w:rPr>
          <w:rFonts w:cs="Times New Roman" w:hint="eastAsia"/>
          <w:b/>
          <w:bCs/>
          <w:color w:val="000000" w:themeColor="text1"/>
          <w:sz w:val="24"/>
        </w:rPr>
        <w:t>pHaplo</w:t>
      </w:r>
      <w:proofErr w:type="spellEnd"/>
      <w:r w:rsidR="00CA74DB" w:rsidRPr="004B61B7">
        <w:rPr>
          <w:rFonts w:cs="Times New Roman" w:hint="eastAsia"/>
          <w:b/>
          <w:bCs/>
          <w:color w:val="000000" w:themeColor="text1"/>
          <w:sz w:val="24"/>
        </w:rPr>
        <w:t xml:space="preserve"> score for all genes analyzed in </w:t>
      </w:r>
      <w:r w:rsidR="00CA74DB" w:rsidRPr="004B61B7">
        <w:rPr>
          <w:rFonts w:cs="Times New Roman" w:hint="eastAsia"/>
          <w:b/>
          <w:bCs/>
          <w:sz w:val="24"/>
        </w:rPr>
        <w:t xml:space="preserve">the genome-wide </w:t>
      </w:r>
      <w:proofErr w:type="spellStart"/>
      <w:r w:rsidR="00CA74DB" w:rsidRPr="004B61B7">
        <w:rPr>
          <w:rFonts w:cs="Times New Roman" w:hint="eastAsia"/>
          <w:b/>
          <w:bCs/>
          <w:sz w:val="24"/>
        </w:rPr>
        <w:t>CRISPRa</w:t>
      </w:r>
      <w:proofErr w:type="spellEnd"/>
      <w:r w:rsidR="00CA74DB" w:rsidRPr="004B61B7">
        <w:rPr>
          <w:rFonts w:cs="Times New Roman" w:hint="eastAsia"/>
          <w:b/>
          <w:bCs/>
          <w:sz w:val="24"/>
        </w:rPr>
        <w:t xml:space="preserve"> screen</w:t>
      </w:r>
      <w:r w:rsidR="00CA74DB" w:rsidRPr="004B61B7">
        <w:rPr>
          <w:rFonts w:cs="Times New Roman"/>
          <w:b/>
          <w:bCs/>
          <w:sz w:val="24"/>
        </w:rPr>
        <w:t xml:space="preserve"> </w:t>
      </w:r>
    </w:p>
    <w:p w14:paraId="2A525E0A" w14:textId="77777777" w:rsidR="00CA74DB" w:rsidRPr="004B61B7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34EE7B5A" w14:textId="6EA5AB12" w:rsidR="00CA74DB" w:rsidRDefault="00835F71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sz w:val="24"/>
        </w:rPr>
        <w:t>Dataset S</w:t>
      </w:r>
      <w:r w:rsidR="00CA74DB" w:rsidRPr="004B61B7">
        <w:rPr>
          <w:rFonts w:cs="Times New Roman" w:hint="eastAsia"/>
          <w:b/>
          <w:bCs/>
          <w:sz w:val="24"/>
        </w:rPr>
        <w:t>3: Cell lines established or used in this study</w:t>
      </w:r>
    </w:p>
    <w:p w14:paraId="3BFEFDBE" w14:textId="77777777" w:rsidR="00CA74DB" w:rsidRPr="004B61B7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405937E4" w14:textId="05BB58E2" w:rsidR="00CA74DB" w:rsidRDefault="00835F71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sz w:val="24"/>
        </w:rPr>
        <w:t>Dataset S</w:t>
      </w:r>
      <w:r w:rsidR="00CA74DB" w:rsidRPr="004B61B7">
        <w:rPr>
          <w:rFonts w:cs="Times New Roman" w:hint="eastAsia"/>
          <w:b/>
          <w:bCs/>
          <w:sz w:val="24"/>
        </w:rPr>
        <w:t>4: Plasmids constructed or used in this study</w:t>
      </w:r>
    </w:p>
    <w:p w14:paraId="39C205D0" w14:textId="77777777" w:rsidR="00CA74DB" w:rsidRPr="004B61B7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6365CA30" w14:textId="5ABDFA4B" w:rsidR="00CA74DB" w:rsidRDefault="00835F71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sz w:val="24"/>
        </w:rPr>
        <w:t>Dataset S</w:t>
      </w:r>
      <w:r w:rsidR="00CA74DB" w:rsidRPr="006A047F">
        <w:rPr>
          <w:rFonts w:cs="Times New Roman" w:hint="eastAsia"/>
          <w:b/>
          <w:bCs/>
          <w:sz w:val="24"/>
        </w:rPr>
        <w:t>5: Primers used in this study</w:t>
      </w:r>
    </w:p>
    <w:p w14:paraId="530A742B" w14:textId="77777777" w:rsidR="00CA74DB" w:rsidRPr="006A047F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53178291" w14:textId="0DCA7919" w:rsidR="00CA74DB" w:rsidRDefault="00835F71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>
        <w:rPr>
          <w:rFonts w:cs="Times New Roman" w:hint="eastAsia"/>
          <w:b/>
          <w:bCs/>
          <w:sz w:val="24"/>
        </w:rPr>
        <w:t>Dataset S</w:t>
      </w:r>
      <w:r w:rsidR="00CA74DB" w:rsidRPr="006A047F">
        <w:rPr>
          <w:rFonts w:cs="Times New Roman" w:hint="eastAsia"/>
          <w:b/>
          <w:bCs/>
          <w:sz w:val="24"/>
        </w:rPr>
        <w:t>6: Antibodies and compounds used in this study</w:t>
      </w:r>
    </w:p>
    <w:p w14:paraId="47F8D290" w14:textId="77777777" w:rsidR="00CA74DB" w:rsidRPr="006A047F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</w:p>
    <w:p w14:paraId="2FB2A8A5" w14:textId="77777777" w:rsidR="00CA74DB" w:rsidRPr="006A047F" w:rsidRDefault="00CA74DB" w:rsidP="00CA74DB">
      <w:pPr>
        <w:adjustRightInd w:val="0"/>
        <w:snapToGrid w:val="0"/>
        <w:spacing w:line="480" w:lineRule="auto"/>
        <w:rPr>
          <w:rFonts w:cs="Times New Roman"/>
          <w:b/>
          <w:bCs/>
          <w:sz w:val="24"/>
        </w:rPr>
      </w:pPr>
      <w:r w:rsidRPr="006A047F">
        <w:rPr>
          <w:rFonts w:cs="Times New Roman" w:hint="eastAsia"/>
          <w:b/>
          <w:bCs/>
          <w:sz w:val="24"/>
        </w:rPr>
        <w:t xml:space="preserve">Supplementary Material S1: </w:t>
      </w:r>
      <w:r w:rsidRPr="004C4CE3">
        <w:rPr>
          <w:rFonts w:cs="Times New Roman"/>
          <w:b/>
          <w:bCs/>
          <w:sz w:val="24"/>
        </w:rPr>
        <w:t>R script for the automated cell</w:t>
      </w:r>
      <w:r>
        <w:rPr>
          <w:rFonts w:cs="Times New Roman" w:hint="eastAsia"/>
          <w:b/>
          <w:bCs/>
          <w:sz w:val="24"/>
        </w:rPr>
        <w:t xml:space="preserve"> population quantification from flow</w:t>
      </w:r>
      <w:r>
        <w:rPr>
          <w:rFonts w:cs="Times New Roman"/>
          <w:b/>
          <w:bCs/>
          <w:sz w:val="24"/>
        </w:rPr>
        <w:t xml:space="preserve"> </w:t>
      </w:r>
      <w:r>
        <w:rPr>
          <w:rFonts w:cs="Times New Roman" w:hint="eastAsia"/>
          <w:b/>
          <w:bCs/>
          <w:sz w:val="24"/>
        </w:rPr>
        <w:t>cytometry data</w:t>
      </w:r>
    </w:p>
    <w:p w14:paraId="137274BE" w14:textId="77777777" w:rsidR="00E83EA4" w:rsidRPr="00CA74DB" w:rsidRDefault="00E83EA4" w:rsidP="00E83EA4"/>
    <w:sectPr w:rsidR="00E83EA4" w:rsidRPr="00CA74DB" w:rsidSect="00DF17CC">
      <w:footerReference w:type="default" r:id="rId17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B75E9" w14:textId="77777777" w:rsidR="00252D44" w:rsidRDefault="00252D44" w:rsidP="00CA74DB">
      <w:r>
        <w:separator/>
      </w:r>
    </w:p>
  </w:endnote>
  <w:endnote w:type="continuationSeparator" w:id="0">
    <w:p w14:paraId="1B2E6817" w14:textId="77777777" w:rsidR="00252D44" w:rsidRDefault="00252D44" w:rsidP="00CA7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568474"/>
      <w:docPartObj>
        <w:docPartGallery w:val="Page Numbers (Bottom of Page)"/>
        <w:docPartUnique/>
      </w:docPartObj>
    </w:sdtPr>
    <w:sdtContent>
      <w:p w14:paraId="3C931EA4" w14:textId="13B74B1E" w:rsidR="00CA74DB" w:rsidRDefault="00CA74D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0CB5A84" w14:textId="77777777" w:rsidR="00CA74DB" w:rsidRDefault="00CA74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1C2F1" w14:textId="77777777" w:rsidR="00252D44" w:rsidRDefault="00252D44" w:rsidP="00CA74DB">
      <w:r>
        <w:separator/>
      </w:r>
    </w:p>
  </w:footnote>
  <w:footnote w:type="continuationSeparator" w:id="0">
    <w:p w14:paraId="37F86D1B" w14:textId="77777777" w:rsidR="00252D44" w:rsidRDefault="00252D44" w:rsidP="00CA7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tLAwNDI3NLYwNDUxNzFQ0lEKTi0uzszPAykwqQUAPncECywAAAA="/>
  </w:docVars>
  <w:rsids>
    <w:rsidRoot w:val="00E83EA4"/>
    <w:rsid w:val="00252D44"/>
    <w:rsid w:val="002E2565"/>
    <w:rsid w:val="0036385A"/>
    <w:rsid w:val="003865A5"/>
    <w:rsid w:val="003C7A6E"/>
    <w:rsid w:val="004806B4"/>
    <w:rsid w:val="004F7D9D"/>
    <w:rsid w:val="0052696E"/>
    <w:rsid w:val="005F3F5E"/>
    <w:rsid w:val="007021D7"/>
    <w:rsid w:val="0075204C"/>
    <w:rsid w:val="00835F71"/>
    <w:rsid w:val="0088753A"/>
    <w:rsid w:val="008C23A3"/>
    <w:rsid w:val="009C41F4"/>
    <w:rsid w:val="009F0276"/>
    <w:rsid w:val="00AB423A"/>
    <w:rsid w:val="00B40D8B"/>
    <w:rsid w:val="00B65B42"/>
    <w:rsid w:val="00CA74DB"/>
    <w:rsid w:val="00DF17CC"/>
    <w:rsid w:val="00E159CC"/>
    <w:rsid w:val="00E740E7"/>
    <w:rsid w:val="00E8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DF94A3"/>
  <w15:chartTrackingRefBased/>
  <w15:docId w15:val="{D61AFB8E-06EA-4B9D-B830-E60F740B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3EA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E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E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EA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EA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EA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EA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EA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EA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EA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EA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EA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E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E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E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E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E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EA4"/>
    <w:rPr>
      <w:rFonts w:asciiTheme="majorHAnsi" w:eastAsiaTheme="majorEastAsia" w:hAnsiTheme="majorHAnsi" w:cstheme="majorBi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E83E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3E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E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3E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3E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3E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3E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3E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E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3E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3EA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A74DB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A74DB"/>
  </w:style>
  <w:style w:type="paragraph" w:styleId="Footer">
    <w:name w:val="footer"/>
    <w:basedOn w:val="Normal"/>
    <w:link w:val="FooterChar"/>
    <w:uiPriority w:val="99"/>
    <w:unhideWhenUsed/>
    <w:rsid w:val="00CA74DB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A7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21</Pages>
  <Words>830</Words>
  <Characters>4667</Characters>
  <Application>Microsoft Office Word</Application>
  <DocSecurity>0</DocSecurity>
  <Lines>141</Lines>
  <Paragraphs>47</Paragraphs>
  <ScaleCrop>false</ScaleCrop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上原　亮太</dc:creator>
  <cp:keywords/>
  <dc:description/>
  <cp:lastModifiedBy>吉澤　晃弥</cp:lastModifiedBy>
  <cp:revision>8</cp:revision>
  <dcterms:created xsi:type="dcterms:W3CDTF">2026-03-24T07:58:00Z</dcterms:created>
  <dcterms:modified xsi:type="dcterms:W3CDTF">2026-03-25T02:40:00Z</dcterms:modified>
</cp:coreProperties>
</file>