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0BDA" w:rsidRDefault="00B50BDA">
      <w:pPr>
        <w:ind w:left="720"/>
        <w:rPr>
          <w:sz w:val="24"/>
          <w:szCs w:val="24"/>
        </w:rPr>
      </w:pPr>
    </w:p>
    <w:sdt>
      <w:sdtPr>
        <w:id w:val="-883794003"/>
        <w:docPartObj>
          <w:docPartGallery w:val="Table of Contents"/>
          <w:docPartUnique/>
        </w:docPartObj>
      </w:sdtPr>
      <w:sdtEndPr/>
      <w:sdtContent>
        <w:p w:rsidR="00B50BDA" w:rsidRDefault="00F37F63">
          <w:pPr>
            <w:tabs>
              <w:tab w:val="right" w:pos="9025"/>
            </w:tabs>
            <w:spacing w:before="80" w:line="240" w:lineRule="auto"/>
            <w:rPr>
              <w:b/>
              <w:color w:val="000000"/>
              <w:sz w:val="24"/>
              <w:szCs w:val="24"/>
            </w:rPr>
          </w:pPr>
          <w:r>
            <w:fldChar w:fldCharType="begin"/>
          </w:r>
          <w:r>
            <w:instrText xml:space="preserve"> TOC \h \u \z </w:instrText>
          </w:r>
          <w:r>
            <w:fldChar w:fldCharType="separate"/>
          </w:r>
          <w:hyperlink w:anchor="_9qcft1ucpftk">
            <w:r>
              <w:rPr>
                <w:b/>
                <w:color w:val="000000"/>
                <w:sz w:val="24"/>
                <w:szCs w:val="24"/>
              </w:rPr>
              <w:t>Appendix A: Survey Questions</w:t>
            </w:r>
          </w:hyperlink>
          <w:r>
            <w:rPr>
              <w:b/>
              <w:color w:val="000000"/>
              <w:sz w:val="24"/>
              <w:szCs w:val="24"/>
            </w:rPr>
            <w:tab/>
          </w:r>
          <w:r>
            <w:fldChar w:fldCharType="begin"/>
          </w:r>
          <w:r>
            <w:instrText xml:space="preserve"> PAGEREF _9qcft1ucpftk \h </w:instrText>
          </w:r>
          <w:r>
            <w:fldChar w:fldCharType="separate"/>
          </w:r>
          <w:r>
            <w:rPr>
              <w:b/>
              <w:color w:val="000000"/>
              <w:sz w:val="24"/>
              <w:szCs w:val="24"/>
            </w:rPr>
            <w:t>2</w:t>
          </w:r>
          <w:r>
            <w:fldChar w:fldCharType="end"/>
          </w:r>
        </w:p>
        <w:p w:rsidR="00B50BDA" w:rsidRDefault="00F37F63">
          <w:pPr>
            <w:tabs>
              <w:tab w:val="right" w:pos="9025"/>
            </w:tabs>
            <w:spacing w:before="200" w:line="240" w:lineRule="auto"/>
            <w:rPr>
              <w:b/>
              <w:color w:val="000000"/>
              <w:sz w:val="24"/>
              <w:szCs w:val="24"/>
            </w:rPr>
          </w:pPr>
          <w:hyperlink w:anchor="_jllhhg4ph9f3">
            <w:r>
              <w:rPr>
                <w:b/>
                <w:color w:val="000000"/>
                <w:sz w:val="24"/>
                <w:szCs w:val="24"/>
              </w:rPr>
              <w:t>Appendix B: Construction of common text</w:t>
            </w:r>
          </w:hyperlink>
          <w:r>
            <w:rPr>
              <w:b/>
              <w:color w:val="000000"/>
              <w:sz w:val="24"/>
              <w:szCs w:val="24"/>
            </w:rPr>
            <w:tab/>
          </w:r>
          <w:r>
            <w:fldChar w:fldCharType="begin"/>
          </w:r>
          <w:r>
            <w:instrText xml:space="preserve"> PAGEREF _jllhhg4ph9f3 \h </w:instrText>
          </w:r>
          <w:r>
            <w:fldChar w:fldCharType="separate"/>
          </w:r>
          <w:r>
            <w:rPr>
              <w:b/>
              <w:color w:val="000000"/>
              <w:sz w:val="24"/>
              <w:szCs w:val="24"/>
            </w:rPr>
            <w:t>3</w:t>
          </w:r>
          <w:r>
            <w:fldChar w:fldCharType="end"/>
          </w:r>
        </w:p>
        <w:p w:rsidR="00B50BDA" w:rsidRDefault="00F37F63">
          <w:pPr>
            <w:tabs>
              <w:tab w:val="right" w:pos="9025"/>
            </w:tabs>
            <w:spacing w:before="200" w:line="240" w:lineRule="auto"/>
            <w:rPr>
              <w:b/>
              <w:color w:val="000000"/>
              <w:sz w:val="24"/>
              <w:szCs w:val="24"/>
            </w:rPr>
          </w:pPr>
          <w:hyperlink w:anchor="_kjodrzh31sbx">
            <w:r>
              <w:rPr>
                <w:b/>
                <w:color w:val="000000"/>
                <w:sz w:val="24"/>
                <w:szCs w:val="24"/>
              </w:rPr>
              <w:t>Appendix C: Full text stimuli</w:t>
            </w:r>
          </w:hyperlink>
          <w:r>
            <w:rPr>
              <w:b/>
              <w:color w:val="000000"/>
              <w:sz w:val="24"/>
              <w:szCs w:val="24"/>
            </w:rPr>
            <w:tab/>
          </w:r>
          <w:r>
            <w:fldChar w:fldCharType="begin"/>
          </w:r>
          <w:r>
            <w:instrText xml:space="preserve"> PAGEREF _kjodrzh31sbx \h </w:instrText>
          </w:r>
          <w:r>
            <w:fldChar w:fldCharType="separate"/>
          </w:r>
          <w:r>
            <w:rPr>
              <w:b/>
              <w:color w:val="000000"/>
              <w:sz w:val="24"/>
              <w:szCs w:val="24"/>
            </w:rPr>
            <w:t>5</w:t>
          </w:r>
          <w:r>
            <w:fldChar w:fldCharType="end"/>
          </w:r>
        </w:p>
        <w:p w:rsidR="00B50BDA" w:rsidRDefault="00F37F63">
          <w:pPr>
            <w:tabs>
              <w:tab w:val="right" w:pos="9025"/>
            </w:tabs>
            <w:spacing w:before="60" w:line="240" w:lineRule="auto"/>
            <w:ind w:left="360"/>
            <w:rPr>
              <w:color w:val="000000"/>
              <w:sz w:val="24"/>
              <w:szCs w:val="24"/>
            </w:rPr>
          </w:pPr>
          <w:hyperlink w:anchor="_6suvlchzc7ud">
            <w:r>
              <w:rPr>
                <w:color w:val="000000"/>
                <w:sz w:val="24"/>
                <w:szCs w:val="24"/>
              </w:rPr>
              <w:t>The Neutral text:</w:t>
            </w:r>
          </w:hyperlink>
          <w:r>
            <w:rPr>
              <w:color w:val="000000"/>
              <w:sz w:val="24"/>
              <w:szCs w:val="24"/>
            </w:rPr>
            <w:tab/>
          </w:r>
          <w:r>
            <w:fldChar w:fldCharType="begin"/>
          </w:r>
          <w:r>
            <w:instrText xml:space="preserve"> PAGEREF _6suvlchzc7ud \h </w:instrText>
          </w:r>
          <w:r>
            <w:fldChar w:fldCharType="separate"/>
          </w:r>
          <w:r>
            <w:rPr>
              <w:color w:val="000000"/>
              <w:sz w:val="24"/>
              <w:szCs w:val="24"/>
            </w:rPr>
            <w:t>5</w:t>
          </w:r>
          <w:r>
            <w:fldChar w:fldCharType="end"/>
          </w:r>
        </w:p>
        <w:p w:rsidR="00B50BDA" w:rsidRDefault="00F37F63">
          <w:pPr>
            <w:tabs>
              <w:tab w:val="right" w:pos="9025"/>
            </w:tabs>
            <w:spacing w:before="60" w:line="240" w:lineRule="auto"/>
            <w:ind w:left="360"/>
            <w:rPr>
              <w:color w:val="000000"/>
              <w:sz w:val="24"/>
              <w:szCs w:val="24"/>
            </w:rPr>
          </w:pPr>
          <w:hyperlink w:anchor="_fkt3iep2ukfb">
            <w:r>
              <w:rPr>
                <w:color w:val="000000"/>
                <w:sz w:val="24"/>
                <w:szCs w:val="24"/>
              </w:rPr>
              <w:t>The Current UN messaging text</w:t>
            </w:r>
          </w:hyperlink>
          <w:r>
            <w:rPr>
              <w:color w:val="000000"/>
              <w:sz w:val="24"/>
              <w:szCs w:val="24"/>
            </w:rPr>
            <w:tab/>
          </w:r>
          <w:r>
            <w:fldChar w:fldCharType="begin"/>
          </w:r>
          <w:r>
            <w:instrText xml:space="preserve"> PAGEREF _fkt3iep2ukfb \h </w:instrText>
          </w:r>
          <w:r>
            <w:fldChar w:fldCharType="separate"/>
          </w:r>
          <w:r>
            <w:rPr>
              <w:color w:val="000000"/>
              <w:sz w:val="24"/>
              <w:szCs w:val="24"/>
            </w:rPr>
            <w:t>6</w:t>
          </w:r>
          <w:r>
            <w:fldChar w:fldCharType="end"/>
          </w:r>
        </w:p>
        <w:p w:rsidR="00B50BDA" w:rsidRDefault="00F37F63">
          <w:pPr>
            <w:tabs>
              <w:tab w:val="right" w:pos="9025"/>
            </w:tabs>
            <w:spacing w:before="60" w:line="240" w:lineRule="auto"/>
            <w:ind w:left="360"/>
            <w:rPr>
              <w:color w:val="000000"/>
              <w:sz w:val="24"/>
              <w:szCs w:val="24"/>
            </w:rPr>
          </w:pPr>
          <w:hyperlink w:anchor="_z24m7ckoiesr">
            <w:r>
              <w:rPr>
                <w:color w:val="000000"/>
                <w:sz w:val="24"/>
                <w:szCs w:val="24"/>
              </w:rPr>
              <w:t>The Public Health text</w:t>
            </w:r>
          </w:hyperlink>
          <w:r>
            <w:rPr>
              <w:color w:val="000000"/>
              <w:sz w:val="24"/>
              <w:szCs w:val="24"/>
            </w:rPr>
            <w:tab/>
          </w:r>
          <w:r>
            <w:fldChar w:fldCharType="begin"/>
          </w:r>
          <w:r>
            <w:instrText xml:space="preserve"> PAGEREF _z24m7ckoiesr \h </w:instrText>
          </w:r>
          <w:r>
            <w:fldChar w:fldCharType="separate"/>
          </w:r>
          <w:r>
            <w:rPr>
              <w:color w:val="000000"/>
              <w:sz w:val="24"/>
              <w:szCs w:val="24"/>
            </w:rPr>
            <w:t>7</w:t>
          </w:r>
          <w:r>
            <w:fldChar w:fldCharType="end"/>
          </w:r>
        </w:p>
        <w:p w:rsidR="00B50BDA" w:rsidRDefault="00F37F63">
          <w:pPr>
            <w:tabs>
              <w:tab w:val="right" w:pos="9025"/>
            </w:tabs>
            <w:spacing w:before="60" w:line="240" w:lineRule="auto"/>
            <w:ind w:left="360"/>
            <w:rPr>
              <w:color w:val="000000"/>
              <w:sz w:val="24"/>
              <w:szCs w:val="24"/>
            </w:rPr>
          </w:pPr>
          <w:hyperlink w:anchor="_g261hwco8ef">
            <w:r>
              <w:rPr>
                <w:color w:val="000000"/>
                <w:sz w:val="24"/>
                <w:szCs w:val="24"/>
              </w:rPr>
              <w:t>The Social Norms text</w:t>
            </w:r>
          </w:hyperlink>
          <w:r>
            <w:rPr>
              <w:color w:val="000000"/>
              <w:sz w:val="24"/>
              <w:szCs w:val="24"/>
            </w:rPr>
            <w:tab/>
          </w:r>
          <w:r>
            <w:fldChar w:fldCharType="begin"/>
          </w:r>
          <w:r>
            <w:instrText xml:space="preserve"> PAGEREF _g261hwco8ef \h </w:instrText>
          </w:r>
          <w:r>
            <w:fldChar w:fldCharType="separate"/>
          </w:r>
          <w:r>
            <w:rPr>
              <w:color w:val="000000"/>
              <w:sz w:val="24"/>
              <w:szCs w:val="24"/>
            </w:rPr>
            <w:t>7</w:t>
          </w:r>
          <w:r>
            <w:fldChar w:fldCharType="end"/>
          </w:r>
        </w:p>
        <w:p w:rsidR="00B50BDA" w:rsidRDefault="00F37F63">
          <w:pPr>
            <w:tabs>
              <w:tab w:val="right" w:pos="9025"/>
            </w:tabs>
            <w:spacing w:before="60" w:line="240" w:lineRule="auto"/>
            <w:ind w:left="360"/>
            <w:rPr>
              <w:color w:val="000000"/>
              <w:sz w:val="24"/>
              <w:szCs w:val="24"/>
            </w:rPr>
          </w:pPr>
          <w:hyperlink w:anchor="_nptg0utblkdp">
            <w:r>
              <w:rPr>
                <w:color w:val="000000"/>
                <w:sz w:val="24"/>
                <w:szCs w:val="24"/>
              </w:rPr>
              <w:t>The Patriotism text</w:t>
            </w:r>
          </w:hyperlink>
          <w:r>
            <w:rPr>
              <w:color w:val="000000"/>
              <w:sz w:val="24"/>
              <w:szCs w:val="24"/>
            </w:rPr>
            <w:tab/>
          </w:r>
          <w:r>
            <w:fldChar w:fldCharType="begin"/>
          </w:r>
          <w:r>
            <w:instrText xml:space="preserve"> PAGEREF _nptg0utblkdp \h </w:instrText>
          </w:r>
          <w:r>
            <w:fldChar w:fldCharType="separate"/>
          </w:r>
          <w:r>
            <w:rPr>
              <w:color w:val="000000"/>
              <w:sz w:val="24"/>
              <w:szCs w:val="24"/>
            </w:rPr>
            <w:t>8</w:t>
          </w:r>
          <w:r>
            <w:fldChar w:fldCharType="end"/>
          </w:r>
        </w:p>
        <w:p w:rsidR="00B50BDA" w:rsidRDefault="00F37F63">
          <w:pPr>
            <w:tabs>
              <w:tab w:val="right" w:pos="9025"/>
            </w:tabs>
            <w:spacing w:before="200" w:line="240" w:lineRule="auto"/>
            <w:rPr>
              <w:b/>
              <w:color w:val="000000"/>
              <w:sz w:val="24"/>
              <w:szCs w:val="24"/>
            </w:rPr>
          </w:pPr>
          <w:hyperlink w:anchor="_itwd5uhzifg">
            <w:r>
              <w:rPr>
                <w:b/>
                <w:color w:val="000000"/>
                <w:sz w:val="24"/>
                <w:szCs w:val="24"/>
              </w:rPr>
              <w:t>Appendix D: Analytical Strategy</w:t>
            </w:r>
          </w:hyperlink>
          <w:r>
            <w:rPr>
              <w:b/>
              <w:color w:val="000000"/>
              <w:sz w:val="24"/>
              <w:szCs w:val="24"/>
            </w:rPr>
            <w:tab/>
          </w:r>
          <w:r>
            <w:fldChar w:fldCharType="begin"/>
          </w:r>
          <w:r>
            <w:instrText xml:space="preserve"> PAGEREF _itwd5uhzifg \h</w:instrText>
          </w:r>
          <w:r>
            <w:instrText xml:space="preserve"> </w:instrText>
          </w:r>
          <w:r>
            <w:fldChar w:fldCharType="separate"/>
          </w:r>
          <w:r>
            <w:rPr>
              <w:b/>
              <w:color w:val="000000"/>
              <w:sz w:val="24"/>
              <w:szCs w:val="24"/>
            </w:rPr>
            <w:t>10</w:t>
          </w:r>
          <w:r>
            <w:fldChar w:fldCharType="end"/>
          </w:r>
        </w:p>
        <w:p w:rsidR="00B50BDA" w:rsidRDefault="00F37F63">
          <w:pPr>
            <w:tabs>
              <w:tab w:val="right" w:pos="9025"/>
            </w:tabs>
            <w:spacing w:before="200" w:line="240" w:lineRule="auto"/>
            <w:rPr>
              <w:b/>
              <w:color w:val="000000"/>
              <w:sz w:val="24"/>
              <w:szCs w:val="24"/>
            </w:rPr>
          </w:pPr>
          <w:hyperlink w:anchor="_trqz138rptvz">
            <w:r>
              <w:rPr>
                <w:b/>
                <w:color w:val="000000"/>
                <w:sz w:val="24"/>
                <w:szCs w:val="24"/>
              </w:rPr>
              <w:t xml:space="preserve">Appendix E: </w:t>
            </w:r>
          </w:hyperlink>
          <w:r>
            <w:rPr>
              <w:b/>
              <w:sz w:val="24"/>
              <w:szCs w:val="24"/>
            </w:rPr>
            <w:t>Full Sample, Total support for each question</w:t>
          </w:r>
          <w:r>
            <w:rPr>
              <w:b/>
              <w:color w:val="000000"/>
              <w:sz w:val="24"/>
              <w:szCs w:val="24"/>
            </w:rPr>
            <w:tab/>
          </w:r>
          <w:r>
            <w:fldChar w:fldCharType="begin"/>
          </w:r>
          <w:r>
            <w:instrText xml:space="preserve"> PAGEREF _trqz138rptvz \h </w:instrText>
          </w:r>
          <w:r>
            <w:fldChar w:fldCharType="separate"/>
          </w:r>
          <w:r>
            <w:rPr>
              <w:b/>
              <w:color w:val="000000"/>
              <w:sz w:val="24"/>
              <w:szCs w:val="24"/>
            </w:rPr>
            <w:t>10</w:t>
          </w:r>
          <w:r>
            <w:fldChar w:fldCharType="end"/>
          </w:r>
        </w:p>
        <w:p w:rsidR="00B50BDA" w:rsidRDefault="00F37F63">
          <w:pPr>
            <w:tabs>
              <w:tab w:val="right" w:pos="9025"/>
            </w:tabs>
            <w:spacing w:before="200" w:line="240" w:lineRule="auto"/>
            <w:rPr>
              <w:b/>
              <w:color w:val="000000"/>
              <w:sz w:val="24"/>
              <w:szCs w:val="24"/>
            </w:rPr>
          </w:pPr>
          <w:hyperlink w:anchor="_sxjnbbh0we0j">
            <w:r>
              <w:rPr>
                <w:b/>
                <w:color w:val="000000"/>
                <w:sz w:val="24"/>
                <w:szCs w:val="24"/>
              </w:rPr>
              <w:t>Appendix F: Margin of error</w:t>
            </w:r>
          </w:hyperlink>
          <w:r>
            <w:rPr>
              <w:b/>
              <w:color w:val="000000"/>
              <w:sz w:val="24"/>
              <w:szCs w:val="24"/>
            </w:rPr>
            <w:tab/>
          </w:r>
          <w:r>
            <w:fldChar w:fldCharType="begin"/>
          </w:r>
          <w:r>
            <w:instrText xml:space="preserve"> PAGEREF _sxjnbbh0we0j \h </w:instrText>
          </w:r>
          <w:r>
            <w:fldChar w:fldCharType="separate"/>
          </w:r>
          <w:r>
            <w:rPr>
              <w:b/>
              <w:color w:val="000000"/>
              <w:sz w:val="24"/>
              <w:szCs w:val="24"/>
            </w:rPr>
            <w:t>12</w:t>
          </w:r>
          <w:r>
            <w:fldChar w:fldCharType="end"/>
          </w:r>
        </w:p>
        <w:p w:rsidR="00B50BDA" w:rsidRDefault="00F37F63">
          <w:pPr>
            <w:tabs>
              <w:tab w:val="right" w:pos="9025"/>
            </w:tabs>
            <w:spacing w:before="200" w:line="240" w:lineRule="auto"/>
            <w:rPr>
              <w:b/>
              <w:color w:val="000000"/>
              <w:sz w:val="24"/>
              <w:szCs w:val="24"/>
            </w:rPr>
          </w:pPr>
          <w:hyperlink w:anchor="_9n3m21jne7eb">
            <w:r>
              <w:rPr>
                <w:b/>
                <w:color w:val="000000"/>
                <w:sz w:val="24"/>
                <w:szCs w:val="24"/>
              </w:rPr>
              <w:t>Appendix G: ANOVAs by country</w:t>
            </w:r>
          </w:hyperlink>
          <w:r>
            <w:rPr>
              <w:b/>
              <w:color w:val="000000"/>
              <w:sz w:val="24"/>
              <w:szCs w:val="24"/>
            </w:rPr>
            <w:tab/>
          </w:r>
          <w:r>
            <w:fldChar w:fldCharType="begin"/>
          </w:r>
          <w:r>
            <w:instrText xml:space="preserve"> PAGEREF _9n3m21jne7eb \h </w:instrText>
          </w:r>
          <w:r>
            <w:fldChar w:fldCharType="separate"/>
          </w:r>
          <w:r>
            <w:rPr>
              <w:b/>
              <w:color w:val="000000"/>
              <w:sz w:val="24"/>
              <w:szCs w:val="24"/>
            </w:rPr>
            <w:t>13</w:t>
          </w:r>
          <w:r>
            <w:fldChar w:fldCharType="end"/>
          </w:r>
        </w:p>
        <w:p w:rsidR="00B50BDA" w:rsidRDefault="00F37F63">
          <w:pPr>
            <w:tabs>
              <w:tab w:val="right" w:pos="9025"/>
            </w:tabs>
            <w:spacing w:before="200" w:line="240" w:lineRule="auto"/>
            <w:rPr>
              <w:b/>
              <w:color w:val="000000"/>
              <w:sz w:val="24"/>
              <w:szCs w:val="24"/>
            </w:rPr>
          </w:pPr>
          <w:hyperlink w:anchor="_g5bl8vt6afs">
            <w:r>
              <w:rPr>
                <w:b/>
                <w:color w:val="000000"/>
                <w:sz w:val="24"/>
                <w:szCs w:val="24"/>
              </w:rPr>
              <w:t>Appendix H: Logistic Regression Models (Policy Support)</w:t>
            </w:r>
          </w:hyperlink>
          <w:r>
            <w:rPr>
              <w:b/>
              <w:color w:val="000000"/>
              <w:sz w:val="24"/>
              <w:szCs w:val="24"/>
            </w:rPr>
            <w:tab/>
          </w:r>
          <w:r>
            <w:fldChar w:fldCharType="begin"/>
          </w:r>
          <w:r>
            <w:instrText xml:space="preserve"> PAGEREF _g5bl8vt6afs \h </w:instrText>
          </w:r>
          <w:r>
            <w:fldChar w:fldCharType="separate"/>
          </w:r>
          <w:r>
            <w:rPr>
              <w:b/>
              <w:color w:val="000000"/>
              <w:sz w:val="24"/>
              <w:szCs w:val="24"/>
            </w:rPr>
            <w:t>16</w:t>
          </w:r>
          <w:r>
            <w:fldChar w:fldCharType="end"/>
          </w:r>
        </w:p>
        <w:p w:rsidR="00B50BDA" w:rsidRDefault="00F37F63">
          <w:pPr>
            <w:tabs>
              <w:tab w:val="right" w:pos="9025"/>
            </w:tabs>
            <w:spacing w:before="200" w:line="240" w:lineRule="auto"/>
            <w:rPr>
              <w:b/>
              <w:color w:val="000000"/>
              <w:sz w:val="24"/>
              <w:szCs w:val="24"/>
            </w:rPr>
          </w:pPr>
          <w:hyperlink w:anchor="_ra0rg1hs8p5v">
            <w:r>
              <w:rPr>
                <w:b/>
                <w:color w:val="000000"/>
                <w:sz w:val="24"/>
                <w:szCs w:val="24"/>
              </w:rPr>
              <w:t>Appendix I: Graphs</w:t>
            </w:r>
          </w:hyperlink>
          <w:r>
            <w:rPr>
              <w:b/>
              <w:color w:val="000000"/>
              <w:sz w:val="24"/>
              <w:szCs w:val="24"/>
            </w:rPr>
            <w:tab/>
          </w:r>
          <w:r>
            <w:fldChar w:fldCharType="begin"/>
          </w:r>
          <w:r>
            <w:instrText xml:space="preserve"> PAGEREF _ra0rg1hs8p5v \h </w:instrText>
          </w:r>
          <w:r>
            <w:fldChar w:fldCharType="separate"/>
          </w:r>
          <w:r>
            <w:rPr>
              <w:b/>
              <w:color w:val="000000"/>
              <w:sz w:val="24"/>
              <w:szCs w:val="24"/>
            </w:rPr>
            <w:t>17</w:t>
          </w:r>
          <w:r>
            <w:fldChar w:fldCharType="end"/>
          </w:r>
        </w:p>
        <w:p w:rsidR="00B50BDA" w:rsidRDefault="00F37F63">
          <w:pPr>
            <w:tabs>
              <w:tab w:val="right" w:pos="9025"/>
            </w:tabs>
            <w:spacing w:before="60" w:line="240" w:lineRule="auto"/>
            <w:ind w:left="360"/>
            <w:rPr>
              <w:sz w:val="24"/>
              <w:szCs w:val="24"/>
            </w:rPr>
          </w:pPr>
          <w:hyperlink w:anchor="_29jpg994n6lt">
            <w:r>
              <w:rPr>
                <w:sz w:val="24"/>
                <w:szCs w:val="24"/>
              </w:rPr>
              <w:t>Q1:</w:t>
            </w:r>
          </w:hyperlink>
          <w:r>
            <w:rPr>
              <w:sz w:val="24"/>
              <w:szCs w:val="24"/>
            </w:rPr>
            <w:tab/>
          </w:r>
          <w:r>
            <w:fldChar w:fldCharType="begin"/>
          </w:r>
          <w:r>
            <w:instrText xml:space="preserve"> PAGE</w:instrText>
          </w:r>
          <w:r>
            <w:instrText xml:space="preserve">REF _29jpg994n6lt \h </w:instrText>
          </w:r>
          <w:r>
            <w:fldChar w:fldCharType="separate"/>
          </w:r>
          <w:r>
            <w:rPr>
              <w:sz w:val="24"/>
              <w:szCs w:val="24"/>
            </w:rPr>
            <w:t>17</w:t>
          </w:r>
          <w:r>
            <w:fldChar w:fldCharType="end"/>
          </w:r>
        </w:p>
        <w:p w:rsidR="00B50BDA" w:rsidRDefault="00F37F63">
          <w:pPr>
            <w:tabs>
              <w:tab w:val="right" w:pos="9025"/>
            </w:tabs>
            <w:spacing w:before="60" w:line="240" w:lineRule="auto"/>
            <w:ind w:left="360"/>
            <w:rPr>
              <w:sz w:val="24"/>
              <w:szCs w:val="24"/>
            </w:rPr>
          </w:pPr>
          <w:hyperlink w:anchor="_ubcyoobfbre">
            <w:r>
              <w:rPr>
                <w:sz w:val="24"/>
                <w:szCs w:val="24"/>
              </w:rPr>
              <w:t>Q2:</w:t>
            </w:r>
          </w:hyperlink>
          <w:r>
            <w:rPr>
              <w:sz w:val="24"/>
              <w:szCs w:val="24"/>
            </w:rPr>
            <w:tab/>
          </w:r>
          <w:r>
            <w:fldChar w:fldCharType="begin"/>
          </w:r>
          <w:r>
            <w:instrText xml:space="preserve"> PAGEREF _ubcyoobfbre \h </w:instrText>
          </w:r>
          <w:r>
            <w:fldChar w:fldCharType="separate"/>
          </w:r>
          <w:r>
            <w:rPr>
              <w:sz w:val="24"/>
              <w:szCs w:val="24"/>
            </w:rPr>
            <w:t>18</w:t>
          </w:r>
          <w:r>
            <w:fldChar w:fldCharType="end"/>
          </w:r>
        </w:p>
        <w:p w:rsidR="00B50BDA" w:rsidRDefault="00F37F63">
          <w:pPr>
            <w:tabs>
              <w:tab w:val="right" w:pos="9025"/>
            </w:tabs>
            <w:spacing w:before="60" w:line="240" w:lineRule="auto"/>
            <w:ind w:left="360"/>
            <w:rPr>
              <w:sz w:val="24"/>
              <w:szCs w:val="24"/>
            </w:rPr>
          </w:pPr>
          <w:hyperlink w:anchor="_jknudjv5vjtt">
            <w:r>
              <w:rPr>
                <w:sz w:val="24"/>
                <w:szCs w:val="24"/>
              </w:rPr>
              <w:t>Brazil</w:t>
            </w:r>
          </w:hyperlink>
          <w:r>
            <w:rPr>
              <w:sz w:val="24"/>
              <w:szCs w:val="24"/>
            </w:rPr>
            <w:tab/>
          </w:r>
          <w:r>
            <w:fldChar w:fldCharType="begin"/>
          </w:r>
          <w:r>
            <w:instrText xml:space="preserve"> PAGEREF _jknudjv5vjtt \h </w:instrText>
          </w:r>
          <w:r>
            <w:fldChar w:fldCharType="separate"/>
          </w:r>
          <w:r>
            <w:rPr>
              <w:sz w:val="24"/>
              <w:szCs w:val="24"/>
            </w:rPr>
            <w:t>21</w:t>
          </w:r>
          <w:r>
            <w:fldChar w:fldCharType="end"/>
          </w:r>
        </w:p>
        <w:p w:rsidR="00B50BDA" w:rsidRDefault="00F37F63">
          <w:pPr>
            <w:tabs>
              <w:tab w:val="right" w:pos="9025"/>
            </w:tabs>
            <w:spacing w:before="60" w:line="240" w:lineRule="auto"/>
            <w:ind w:left="360"/>
            <w:rPr>
              <w:sz w:val="24"/>
              <w:szCs w:val="24"/>
            </w:rPr>
          </w:pPr>
          <w:hyperlink w:anchor="_mgoygn8ifbvd">
            <w:r>
              <w:rPr>
                <w:sz w:val="24"/>
                <w:szCs w:val="24"/>
              </w:rPr>
              <w:t>China</w:t>
            </w:r>
          </w:hyperlink>
          <w:r>
            <w:rPr>
              <w:sz w:val="24"/>
              <w:szCs w:val="24"/>
            </w:rPr>
            <w:tab/>
          </w:r>
          <w:r>
            <w:fldChar w:fldCharType="begin"/>
          </w:r>
          <w:r>
            <w:instrText xml:space="preserve"> PAGEREF _m</w:instrText>
          </w:r>
          <w:r>
            <w:instrText xml:space="preserve">goygn8ifbvd \h </w:instrText>
          </w:r>
          <w:r>
            <w:fldChar w:fldCharType="separate"/>
          </w:r>
          <w:r>
            <w:rPr>
              <w:sz w:val="24"/>
              <w:szCs w:val="24"/>
            </w:rPr>
            <w:t>22</w:t>
          </w:r>
          <w:r>
            <w:fldChar w:fldCharType="end"/>
          </w:r>
        </w:p>
        <w:p w:rsidR="00B50BDA" w:rsidRDefault="00F37F63">
          <w:pPr>
            <w:tabs>
              <w:tab w:val="right" w:pos="9025"/>
            </w:tabs>
            <w:spacing w:before="60" w:line="240" w:lineRule="auto"/>
            <w:ind w:left="360"/>
            <w:rPr>
              <w:sz w:val="24"/>
              <w:szCs w:val="24"/>
            </w:rPr>
          </w:pPr>
          <w:hyperlink w:anchor="_dylyvah7e28c">
            <w:r>
              <w:rPr>
                <w:sz w:val="24"/>
                <w:szCs w:val="24"/>
              </w:rPr>
              <w:t>India</w:t>
            </w:r>
          </w:hyperlink>
          <w:r>
            <w:rPr>
              <w:sz w:val="24"/>
              <w:szCs w:val="24"/>
            </w:rPr>
            <w:tab/>
          </w:r>
          <w:r>
            <w:fldChar w:fldCharType="begin"/>
          </w:r>
          <w:r>
            <w:instrText xml:space="preserve"> PAGEREF _dylyvah7e28c \h </w:instrText>
          </w:r>
          <w:r>
            <w:fldChar w:fldCharType="separate"/>
          </w:r>
          <w:r>
            <w:rPr>
              <w:sz w:val="24"/>
              <w:szCs w:val="24"/>
            </w:rPr>
            <w:t>23</w:t>
          </w:r>
          <w:r>
            <w:fldChar w:fldCharType="end"/>
          </w:r>
        </w:p>
        <w:p w:rsidR="00B50BDA" w:rsidRDefault="00F37F63">
          <w:pPr>
            <w:tabs>
              <w:tab w:val="right" w:pos="9025"/>
            </w:tabs>
            <w:spacing w:before="60" w:line="240" w:lineRule="auto"/>
            <w:ind w:left="360"/>
            <w:rPr>
              <w:sz w:val="24"/>
              <w:szCs w:val="24"/>
            </w:rPr>
          </w:pPr>
          <w:hyperlink w:anchor="_v1hft97h23k0">
            <w:r>
              <w:rPr>
                <w:sz w:val="24"/>
                <w:szCs w:val="24"/>
              </w:rPr>
              <w:t>Indonesia</w:t>
            </w:r>
          </w:hyperlink>
          <w:r>
            <w:rPr>
              <w:sz w:val="24"/>
              <w:szCs w:val="24"/>
            </w:rPr>
            <w:tab/>
          </w:r>
          <w:r>
            <w:fldChar w:fldCharType="begin"/>
          </w:r>
          <w:r>
            <w:instrText xml:space="preserve"> PAGEREF _v1hft97h23k0 \h </w:instrText>
          </w:r>
          <w:r>
            <w:fldChar w:fldCharType="separate"/>
          </w:r>
          <w:r>
            <w:rPr>
              <w:sz w:val="24"/>
              <w:szCs w:val="24"/>
            </w:rPr>
            <w:t>24</w:t>
          </w:r>
          <w:r>
            <w:fldChar w:fldCharType="end"/>
          </w:r>
        </w:p>
        <w:p w:rsidR="00B50BDA" w:rsidRDefault="00F37F63">
          <w:pPr>
            <w:tabs>
              <w:tab w:val="right" w:pos="9025"/>
            </w:tabs>
            <w:spacing w:before="60" w:line="240" w:lineRule="auto"/>
            <w:ind w:left="360"/>
            <w:rPr>
              <w:sz w:val="24"/>
              <w:szCs w:val="24"/>
            </w:rPr>
          </w:pPr>
          <w:hyperlink w:anchor="_viajvmufhzz7">
            <w:r>
              <w:rPr>
                <w:sz w:val="24"/>
                <w:szCs w:val="24"/>
              </w:rPr>
              <w:t>Poland</w:t>
            </w:r>
          </w:hyperlink>
          <w:r>
            <w:rPr>
              <w:sz w:val="24"/>
              <w:szCs w:val="24"/>
            </w:rPr>
            <w:tab/>
          </w:r>
          <w:r>
            <w:fldChar w:fldCharType="begin"/>
          </w:r>
          <w:r>
            <w:instrText xml:space="preserve"> PAGEREF _viajvmufhzz7 \h </w:instrText>
          </w:r>
          <w:r>
            <w:fldChar w:fldCharType="separate"/>
          </w:r>
          <w:r>
            <w:rPr>
              <w:sz w:val="24"/>
              <w:szCs w:val="24"/>
            </w:rPr>
            <w:t>25</w:t>
          </w:r>
          <w:r>
            <w:fldChar w:fldCharType="end"/>
          </w:r>
        </w:p>
        <w:p w:rsidR="00B50BDA" w:rsidRDefault="00F37F63">
          <w:pPr>
            <w:tabs>
              <w:tab w:val="right" w:pos="9025"/>
            </w:tabs>
            <w:spacing w:before="60" w:line="240" w:lineRule="auto"/>
            <w:ind w:left="360"/>
            <w:rPr>
              <w:sz w:val="24"/>
              <w:szCs w:val="24"/>
            </w:rPr>
          </w:pPr>
          <w:hyperlink w:anchor="_8kiw6cbsu86r">
            <w:r>
              <w:rPr>
                <w:sz w:val="24"/>
                <w:szCs w:val="24"/>
              </w:rPr>
              <w:t>United Kingdom</w:t>
            </w:r>
          </w:hyperlink>
          <w:r>
            <w:rPr>
              <w:sz w:val="24"/>
              <w:szCs w:val="24"/>
            </w:rPr>
            <w:tab/>
          </w:r>
          <w:r>
            <w:fldChar w:fldCharType="begin"/>
          </w:r>
          <w:r>
            <w:instrText xml:space="preserve"> PAGEREF _8kiw6cbsu86r \h </w:instrText>
          </w:r>
          <w:r>
            <w:fldChar w:fldCharType="separate"/>
          </w:r>
          <w:r>
            <w:rPr>
              <w:sz w:val="24"/>
              <w:szCs w:val="24"/>
            </w:rPr>
            <w:t>26</w:t>
          </w:r>
          <w:r>
            <w:fldChar w:fldCharType="end"/>
          </w:r>
        </w:p>
        <w:p w:rsidR="00B50BDA" w:rsidRDefault="00F37F63">
          <w:pPr>
            <w:tabs>
              <w:tab w:val="right" w:pos="9025"/>
            </w:tabs>
            <w:spacing w:before="60" w:line="240" w:lineRule="auto"/>
            <w:ind w:left="360"/>
            <w:rPr>
              <w:sz w:val="24"/>
              <w:szCs w:val="24"/>
            </w:rPr>
          </w:pPr>
          <w:hyperlink w:anchor="_2u29acsyac2u">
            <w:r>
              <w:rPr>
                <w:sz w:val="24"/>
                <w:szCs w:val="24"/>
              </w:rPr>
              <w:t>United States</w:t>
            </w:r>
          </w:hyperlink>
          <w:r>
            <w:rPr>
              <w:sz w:val="24"/>
              <w:szCs w:val="24"/>
            </w:rPr>
            <w:tab/>
          </w:r>
          <w:r>
            <w:fldChar w:fldCharType="begin"/>
          </w:r>
          <w:r>
            <w:instrText xml:space="preserve"> PAGEREF _2u29acsyac2u \h </w:instrText>
          </w:r>
          <w:r>
            <w:fldChar w:fldCharType="separate"/>
          </w:r>
          <w:r>
            <w:rPr>
              <w:sz w:val="24"/>
              <w:szCs w:val="24"/>
            </w:rPr>
            <w:t>30</w:t>
          </w:r>
          <w:r>
            <w:fldChar w:fldCharType="end"/>
          </w:r>
        </w:p>
        <w:p w:rsidR="00B50BDA" w:rsidRDefault="00F37F63">
          <w:pPr>
            <w:tabs>
              <w:tab w:val="right" w:pos="9025"/>
            </w:tabs>
            <w:spacing w:before="200" w:line="240" w:lineRule="auto"/>
            <w:rPr>
              <w:b/>
              <w:color w:val="000000"/>
              <w:sz w:val="24"/>
              <w:szCs w:val="24"/>
            </w:rPr>
          </w:pPr>
          <w:hyperlink w:anchor="_vgi4r9hofb44">
            <w:r>
              <w:rPr>
                <w:b/>
                <w:color w:val="000000"/>
                <w:sz w:val="24"/>
                <w:szCs w:val="24"/>
              </w:rPr>
              <w:t>Appendix J: Acknowledgements, Funding and Author contributions</w:t>
            </w:r>
          </w:hyperlink>
          <w:r>
            <w:rPr>
              <w:b/>
              <w:color w:val="000000"/>
              <w:sz w:val="24"/>
              <w:szCs w:val="24"/>
            </w:rPr>
            <w:tab/>
          </w:r>
          <w:r>
            <w:fldChar w:fldCharType="begin"/>
          </w:r>
          <w:r>
            <w:instrText xml:space="preserve"> PAGEREF _vgi4r9hofb44 \h </w:instrText>
          </w:r>
          <w:r>
            <w:fldChar w:fldCharType="separate"/>
          </w:r>
          <w:r>
            <w:rPr>
              <w:b/>
              <w:color w:val="000000"/>
              <w:sz w:val="24"/>
              <w:szCs w:val="24"/>
            </w:rPr>
            <w:t>34</w:t>
          </w:r>
          <w:r>
            <w:fldChar w:fldCharType="end"/>
          </w:r>
        </w:p>
        <w:p w:rsidR="00B50BDA" w:rsidRDefault="00F37F63">
          <w:pPr>
            <w:tabs>
              <w:tab w:val="right" w:pos="9025"/>
            </w:tabs>
            <w:spacing w:before="200" w:after="80" w:line="240" w:lineRule="auto"/>
            <w:rPr>
              <w:b/>
              <w:color w:val="000000"/>
              <w:sz w:val="24"/>
              <w:szCs w:val="24"/>
            </w:rPr>
          </w:pPr>
          <w:hyperlink w:anchor="_qvi2dai3n1mt">
            <w:r>
              <w:rPr>
                <w:b/>
                <w:color w:val="000000"/>
                <w:sz w:val="24"/>
                <w:szCs w:val="24"/>
              </w:rPr>
              <w:t>Appendix K: Additional references</w:t>
            </w:r>
          </w:hyperlink>
          <w:r>
            <w:rPr>
              <w:b/>
              <w:color w:val="000000"/>
              <w:sz w:val="24"/>
              <w:szCs w:val="24"/>
            </w:rPr>
            <w:tab/>
          </w:r>
          <w:r>
            <w:fldChar w:fldCharType="begin"/>
          </w:r>
          <w:r>
            <w:instrText xml:space="preserve"> PAGEREF _qvi2dai3n1mt \h </w:instrText>
          </w:r>
          <w:r>
            <w:fldChar w:fldCharType="separate"/>
          </w:r>
          <w:r>
            <w:rPr>
              <w:b/>
              <w:color w:val="000000"/>
              <w:sz w:val="24"/>
              <w:szCs w:val="24"/>
            </w:rPr>
            <w:t>35</w:t>
          </w:r>
          <w:r>
            <w:fldChar w:fldCharType="end"/>
          </w:r>
          <w:r>
            <w:fldChar w:fldCharType="end"/>
          </w:r>
        </w:p>
      </w:sdtContent>
    </w:sdt>
    <w:p w:rsidR="00B50BDA" w:rsidRDefault="00F37F63">
      <w:pPr>
        <w:rPr>
          <w:sz w:val="24"/>
          <w:szCs w:val="24"/>
        </w:rPr>
      </w:pPr>
      <w:r>
        <w:rPr>
          <w:sz w:val="24"/>
          <w:szCs w:val="24"/>
        </w:rPr>
        <w:t xml:space="preserve"> </w:t>
      </w:r>
    </w:p>
    <w:p w:rsidR="00B50BDA" w:rsidRDefault="00B50BDA">
      <w:pPr>
        <w:rPr>
          <w:sz w:val="24"/>
          <w:szCs w:val="24"/>
        </w:rPr>
      </w:pPr>
    </w:p>
    <w:p w:rsidR="00B50BDA" w:rsidRDefault="00F37F63">
      <w:pPr>
        <w:pStyle w:val="Heading1"/>
        <w:rPr>
          <w:sz w:val="24"/>
          <w:szCs w:val="24"/>
        </w:rPr>
      </w:pPr>
      <w:bookmarkStart w:id="0" w:name="_e6sknjpf2jbl" w:colFirst="0" w:colLast="0"/>
      <w:bookmarkEnd w:id="0"/>
      <w:r>
        <w:br w:type="page"/>
      </w:r>
    </w:p>
    <w:p w:rsidR="00B50BDA" w:rsidRDefault="00F37F63">
      <w:pPr>
        <w:pStyle w:val="Heading2"/>
        <w:rPr>
          <w:b/>
          <w:sz w:val="24"/>
          <w:szCs w:val="24"/>
        </w:rPr>
      </w:pPr>
      <w:bookmarkStart w:id="1" w:name="_9qcft1ucpftk" w:colFirst="0" w:colLast="0"/>
      <w:bookmarkEnd w:id="1"/>
      <w:r>
        <w:rPr>
          <w:b/>
          <w:sz w:val="24"/>
          <w:szCs w:val="24"/>
        </w:rPr>
        <w:lastRenderedPageBreak/>
        <w:t>Appendix A: Sur</w:t>
      </w:r>
      <w:r>
        <w:rPr>
          <w:b/>
          <w:sz w:val="24"/>
          <w:szCs w:val="24"/>
        </w:rPr>
        <w:t xml:space="preserve">vey Questions </w:t>
      </w:r>
    </w:p>
    <w:p w:rsidR="00B50BDA" w:rsidRDefault="00B50BDA">
      <w:pPr>
        <w:rPr>
          <w:sz w:val="24"/>
          <w:szCs w:val="24"/>
        </w:rPr>
      </w:pPr>
    </w:p>
    <w:p w:rsidR="00B50BDA" w:rsidRDefault="00F37F63">
      <w:pPr>
        <w:rPr>
          <w:sz w:val="24"/>
          <w:szCs w:val="24"/>
        </w:rPr>
      </w:pPr>
      <w:r>
        <w:rPr>
          <w:sz w:val="24"/>
          <w:szCs w:val="24"/>
        </w:rPr>
        <w:t xml:space="preserve">After reading one of the five texts (see below), participants were asked the following questions: </w:t>
      </w:r>
    </w:p>
    <w:p w:rsidR="00B50BDA" w:rsidRDefault="00B50BDA">
      <w:pPr>
        <w:rPr>
          <w:sz w:val="24"/>
          <w:szCs w:val="24"/>
        </w:rPr>
      </w:pPr>
    </w:p>
    <w:p w:rsidR="00B50BDA" w:rsidRDefault="00F37F63">
      <w:pPr>
        <w:rPr>
          <w:b/>
          <w:sz w:val="24"/>
          <w:szCs w:val="24"/>
        </w:rPr>
      </w:pPr>
      <w:r>
        <w:rPr>
          <w:b/>
          <w:sz w:val="24"/>
          <w:szCs w:val="24"/>
        </w:rPr>
        <w:t>Q1:</w:t>
      </w:r>
    </w:p>
    <w:p w:rsidR="00B50BDA" w:rsidRDefault="00F37F63">
      <w:pPr>
        <w:spacing w:before="240"/>
        <w:ind w:left="720"/>
        <w:rPr>
          <w:sz w:val="24"/>
          <w:szCs w:val="24"/>
          <w:highlight w:val="white"/>
        </w:rPr>
      </w:pPr>
      <w:r>
        <w:rPr>
          <w:sz w:val="24"/>
          <w:szCs w:val="24"/>
          <w:highlight w:val="white"/>
        </w:rPr>
        <w:t>Do you agree or disagree that all national governments should do more to protect the environment?</w:t>
      </w:r>
    </w:p>
    <w:p w:rsidR="00B50BDA" w:rsidRDefault="00F37F63">
      <w:pPr>
        <w:spacing w:before="240"/>
        <w:rPr>
          <w:sz w:val="24"/>
          <w:szCs w:val="24"/>
          <w:highlight w:val="white"/>
        </w:rPr>
      </w:pPr>
      <w:r>
        <w:rPr>
          <w:sz w:val="24"/>
          <w:szCs w:val="24"/>
          <w:highlight w:val="white"/>
        </w:rPr>
        <w:t>Note: This question was worded specifi</w:t>
      </w:r>
      <w:r>
        <w:rPr>
          <w:sz w:val="24"/>
          <w:szCs w:val="24"/>
          <w:highlight w:val="white"/>
        </w:rPr>
        <w:t>cally to reflect the dynamics facing leaders at COP26 when governments will be taking decisions collectively. It was also designed to allow participants to express support for environmental action without implicitly criticising their own government.</w:t>
      </w:r>
    </w:p>
    <w:p w:rsidR="00B50BDA" w:rsidRDefault="00F37F63">
      <w:pPr>
        <w:spacing w:before="240"/>
        <w:rPr>
          <w:b/>
          <w:sz w:val="24"/>
          <w:szCs w:val="24"/>
          <w:highlight w:val="white"/>
        </w:rPr>
      </w:pPr>
      <w:r>
        <w:rPr>
          <w:b/>
          <w:sz w:val="24"/>
          <w:szCs w:val="24"/>
          <w:highlight w:val="white"/>
        </w:rPr>
        <w:t>Q2:</w:t>
      </w:r>
    </w:p>
    <w:p w:rsidR="00B50BDA" w:rsidRDefault="00F37F63">
      <w:pPr>
        <w:spacing w:before="240"/>
        <w:ind w:left="720"/>
        <w:rPr>
          <w:sz w:val="24"/>
          <w:szCs w:val="24"/>
          <w:highlight w:val="white"/>
        </w:rPr>
      </w:pPr>
      <w:r>
        <w:rPr>
          <w:sz w:val="24"/>
          <w:szCs w:val="24"/>
          <w:highlight w:val="white"/>
        </w:rPr>
        <w:t>At</w:t>
      </w:r>
      <w:r>
        <w:rPr>
          <w:sz w:val="24"/>
          <w:szCs w:val="24"/>
          <w:highlight w:val="white"/>
        </w:rPr>
        <w:t xml:space="preserve"> an international meeting in November next year, governments will be asked to make commitments to protect the environment. Which of the following commitments, if any, do you think they should </w:t>
      </w:r>
      <w:proofErr w:type="gramStart"/>
      <w:r>
        <w:rPr>
          <w:sz w:val="24"/>
          <w:szCs w:val="24"/>
          <w:highlight w:val="white"/>
        </w:rPr>
        <w:t>support:</w:t>
      </w:r>
      <w:proofErr w:type="gramEnd"/>
    </w:p>
    <w:p w:rsidR="00B50BDA" w:rsidRDefault="00F37F63">
      <w:pPr>
        <w:numPr>
          <w:ilvl w:val="0"/>
          <w:numId w:val="1"/>
        </w:numPr>
        <w:rPr>
          <w:sz w:val="24"/>
          <w:szCs w:val="24"/>
          <w:highlight w:val="white"/>
        </w:rPr>
      </w:pPr>
      <w:r>
        <w:rPr>
          <w:sz w:val="24"/>
          <w:szCs w:val="24"/>
          <w:highlight w:val="white"/>
        </w:rPr>
        <w:t>To protect and preserve wildlife, marine life and plants</w:t>
      </w:r>
    </w:p>
    <w:p w:rsidR="00B50BDA" w:rsidRDefault="00F37F63">
      <w:pPr>
        <w:numPr>
          <w:ilvl w:val="0"/>
          <w:numId w:val="1"/>
        </w:numPr>
        <w:rPr>
          <w:sz w:val="24"/>
          <w:szCs w:val="24"/>
          <w:highlight w:val="white"/>
        </w:rPr>
      </w:pPr>
      <w:r>
        <w:rPr>
          <w:sz w:val="24"/>
          <w:szCs w:val="24"/>
          <w:highlight w:val="white"/>
        </w:rPr>
        <w:t>To plant more trees to absorb the gases that cause climate change</w:t>
      </w:r>
    </w:p>
    <w:p w:rsidR="00B50BDA" w:rsidRDefault="00F37F63">
      <w:pPr>
        <w:numPr>
          <w:ilvl w:val="0"/>
          <w:numId w:val="1"/>
        </w:numPr>
        <w:rPr>
          <w:sz w:val="24"/>
          <w:szCs w:val="24"/>
          <w:highlight w:val="white"/>
        </w:rPr>
      </w:pPr>
      <w:r>
        <w:rPr>
          <w:sz w:val="24"/>
          <w:szCs w:val="24"/>
          <w:highlight w:val="white"/>
        </w:rPr>
        <w:t>To spend more on developing clean technologies</w:t>
      </w:r>
    </w:p>
    <w:p w:rsidR="00B50BDA" w:rsidRDefault="00F37F63">
      <w:pPr>
        <w:numPr>
          <w:ilvl w:val="0"/>
          <w:numId w:val="1"/>
        </w:numPr>
        <w:rPr>
          <w:sz w:val="24"/>
          <w:szCs w:val="24"/>
          <w:highlight w:val="white"/>
        </w:rPr>
      </w:pPr>
      <w:r>
        <w:rPr>
          <w:sz w:val="24"/>
          <w:szCs w:val="24"/>
          <w:highlight w:val="white"/>
        </w:rPr>
        <w:t>To reduce the production over thirty years of the gases that cause climate change</w:t>
      </w:r>
    </w:p>
    <w:p w:rsidR="00B50BDA" w:rsidRDefault="00F37F63">
      <w:pPr>
        <w:numPr>
          <w:ilvl w:val="0"/>
          <w:numId w:val="1"/>
        </w:numPr>
        <w:rPr>
          <w:sz w:val="24"/>
          <w:szCs w:val="24"/>
          <w:highlight w:val="white"/>
        </w:rPr>
      </w:pPr>
      <w:r>
        <w:rPr>
          <w:sz w:val="24"/>
          <w:szCs w:val="24"/>
          <w:highlight w:val="white"/>
        </w:rPr>
        <w:t>To m</w:t>
      </w:r>
      <w:r>
        <w:rPr>
          <w:sz w:val="24"/>
          <w:szCs w:val="24"/>
          <w:highlight w:val="white"/>
        </w:rPr>
        <w:t>ake businesses pay for the damage they do when their activities contribute to climate change</w:t>
      </w:r>
    </w:p>
    <w:p w:rsidR="00B50BDA" w:rsidRDefault="00F37F63">
      <w:pPr>
        <w:numPr>
          <w:ilvl w:val="0"/>
          <w:numId w:val="1"/>
        </w:numPr>
        <w:rPr>
          <w:sz w:val="24"/>
          <w:szCs w:val="24"/>
          <w:highlight w:val="white"/>
        </w:rPr>
      </w:pPr>
      <w:r>
        <w:rPr>
          <w:sz w:val="24"/>
          <w:szCs w:val="24"/>
          <w:highlight w:val="white"/>
        </w:rPr>
        <w:t>To give businesses a fair timetable to stop activities that contribute to climate change</w:t>
      </w:r>
    </w:p>
    <w:p w:rsidR="00B50BDA" w:rsidRDefault="00F37F63">
      <w:pPr>
        <w:numPr>
          <w:ilvl w:val="0"/>
          <w:numId w:val="1"/>
        </w:numPr>
        <w:spacing w:after="240"/>
        <w:rPr>
          <w:sz w:val="24"/>
          <w:szCs w:val="24"/>
          <w:highlight w:val="white"/>
        </w:rPr>
      </w:pPr>
      <w:r>
        <w:rPr>
          <w:sz w:val="24"/>
          <w:szCs w:val="24"/>
          <w:highlight w:val="white"/>
        </w:rPr>
        <w:t>None of these, governments are already doing all they should</w:t>
      </w:r>
    </w:p>
    <w:p w:rsidR="00B50BDA" w:rsidRDefault="00F37F63">
      <w:pPr>
        <w:spacing w:before="240"/>
        <w:rPr>
          <w:sz w:val="24"/>
          <w:szCs w:val="24"/>
        </w:rPr>
      </w:pPr>
      <w:r>
        <w:rPr>
          <w:sz w:val="24"/>
          <w:szCs w:val="24"/>
          <w:highlight w:val="white"/>
        </w:rPr>
        <w:t>Note: The pol</w:t>
      </w:r>
      <w:r>
        <w:rPr>
          <w:sz w:val="24"/>
          <w:szCs w:val="24"/>
          <w:highlight w:val="white"/>
        </w:rPr>
        <w:t>icy options were deliberately framed in simple, non-scientific language. A recent paper (</w:t>
      </w:r>
      <w:proofErr w:type="spellStart"/>
      <w:r>
        <w:rPr>
          <w:sz w:val="24"/>
          <w:szCs w:val="24"/>
          <w:highlight w:val="white"/>
        </w:rPr>
        <w:t>Bruine</w:t>
      </w:r>
      <w:proofErr w:type="spellEnd"/>
      <w:r>
        <w:rPr>
          <w:sz w:val="24"/>
          <w:szCs w:val="24"/>
          <w:highlight w:val="white"/>
        </w:rPr>
        <w:t xml:space="preserve"> de Bruin et al., 2021) suggests that public understanding of climate change terminology is relatively poor.</w:t>
      </w:r>
    </w:p>
    <w:p w:rsidR="00B50BDA" w:rsidRDefault="00B50BDA">
      <w:pPr>
        <w:rPr>
          <w:sz w:val="24"/>
          <w:szCs w:val="24"/>
        </w:rPr>
      </w:pPr>
    </w:p>
    <w:p w:rsidR="00B50BDA" w:rsidRDefault="00B50BDA">
      <w:pPr>
        <w:pStyle w:val="Heading2"/>
        <w:rPr>
          <w:sz w:val="24"/>
          <w:szCs w:val="24"/>
        </w:rPr>
      </w:pPr>
      <w:bookmarkStart w:id="2" w:name="_ul2u5yaktdrd" w:colFirst="0" w:colLast="0"/>
      <w:bookmarkEnd w:id="2"/>
    </w:p>
    <w:p w:rsidR="00B50BDA" w:rsidRDefault="00B50BDA">
      <w:pPr>
        <w:pStyle w:val="Heading2"/>
        <w:rPr>
          <w:sz w:val="24"/>
          <w:szCs w:val="24"/>
        </w:rPr>
      </w:pPr>
      <w:bookmarkStart w:id="3" w:name="_9l1sn86yhm1z" w:colFirst="0" w:colLast="0"/>
      <w:bookmarkEnd w:id="3"/>
    </w:p>
    <w:p w:rsidR="00B50BDA" w:rsidRDefault="00F37F63">
      <w:pPr>
        <w:pStyle w:val="Heading2"/>
        <w:rPr>
          <w:sz w:val="24"/>
          <w:szCs w:val="24"/>
        </w:rPr>
      </w:pPr>
      <w:bookmarkStart w:id="4" w:name="_2rhzdcqrphei" w:colFirst="0" w:colLast="0"/>
      <w:bookmarkEnd w:id="4"/>
      <w:r>
        <w:br w:type="page"/>
      </w:r>
    </w:p>
    <w:p w:rsidR="00B50BDA" w:rsidRDefault="00F37F63">
      <w:pPr>
        <w:pStyle w:val="Heading2"/>
        <w:rPr>
          <w:b/>
          <w:sz w:val="24"/>
          <w:szCs w:val="24"/>
        </w:rPr>
      </w:pPr>
      <w:bookmarkStart w:id="5" w:name="_jllhhg4ph9f3" w:colFirst="0" w:colLast="0"/>
      <w:bookmarkEnd w:id="5"/>
      <w:r>
        <w:rPr>
          <w:b/>
          <w:sz w:val="24"/>
          <w:szCs w:val="24"/>
        </w:rPr>
        <w:lastRenderedPageBreak/>
        <w:t>Appendix B: Construction of the common text</w:t>
      </w:r>
    </w:p>
    <w:p w:rsidR="00B50BDA" w:rsidRDefault="00F37F63">
      <w:pPr>
        <w:spacing w:before="240" w:after="240"/>
        <w:rPr>
          <w:sz w:val="24"/>
          <w:szCs w:val="24"/>
        </w:rPr>
      </w:pPr>
      <w:r>
        <w:rPr>
          <w:sz w:val="24"/>
          <w:szCs w:val="24"/>
        </w:rPr>
        <w:t xml:space="preserve">Each of the texts contained common elements to ensure maximum comparability. In addition to the references mentioned in the literature review, they drew on the following studies. </w:t>
      </w:r>
    </w:p>
    <w:p w:rsidR="00B50BDA" w:rsidRDefault="00F37F63">
      <w:pPr>
        <w:spacing w:before="240" w:after="240"/>
        <w:rPr>
          <w:sz w:val="24"/>
          <w:szCs w:val="24"/>
        </w:rPr>
      </w:pPr>
      <w:r>
        <w:rPr>
          <w:b/>
          <w:sz w:val="24"/>
          <w:szCs w:val="24"/>
        </w:rPr>
        <w:t xml:space="preserve">The saying: </w:t>
      </w:r>
      <w:r>
        <w:rPr>
          <w:sz w:val="24"/>
          <w:szCs w:val="24"/>
        </w:rPr>
        <w:t>Each text</w:t>
      </w:r>
      <w:r>
        <w:rPr>
          <w:b/>
          <w:sz w:val="24"/>
          <w:szCs w:val="24"/>
        </w:rPr>
        <w:t xml:space="preserve"> </w:t>
      </w:r>
      <w:r>
        <w:rPr>
          <w:sz w:val="24"/>
          <w:szCs w:val="24"/>
        </w:rPr>
        <w:t xml:space="preserve">began with a saying that was intended to be familiar, </w:t>
      </w:r>
      <w:r>
        <w:rPr>
          <w:sz w:val="24"/>
          <w:szCs w:val="24"/>
        </w:rPr>
        <w:t xml:space="preserve">translatable and easy to agree with. In his book </w:t>
      </w:r>
      <w:r>
        <w:rPr>
          <w:i/>
          <w:sz w:val="24"/>
          <w:szCs w:val="24"/>
        </w:rPr>
        <w:t>Pre-Suasion</w:t>
      </w:r>
      <w:r>
        <w:rPr>
          <w:sz w:val="24"/>
          <w:szCs w:val="24"/>
        </w:rPr>
        <w:t xml:space="preserve">, Robert </w:t>
      </w:r>
      <w:proofErr w:type="spellStart"/>
      <w:r>
        <w:rPr>
          <w:sz w:val="24"/>
          <w:szCs w:val="24"/>
        </w:rPr>
        <w:t>Cialdini</w:t>
      </w:r>
      <w:proofErr w:type="spellEnd"/>
      <w:r>
        <w:rPr>
          <w:sz w:val="24"/>
          <w:szCs w:val="24"/>
        </w:rPr>
        <w:t xml:space="preserve"> (2016, pp.23-25) discusses a marketing technique called ‘target chuting’, whereby a salesperson will ask a question before starting their sales pitch in order to get the responde</w:t>
      </w:r>
      <w:r>
        <w:rPr>
          <w:sz w:val="24"/>
          <w:szCs w:val="24"/>
        </w:rPr>
        <w:t xml:space="preserve">nt in the right frame of mind. </w:t>
      </w:r>
      <w:proofErr w:type="spellStart"/>
      <w:r>
        <w:rPr>
          <w:sz w:val="24"/>
          <w:szCs w:val="24"/>
        </w:rPr>
        <w:t>Bolkan</w:t>
      </w:r>
      <w:proofErr w:type="spellEnd"/>
      <w:r>
        <w:rPr>
          <w:sz w:val="24"/>
          <w:szCs w:val="24"/>
        </w:rPr>
        <w:t xml:space="preserve"> and Andersen (2009) found that preceding a request with an image-inducing question can create a salient self-image and increase the likelihood that a respondent will behave consistently with that image. </w:t>
      </w:r>
    </w:p>
    <w:p w:rsidR="00B50BDA" w:rsidRDefault="00F37F63">
      <w:pPr>
        <w:spacing w:before="240" w:after="240"/>
        <w:rPr>
          <w:sz w:val="24"/>
          <w:szCs w:val="24"/>
        </w:rPr>
      </w:pPr>
      <w:r>
        <w:rPr>
          <w:b/>
          <w:sz w:val="24"/>
          <w:szCs w:val="24"/>
        </w:rPr>
        <w:t>Availability b</w:t>
      </w:r>
      <w:r>
        <w:rPr>
          <w:b/>
          <w:sz w:val="24"/>
          <w:szCs w:val="24"/>
        </w:rPr>
        <w:t>ias</w:t>
      </w:r>
      <w:r>
        <w:rPr>
          <w:sz w:val="24"/>
          <w:szCs w:val="24"/>
        </w:rPr>
        <w:t xml:space="preserve">:  Each text uses availability bias, asking participants to think of personal examples of something that has happened (or could happen) to them. </w:t>
      </w:r>
      <w:proofErr w:type="spellStart"/>
      <w:r>
        <w:rPr>
          <w:sz w:val="24"/>
          <w:szCs w:val="24"/>
        </w:rPr>
        <w:t>Broockman</w:t>
      </w:r>
      <w:proofErr w:type="spellEnd"/>
      <w:r>
        <w:rPr>
          <w:sz w:val="24"/>
          <w:szCs w:val="24"/>
        </w:rPr>
        <w:t xml:space="preserve"> &amp; </w:t>
      </w:r>
      <w:proofErr w:type="spellStart"/>
      <w:r>
        <w:rPr>
          <w:sz w:val="24"/>
          <w:szCs w:val="24"/>
        </w:rPr>
        <w:t>Kalla</w:t>
      </w:r>
      <w:proofErr w:type="spellEnd"/>
      <w:r>
        <w:rPr>
          <w:sz w:val="24"/>
          <w:szCs w:val="24"/>
        </w:rPr>
        <w:t xml:space="preserve"> (2016) successfully reduced transphobia after an intervention in which participants were e</w:t>
      </w:r>
      <w:r>
        <w:rPr>
          <w:sz w:val="24"/>
          <w:szCs w:val="24"/>
        </w:rPr>
        <w:t xml:space="preserve">ncouraged to talk about their own experience of discrimination.  Dr Heather Rolfe, Head of Social Policy at the National Institute for Economic and Social Research, said in a 2018 blog that focus group participants discussing immigration tended to rely on </w:t>
      </w:r>
      <w:r>
        <w:rPr>
          <w:sz w:val="24"/>
          <w:szCs w:val="24"/>
        </w:rPr>
        <w:t>a “hierarchy of evidence” whereby the most persuasive was personal experience, followed by media evidence, followed by statistics.</w:t>
      </w:r>
    </w:p>
    <w:p w:rsidR="00B50BDA" w:rsidRDefault="00F37F63">
      <w:pPr>
        <w:spacing w:before="240" w:after="240"/>
        <w:rPr>
          <w:sz w:val="24"/>
          <w:szCs w:val="24"/>
        </w:rPr>
      </w:pPr>
      <w:r>
        <w:rPr>
          <w:b/>
          <w:sz w:val="24"/>
          <w:szCs w:val="24"/>
        </w:rPr>
        <w:t>Fire, flood, storms; animals, birds and trees</w:t>
      </w:r>
      <w:r>
        <w:rPr>
          <w:sz w:val="24"/>
          <w:szCs w:val="24"/>
        </w:rPr>
        <w:t>: Each text has references to fire, floods, storms and the risk to animals, bird</w:t>
      </w:r>
      <w:r>
        <w:rPr>
          <w:sz w:val="24"/>
          <w:szCs w:val="24"/>
        </w:rPr>
        <w:t xml:space="preserve">s and trees in that country. Van der Linden (2014) suggests that associating more frequent extreme weather events with climate change can change perceptions, while Jones et al. (2017) say that communicators should consider using messaging that reduces the </w:t>
      </w:r>
      <w:r>
        <w:rPr>
          <w:sz w:val="24"/>
          <w:szCs w:val="24"/>
        </w:rPr>
        <w:t xml:space="preserve">psychological distance between individuals and the impacts of climate change. </w:t>
      </w:r>
      <w:proofErr w:type="spellStart"/>
      <w:r>
        <w:rPr>
          <w:sz w:val="24"/>
          <w:szCs w:val="24"/>
        </w:rPr>
        <w:t>Bloodhart</w:t>
      </w:r>
      <w:proofErr w:type="spellEnd"/>
      <w:r>
        <w:rPr>
          <w:sz w:val="24"/>
          <w:szCs w:val="24"/>
        </w:rPr>
        <w:t xml:space="preserve"> and Swim (2104) say that pictures that encourage empathy for animals in danger, such as polar bears, are effective. Loss aversion (</w:t>
      </w:r>
      <w:proofErr w:type="spellStart"/>
      <w:r>
        <w:rPr>
          <w:sz w:val="24"/>
          <w:szCs w:val="24"/>
        </w:rPr>
        <w:t>Kahneman</w:t>
      </w:r>
      <w:proofErr w:type="spellEnd"/>
      <w:r>
        <w:rPr>
          <w:sz w:val="24"/>
          <w:szCs w:val="24"/>
        </w:rPr>
        <w:t xml:space="preserve">, </w:t>
      </w:r>
      <w:proofErr w:type="spellStart"/>
      <w:r>
        <w:rPr>
          <w:sz w:val="24"/>
          <w:szCs w:val="24"/>
        </w:rPr>
        <w:t>Tversky</w:t>
      </w:r>
      <w:proofErr w:type="spellEnd"/>
      <w:r>
        <w:rPr>
          <w:sz w:val="24"/>
          <w:szCs w:val="24"/>
        </w:rPr>
        <w:t xml:space="preserve"> 1979) is used to su</w:t>
      </w:r>
      <w:r>
        <w:rPr>
          <w:sz w:val="24"/>
          <w:szCs w:val="24"/>
        </w:rPr>
        <w:t>ggest that we may lose valued animals.</w:t>
      </w:r>
    </w:p>
    <w:p w:rsidR="00B50BDA" w:rsidRDefault="00F37F63">
      <w:pPr>
        <w:spacing w:before="240" w:after="240"/>
        <w:rPr>
          <w:sz w:val="24"/>
          <w:szCs w:val="24"/>
        </w:rPr>
      </w:pPr>
      <w:r>
        <w:rPr>
          <w:b/>
          <w:sz w:val="24"/>
          <w:szCs w:val="24"/>
        </w:rPr>
        <w:t xml:space="preserve">Scientists: </w:t>
      </w:r>
      <w:r>
        <w:rPr>
          <w:sz w:val="24"/>
          <w:szCs w:val="24"/>
        </w:rPr>
        <w:t xml:space="preserve"> Each text mentions scientists, but in the “Social Norms” text, it is framed as the “gateway” belief that “at least 97% of climate scientists say that climate change is happening and humans are responsible</w:t>
      </w:r>
      <w:r>
        <w:rPr>
          <w:sz w:val="24"/>
          <w:szCs w:val="24"/>
        </w:rPr>
        <w:t>.”</w:t>
      </w:r>
    </w:p>
    <w:p w:rsidR="00B50BDA" w:rsidRDefault="00F37F63">
      <w:pPr>
        <w:spacing w:before="240" w:after="240"/>
        <w:rPr>
          <w:sz w:val="24"/>
          <w:szCs w:val="24"/>
        </w:rPr>
      </w:pPr>
      <w:r>
        <w:rPr>
          <w:b/>
          <w:sz w:val="24"/>
          <w:szCs w:val="24"/>
        </w:rPr>
        <w:t>Solvable problem</w:t>
      </w:r>
      <w:r>
        <w:rPr>
          <w:sz w:val="24"/>
          <w:szCs w:val="24"/>
        </w:rPr>
        <w:t>: Each text suggests climate change is a solvable problem.  Hart et al. (2016) suggest that messages that promote efficacy increase political participation, while Feldman et al. (2016) say they foster hope.</w:t>
      </w:r>
    </w:p>
    <w:p w:rsidR="00B50BDA" w:rsidRDefault="00F37F63">
      <w:pPr>
        <w:spacing w:before="240" w:after="240"/>
        <w:rPr>
          <w:sz w:val="24"/>
          <w:szCs w:val="24"/>
        </w:rPr>
      </w:pPr>
      <w:r>
        <w:rPr>
          <w:b/>
          <w:sz w:val="24"/>
          <w:szCs w:val="24"/>
        </w:rPr>
        <w:lastRenderedPageBreak/>
        <w:t xml:space="preserve">Call to action: </w:t>
      </w:r>
      <w:r>
        <w:rPr>
          <w:sz w:val="24"/>
          <w:szCs w:val="24"/>
        </w:rPr>
        <w:t>Given the cont</w:t>
      </w:r>
      <w:r>
        <w:rPr>
          <w:sz w:val="24"/>
          <w:szCs w:val="24"/>
        </w:rPr>
        <w:t xml:space="preserve">ext of this project, which comes in the run-up to November’s COP26 conference, the final line is deliberately non-confrontational and is drafted to suggest increasing support for leaders in taking ambitious action now. </w:t>
      </w:r>
    </w:p>
    <w:p w:rsidR="00B50BDA" w:rsidRDefault="00F37F63">
      <w:pPr>
        <w:pStyle w:val="Heading2"/>
        <w:rPr>
          <w:sz w:val="24"/>
          <w:szCs w:val="24"/>
        </w:rPr>
      </w:pPr>
      <w:bookmarkStart w:id="6" w:name="_2328nfi4uqqa" w:colFirst="0" w:colLast="0"/>
      <w:bookmarkEnd w:id="6"/>
      <w:r>
        <w:br w:type="page"/>
      </w:r>
    </w:p>
    <w:p w:rsidR="00B50BDA" w:rsidRDefault="00F37F63">
      <w:pPr>
        <w:pStyle w:val="Heading2"/>
        <w:rPr>
          <w:b/>
          <w:sz w:val="24"/>
          <w:szCs w:val="24"/>
        </w:rPr>
      </w:pPr>
      <w:bookmarkStart w:id="7" w:name="_kjodrzh31sbx" w:colFirst="0" w:colLast="0"/>
      <w:bookmarkEnd w:id="7"/>
      <w:r>
        <w:rPr>
          <w:b/>
          <w:sz w:val="24"/>
          <w:szCs w:val="24"/>
        </w:rPr>
        <w:lastRenderedPageBreak/>
        <w:t xml:space="preserve">Appendix C: Full text stimuli </w:t>
      </w:r>
    </w:p>
    <w:p w:rsidR="00B50BDA" w:rsidRDefault="00B50BDA">
      <w:pPr>
        <w:rPr>
          <w:sz w:val="24"/>
          <w:szCs w:val="24"/>
        </w:rPr>
      </w:pPr>
    </w:p>
    <w:p w:rsidR="00B50BDA" w:rsidRDefault="00F37F63">
      <w:pPr>
        <w:rPr>
          <w:b/>
          <w:sz w:val="24"/>
          <w:szCs w:val="24"/>
        </w:rPr>
      </w:pPr>
      <w:r>
        <w:rPr>
          <w:b/>
          <w:sz w:val="24"/>
          <w:szCs w:val="24"/>
        </w:rPr>
        <w:t>Pr</w:t>
      </w:r>
      <w:r>
        <w:rPr>
          <w:b/>
          <w:sz w:val="24"/>
          <w:szCs w:val="24"/>
        </w:rPr>
        <w:t>eamble</w:t>
      </w:r>
    </w:p>
    <w:p w:rsidR="00B50BDA" w:rsidRDefault="00B50BDA">
      <w:pPr>
        <w:rPr>
          <w:sz w:val="24"/>
          <w:szCs w:val="24"/>
        </w:rPr>
      </w:pPr>
    </w:p>
    <w:p w:rsidR="00B50BDA" w:rsidRDefault="00F37F63">
      <w:pPr>
        <w:rPr>
          <w:sz w:val="24"/>
          <w:szCs w:val="24"/>
        </w:rPr>
      </w:pPr>
      <w:r>
        <w:rPr>
          <w:sz w:val="24"/>
          <w:szCs w:val="24"/>
        </w:rPr>
        <w:t xml:space="preserve">Before reading the texts, participants were exposed to the following preamble: </w:t>
      </w:r>
    </w:p>
    <w:p w:rsidR="00B50BDA" w:rsidRDefault="00B50BDA">
      <w:pPr>
        <w:rPr>
          <w:sz w:val="24"/>
          <w:szCs w:val="24"/>
        </w:rPr>
      </w:pPr>
    </w:p>
    <w:p w:rsidR="00B50BDA" w:rsidRDefault="00F37F63">
      <w:pPr>
        <w:rPr>
          <w:sz w:val="24"/>
          <w:szCs w:val="24"/>
        </w:rPr>
      </w:pPr>
      <w:r>
        <w:rPr>
          <w:sz w:val="24"/>
          <w:szCs w:val="24"/>
        </w:rPr>
        <w:t>You are being invited to take part in an international academic study that is asking people for their views on global issues. All responses will be anonymised and will</w:t>
      </w:r>
      <w:r>
        <w:rPr>
          <w:sz w:val="24"/>
          <w:szCs w:val="24"/>
        </w:rPr>
        <w:t xml:space="preserve"> contribute to an article in an academic journal. Please tick the box below to indicate whether you agree to participate and to the use of your data for the purposes specified above. </w:t>
      </w:r>
    </w:p>
    <w:p w:rsidR="00B50BDA" w:rsidRDefault="00B50BDA">
      <w:pPr>
        <w:rPr>
          <w:sz w:val="24"/>
          <w:szCs w:val="24"/>
        </w:rPr>
      </w:pPr>
    </w:p>
    <w:p w:rsidR="00B50BDA" w:rsidRDefault="00F37F63">
      <w:pPr>
        <w:rPr>
          <w:sz w:val="24"/>
          <w:szCs w:val="24"/>
        </w:rPr>
      </w:pPr>
      <w:r>
        <w:rPr>
          <w:sz w:val="24"/>
          <w:szCs w:val="24"/>
        </w:rPr>
        <w:t>I consent to take part in this survey</w:t>
      </w:r>
    </w:p>
    <w:p w:rsidR="00B50BDA" w:rsidRDefault="00F37F63">
      <w:pPr>
        <w:rPr>
          <w:sz w:val="24"/>
          <w:szCs w:val="24"/>
        </w:rPr>
      </w:pPr>
      <w:r>
        <w:rPr>
          <w:sz w:val="24"/>
          <w:szCs w:val="24"/>
        </w:rPr>
        <w:t xml:space="preserve">I do not consent to take part in </w:t>
      </w:r>
      <w:r>
        <w:rPr>
          <w:sz w:val="24"/>
          <w:szCs w:val="24"/>
        </w:rPr>
        <w:t xml:space="preserve">this survey. </w:t>
      </w:r>
    </w:p>
    <w:p w:rsidR="00B50BDA" w:rsidRDefault="00B50BDA">
      <w:pPr>
        <w:rPr>
          <w:sz w:val="24"/>
          <w:szCs w:val="24"/>
        </w:rPr>
      </w:pPr>
    </w:p>
    <w:p w:rsidR="00B50BDA" w:rsidRDefault="00F37F63">
      <w:pPr>
        <w:rPr>
          <w:b/>
          <w:sz w:val="24"/>
          <w:szCs w:val="24"/>
        </w:rPr>
      </w:pPr>
      <w:r>
        <w:rPr>
          <w:b/>
          <w:sz w:val="24"/>
          <w:szCs w:val="24"/>
        </w:rPr>
        <w:t xml:space="preserve">Texts </w:t>
      </w:r>
    </w:p>
    <w:p w:rsidR="00B50BDA" w:rsidRDefault="00B50BDA">
      <w:pPr>
        <w:rPr>
          <w:sz w:val="24"/>
          <w:szCs w:val="24"/>
        </w:rPr>
      </w:pPr>
    </w:p>
    <w:p w:rsidR="00B50BDA" w:rsidRDefault="00F37F63">
      <w:pPr>
        <w:rPr>
          <w:sz w:val="24"/>
          <w:szCs w:val="24"/>
        </w:rPr>
      </w:pPr>
      <w:r>
        <w:rPr>
          <w:sz w:val="24"/>
          <w:szCs w:val="24"/>
        </w:rPr>
        <w:t>They were then exposed to one of the following five texts. The texts were presented in English in India, the UK and the USA. In Brazil, China, Indonesia and Poland, they were translated (translations available on request - please con</w:t>
      </w:r>
      <w:r>
        <w:rPr>
          <w:sz w:val="24"/>
          <w:szCs w:val="24"/>
        </w:rPr>
        <w:t xml:space="preserve">tact tmb72@cam.ac.uk).  </w:t>
      </w:r>
    </w:p>
    <w:p w:rsidR="00B50BDA" w:rsidRDefault="00B50BDA">
      <w:pPr>
        <w:rPr>
          <w:sz w:val="24"/>
          <w:szCs w:val="24"/>
        </w:rPr>
      </w:pPr>
    </w:p>
    <w:p w:rsidR="00B50BDA" w:rsidRDefault="00F37F63">
      <w:pPr>
        <w:pStyle w:val="Heading3"/>
        <w:numPr>
          <w:ilvl w:val="0"/>
          <w:numId w:val="2"/>
        </w:numPr>
      </w:pPr>
      <w:bookmarkStart w:id="8" w:name="_6suvlchzc7ud" w:colFirst="0" w:colLast="0"/>
      <w:bookmarkEnd w:id="8"/>
      <w:r>
        <w:rPr>
          <w:color w:val="000000"/>
        </w:rPr>
        <w:t xml:space="preserve">The </w:t>
      </w:r>
      <w:r>
        <w:t>“</w:t>
      </w:r>
      <w:r>
        <w:rPr>
          <w:color w:val="000000"/>
        </w:rPr>
        <w:t>Neutral</w:t>
      </w:r>
      <w:r>
        <w:t>”</w:t>
      </w:r>
      <w:r>
        <w:rPr>
          <w:color w:val="000000"/>
        </w:rPr>
        <w:t xml:space="preserve"> text:</w:t>
      </w:r>
    </w:p>
    <w:p w:rsidR="00B50BDA" w:rsidRDefault="00F37F63">
      <w:pPr>
        <w:spacing w:before="240" w:after="240"/>
        <w:rPr>
          <w:sz w:val="24"/>
          <w:szCs w:val="24"/>
        </w:rPr>
      </w:pPr>
      <w:r>
        <w:rPr>
          <w:sz w:val="24"/>
          <w:szCs w:val="24"/>
        </w:rPr>
        <w:t>Have you ever heard people talk about being “as busy as a bee”? Some people have pastimes that keep them fully absorbed.</w:t>
      </w:r>
    </w:p>
    <w:p w:rsidR="00B50BDA" w:rsidRDefault="00F37F63">
      <w:pPr>
        <w:spacing w:before="240" w:after="240"/>
        <w:rPr>
          <w:sz w:val="24"/>
          <w:szCs w:val="24"/>
        </w:rPr>
      </w:pPr>
      <w:r>
        <w:rPr>
          <w:sz w:val="24"/>
          <w:szCs w:val="24"/>
        </w:rPr>
        <w:t>Think for a moment about the things you enjoy doing with your hands. Some people like being creative, making art or music; while others like being practical, fixing things around the house.</w:t>
      </w:r>
    </w:p>
    <w:p w:rsidR="00B50BDA" w:rsidRDefault="00F37F63">
      <w:pPr>
        <w:spacing w:before="240" w:after="240"/>
        <w:rPr>
          <w:sz w:val="24"/>
          <w:szCs w:val="24"/>
        </w:rPr>
      </w:pPr>
      <w:r>
        <w:rPr>
          <w:sz w:val="24"/>
          <w:szCs w:val="24"/>
        </w:rPr>
        <w:t>Scientists say that people benefit from concentrating on a challen</w:t>
      </w:r>
      <w:r>
        <w:rPr>
          <w:sz w:val="24"/>
          <w:szCs w:val="24"/>
        </w:rPr>
        <w:t>ging activity that requires a certain level of skill to complete. It can bring about what’s called a “flow” state.</w:t>
      </w:r>
    </w:p>
    <w:p w:rsidR="00B50BDA" w:rsidRDefault="00F37F63">
      <w:pPr>
        <w:spacing w:before="240" w:after="240"/>
        <w:rPr>
          <w:sz w:val="24"/>
          <w:szCs w:val="24"/>
        </w:rPr>
      </w:pPr>
      <w:r>
        <w:rPr>
          <w:sz w:val="24"/>
          <w:szCs w:val="24"/>
        </w:rPr>
        <w:t>Consider the thinking that goes into the creation of an art work showing dramatic scenes of fire, floods or storms. You need to choose the co</w:t>
      </w:r>
      <w:r>
        <w:rPr>
          <w:sz w:val="24"/>
          <w:szCs w:val="24"/>
        </w:rPr>
        <w:t>lours and textures to represent the various elements, and you need to have the skill to make your vision a reality. Or what about working on a piece of quilting that depicts a story involving animals, birds and trees? You can plan it all out, although it’s</w:t>
      </w:r>
      <w:r>
        <w:rPr>
          <w:sz w:val="24"/>
          <w:szCs w:val="24"/>
        </w:rPr>
        <w:t xml:space="preserve"> also fair to say that some people just start working and see where they end up.</w:t>
      </w:r>
    </w:p>
    <w:p w:rsidR="00B50BDA" w:rsidRDefault="00F37F63">
      <w:pPr>
        <w:spacing w:before="240" w:after="240"/>
        <w:rPr>
          <w:sz w:val="24"/>
          <w:szCs w:val="24"/>
        </w:rPr>
      </w:pPr>
      <w:r>
        <w:rPr>
          <w:sz w:val="24"/>
          <w:szCs w:val="24"/>
        </w:rPr>
        <w:lastRenderedPageBreak/>
        <w:t>Practical challenges can be equally absorbing. It can be deeply satisfying to fix a tap that has been dripping, or to paint a room that has needed redecorating for some time.</w:t>
      </w:r>
    </w:p>
    <w:p w:rsidR="00B50BDA" w:rsidRDefault="00F37F63">
      <w:pPr>
        <w:spacing w:before="240" w:after="240"/>
        <w:rPr>
          <w:sz w:val="24"/>
          <w:szCs w:val="24"/>
        </w:rPr>
      </w:pPr>
      <w:r>
        <w:rPr>
          <w:sz w:val="24"/>
          <w:szCs w:val="24"/>
        </w:rPr>
        <w:t xml:space="preserve">People who have time on their hands can benefit from finding a handicraft or hobby that challenges them. There are many activities that can keep people’s interest engaged in ways that are deeply satisfying. </w:t>
      </w:r>
    </w:p>
    <w:p w:rsidR="00B50BDA" w:rsidRDefault="00F37F63">
      <w:pPr>
        <w:ind w:left="720"/>
        <w:rPr>
          <w:sz w:val="24"/>
          <w:szCs w:val="24"/>
          <w:highlight w:val="white"/>
        </w:rPr>
      </w:pPr>
      <w:r>
        <w:rPr>
          <w:sz w:val="24"/>
          <w:szCs w:val="24"/>
        </w:rPr>
        <w:t>Note: This text drew on the concept of flow - an</w:t>
      </w:r>
      <w:r>
        <w:rPr>
          <w:sz w:val="24"/>
          <w:szCs w:val="24"/>
        </w:rPr>
        <w:t xml:space="preserve"> experience in which an individual is completely absorbed in the current moment (</w:t>
      </w:r>
      <w:proofErr w:type="spellStart"/>
      <w:r>
        <w:rPr>
          <w:sz w:val="24"/>
          <w:szCs w:val="24"/>
          <w:highlight w:val="white"/>
        </w:rPr>
        <w:t>Csikszentmihalyi</w:t>
      </w:r>
      <w:proofErr w:type="spellEnd"/>
      <w:r>
        <w:rPr>
          <w:sz w:val="24"/>
          <w:szCs w:val="24"/>
          <w:highlight w:val="white"/>
        </w:rPr>
        <w:t xml:space="preserve">, 2014). </w:t>
      </w:r>
    </w:p>
    <w:p w:rsidR="00B50BDA" w:rsidRDefault="00B50BDA">
      <w:pPr>
        <w:ind w:left="720"/>
        <w:rPr>
          <w:color w:val="3A3A3A"/>
          <w:sz w:val="24"/>
          <w:szCs w:val="24"/>
          <w:highlight w:val="white"/>
        </w:rPr>
      </w:pPr>
    </w:p>
    <w:p w:rsidR="00B50BDA" w:rsidRDefault="00F37F63">
      <w:pPr>
        <w:pStyle w:val="Heading3"/>
        <w:numPr>
          <w:ilvl w:val="0"/>
          <w:numId w:val="2"/>
        </w:numPr>
      </w:pPr>
      <w:bookmarkStart w:id="9" w:name="_fkt3iep2ukfb" w:colFirst="0" w:colLast="0"/>
      <w:bookmarkEnd w:id="9"/>
      <w:r>
        <w:t xml:space="preserve">The “Current UN messaging” text </w:t>
      </w:r>
    </w:p>
    <w:p w:rsidR="00B50BDA" w:rsidRDefault="00F37F63">
      <w:pPr>
        <w:spacing w:before="240" w:after="240"/>
        <w:rPr>
          <w:sz w:val="24"/>
          <w:szCs w:val="24"/>
        </w:rPr>
      </w:pPr>
      <w:r>
        <w:rPr>
          <w:sz w:val="24"/>
          <w:szCs w:val="24"/>
        </w:rPr>
        <w:t>Have you ever heard people say “our fate is in our hands”? Global heating is accelerating. Think back to last year.</w:t>
      </w:r>
      <w:r>
        <w:rPr>
          <w:sz w:val="24"/>
          <w:szCs w:val="24"/>
        </w:rPr>
        <w:t xml:space="preserve"> 2019 was the second hottest year on record, with the past decade the hottest in human history.</w:t>
      </w:r>
    </w:p>
    <w:p w:rsidR="00B50BDA" w:rsidRDefault="00F37F63">
      <w:pPr>
        <w:spacing w:before="240" w:after="240"/>
        <w:rPr>
          <w:sz w:val="24"/>
          <w:szCs w:val="24"/>
        </w:rPr>
      </w:pPr>
      <w:r>
        <w:rPr>
          <w:sz w:val="24"/>
          <w:szCs w:val="24"/>
        </w:rPr>
        <w:t>Scientists say that greenhouse gas concentrations are at the highest levels in 3 million years – when the Earth’s temperature was as much as 3 degrees hotter an</w:t>
      </w:r>
      <w:r>
        <w:rPr>
          <w:sz w:val="24"/>
          <w:szCs w:val="24"/>
        </w:rPr>
        <w:t>d sea levels some 15 metres higher.</w:t>
      </w:r>
    </w:p>
    <w:p w:rsidR="00B50BDA" w:rsidRDefault="00F37F63">
      <w:pPr>
        <w:spacing w:before="240" w:after="240"/>
        <w:rPr>
          <w:sz w:val="24"/>
          <w:szCs w:val="24"/>
        </w:rPr>
      </w:pPr>
      <w:r>
        <w:rPr>
          <w:sz w:val="24"/>
          <w:szCs w:val="24"/>
        </w:rPr>
        <w:t>Ocean heat is at a record level, with temperatures rising at the equivalent to dropping five Hiroshima bombs a second.</w:t>
      </w:r>
    </w:p>
    <w:p w:rsidR="00B50BDA" w:rsidRDefault="00F37F63">
      <w:pPr>
        <w:spacing w:before="240" w:after="240"/>
        <w:rPr>
          <w:sz w:val="24"/>
          <w:szCs w:val="24"/>
        </w:rPr>
      </w:pPr>
      <w:r>
        <w:rPr>
          <w:sz w:val="24"/>
          <w:szCs w:val="24"/>
        </w:rPr>
        <w:t>We count the cost in human lives and livelihoods as droughts, wildfires, floods and extreme storms ta</w:t>
      </w:r>
      <w:r>
        <w:rPr>
          <w:sz w:val="24"/>
          <w:szCs w:val="24"/>
        </w:rPr>
        <w:t>ke their deadly toll. Biodiversity is in steep decline, and we risk losing some species of animals, birds and trees forever.</w:t>
      </w:r>
    </w:p>
    <w:p w:rsidR="00B50BDA" w:rsidRDefault="00F37F63">
      <w:pPr>
        <w:spacing w:before="240" w:after="240"/>
        <w:rPr>
          <w:sz w:val="24"/>
          <w:szCs w:val="24"/>
        </w:rPr>
      </w:pPr>
      <w:r>
        <w:rPr>
          <w:sz w:val="24"/>
          <w:szCs w:val="24"/>
        </w:rPr>
        <w:t>We have no time to lose if we are to avert climate catastrophe. This is a pivotal year for how we address the climate emergency.</w:t>
      </w:r>
    </w:p>
    <w:p w:rsidR="00B50BDA" w:rsidRDefault="00F37F63">
      <w:pPr>
        <w:spacing w:before="240" w:after="240"/>
        <w:rPr>
          <w:sz w:val="24"/>
          <w:szCs w:val="24"/>
        </w:rPr>
      </w:pPr>
      <w:r>
        <w:rPr>
          <w:sz w:val="24"/>
          <w:szCs w:val="24"/>
        </w:rPr>
        <w:t>Al</w:t>
      </w:r>
      <w:r>
        <w:rPr>
          <w:sz w:val="24"/>
          <w:szCs w:val="24"/>
        </w:rPr>
        <w:t>l countries need to demonstrate that we can achieve emissions reductions of 45 per cent from 2010 levels this decade, and that we will reach net-zero emissions by mid-century. This is the only way to limit global heating to 1.5 degrees Celsius.</w:t>
      </w:r>
    </w:p>
    <w:p w:rsidR="00B50BDA" w:rsidRDefault="00F37F63">
      <w:pPr>
        <w:spacing w:before="240" w:after="240"/>
        <w:rPr>
          <w:sz w:val="24"/>
          <w:szCs w:val="24"/>
        </w:rPr>
      </w:pPr>
      <w:r>
        <w:rPr>
          <w:sz w:val="24"/>
          <w:szCs w:val="24"/>
        </w:rPr>
        <w:t>Our success</w:t>
      </w:r>
      <w:r>
        <w:rPr>
          <w:sz w:val="24"/>
          <w:szCs w:val="24"/>
        </w:rPr>
        <w:t xml:space="preserve"> will depend on countries, the private sector and civil society demonstrating that they are taking significant steps towards a sustainable future.</w:t>
      </w:r>
    </w:p>
    <w:p w:rsidR="00B50BDA" w:rsidRDefault="00F37F63">
      <w:pPr>
        <w:spacing w:before="240" w:after="240"/>
        <w:rPr>
          <w:sz w:val="24"/>
          <w:szCs w:val="24"/>
        </w:rPr>
      </w:pPr>
      <w:r>
        <w:rPr>
          <w:sz w:val="24"/>
          <w:szCs w:val="24"/>
        </w:rPr>
        <w:t xml:space="preserve">We must support our leaders in taking ambitious action now and commit to meaningful climate action before it </w:t>
      </w:r>
      <w:r>
        <w:rPr>
          <w:sz w:val="24"/>
          <w:szCs w:val="24"/>
        </w:rPr>
        <w:t>is too late.</w:t>
      </w:r>
    </w:p>
    <w:p w:rsidR="00B50BDA" w:rsidRDefault="00F37F63">
      <w:pPr>
        <w:ind w:left="720"/>
        <w:rPr>
          <w:color w:val="1155CC"/>
          <w:sz w:val="24"/>
          <w:szCs w:val="24"/>
          <w:u w:val="single"/>
        </w:rPr>
      </w:pPr>
      <w:r>
        <w:rPr>
          <w:sz w:val="24"/>
          <w:szCs w:val="24"/>
        </w:rPr>
        <w:t xml:space="preserve">Notes: This draws on a </w:t>
      </w:r>
      <w:hyperlink r:id="rId7">
        <w:r>
          <w:rPr>
            <w:color w:val="1155CC"/>
            <w:sz w:val="24"/>
            <w:szCs w:val="24"/>
            <w:u w:val="single"/>
          </w:rPr>
          <w:t>speech</w:t>
        </w:r>
      </w:hyperlink>
      <w:r>
        <w:rPr>
          <w:sz w:val="24"/>
          <w:szCs w:val="24"/>
        </w:rPr>
        <w:t xml:space="preserve"> given by UN Secretary General Antonio </w:t>
      </w:r>
      <w:proofErr w:type="spellStart"/>
      <w:r>
        <w:rPr>
          <w:sz w:val="24"/>
          <w:szCs w:val="24"/>
        </w:rPr>
        <w:t>Guterres</w:t>
      </w:r>
      <w:proofErr w:type="spellEnd"/>
      <w:r>
        <w:rPr>
          <w:sz w:val="24"/>
          <w:szCs w:val="24"/>
        </w:rPr>
        <w:t xml:space="preserve"> on 10 March 2020. Additional remarks are inclu</w:t>
      </w:r>
      <w:r>
        <w:rPr>
          <w:sz w:val="24"/>
          <w:szCs w:val="24"/>
        </w:rPr>
        <w:t xml:space="preserve">ded from a </w:t>
      </w:r>
      <w:hyperlink r:id="rId8">
        <w:r>
          <w:rPr>
            <w:color w:val="1155CC"/>
            <w:sz w:val="24"/>
            <w:szCs w:val="24"/>
            <w:u w:val="single"/>
          </w:rPr>
          <w:t xml:space="preserve">speech </w:t>
        </w:r>
      </w:hyperlink>
      <w:r>
        <w:rPr>
          <w:sz w:val="24"/>
          <w:szCs w:val="24"/>
        </w:rPr>
        <w:t>he gave on 23 September 2019 at the UN Climate Action Summit. The speeches were available on the UN website, accessed 8 Septembe</w:t>
      </w:r>
      <w:r>
        <w:rPr>
          <w:sz w:val="24"/>
          <w:szCs w:val="24"/>
        </w:rPr>
        <w:t xml:space="preserve">r 2021.  </w:t>
      </w:r>
    </w:p>
    <w:p w:rsidR="00B50BDA" w:rsidRDefault="00F37F63">
      <w:pPr>
        <w:pStyle w:val="Heading3"/>
        <w:numPr>
          <w:ilvl w:val="0"/>
          <w:numId w:val="2"/>
        </w:numPr>
      </w:pPr>
      <w:bookmarkStart w:id="10" w:name="_z24m7ckoiesr" w:colFirst="0" w:colLast="0"/>
      <w:bookmarkEnd w:id="10"/>
      <w:r>
        <w:t>The “Public Health” text</w:t>
      </w:r>
    </w:p>
    <w:p w:rsidR="00B50BDA" w:rsidRDefault="00B50BDA">
      <w:pPr>
        <w:rPr>
          <w:sz w:val="24"/>
          <w:szCs w:val="24"/>
        </w:rPr>
      </w:pPr>
    </w:p>
    <w:p w:rsidR="00B50BDA" w:rsidRDefault="00F37F63">
      <w:pPr>
        <w:spacing w:before="240" w:after="240"/>
        <w:rPr>
          <w:sz w:val="24"/>
          <w:szCs w:val="24"/>
        </w:rPr>
      </w:pPr>
      <w:r>
        <w:rPr>
          <w:sz w:val="24"/>
          <w:szCs w:val="24"/>
        </w:rPr>
        <w:t>Have you ever heard people say that “Health is wealth”? Think how much it means to step outside your front door and take a deep breath of cool, fresh air. When fewer vehicles are on the road, you notice that the air feel</w:t>
      </w:r>
      <w:r>
        <w:rPr>
          <w:sz w:val="24"/>
          <w:szCs w:val="24"/>
        </w:rPr>
        <w:t>s cleaner, and the smell of toxic exhaust fumes is gone.</w:t>
      </w:r>
    </w:p>
    <w:p w:rsidR="00B50BDA" w:rsidRDefault="00F37F63">
      <w:pPr>
        <w:spacing w:before="240" w:after="240"/>
        <w:rPr>
          <w:sz w:val="24"/>
          <w:szCs w:val="24"/>
        </w:rPr>
      </w:pPr>
      <w:r>
        <w:rPr>
          <w:sz w:val="24"/>
          <w:szCs w:val="24"/>
        </w:rPr>
        <w:t>Scientists say that nine out of ten people worldwide are affected by air pollution, which kills millions every year. Some particles are so small they can pass through the lungs into the bloodstream.</w:t>
      </w:r>
    </w:p>
    <w:p w:rsidR="00B50BDA" w:rsidRDefault="00F37F63">
      <w:pPr>
        <w:spacing w:before="240" w:after="240"/>
        <w:rPr>
          <w:sz w:val="24"/>
          <w:szCs w:val="24"/>
        </w:rPr>
      </w:pPr>
      <w:r>
        <w:rPr>
          <w:sz w:val="24"/>
          <w:szCs w:val="24"/>
        </w:rPr>
        <w:t>Pollution is even changing the climate. People have seen their homes battered by storms; been choked by smoke from wildfires; or had their communities flooded with filthy, disease-ridden sewage.</w:t>
      </w:r>
    </w:p>
    <w:p w:rsidR="00B50BDA" w:rsidRDefault="00F37F63">
      <w:pPr>
        <w:spacing w:before="240" w:after="240"/>
        <w:rPr>
          <w:sz w:val="24"/>
          <w:szCs w:val="24"/>
        </w:rPr>
      </w:pPr>
      <w:r>
        <w:rPr>
          <w:sz w:val="24"/>
          <w:szCs w:val="24"/>
        </w:rPr>
        <w:t>Perhaps you know someone who suffers from cancer, a heart con</w:t>
      </w:r>
      <w:r>
        <w:rPr>
          <w:sz w:val="24"/>
          <w:szCs w:val="24"/>
        </w:rPr>
        <w:t>dition or breathing problems? The World Health Organization says that people with these conditions are especially vulnerable.</w:t>
      </w:r>
    </w:p>
    <w:p w:rsidR="00B50BDA" w:rsidRDefault="00F37F63">
      <w:pPr>
        <w:spacing w:before="240" w:after="240"/>
        <w:rPr>
          <w:sz w:val="24"/>
          <w:szCs w:val="24"/>
        </w:rPr>
      </w:pPr>
      <w:r>
        <w:rPr>
          <w:sz w:val="24"/>
          <w:szCs w:val="24"/>
        </w:rPr>
        <w:t>Pollution-caused deaths are avoidable, as is the loss of the animals, birds and trees that are being strangled by our litter, pois</w:t>
      </w:r>
      <w:r>
        <w:rPr>
          <w:sz w:val="24"/>
          <w:szCs w:val="24"/>
        </w:rPr>
        <w:t>oned by our plastic waste or parched by human-caused drought. There are some species we risk losing forever.</w:t>
      </w:r>
    </w:p>
    <w:p w:rsidR="00B50BDA" w:rsidRDefault="00F37F63">
      <w:pPr>
        <w:spacing w:before="240" w:after="240"/>
        <w:rPr>
          <w:sz w:val="24"/>
          <w:szCs w:val="24"/>
        </w:rPr>
      </w:pPr>
      <w:r>
        <w:rPr>
          <w:sz w:val="24"/>
          <w:szCs w:val="24"/>
        </w:rPr>
        <w:t>This is a problem we know how to solve. We can restore our outdoor spaces to full health by introducing well-crafted regulation.</w:t>
      </w:r>
    </w:p>
    <w:p w:rsidR="00B50BDA" w:rsidRDefault="00F37F63">
      <w:pPr>
        <w:spacing w:before="240" w:after="240"/>
        <w:rPr>
          <w:sz w:val="24"/>
          <w:szCs w:val="24"/>
        </w:rPr>
      </w:pPr>
      <w:r>
        <w:rPr>
          <w:sz w:val="24"/>
          <w:szCs w:val="24"/>
        </w:rPr>
        <w:t>We must support ou</w:t>
      </w:r>
      <w:r>
        <w:rPr>
          <w:sz w:val="24"/>
          <w:szCs w:val="24"/>
        </w:rPr>
        <w:t>r leaders in taking ambitious action now. The sooner we can clean up pollution, the sooner we make the world a better and healthier place to live.</w:t>
      </w:r>
    </w:p>
    <w:p w:rsidR="00B50BDA" w:rsidRDefault="00F37F63">
      <w:pPr>
        <w:spacing w:before="240" w:after="240"/>
        <w:ind w:left="720"/>
        <w:rPr>
          <w:b/>
          <w:sz w:val="24"/>
          <w:szCs w:val="24"/>
        </w:rPr>
      </w:pPr>
      <w:r>
        <w:rPr>
          <w:sz w:val="24"/>
          <w:szCs w:val="24"/>
        </w:rPr>
        <w:t xml:space="preserve">Note: This draws on air pollution </w:t>
      </w:r>
      <w:hyperlink r:id="rId9" w:anchor="tab=tab_1">
        <w:r>
          <w:rPr>
            <w:color w:val="1155CC"/>
            <w:sz w:val="24"/>
            <w:szCs w:val="24"/>
            <w:u w:val="single"/>
          </w:rPr>
          <w:t>data</w:t>
        </w:r>
      </w:hyperlink>
      <w:r>
        <w:rPr>
          <w:sz w:val="24"/>
          <w:szCs w:val="24"/>
        </w:rPr>
        <w:t xml:space="preserve"> from the  World Health Organisation, accessible on the WHO website on 8 September 2021. </w:t>
      </w:r>
    </w:p>
    <w:p w:rsidR="00B50BDA" w:rsidRDefault="00B50BDA">
      <w:pPr>
        <w:spacing w:before="240" w:after="240"/>
        <w:ind w:left="720"/>
        <w:rPr>
          <w:b/>
          <w:sz w:val="24"/>
          <w:szCs w:val="24"/>
        </w:rPr>
      </w:pPr>
    </w:p>
    <w:p w:rsidR="00B50BDA" w:rsidRDefault="00F37F63">
      <w:pPr>
        <w:pStyle w:val="Heading3"/>
        <w:numPr>
          <w:ilvl w:val="0"/>
          <w:numId w:val="2"/>
        </w:numPr>
      </w:pPr>
      <w:bookmarkStart w:id="11" w:name="_g261hwco8ef" w:colFirst="0" w:colLast="0"/>
      <w:bookmarkEnd w:id="11"/>
      <w:r>
        <w:t xml:space="preserve">The “Social Norms” text </w:t>
      </w:r>
    </w:p>
    <w:p w:rsidR="00B50BDA" w:rsidRDefault="00B50BDA">
      <w:pPr>
        <w:rPr>
          <w:sz w:val="24"/>
          <w:szCs w:val="24"/>
        </w:rPr>
      </w:pPr>
    </w:p>
    <w:p w:rsidR="00B50BDA" w:rsidRDefault="00F37F63">
      <w:pPr>
        <w:spacing w:before="240" w:after="240"/>
        <w:rPr>
          <w:sz w:val="24"/>
          <w:szCs w:val="24"/>
        </w:rPr>
      </w:pPr>
      <w:r>
        <w:rPr>
          <w:sz w:val="24"/>
          <w:szCs w:val="24"/>
        </w:rPr>
        <w:t>Have you ever heard people talk about “the weight of public opinion”? Sometimes you find that everyone agrees on the course we should take.</w:t>
      </w:r>
    </w:p>
    <w:p w:rsidR="00B50BDA" w:rsidRDefault="00F37F63">
      <w:pPr>
        <w:spacing w:before="240" w:after="240"/>
        <w:rPr>
          <w:sz w:val="24"/>
          <w:szCs w:val="24"/>
        </w:rPr>
      </w:pPr>
      <w:r>
        <w:rPr>
          <w:sz w:val="24"/>
          <w:szCs w:val="24"/>
        </w:rPr>
        <w:lastRenderedPageBreak/>
        <w:t xml:space="preserve">Right now, most people think it’s time to turn our attention to climate change. According to a recent international </w:t>
      </w:r>
      <w:r>
        <w:rPr>
          <w:sz w:val="24"/>
          <w:szCs w:val="24"/>
        </w:rPr>
        <w:t>survey, a large majority (65%) think governments should prioritise environmental measures in the years ahead.</w:t>
      </w:r>
    </w:p>
    <w:p w:rsidR="00B50BDA" w:rsidRDefault="00F37F63">
      <w:pPr>
        <w:spacing w:before="240" w:after="240"/>
        <w:rPr>
          <w:sz w:val="24"/>
          <w:szCs w:val="24"/>
        </w:rPr>
      </w:pPr>
      <w:r>
        <w:rPr>
          <w:sz w:val="24"/>
          <w:szCs w:val="24"/>
        </w:rPr>
        <w:t>Increasingly, people are talking about the climate with their friends and family. Think back to the last time you discussed an extreme weather eve</w:t>
      </w:r>
      <w:r>
        <w:rPr>
          <w:sz w:val="24"/>
          <w:szCs w:val="24"/>
        </w:rPr>
        <w:t>nt with them. The same conversation is happening on every continent.</w:t>
      </w:r>
    </w:p>
    <w:p w:rsidR="00B50BDA" w:rsidRDefault="00F37F63">
      <w:pPr>
        <w:spacing w:before="240" w:after="240"/>
        <w:rPr>
          <w:sz w:val="24"/>
          <w:szCs w:val="24"/>
        </w:rPr>
      </w:pPr>
      <w:r>
        <w:rPr>
          <w:sz w:val="24"/>
          <w:szCs w:val="24"/>
        </w:rPr>
        <w:t>The scientific evidence is clear. At least 97% of climate scientists say that human-caused climate change is happening and, in this country, most people (x%) (replace x with the figure fr</w:t>
      </w:r>
      <w:r>
        <w:rPr>
          <w:sz w:val="24"/>
          <w:szCs w:val="24"/>
        </w:rPr>
        <w:t>om Table 1) agree with them. We’ve all experienced terrible storms, wildfires and floods; and we have been upset by the death of animals, birds and trees that are universally cherished. Some species we risk losing forever.</w:t>
      </w:r>
    </w:p>
    <w:p w:rsidR="00B50BDA" w:rsidRDefault="00F37F63">
      <w:pPr>
        <w:spacing w:before="240" w:after="240"/>
        <w:rPr>
          <w:sz w:val="24"/>
          <w:szCs w:val="24"/>
        </w:rPr>
      </w:pPr>
      <w:r>
        <w:rPr>
          <w:sz w:val="24"/>
          <w:szCs w:val="24"/>
        </w:rPr>
        <w:t>Many of us do what we can by recy</w:t>
      </w:r>
      <w:r>
        <w:rPr>
          <w:sz w:val="24"/>
          <w:szCs w:val="24"/>
        </w:rPr>
        <w:t>cling plastic, glass or tins, but increasingly, we have come to realise that individuals can only do so much. What’s needed is collective action and common solutions. There is strong support for government-led activities such as planting more trees, protec</w:t>
      </w:r>
      <w:r>
        <w:rPr>
          <w:sz w:val="24"/>
          <w:szCs w:val="24"/>
        </w:rPr>
        <w:t>ting wildlife and investing in clean technology.</w:t>
      </w:r>
    </w:p>
    <w:p w:rsidR="00B50BDA" w:rsidRDefault="00F37F63">
      <w:pPr>
        <w:spacing w:before="240" w:after="240"/>
        <w:rPr>
          <w:sz w:val="24"/>
          <w:szCs w:val="24"/>
        </w:rPr>
      </w:pPr>
      <w:r>
        <w:rPr>
          <w:sz w:val="24"/>
          <w:szCs w:val="24"/>
        </w:rPr>
        <w:t>The weight of public opinion is behind our governments on this. We must support our leaders in taking ambitious action now. These are practical, popular policies that everyone can rally behind.</w:t>
      </w:r>
    </w:p>
    <w:p w:rsidR="00B50BDA" w:rsidRDefault="00B50BDA">
      <w:pPr>
        <w:rPr>
          <w:sz w:val="24"/>
          <w:szCs w:val="24"/>
        </w:rPr>
      </w:pPr>
    </w:p>
    <w:p w:rsidR="00B50BDA" w:rsidRDefault="00F37F63">
      <w:pPr>
        <w:ind w:left="720"/>
        <w:rPr>
          <w:sz w:val="24"/>
          <w:szCs w:val="24"/>
        </w:rPr>
      </w:pPr>
      <w:r>
        <w:rPr>
          <w:sz w:val="24"/>
          <w:szCs w:val="24"/>
        </w:rPr>
        <w:t>Notes: The “</w:t>
      </w:r>
      <w:r>
        <w:rPr>
          <w:sz w:val="24"/>
          <w:szCs w:val="24"/>
        </w:rPr>
        <w:t>recent international survey” was a poll carried out by</w:t>
      </w:r>
      <w:hyperlink r:id="rId10">
        <w:r>
          <w:rPr>
            <w:sz w:val="24"/>
            <w:szCs w:val="24"/>
          </w:rPr>
          <w:t xml:space="preserve"> </w:t>
        </w:r>
      </w:hyperlink>
      <w:hyperlink r:id="rId11">
        <w:proofErr w:type="spellStart"/>
        <w:r>
          <w:rPr>
            <w:color w:val="1155CC"/>
            <w:sz w:val="24"/>
            <w:szCs w:val="24"/>
            <w:u w:val="single"/>
          </w:rPr>
          <w:t>Ipsos</w:t>
        </w:r>
        <w:proofErr w:type="spellEnd"/>
        <w:r>
          <w:rPr>
            <w:color w:val="1155CC"/>
            <w:sz w:val="24"/>
            <w:szCs w:val="24"/>
            <w:u w:val="single"/>
          </w:rPr>
          <w:t xml:space="preserve"> Mori</w:t>
        </w:r>
      </w:hyperlink>
      <w:r>
        <w:rPr>
          <w:sz w:val="24"/>
          <w:szCs w:val="24"/>
        </w:rPr>
        <w:t xml:space="preserve"> in April 2020. </w:t>
      </w:r>
    </w:p>
    <w:p w:rsidR="00B50BDA" w:rsidRDefault="00B50BDA">
      <w:pPr>
        <w:ind w:left="720"/>
        <w:rPr>
          <w:sz w:val="24"/>
          <w:szCs w:val="24"/>
        </w:rPr>
      </w:pPr>
    </w:p>
    <w:p w:rsidR="00B50BDA" w:rsidRDefault="00F37F63">
      <w:pPr>
        <w:ind w:left="720"/>
        <w:rPr>
          <w:sz w:val="24"/>
          <w:szCs w:val="24"/>
        </w:rPr>
      </w:pPr>
      <w:r>
        <w:rPr>
          <w:sz w:val="24"/>
          <w:szCs w:val="24"/>
        </w:rPr>
        <w:t>Table 1 figures were sourced from a poll carried out by</w:t>
      </w:r>
      <w:hyperlink r:id="rId12">
        <w:r>
          <w:rPr>
            <w:sz w:val="24"/>
            <w:szCs w:val="24"/>
          </w:rPr>
          <w:t xml:space="preserve"> </w:t>
        </w:r>
      </w:hyperlink>
      <w:hyperlink r:id="rId13">
        <w:proofErr w:type="spellStart"/>
        <w:r>
          <w:rPr>
            <w:color w:val="1155CC"/>
            <w:sz w:val="24"/>
            <w:szCs w:val="24"/>
            <w:u w:val="single"/>
          </w:rPr>
          <w:t>YouGov</w:t>
        </w:r>
        <w:proofErr w:type="spellEnd"/>
      </w:hyperlink>
      <w:r>
        <w:rPr>
          <w:sz w:val="24"/>
          <w:szCs w:val="24"/>
        </w:rPr>
        <w:t xml:space="preserve"> in July/August 2020. They were as follows: U</w:t>
      </w:r>
      <w:r>
        <w:rPr>
          <w:sz w:val="24"/>
          <w:szCs w:val="24"/>
        </w:rPr>
        <w:t xml:space="preserve">K (86%), USA (69%), China (87%), India (78%), Indonesia (71%), Brazil (88%), Poland (82%). </w:t>
      </w:r>
    </w:p>
    <w:p w:rsidR="00B50BDA" w:rsidRDefault="00B50BDA">
      <w:pPr>
        <w:rPr>
          <w:sz w:val="24"/>
          <w:szCs w:val="24"/>
        </w:rPr>
      </w:pPr>
    </w:p>
    <w:p w:rsidR="00B50BDA" w:rsidRDefault="00B50BDA">
      <w:pPr>
        <w:rPr>
          <w:b/>
          <w:sz w:val="24"/>
          <w:szCs w:val="24"/>
        </w:rPr>
      </w:pPr>
    </w:p>
    <w:p w:rsidR="00B50BDA" w:rsidRDefault="00F37F63">
      <w:pPr>
        <w:pStyle w:val="Heading3"/>
        <w:numPr>
          <w:ilvl w:val="0"/>
          <w:numId w:val="2"/>
        </w:numPr>
      </w:pPr>
      <w:bookmarkStart w:id="12" w:name="_nptg0utblkdp" w:colFirst="0" w:colLast="0"/>
      <w:bookmarkEnd w:id="12"/>
      <w:r>
        <w:t xml:space="preserve">The “Patriotism” text </w:t>
      </w:r>
    </w:p>
    <w:p w:rsidR="00B50BDA" w:rsidRDefault="00B50BDA">
      <w:pPr>
        <w:ind w:left="720"/>
        <w:rPr>
          <w:sz w:val="24"/>
          <w:szCs w:val="24"/>
        </w:rPr>
      </w:pPr>
    </w:p>
    <w:p w:rsidR="00B50BDA" w:rsidRDefault="00F37F63">
      <w:pPr>
        <w:spacing w:before="240" w:after="240"/>
        <w:rPr>
          <w:sz w:val="24"/>
          <w:szCs w:val="24"/>
        </w:rPr>
      </w:pPr>
      <w:r>
        <w:rPr>
          <w:sz w:val="24"/>
          <w:szCs w:val="24"/>
        </w:rPr>
        <w:t>Have you ever heard people say that they are “proud to be (insert nationality)”? Our country was built by generation upon generation who w</w:t>
      </w:r>
      <w:r>
        <w:rPr>
          <w:sz w:val="24"/>
          <w:szCs w:val="24"/>
        </w:rPr>
        <w:t>orked hard to ensure their children could enjoy a better life than they did. The values they passed on lie at the heart of our national character.</w:t>
      </w:r>
    </w:p>
    <w:p w:rsidR="00B50BDA" w:rsidRDefault="00F37F63">
      <w:pPr>
        <w:spacing w:before="240" w:after="240"/>
        <w:rPr>
          <w:sz w:val="24"/>
          <w:szCs w:val="24"/>
        </w:rPr>
      </w:pPr>
      <w:r>
        <w:rPr>
          <w:sz w:val="24"/>
          <w:szCs w:val="24"/>
        </w:rPr>
        <w:t>Think of examples where people in your neighbourhood rallied together and supported each other. We want our c</w:t>
      </w:r>
      <w:r>
        <w:rPr>
          <w:sz w:val="24"/>
          <w:szCs w:val="24"/>
        </w:rPr>
        <w:t xml:space="preserve">hildren to experience that same sense of pride in their country and community when they grow up. But they are entitled to a more </w:t>
      </w:r>
      <w:r>
        <w:rPr>
          <w:sz w:val="24"/>
          <w:szCs w:val="24"/>
        </w:rPr>
        <w:lastRenderedPageBreak/>
        <w:t>tangible heritage too - our beautiful landscapes and national parks. Right now, these are under threat.</w:t>
      </w:r>
    </w:p>
    <w:p w:rsidR="00B50BDA" w:rsidRDefault="00F37F63">
      <w:pPr>
        <w:spacing w:before="240" w:after="240"/>
        <w:rPr>
          <w:sz w:val="24"/>
          <w:szCs w:val="24"/>
        </w:rPr>
      </w:pPr>
      <w:r>
        <w:rPr>
          <w:sz w:val="24"/>
          <w:szCs w:val="24"/>
        </w:rPr>
        <w:t>Scientists have establi</w:t>
      </w:r>
      <w:r>
        <w:rPr>
          <w:sz w:val="24"/>
          <w:szCs w:val="24"/>
        </w:rPr>
        <w:t>shed that human activity is changing the world’s climate. Much of the damage has been done in the last 25 years. We’ve seen terrible storms devastate towns and villages in this country. Our soldiers, firemen and national rescue services have fought bravely</w:t>
      </w:r>
      <w:r>
        <w:rPr>
          <w:sz w:val="24"/>
          <w:szCs w:val="24"/>
        </w:rPr>
        <w:t xml:space="preserve"> against wildfires and floods, while animals, birds and trees that we cherished as children – (insert species from Table 2) – risk being lost forever.</w:t>
      </w:r>
    </w:p>
    <w:p w:rsidR="00B50BDA" w:rsidRDefault="00F37F63">
      <w:pPr>
        <w:spacing w:before="240" w:after="240"/>
        <w:rPr>
          <w:sz w:val="24"/>
          <w:szCs w:val="24"/>
        </w:rPr>
      </w:pPr>
      <w:r>
        <w:rPr>
          <w:sz w:val="24"/>
          <w:szCs w:val="24"/>
        </w:rPr>
        <w:t xml:space="preserve">We have a duty to protect and preserve this land. When the time comes, we will want to tell our children </w:t>
      </w:r>
      <w:r>
        <w:rPr>
          <w:sz w:val="24"/>
          <w:szCs w:val="24"/>
        </w:rPr>
        <w:t>that we played our part in conserving their natural heritage. It’s not too late to turn back the clock.</w:t>
      </w:r>
    </w:p>
    <w:p w:rsidR="00B50BDA" w:rsidRDefault="00F37F63">
      <w:pPr>
        <w:spacing w:before="240" w:after="240"/>
        <w:rPr>
          <w:sz w:val="24"/>
          <w:szCs w:val="24"/>
        </w:rPr>
      </w:pPr>
      <w:r>
        <w:rPr>
          <w:sz w:val="24"/>
          <w:szCs w:val="24"/>
        </w:rPr>
        <w:t>We must support our leaders in taking ambitious action now to stop climate change causing further damage to (insert country) for the sake of generations</w:t>
      </w:r>
      <w:r>
        <w:rPr>
          <w:sz w:val="24"/>
          <w:szCs w:val="24"/>
        </w:rPr>
        <w:t xml:space="preserve"> to come.</w:t>
      </w:r>
    </w:p>
    <w:p w:rsidR="00B50BDA" w:rsidRDefault="00F37F63">
      <w:pPr>
        <w:spacing w:before="240" w:after="240"/>
        <w:ind w:left="720"/>
        <w:rPr>
          <w:sz w:val="24"/>
          <w:szCs w:val="24"/>
        </w:rPr>
      </w:pPr>
      <w:r>
        <w:rPr>
          <w:sz w:val="24"/>
          <w:szCs w:val="24"/>
        </w:rPr>
        <w:t xml:space="preserve">Note: Table 2 is below. The species were selected from the World Wildlife Fund website, and chosen since they were said to be at risk from climate change.  </w:t>
      </w:r>
    </w:p>
    <w:tbl>
      <w:tblPr>
        <w:tblStyle w:val="a"/>
        <w:tblW w:w="8850" w:type="dxa"/>
        <w:tblBorders>
          <w:top w:val="nil"/>
          <w:left w:val="nil"/>
          <w:bottom w:val="nil"/>
          <w:right w:val="nil"/>
          <w:insideH w:val="nil"/>
          <w:insideV w:val="nil"/>
        </w:tblBorders>
        <w:tblLayout w:type="fixed"/>
        <w:tblLook w:val="0600" w:firstRow="0" w:lastRow="0" w:firstColumn="0" w:lastColumn="0" w:noHBand="1" w:noVBand="1"/>
      </w:tblPr>
      <w:tblGrid>
        <w:gridCol w:w="1260"/>
        <w:gridCol w:w="1155"/>
        <w:gridCol w:w="1185"/>
        <w:gridCol w:w="1140"/>
        <w:gridCol w:w="1305"/>
        <w:gridCol w:w="1410"/>
        <w:gridCol w:w="1395"/>
      </w:tblGrid>
      <w:tr w:rsidR="00B50BDA">
        <w:trPr>
          <w:trHeight w:val="485"/>
        </w:trPr>
        <w:tc>
          <w:tcPr>
            <w:tcW w:w="1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24"/>
                <w:szCs w:val="24"/>
              </w:rPr>
            </w:pPr>
            <w:r>
              <w:rPr>
                <w:sz w:val="24"/>
                <w:szCs w:val="24"/>
              </w:rPr>
              <w:t>UK</w:t>
            </w:r>
          </w:p>
        </w:tc>
        <w:tc>
          <w:tcPr>
            <w:tcW w:w="115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24"/>
                <w:szCs w:val="24"/>
              </w:rPr>
            </w:pPr>
            <w:r>
              <w:rPr>
                <w:sz w:val="24"/>
                <w:szCs w:val="24"/>
              </w:rPr>
              <w:t>USA</w:t>
            </w:r>
          </w:p>
        </w:tc>
        <w:tc>
          <w:tcPr>
            <w:tcW w:w="118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24"/>
                <w:szCs w:val="24"/>
              </w:rPr>
            </w:pPr>
            <w:r>
              <w:rPr>
                <w:sz w:val="24"/>
                <w:szCs w:val="24"/>
              </w:rPr>
              <w:t>China</w:t>
            </w:r>
          </w:p>
        </w:tc>
        <w:tc>
          <w:tcPr>
            <w:tcW w:w="114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24"/>
                <w:szCs w:val="24"/>
              </w:rPr>
            </w:pPr>
            <w:r>
              <w:rPr>
                <w:sz w:val="24"/>
                <w:szCs w:val="24"/>
              </w:rPr>
              <w:t>India</w:t>
            </w:r>
          </w:p>
        </w:tc>
        <w:tc>
          <w:tcPr>
            <w:tcW w:w="130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24"/>
                <w:szCs w:val="24"/>
              </w:rPr>
            </w:pPr>
            <w:r>
              <w:rPr>
                <w:sz w:val="24"/>
                <w:szCs w:val="24"/>
              </w:rPr>
              <w:t>Indonesia</w:t>
            </w:r>
          </w:p>
        </w:tc>
        <w:tc>
          <w:tcPr>
            <w:tcW w:w="141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24"/>
                <w:szCs w:val="24"/>
              </w:rPr>
            </w:pPr>
            <w:r>
              <w:rPr>
                <w:sz w:val="24"/>
                <w:szCs w:val="24"/>
              </w:rPr>
              <w:t>Brazil</w:t>
            </w:r>
          </w:p>
        </w:tc>
        <w:tc>
          <w:tcPr>
            <w:tcW w:w="139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24"/>
                <w:szCs w:val="24"/>
              </w:rPr>
            </w:pPr>
            <w:r>
              <w:rPr>
                <w:sz w:val="24"/>
                <w:szCs w:val="24"/>
              </w:rPr>
              <w:t>Poland</w:t>
            </w:r>
          </w:p>
        </w:tc>
      </w:tr>
      <w:tr w:rsidR="00B50BDA">
        <w:trPr>
          <w:trHeight w:val="1835"/>
        </w:trPr>
        <w:tc>
          <w:tcPr>
            <w:tcW w:w="12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24"/>
                <w:szCs w:val="24"/>
              </w:rPr>
            </w:pPr>
            <w:r>
              <w:rPr>
                <w:sz w:val="24"/>
                <w:szCs w:val="24"/>
              </w:rPr>
              <w:t>Like Britain’s horse-chestnut, or conker, tree</w:t>
            </w:r>
          </w:p>
        </w:tc>
        <w:tc>
          <w:tcPr>
            <w:tcW w:w="115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24"/>
                <w:szCs w:val="24"/>
              </w:rPr>
            </w:pPr>
            <w:r>
              <w:rPr>
                <w:sz w:val="24"/>
                <w:szCs w:val="24"/>
              </w:rPr>
              <w:t>Like polar bears in the US state of Alaska</w:t>
            </w:r>
          </w:p>
        </w:tc>
        <w:tc>
          <w:tcPr>
            <w:tcW w:w="118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24"/>
                <w:szCs w:val="24"/>
              </w:rPr>
            </w:pPr>
            <w:r>
              <w:rPr>
                <w:sz w:val="24"/>
                <w:szCs w:val="24"/>
              </w:rPr>
              <w:t>Like China’s Giant Pandas</w:t>
            </w:r>
          </w:p>
        </w:tc>
        <w:tc>
          <w:tcPr>
            <w:tcW w:w="1140"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24"/>
                <w:szCs w:val="24"/>
              </w:rPr>
            </w:pPr>
            <w:r>
              <w:rPr>
                <w:sz w:val="24"/>
                <w:szCs w:val="24"/>
              </w:rPr>
              <w:t>Like India’s tigers</w:t>
            </w:r>
          </w:p>
        </w:tc>
        <w:tc>
          <w:tcPr>
            <w:tcW w:w="130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24"/>
                <w:szCs w:val="24"/>
              </w:rPr>
            </w:pPr>
            <w:r>
              <w:rPr>
                <w:sz w:val="24"/>
                <w:szCs w:val="24"/>
              </w:rPr>
              <w:t>Like the jaguars in Brazil’s Amazon jungle</w:t>
            </w:r>
          </w:p>
        </w:tc>
        <w:tc>
          <w:tcPr>
            <w:tcW w:w="1410"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24"/>
                <w:szCs w:val="24"/>
              </w:rPr>
            </w:pPr>
            <w:r>
              <w:rPr>
                <w:sz w:val="24"/>
                <w:szCs w:val="24"/>
              </w:rPr>
              <w:t xml:space="preserve">Like Indonesia’s </w:t>
            </w:r>
            <w:proofErr w:type="spellStart"/>
            <w:r>
              <w:rPr>
                <w:sz w:val="24"/>
                <w:szCs w:val="24"/>
              </w:rPr>
              <w:t>orangutan</w:t>
            </w:r>
            <w:proofErr w:type="spellEnd"/>
          </w:p>
        </w:tc>
        <w:tc>
          <w:tcPr>
            <w:tcW w:w="139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24"/>
                <w:szCs w:val="24"/>
              </w:rPr>
            </w:pPr>
            <w:r>
              <w:rPr>
                <w:sz w:val="24"/>
                <w:szCs w:val="24"/>
              </w:rPr>
              <w:t xml:space="preserve">Like the </w:t>
            </w:r>
            <w:proofErr w:type="spellStart"/>
            <w:r>
              <w:rPr>
                <w:sz w:val="24"/>
                <w:szCs w:val="24"/>
              </w:rPr>
              <w:t>bisons</w:t>
            </w:r>
            <w:proofErr w:type="spellEnd"/>
            <w:r>
              <w:rPr>
                <w:sz w:val="24"/>
                <w:szCs w:val="24"/>
              </w:rPr>
              <w:t xml:space="preserve"> in Poland’s </w:t>
            </w:r>
            <w:proofErr w:type="spellStart"/>
            <w:r>
              <w:rPr>
                <w:sz w:val="24"/>
                <w:szCs w:val="24"/>
              </w:rPr>
              <w:t>Białowieża</w:t>
            </w:r>
            <w:proofErr w:type="spellEnd"/>
            <w:r>
              <w:rPr>
                <w:sz w:val="24"/>
                <w:szCs w:val="24"/>
              </w:rPr>
              <w:t xml:space="preserve"> Forest</w:t>
            </w:r>
          </w:p>
        </w:tc>
      </w:tr>
    </w:tbl>
    <w:p w:rsidR="00B50BDA" w:rsidRDefault="00F37F63">
      <w:pPr>
        <w:spacing w:before="240" w:after="240"/>
        <w:rPr>
          <w:sz w:val="24"/>
          <w:szCs w:val="24"/>
        </w:rPr>
      </w:pPr>
      <w:r>
        <w:rPr>
          <w:sz w:val="24"/>
          <w:szCs w:val="24"/>
        </w:rPr>
        <w:t xml:space="preserve"> </w:t>
      </w:r>
    </w:p>
    <w:p w:rsidR="00B50BDA" w:rsidRDefault="00B50BDA">
      <w:pPr>
        <w:rPr>
          <w:sz w:val="24"/>
          <w:szCs w:val="24"/>
        </w:rPr>
      </w:pPr>
    </w:p>
    <w:p w:rsidR="00B50BDA" w:rsidRDefault="00B50BDA">
      <w:pPr>
        <w:rPr>
          <w:sz w:val="24"/>
          <w:szCs w:val="24"/>
        </w:rPr>
      </w:pPr>
    </w:p>
    <w:p w:rsidR="00B50BDA" w:rsidRDefault="00B50BDA">
      <w:pPr>
        <w:rPr>
          <w:sz w:val="24"/>
          <w:szCs w:val="24"/>
        </w:rPr>
      </w:pPr>
    </w:p>
    <w:p w:rsidR="00B50BDA" w:rsidRDefault="00B50BDA">
      <w:pPr>
        <w:rPr>
          <w:sz w:val="24"/>
          <w:szCs w:val="24"/>
        </w:rPr>
      </w:pPr>
    </w:p>
    <w:p w:rsidR="00B50BDA" w:rsidRDefault="00B50BDA">
      <w:pPr>
        <w:rPr>
          <w:sz w:val="24"/>
          <w:szCs w:val="24"/>
        </w:rPr>
      </w:pPr>
    </w:p>
    <w:p w:rsidR="00B50BDA" w:rsidRDefault="00F37F63">
      <w:pPr>
        <w:rPr>
          <w:b/>
          <w:sz w:val="24"/>
          <w:szCs w:val="24"/>
        </w:rPr>
      </w:pPr>
      <w:r>
        <w:br w:type="page"/>
      </w:r>
    </w:p>
    <w:p w:rsidR="00B50BDA" w:rsidRDefault="00F37F63">
      <w:pPr>
        <w:pStyle w:val="Heading2"/>
        <w:rPr>
          <w:b/>
          <w:sz w:val="24"/>
          <w:szCs w:val="24"/>
        </w:rPr>
      </w:pPr>
      <w:bookmarkStart w:id="13" w:name="_itwd5uhzifg" w:colFirst="0" w:colLast="0"/>
      <w:bookmarkEnd w:id="13"/>
      <w:r>
        <w:rPr>
          <w:b/>
          <w:sz w:val="24"/>
          <w:szCs w:val="24"/>
        </w:rPr>
        <w:lastRenderedPageBreak/>
        <w:t>Appendix D: Analytical Strategy</w:t>
      </w:r>
    </w:p>
    <w:p w:rsidR="00B50BDA" w:rsidRDefault="00B50BDA">
      <w:pPr>
        <w:rPr>
          <w:sz w:val="24"/>
          <w:szCs w:val="24"/>
        </w:rPr>
      </w:pPr>
    </w:p>
    <w:p w:rsidR="00B50BDA" w:rsidRDefault="00F37F63">
      <w:pPr>
        <w:rPr>
          <w:sz w:val="24"/>
          <w:szCs w:val="24"/>
        </w:rPr>
      </w:pPr>
      <w:r>
        <w:rPr>
          <w:sz w:val="24"/>
          <w:szCs w:val="24"/>
        </w:rPr>
        <w:t>The survey had two outcomes, overall support for government action, and support for particular policy outcomes. For both outcomes, we tested for a main effect of message and population, and the interaction between the</w:t>
      </w:r>
      <w:r>
        <w:rPr>
          <w:sz w:val="24"/>
          <w:szCs w:val="24"/>
        </w:rPr>
        <w:t xml:space="preserve">se. The first outcome (support for government action) was not normally distributed, showing a strong ceiling effect so a non-parametric alternative (the </w:t>
      </w:r>
      <w:proofErr w:type="spellStart"/>
      <w:r>
        <w:rPr>
          <w:sz w:val="24"/>
          <w:szCs w:val="24"/>
        </w:rPr>
        <w:t>Kruskal</w:t>
      </w:r>
      <w:proofErr w:type="spellEnd"/>
      <w:r>
        <w:rPr>
          <w:sz w:val="24"/>
          <w:szCs w:val="24"/>
        </w:rPr>
        <w:t>-Wallis test) was used to test main effects. Wilcoxon rank sum tests and t-tests were used for f</w:t>
      </w:r>
      <w:r>
        <w:rPr>
          <w:sz w:val="24"/>
          <w:szCs w:val="24"/>
        </w:rPr>
        <w:t xml:space="preserve">ollow-up comparisons between conditions. </w:t>
      </w:r>
    </w:p>
    <w:p w:rsidR="00B50BDA" w:rsidRDefault="00B50BDA">
      <w:pPr>
        <w:rPr>
          <w:sz w:val="24"/>
          <w:szCs w:val="24"/>
        </w:rPr>
      </w:pPr>
    </w:p>
    <w:p w:rsidR="00B50BDA" w:rsidRDefault="00F37F63">
      <w:pPr>
        <w:rPr>
          <w:sz w:val="24"/>
          <w:szCs w:val="24"/>
        </w:rPr>
      </w:pPr>
      <w:r>
        <w:rPr>
          <w:sz w:val="24"/>
          <w:szCs w:val="24"/>
        </w:rPr>
        <w:t>The interaction was not significant in the parametric ANOVA (</w:t>
      </w:r>
      <w:proofErr w:type="gramStart"/>
      <w:r>
        <w:rPr>
          <w:i/>
          <w:sz w:val="24"/>
          <w:szCs w:val="24"/>
        </w:rPr>
        <w:t>F</w:t>
      </w:r>
      <w:r>
        <w:rPr>
          <w:sz w:val="24"/>
          <w:szCs w:val="24"/>
        </w:rPr>
        <w:t>(</w:t>
      </w:r>
      <w:proofErr w:type="gramEnd"/>
      <w:r>
        <w:rPr>
          <w:sz w:val="24"/>
          <w:szCs w:val="24"/>
        </w:rPr>
        <w:t xml:space="preserve">24,14592)=1.49, </w:t>
      </w:r>
      <w:r>
        <w:rPr>
          <w:i/>
          <w:sz w:val="24"/>
          <w:szCs w:val="24"/>
        </w:rPr>
        <w:t>p</w:t>
      </w:r>
      <w:r>
        <w:rPr>
          <w:sz w:val="24"/>
          <w:szCs w:val="24"/>
        </w:rPr>
        <w:t>=0.059, η</w:t>
      </w:r>
      <w:r>
        <w:rPr>
          <w:sz w:val="24"/>
          <w:szCs w:val="24"/>
          <w:vertAlign w:val="superscript"/>
        </w:rPr>
        <w:t>2</w:t>
      </w:r>
      <w:r>
        <w:rPr>
          <w:sz w:val="24"/>
          <w:szCs w:val="24"/>
        </w:rPr>
        <w:t>=0.002). A trimmed-means ANOVA was used to compensate for the ceiling effect with varying levels of trim (from 2%-20% in 2%</w:t>
      </w:r>
      <w:r>
        <w:rPr>
          <w:sz w:val="24"/>
          <w:szCs w:val="24"/>
        </w:rPr>
        <w:t xml:space="preserve"> increments). The interaction was statistically significant in only three of these 10 iterations, so it was deemed to be not worthy of further investigation.</w:t>
      </w:r>
    </w:p>
    <w:p w:rsidR="00B50BDA" w:rsidRDefault="00B50BDA">
      <w:pPr>
        <w:rPr>
          <w:sz w:val="24"/>
          <w:szCs w:val="24"/>
        </w:rPr>
      </w:pPr>
    </w:p>
    <w:p w:rsidR="00B50BDA" w:rsidRDefault="00F37F63">
      <w:pPr>
        <w:rPr>
          <w:sz w:val="24"/>
          <w:szCs w:val="24"/>
        </w:rPr>
      </w:pPr>
      <w:r>
        <w:rPr>
          <w:sz w:val="24"/>
          <w:szCs w:val="24"/>
        </w:rPr>
        <w:t xml:space="preserve">Logistic regression modelling was used to test support for policy outcomes. Models were built to </w:t>
      </w:r>
      <w:r>
        <w:rPr>
          <w:sz w:val="24"/>
          <w:szCs w:val="24"/>
        </w:rPr>
        <w:t>predict the binary outcome variable (policy support) by independent dummy variables for country and message-framing condition.</w:t>
      </w:r>
    </w:p>
    <w:p w:rsidR="00B50BDA" w:rsidRDefault="00B50BDA">
      <w:pPr>
        <w:rPr>
          <w:sz w:val="24"/>
          <w:szCs w:val="24"/>
        </w:rPr>
      </w:pPr>
    </w:p>
    <w:p w:rsidR="00B50BDA" w:rsidRDefault="00F37F63">
      <w:pPr>
        <w:rPr>
          <w:sz w:val="24"/>
          <w:szCs w:val="24"/>
        </w:rPr>
      </w:pPr>
      <w:r>
        <w:rPr>
          <w:sz w:val="24"/>
          <w:szCs w:val="24"/>
        </w:rPr>
        <w:t xml:space="preserve">The data and code for this analysis can be found on: </w:t>
      </w:r>
      <w:hyperlink r:id="rId14">
        <w:r>
          <w:rPr>
            <w:color w:val="1155CC"/>
            <w:sz w:val="24"/>
            <w:szCs w:val="24"/>
            <w:u w:val="single"/>
          </w:rPr>
          <w:t>https://osf.io/pvrdn/?view_only=ba533f4418f04ad39c58e9994aaa9d54</w:t>
        </w:r>
      </w:hyperlink>
      <w:r>
        <w:rPr>
          <w:sz w:val="24"/>
          <w:szCs w:val="24"/>
        </w:rPr>
        <w:t xml:space="preserve"> </w:t>
      </w:r>
    </w:p>
    <w:p w:rsidR="00B50BDA" w:rsidRDefault="00F37F63">
      <w:pPr>
        <w:pStyle w:val="Heading2"/>
        <w:rPr>
          <w:b/>
          <w:sz w:val="24"/>
          <w:szCs w:val="24"/>
        </w:rPr>
      </w:pPr>
      <w:bookmarkStart w:id="14" w:name="_trqz138rptvz" w:colFirst="0" w:colLast="0"/>
      <w:bookmarkEnd w:id="14"/>
      <w:r>
        <w:rPr>
          <w:b/>
          <w:sz w:val="24"/>
          <w:szCs w:val="24"/>
        </w:rPr>
        <w:t>Appendix E: Full Sample, Total support for each question</w:t>
      </w:r>
    </w:p>
    <w:p w:rsidR="00B50BDA" w:rsidRDefault="00B50BDA">
      <w:pPr>
        <w:rPr>
          <w:sz w:val="24"/>
          <w:szCs w:val="24"/>
        </w:rPr>
      </w:pPr>
    </w:p>
    <w:tbl>
      <w:tblPr>
        <w:tblStyle w:val="a0"/>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9"/>
        <w:gridCol w:w="3010"/>
        <w:gridCol w:w="3010"/>
      </w:tblGrid>
      <w:tr w:rsidR="00B50BDA">
        <w:tc>
          <w:tcPr>
            <w:tcW w:w="3009" w:type="dxa"/>
            <w:shd w:val="clear" w:color="auto" w:fill="auto"/>
            <w:tcMar>
              <w:top w:w="100" w:type="dxa"/>
              <w:left w:w="100" w:type="dxa"/>
              <w:bottom w:w="100" w:type="dxa"/>
              <w:right w:w="100" w:type="dxa"/>
            </w:tcMar>
          </w:tcPr>
          <w:p w:rsidR="00B50BDA" w:rsidRDefault="00F37F63">
            <w:pPr>
              <w:widowControl w:val="0"/>
              <w:spacing w:line="240" w:lineRule="auto"/>
              <w:jc w:val="center"/>
              <w:rPr>
                <w:b/>
                <w:sz w:val="24"/>
                <w:szCs w:val="24"/>
              </w:rPr>
            </w:pPr>
            <w:r>
              <w:rPr>
                <w:b/>
                <w:sz w:val="24"/>
                <w:szCs w:val="24"/>
              </w:rPr>
              <w:t>Policy</w:t>
            </w:r>
          </w:p>
        </w:tc>
        <w:tc>
          <w:tcPr>
            <w:tcW w:w="3009" w:type="dxa"/>
            <w:shd w:val="clear" w:color="auto" w:fill="auto"/>
            <w:tcMar>
              <w:top w:w="100" w:type="dxa"/>
              <w:left w:w="100" w:type="dxa"/>
              <w:bottom w:w="100" w:type="dxa"/>
              <w:right w:w="100" w:type="dxa"/>
            </w:tcMar>
          </w:tcPr>
          <w:p w:rsidR="00B50BDA" w:rsidRDefault="00F37F63">
            <w:pPr>
              <w:widowControl w:val="0"/>
              <w:spacing w:line="240" w:lineRule="auto"/>
              <w:jc w:val="center"/>
              <w:rPr>
                <w:b/>
                <w:sz w:val="24"/>
                <w:szCs w:val="24"/>
              </w:rPr>
            </w:pPr>
            <w:r>
              <w:rPr>
                <w:b/>
                <w:sz w:val="24"/>
                <w:szCs w:val="24"/>
              </w:rPr>
              <w:t>Unweighted Support (%)</w:t>
            </w:r>
          </w:p>
        </w:tc>
        <w:tc>
          <w:tcPr>
            <w:tcW w:w="3009" w:type="dxa"/>
            <w:shd w:val="clear" w:color="auto" w:fill="auto"/>
            <w:tcMar>
              <w:top w:w="100" w:type="dxa"/>
              <w:left w:w="100" w:type="dxa"/>
              <w:bottom w:w="100" w:type="dxa"/>
              <w:right w:w="100" w:type="dxa"/>
            </w:tcMar>
          </w:tcPr>
          <w:p w:rsidR="00B50BDA" w:rsidRDefault="00F37F63">
            <w:pPr>
              <w:widowControl w:val="0"/>
              <w:spacing w:line="240" w:lineRule="auto"/>
              <w:jc w:val="center"/>
              <w:rPr>
                <w:b/>
                <w:sz w:val="24"/>
                <w:szCs w:val="24"/>
              </w:rPr>
            </w:pPr>
            <w:r>
              <w:rPr>
                <w:b/>
                <w:sz w:val="24"/>
                <w:szCs w:val="24"/>
              </w:rPr>
              <w:t>Weighted Support (%)</w:t>
            </w:r>
          </w:p>
        </w:tc>
      </w:tr>
      <w:tr w:rsidR="00B50BDA">
        <w:tc>
          <w:tcPr>
            <w:tcW w:w="3009"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Do you agree or disagree that all national governments should do more to protect the environment?</w:t>
            </w:r>
          </w:p>
        </w:tc>
        <w:tc>
          <w:tcPr>
            <w:tcW w:w="3009"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92.2 [95%CI: 91.8-92.6]</w:t>
            </w:r>
          </w:p>
        </w:tc>
        <w:tc>
          <w:tcPr>
            <w:tcW w:w="3009"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92.0 [95%CI: 91.5-92.4]</w:t>
            </w:r>
          </w:p>
        </w:tc>
      </w:tr>
      <w:tr w:rsidR="00B50BDA">
        <w:tc>
          <w:tcPr>
            <w:tcW w:w="3009" w:type="dxa"/>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To protect and preserve wildlife, marine life and plants.</w:t>
            </w:r>
          </w:p>
        </w:tc>
        <w:tc>
          <w:tcPr>
            <w:tcW w:w="3009"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76.1 [95%CI: 75.4-76.8]</w:t>
            </w:r>
          </w:p>
        </w:tc>
        <w:tc>
          <w:tcPr>
            <w:tcW w:w="3009"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75.8 [95%CI: 75.1-76.5]</w:t>
            </w:r>
          </w:p>
        </w:tc>
      </w:tr>
      <w:tr w:rsidR="00B50BDA">
        <w:tc>
          <w:tcPr>
            <w:tcW w:w="3009" w:type="dxa"/>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To plant more trees to absorb the gases that cause climate change.</w:t>
            </w:r>
          </w:p>
        </w:tc>
        <w:tc>
          <w:tcPr>
            <w:tcW w:w="3009"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74.1 [95%CI: 73.4-74.8]</w:t>
            </w:r>
          </w:p>
        </w:tc>
        <w:tc>
          <w:tcPr>
            <w:tcW w:w="3009"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73.6 [95%CI: 72.9-74.3]</w:t>
            </w:r>
          </w:p>
        </w:tc>
      </w:tr>
      <w:tr w:rsidR="00B50BDA">
        <w:tc>
          <w:tcPr>
            <w:tcW w:w="3009" w:type="dxa"/>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To spend more on developing clean technologies.</w:t>
            </w:r>
          </w:p>
        </w:tc>
        <w:tc>
          <w:tcPr>
            <w:tcW w:w="3009"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67.3 [95%CI: 66.6-68.1]</w:t>
            </w:r>
          </w:p>
        </w:tc>
        <w:tc>
          <w:tcPr>
            <w:tcW w:w="3009"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66.8 [95%CI: 66.1-67.6]</w:t>
            </w:r>
          </w:p>
        </w:tc>
      </w:tr>
      <w:tr w:rsidR="00B50BDA">
        <w:tc>
          <w:tcPr>
            <w:tcW w:w="3009" w:type="dxa"/>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lastRenderedPageBreak/>
              <w:t xml:space="preserve">To make businesses pay for the damage they </w:t>
            </w:r>
            <w:r>
              <w:rPr>
                <w:sz w:val="24"/>
                <w:szCs w:val="24"/>
              </w:rPr>
              <w:t>do when their activities contribute to climate change.</w:t>
            </w:r>
          </w:p>
        </w:tc>
        <w:tc>
          <w:tcPr>
            <w:tcW w:w="3009"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58.3 [95%CI: 57.5-59.1]</w:t>
            </w:r>
          </w:p>
        </w:tc>
        <w:tc>
          <w:tcPr>
            <w:tcW w:w="3009"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57.7 [95%CI: 56.9-58.5]</w:t>
            </w:r>
          </w:p>
        </w:tc>
      </w:tr>
      <w:tr w:rsidR="00B50BDA">
        <w:tc>
          <w:tcPr>
            <w:tcW w:w="3009" w:type="dxa"/>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To reduce production over thirty years of the gases that cause climate change</w:t>
            </w:r>
          </w:p>
        </w:tc>
        <w:tc>
          <w:tcPr>
            <w:tcW w:w="3009"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61.1 [95%CI: 60.3-61.9]</w:t>
            </w:r>
          </w:p>
        </w:tc>
        <w:tc>
          <w:tcPr>
            <w:tcW w:w="3009"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60.7 [95%CI: 59.9-61.5]</w:t>
            </w:r>
          </w:p>
        </w:tc>
      </w:tr>
      <w:tr w:rsidR="00B50BDA">
        <w:tc>
          <w:tcPr>
            <w:tcW w:w="3009" w:type="dxa"/>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To give businesses a fair timetable to stop activities that contribute to climate change.</w:t>
            </w:r>
          </w:p>
        </w:tc>
        <w:tc>
          <w:tcPr>
            <w:tcW w:w="3009"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50.7 [95%CI: 49.9-51.5]</w:t>
            </w:r>
          </w:p>
        </w:tc>
        <w:tc>
          <w:tcPr>
            <w:tcW w:w="3009"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50.0 [95%CI: 49.2-50.8]</w:t>
            </w:r>
          </w:p>
        </w:tc>
      </w:tr>
      <w:tr w:rsidR="00B50BDA">
        <w:tc>
          <w:tcPr>
            <w:tcW w:w="3009" w:type="dxa"/>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None of these, governments are already doing all they should.</w:t>
            </w:r>
          </w:p>
        </w:tc>
        <w:tc>
          <w:tcPr>
            <w:tcW w:w="3009"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4.1 [95%CI: 3.8-4.5]</w:t>
            </w:r>
          </w:p>
        </w:tc>
        <w:tc>
          <w:tcPr>
            <w:tcW w:w="3009"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4.3 [95%CI: 4.0-4.7]</w:t>
            </w:r>
          </w:p>
        </w:tc>
      </w:tr>
    </w:tbl>
    <w:p w:rsidR="00B50BDA" w:rsidRDefault="00B50BDA">
      <w:pPr>
        <w:rPr>
          <w:sz w:val="24"/>
          <w:szCs w:val="24"/>
        </w:rPr>
      </w:pPr>
    </w:p>
    <w:p w:rsidR="00B50BDA" w:rsidRDefault="00F37F63">
      <w:pPr>
        <w:pStyle w:val="Heading2"/>
        <w:rPr>
          <w:sz w:val="24"/>
          <w:szCs w:val="24"/>
        </w:rPr>
      </w:pPr>
      <w:bookmarkStart w:id="15" w:name="_rkkfjkvbf7z5" w:colFirst="0" w:colLast="0"/>
      <w:bookmarkEnd w:id="15"/>
      <w:r>
        <w:rPr>
          <w:sz w:val="24"/>
          <w:szCs w:val="24"/>
        </w:rPr>
        <w:br/>
      </w:r>
    </w:p>
    <w:p w:rsidR="00B50BDA" w:rsidRDefault="00F37F63">
      <w:pPr>
        <w:pStyle w:val="Heading2"/>
        <w:rPr>
          <w:sz w:val="24"/>
          <w:szCs w:val="24"/>
        </w:rPr>
      </w:pPr>
      <w:bookmarkStart w:id="16" w:name="_rlumjud3y8wq" w:colFirst="0" w:colLast="0"/>
      <w:bookmarkEnd w:id="16"/>
      <w:r>
        <w:br w:type="page"/>
      </w:r>
    </w:p>
    <w:p w:rsidR="00B50BDA" w:rsidRDefault="00F37F63">
      <w:pPr>
        <w:pStyle w:val="Heading2"/>
        <w:rPr>
          <w:b/>
          <w:sz w:val="24"/>
          <w:szCs w:val="24"/>
        </w:rPr>
      </w:pPr>
      <w:bookmarkStart w:id="17" w:name="_sxjnbbh0we0j" w:colFirst="0" w:colLast="0"/>
      <w:bookmarkEnd w:id="17"/>
      <w:r>
        <w:rPr>
          <w:b/>
          <w:sz w:val="24"/>
          <w:szCs w:val="24"/>
        </w:rPr>
        <w:lastRenderedPageBreak/>
        <w:t>Appendix F: Margin of error</w:t>
      </w:r>
    </w:p>
    <w:p w:rsidR="00B50BDA" w:rsidRDefault="00B50BDA">
      <w:pPr>
        <w:rPr>
          <w:sz w:val="24"/>
          <w:szCs w:val="24"/>
        </w:rPr>
      </w:pPr>
    </w:p>
    <w:p w:rsidR="00B50BDA" w:rsidRDefault="00F37F63">
      <w:pPr>
        <w:rPr>
          <w:sz w:val="24"/>
          <w:szCs w:val="24"/>
        </w:rPr>
      </w:pPr>
      <w:r>
        <w:rPr>
          <w:sz w:val="24"/>
          <w:szCs w:val="24"/>
        </w:rPr>
        <w:t xml:space="preserve">The </w:t>
      </w:r>
      <w:proofErr w:type="spellStart"/>
      <w:r>
        <w:rPr>
          <w:sz w:val="24"/>
          <w:szCs w:val="24"/>
        </w:rPr>
        <w:t>Savanta-ComRes</w:t>
      </w:r>
      <w:proofErr w:type="spellEnd"/>
      <w:r>
        <w:rPr>
          <w:sz w:val="24"/>
          <w:szCs w:val="24"/>
        </w:rPr>
        <w:t xml:space="preserve"> calculator was used to estimate the margin of error for the polling figures. It can be accessed on this link. </w:t>
      </w:r>
      <w:hyperlink r:id="rId15">
        <w:r>
          <w:rPr>
            <w:color w:val="1155CC"/>
            <w:sz w:val="24"/>
            <w:szCs w:val="24"/>
            <w:u w:val="single"/>
          </w:rPr>
          <w:t>https://comresglo</w:t>
        </w:r>
        <w:r>
          <w:rPr>
            <w:color w:val="1155CC"/>
            <w:sz w:val="24"/>
            <w:szCs w:val="24"/>
            <w:u w:val="single"/>
          </w:rPr>
          <w:t>bal.com/our-work/margin-of-error-calculator/</w:t>
        </w:r>
      </w:hyperlink>
    </w:p>
    <w:p w:rsidR="00B50BDA" w:rsidRDefault="00B50BDA">
      <w:pPr>
        <w:rPr>
          <w:sz w:val="24"/>
          <w:szCs w:val="24"/>
        </w:rPr>
      </w:pPr>
    </w:p>
    <w:p w:rsidR="00B50BDA" w:rsidRDefault="00F37F63">
      <w:pPr>
        <w:rPr>
          <w:sz w:val="24"/>
          <w:szCs w:val="24"/>
        </w:rPr>
      </w:pPr>
      <w:r>
        <w:rPr>
          <w:sz w:val="24"/>
          <w:szCs w:val="24"/>
        </w:rPr>
        <w:t>While not all the samples are representative of the country’s population overall, we have been conservative by calculating the margin of error based on 2020 population estimates, as provided by the World Bank w</w:t>
      </w:r>
      <w:r>
        <w:rPr>
          <w:sz w:val="24"/>
          <w:szCs w:val="24"/>
        </w:rPr>
        <w:t xml:space="preserve">ebsite </w:t>
      </w:r>
      <w:hyperlink r:id="rId16">
        <w:r>
          <w:rPr>
            <w:color w:val="1155CC"/>
            <w:sz w:val="24"/>
            <w:szCs w:val="24"/>
            <w:u w:val="single"/>
          </w:rPr>
          <w:t>World Bank Open Data | Data</w:t>
        </w:r>
      </w:hyperlink>
      <w:r>
        <w:rPr>
          <w:sz w:val="24"/>
          <w:szCs w:val="24"/>
        </w:rPr>
        <w:t xml:space="preserve"> (accessed 8 September 2021).  </w:t>
      </w:r>
    </w:p>
    <w:p w:rsidR="00B50BDA" w:rsidRDefault="00B50BDA">
      <w:pPr>
        <w:rPr>
          <w:sz w:val="24"/>
          <w:szCs w:val="24"/>
        </w:rPr>
      </w:pPr>
    </w:p>
    <w:p w:rsidR="00B50BDA" w:rsidRDefault="00B50BDA">
      <w:pPr>
        <w:rPr>
          <w:sz w:val="24"/>
          <w:szCs w:val="24"/>
        </w:rPr>
      </w:pPr>
    </w:p>
    <w:tbl>
      <w:tblPr>
        <w:tblStyle w:val="a1"/>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10"/>
        <w:gridCol w:w="1810"/>
        <w:gridCol w:w="2025"/>
        <w:gridCol w:w="1575"/>
        <w:gridCol w:w="1809"/>
      </w:tblGrid>
      <w:tr w:rsidR="00B50BDA">
        <w:trPr>
          <w:trHeight w:val="776"/>
        </w:trPr>
        <w:tc>
          <w:tcPr>
            <w:tcW w:w="1809" w:type="dxa"/>
            <w:shd w:val="clear" w:color="auto" w:fill="auto"/>
            <w:tcMar>
              <w:top w:w="100" w:type="dxa"/>
              <w:left w:w="100" w:type="dxa"/>
              <w:bottom w:w="100" w:type="dxa"/>
              <w:right w:w="100" w:type="dxa"/>
            </w:tcMar>
          </w:tcPr>
          <w:p w:rsidR="00B50BDA" w:rsidRDefault="00B50BDA">
            <w:pPr>
              <w:widowControl w:val="0"/>
              <w:pBdr>
                <w:top w:val="nil"/>
                <w:left w:val="nil"/>
                <w:bottom w:val="nil"/>
                <w:right w:val="nil"/>
                <w:between w:val="nil"/>
              </w:pBdr>
              <w:spacing w:line="240" w:lineRule="auto"/>
              <w:rPr>
                <w:sz w:val="24"/>
                <w:szCs w:val="24"/>
              </w:rPr>
            </w:pPr>
          </w:p>
        </w:tc>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rPr>
                <w:sz w:val="24"/>
                <w:szCs w:val="24"/>
              </w:rPr>
            </w:pPr>
            <w:r>
              <w:rPr>
                <w:sz w:val="24"/>
                <w:szCs w:val="24"/>
              </w:rPr>
              <w:t>Population (‘000s)</w:t>
            </w:r>
          </w:p>
        </w:tc>
        <w:tc>
          <w:tcPr>
            <w:tcW w:w="2025"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rPr>
                <w:sz w:val="24"/>
                <w:szCs w:val="24"/>
              </w:rPr>
            </w:pPr>
            <w:r>
              <w:rPr>
                <w:sz w:val="24"/>
                <w:szCs w:val="24"/>
              </w:rPr>
              <w:t>Sample</w:t>
            </w:r>
          </w:p>
        </w:tc>
        <w:tc>
          <w:tcPr>
            <w:tcW w:w="1575"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rPr>
                <w:sz w:val="24"/>
                <w:szCs w:val="24"/>
              </w:rPr>
            </w:pPr>
            <w:r>
              <w:rPr>
                <w:sz w:val="24"/>
                <w:szCs w:val="24"/>
              </w:rPr>
              <w:t>Sample size</w:t>
            </w:r>
          </w:p>
        </w:tc>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rPr>
                <w:sz w:val="24"/>
                <w:szCs w:val="24"/>
              </w:rPr>
            </w:pPr>
            <w:r>
              <w:rPr>
                <w:sz w:val="24"/>
                <w:szCs w:val="24"/>
              </w:rPr>
              <w:t>Polling margin of error %</w:t>
            </w:r>
          </w:p>
        </w:tc>
      </w:tr>
      <w:tr w:rsidR="00B50BDA">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rPr>
                <w:sz w:val="24"/>
                <w:szCs w:val="24"/>
              </w:rPr>
            </w:pPr>
            <w:r>
              <w:rPr>
                <w:sz w:val="24"/>
                <w:szCs w:val="24"/>
              </w:rPr>
              <w:t>Overall</w:t>
            </w:r>
          </w:p>
        </w:tc>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3,702,849</w:t>
            </w:r>
          </w:p>
        </w:tc>
        <w:tc>
          <w:tcPr>
            <w:tcW w:w="2025" w:type="dxa"/>
            <w:shd w:val="clear" w:color="auto" w:fill="auto"/>
            <w:tcMar>
              <w:top w:w="100" w:type="dxa"/>
              <w:left w:w="100" w:type="dxa"/>
              <w:bottom w:w="100" w:type="dxa"/>
              <w:right w:w="100" w:type="dxa"/>
            </w:tcMar>
          </w:tcPr>
          <w:p w:rsidR="00B50BDA" w:rsidRDefault="00B50BDA">
            <w:pPr>
              <w:widowControl w:val="0"/>
              <w:numPr>
                <w:ilvl w:val="0"/>
                <w:numId w:val="3"/>
              </w:numPr>
              <w:pBdr>
                <w:top w:val="nil"/>
                <w:left w:val="nil"/>
                <w:bottom w:val="nil"/>
                <w:right w:val="nil"/>
                <w:between w:val="nil"/>
              </w:pBdr>
              <w:spacing w:line="240" w:lineRule="auto"/>
              <w:rPr>
                <w:sz w:val="24"/>
                <w:szCs w:val="24"/>
              </w:rPr>
            </w:pPr>
          </w:p>
        </w:tc>
        <w:tc>
          <w:tcPr>
            <w:tcW w:w="1575"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14,627</w:t>
            </w:r>
          </w:p>
        </w:tc>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+/- 0.81</w:t>
            </w:r>
          </w:p>
        </w:tc>
      </w:tr>
      <w:tr w:rsidR="00B50BDA">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rPr>
                <w:sz w:val="24"/>
                <w:szCs w:val="24"/>
              </w:rPr>
            </w:pPr>
            <w:r>
              <w:rPr>
                <w:sz w:val="24"/>
                <w:szCs w:val="24"/>
              </w:rPr>
              <w:t>Brazil</w:t>
            </w:r>
          </w:p>
        </w:tc>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212,559</w:t>
            </w:r>
          </w:p>
        </w:tc>
        <w:tc>
          <w:tcPr>
            <w:tcW w:w="2025"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rPr>
                <w:sz w:val="24"/>
                <w:szCs w:val="24"/>
              </w:rPr>
            </w:pPr>
            <w:r>
              <w:rPr>
                <w:sz w:val="24"/>
                <w:szCs w:val="24"/>
              </w:rPr>
              <w:t xml:space="preserve">Nationally representative </w:t>
            </w:r>
          </w:p>
        </w:tc>
        <w:tc>
          <w:tcPr>
            <w:tcW w:w="1575"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2,003</w:t>
            </w:r>
          </w:p>
        </w:tc>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+/- 2.18</w:t>
            </w:r>
          </w:p>
        </w:tc>
      </w:tr>
      <w:tr w:rsidR="00B50BDA">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rPr>
                <w:sz w:val="24"/>
                <w:szCs w:val="24"/>
              </w:rPr>
            </w:pPr>
            <w:r>
              <w:rPr>
                <w:sz w:val="24"/>
                <w:szCs w:val="24"/>
              </w:rPr>
              <w:t>China</w:t>
            </w:r>
          </w:p>
        </w:tc>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1,402,112</w:t>
            </w:r>
          </w:p>
        </w:tc>
        <w:tc>
          <w:tcPr>
            <w:tcW w:w="2025"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rPr>
                <w:sz w:val="24"/>
                <w:szCs w:val="24"/>
              </w:rPr>
            </w:pPr>
            <w:r>
              <w:rPr>
                <w:sz w:val="24"/>
                <w:szCs w:val="24"/>
              </w:rPr>
              <w:t>Representative of online community</w:t>
            </w:r>
          </w:p>
        </w:tc>
        <w:tc>
          <w:tcPr>
            <w:tcW w:w="1575"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2,169</w:t>
            </w:r>
          </w:p>
        </w:tc>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+/- 2.10</w:t>
            </w:r>
          </w:p>
        </w:tc>
      </w:tr>
      <w:tr w:rsidR="00B50BDA">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rPr>
                <w:sz w:val="24"/>
                <w:szCs w:val="24"/>
              </w:rPr>
            </w:pPr>
            <w:r>
              <w:rPr>
                <w:sz w:val="24"/>
                <w:szCs w:val="24"/>
              </w:rPr>
              <w:t>India</w:t>
            </w:r>
          </w:p>
        </w:tc>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1,380,004</w:t>
            </w:r>
          </w:p>
        </w:tc>
        <w:tc>
          <w:tcPr>
            <w:tcW w:w="2025"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rPr>
                <w:sz w:val="24"/>
                <w:szCs w:val="24"/>
              </w:rPr>
            </w:pPr>
            <w:r>
              <w:rPr>
                <w:sz w:val="24"/>
                <w:szCs w:val="24"/>
              </w:rPr>
              <w:t>Representative of urban community</w:t>
            </w:r>
          </w:p>
        </w:tc>
        <w:tc>
          <w:tcPr>
            <w:tcW w:w="1575"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1,805</w:t>
            </w:r>
          </w:p>
        </w:tc>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+/- 2.31</w:t>
            </w:r>
          </w:p>
        </w:tc>
      </w:tr>
      <w:tr w:rsidR="00B50BDA">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rPr>
                <w:sz w:val="24"/>
                <w:szCs w:val="24"/>
              </w:rPr>
            </w:pPr>
            <w:r>
              <w:rPr>
                <w:sz w:val="24"/>
                <w:szCs w:val="24"/>
              </w:rPr>
              <w:t>Indonesia</w:t>
            </w:r>
          </w:p>
        </w:tc>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273,524</w:t>
            </w:r>
          </w:p>
        </w:tc>
        <w:tc>
          <w:tcPr>
            <w:tcW w:w="2025"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rPr>
                <w:sz w:val="24"/>
                <w:szCs w:val="24"/>
              </w:rPr>
            </w:pPr>
            <w:r>
              <w:rPr>
                <w:sz w:val="24"/>
                <w:szCs w:val="24"/>
              </w:rPr>
              <w:t>Nationally representative</w:t>
            </w:r>
          </w:p>
        </w:tc>
        <w:tc>
          <w:tcPr>
            <w:tcW w:w="1575"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2,199</w:t>
            </w:r>
          </w:p>
        </w:tc>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+/- 2.08</w:t>
            </w:r>
          </w:p>
        </w:tc>
      </w:tr>
      <w:tr w:rsidR="00B50BDA">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rPr>
                <w:sz w:val="24"/>
                <w:szCs w:val="24"/>
              </w:rPr>
            </w:pPr>
            <w:r>
              <w:rPr>
                <w:sz w:val="24"/>
                <w:szCs w:val="24"/>
              </w:rPr>
              <w:t>Poland</w:t>
            </w:r>
          </w:p>
        </w:tc>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37,951</w:t>
            </w:r>
          </w:p>
        </w:tc>
        <w:tc>
          <w:tcPr>
            <w:tcW w:w="2025"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rPr>
                <w:sz w:val="24"/>
                <w:szCs w:val="24"/>
              </w:rPr>
            </w:pPr>
            <w:r>
              <w:rPr>
                <w:sz w:val="24"/>
                <w:szCs w:val="24"/>
              </w:rPr>
              <w:t>Nationally and politically representative</w:t>
            </w:r>
          </w:p>
        </w:tc>
        <w:tc>
          <w:tcPr>
            <w:tcW w:w="1575"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1,977</w:t>
            </w:r>
          </w:p>
        </w:tc>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+/- 2.20</w:t>
            </w:r>
          </w:p>
        </w:tc>
      </w:tr>
      <w:tr w:rsidR="00B50BDA">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rPr>
                <w:sz w:val="24"/>
                <w:szCs w:val="24"/>
              </w:rPr>
            </w:pPr>
            <w:r>
              <w:rPr>
                <w:sz w:val="24"/>
                <w:szCs w:val="24"/>
              </w:rPr>
              <w:t>United Kingdom</w:t>
            </w:r>
          </w:p>
        </w:tc>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67,215</w:t>
            </w:r>
          </w:p>
        </w:tc>
        <w:tc>
          <w:tcPr>
            <w:tcW w:w="2025"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Nationally and politically representative</w:t>
            </w:r>
          </w:p>
        </w:tc>
        <w:tc>
          <w:tcPr>
            <w:tcW w:w="1575"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2,097</w:t>
            </w:r>
          </w:p>
        </w:tc>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+/- 2.14</w:t>
            </w:r>
          </w:p>
        </w:tc>
      </w:tr>
      <w:tr w:rsidR="00B50BDA">
        <w:trPr>
          <w:trHeight w:val="1052"/>
        </w:trPr>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rPr>
                <w:sz w:val="24"/>
                <w:szCs w:val="24"/>
              </w:rPr>
            </w:pPr>
            <w:r>
              <w:rPr>
                <w:sz w:val="24"/>
                <w:szCs w:val="24"/>
              </w:rPr>
              <w:t>United States</w:t>
            </w:r>
          </w:p>
        </w:tc>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329,484</w:t>
            </w:r>
          </w:p>
        </w:tc>
        <w:tc>
          <w:tcPr>
            <w:tcW w:w="2025" w:type="dxa"/>
            <w:shd w:val="clear" w:color="auto" w:fill="auto"/>
            <w:tcMar>
              <w:top w:w="100" w:type="dxa"/>
              <w:left w:w="100" w:type="dxa"/>
              <w:bottom w:w="100" w:type="dxa"/>
              <w:right w:w="100" w:type="dxa"/>
            </w:tcMar>
          </w:tcPr>
          <w:p w:rsidR="00B50BDA" w:rsidRDefault="00F37F63">
            <w:pPr>
              <w:widowControl w:val="0"/>
              <w:spacing w:line="240" w:lineRule="auto"/>
              <w:rPr>
                <w:sz w:val="24"/>
                <w:szCs w:val="24"/>
              </w:rPr>
            </w:pPr>
            <w:r>
              <w:rPr>
                <w:sz w:val="24"/>
                <w:szCs w:val="24"/>
              </w:rPr>
              <w:t>Nationally and politically representative</w:t>
            </w:r>
          </w:p>
        </w:tc>
        <w:tc>
          <w:tcPr>
            <w:tcW w:w="1575"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2,377</w:t>
            </w:r>
          </w:p>
        </w:tc>
        <w:tc>
          <w:tcPr>
            <w:tcW w:w="1809" w:type="dxa"/>
            <w:shd w:val="clear" w:color="auto" w:fill="auto"/>
            <w:tcMar>
              <w:top w:w="100" w:type="dxa"/>
              <w:left w:w="100" w:type="dxa"/>
              <w:bottom w:w="100" w:type="dxa"/>
              <w:right w:w="100" w:type="dxa"/>
            </w:tcMar>
          </w:tcPr>
          <w:p w:rsidR="00B50BDA" w:rsidRDefault="00F37F63">
            <w:pPr>
              <w:widowControl w:val="0"/>
              <w:pBdr>
                <w:top w:val="nil"/>
                <w:left w:val="nil"/>
                <w:bottom w:val="nil"/>
                <w:right w:val="nil"/>
                <w:between w:val="nil"/>
              </w:pBdr>
              <w:spacing w:line="240" w:lineRule="auto"/>
              <w:jc w:val="right"/>
              <w:rPr>
                <w:sz w:val="24"/>
                <w:szCs w:val="24"/>
              </w:rPr>
            </w:pPr>
            <w:r>
              <w:rPr>
                <w:sz w:val="24"/>
                <w:szCs w:val="24"/>
              </w:rPr>
              <w:t>+/- 2.01</w:t>
            </w:r>
          </w:p>
        </w:tc>
      </w:tr>
    </w:tbl>
    <w:p w:rsidR="00B50BDA" w:rsidRDefault="00B50BDA">
      <w:pPr>
        <w:rPr>
          <w:sz w:val="24"/>
          <w:szCs w:val="24"/>
        </w:rPr>
      </w:pPr>
    </w:p>
    <w:p w:rsidR="00B50BDA" w:rsidRDefault="00F37F63">
      <w:pPr>
        <w:pStyle w:val="Heading2"/>
      </w:pPr>
      <w:bookmarkStart w:id="18" w:name="_f46weniliycn" w:colFirst="0" w:colLast="0"/>
      <w:bookmarkEnd w:id="18"/>
      <w:r>
        <w:lastRenderedPageBreak/>
        <w:t>Appendix G: Paired Comparisons for Main Effect of Message</w:t>
      </w:r>
    </w:p>
    <w:p w:rsidR="00B50BDA" w:rsidRDefault="00F37F63">
      <w:pPr>
        <w:pStyle w:val="Heading2"/>
        <w:rPr>
          <w:sz w:val="24"/>
          <w:szCs w:val="24"/>
        </w:rPr>
      </w:pPr>
      <w:bookmarkStart w:id="19" w:name="_59lkjy7p7ngw" w:colFirst="0" w:colLast="0"/>
      <w:bookmarkEnd w:id="19"/>
      <w:r>
        <w:rPr>
          <w:sz w:val="24"/>
          <w:szCs w:val="24"/>
        </w:rPr>
        <w:t>Due to the main effect of message, the following comparisons to the neutral condition were run. The Wilcoxon rank sum test was the primary analysis, the t-tests are illustrated for transparency, but</w:t>
      </w:r>
      <w:r>
        <w:rPr>
          <w:sz w:val="24"/>
          <w:szCs w:val="24"/>
        </w:rPr>
        <w:t xml:space="preserve"> should be treated </w:t>
      </w:r>
      <w:proofErr w:type="spellStart"/>
      <w:r>
        <w:rPr>
          <w:sz w:val="24"/>
          <w:szCs w:val="24"/>
        </w:rPr>
        <w:t>skeptically</w:t>
      </w:r>
      <w:proofErr w:type="spellEnd"/>
      <w:r>
        <w:rPr>
          <w:sz w:val="24"/>
          <w:szCs w:val="24"/>
        </w:rPr>
        <w:t xml:space="preserve"> due to the highly non-normal distribution of data. Similarly, both parametric (Cohen’s </w:t>
      </w:r>
      <w:r>
        <w:rPr>
          <w:i/>
          <w:sz w:val="24"/>
          <w:szCs w:val="24"/>
        </w:rPr>
        <w:t>d</w:t>
      </w:r>
      <w:r>
        <w:rPr>
          <w:sz w:val="24"/>
          <w:szCs w:val="24"/>
        </w:rPr>
        <w:t>) and non-parametric (Probability of superiority) effect sizes are reported. The p-values are Holm-</w:t>
      </w:r>
      <w:proofErr w:type="spellStart"/>
      <w:r>
        <w:rPr>
          <w:sz w:val="24"/>
          <w:szCs w:val="24"/>
        </w:rPr>
        <w:t>Bonferroni</w:t>
      </w:r>
      <w:proofErr w:type="spellEnd"/>
      <w:r>
        <w:rPr>
          <w:sz w:val="24"/>
          <w:szCs w:val="24"/>
        </w:rPr>
        <w:t xml:space="preserve"> corrected within test types</w:t>
      </w:r>
      <w:r>
        <w:rPr>
          <w:sz w:val="24"/>
          <w:szCs w:val="24"/>
        </w:rPr>
        <w:t xml:space="preserve">. </w:t>
      </w:r>
    </w:p>
    <w:p w:rsidR="00B50BDA" w:rsidRDefault="00B50BDA">
      <w:pPr>
        <w:rPr>
          <w:sz w:val="24"/>
          <w:szCs w:val="24"/>
        </w:rPr>
      </w:pPr>
    </w:p>
    <w:tbl>
      <w:tblPr>
        <w:tblStyle w:val="a2"/>
        <w:tblW w:w="9045" w:type="dxa"/>
        <w:tblBorders>
          <w:top w:val="nil"/>
          <w:left w:val="nil"/>
          <w:bottom w:val="nil"/>
          <w:right w:val="nil"/>
          <w:insideH w:val="nil"/>
          <w:insideV w:val="nil"/>
        </w:tblBorders>
        <w:tblLayout w:type="fixed"/>
        <w:tblLook w:val="0600" w:firstRow="0" w:lastRow="0" w:firstColumn="0" w:lastColumn="0" w:noHBand="1" w:noVBand="1"/>
      </w:tblPr>
      <w:tblGrid>
        <w:gridCol w:w="1665"/>
        <w:gridCol w:w="1845"/>
        <w:gridCol w:w="1845"/>
        <w:gridCol w:w="1845"/>
        <w:gridCol w:w="1845"/>
      </w:tblGrid>
      <w:tr w:rsidR="00B50BDA">
        <w:trPr>
          <w:trHeight w:val="1050"/>
        </w:trPr>
        <w:tc>
          <w:tcPr>
            <w:tcW w:w="1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50BDA" w:rsidRDefault="00F37F63">
            <w:pPr>
              <w:spacing w:before="240"/>
              <w:jc w:val="center"/>
              <w:rPr>
                <w:b/>
                <w:sz w:val="24"/>
                <w:szCs w:val="24"/>
              </w:rPr>
            </w:pPr>
            <w:r>
              <w:rPr>
                <w:b/>
                <w:sz w:val="24"/>
                <w:szCs w:val="24"/>
              </w:rPr>
              <w:t>Neutral condition contrasted with:</w:t>
            </w:r>
          </w:p>
        </w:tc>
        <w:tc>
          <w:tcPr>
            <w:tcW w:w="184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jc w:val="center"/>
              <w:rPr>
                <w:b/>
                <w:sz w:val="24"/>
                <w:szCs w:val="24"/>
              </w:rPr>
            </w:pPr>
            <w:r>
              <w:rPr>
                <w:b/>
                <w:sz w:val="24"/>
                <w:szCs w:val="24"/>
              </w:rPr>
              <w:t xml:space="preserve">Independent samples </w:t>
            </w:r>
            <w:r>
              <w:rPr>
                <w:b/>
                <w:i/>
                <w:sz w:val="24"/>
                <w:szCs w:val="24"/>
              </w:rPr>
              <w:t>t</w:t>
            </w:r>
            <w:r>
              <w:rPr>
                <w:b/>
                <w:sz w:val="24"/>
                <w:szCs w:val="24"/>
              </w:rPr>
              <w:t>-test</w:t>
            </w:r>
          </w:p>
        </w:tc>
        <w:tc>
          <w:tcPr>
            <w:tcW w:w="184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jc w:val="center"/>
              <w:rPr>
                <w:b/>
                <w:i/>
                <w:sz w:val="24"/>
                <w:szCs w:val="24"/>
              </w:rPr>
            </w:pPr>
            <w:r>
              <w:rPr>
                <w:b/>
                <w:sz w:val="24"/>
                <w:szCs w:val="24"/>
              </w:rPr>
              <w:t xml:space="preserve">Cohen’s </w:t>
            </w:r>
            <w:r>
              <w:rPr>
                <w:b/>
                <w:i/>
                <w:sz w:val="24"/>
                <w:szCs w:val="24"/>
              </w:rPr>
              <w:t>d</w:t>
            </w:r>
          </w:p>
        </w:tc>
        <w:tc>
          <w:tcPr>
            <w:tcW w:w="184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jc w:val="center"/>
              <w:rPr>
                <w:b/>
                <w:sz w:val="24"/>
                <w:szCs w:val="24"/>
              </w:rPr>
            </w:pPr>
            <w:r>
              <w:rPr>
                <w:b/>
                <w:sz w:val="24"/>
                <w:szCs w:val="24"/>
              </w:rPr>
              <w:t>Wilcoxon rank sum test (continuity correction)</w:t>
            </w:r>
          </w:p>
        </w:tc>
        <w:tc>
          <w:tcPr>
            <w:tcW w:w="184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jc w:val="center"/>
              <w:rPr>
                <w:b/>
                <w:sz w:val="24"/>
                <w:szCs w:val="24"/>
                <w:vertAlign w:val="subscript"/>
              </w:rPr>
            </w:pPr>
            <w:r>
              <w:rPr>
                <w:b/>
                <w:sz w:val="24"/>
                <w:szCs w:val="24"/>
              </w:rPr>
              <w:t xml:space="preserve">Probability of Superiority </w:t>
            </w:r>
          </w:p>
        </w:tc>
      </w:tr>
      <w:tr w:rsidR="00B50BDA">
        <w:trPr>
          <w:trHeight w:val="1005"/>
        </w:trPr>
        <w:tc>
          <w:tcPr>
            <w:tcW w:w="16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24"/>
                <w:szCs w:val="24"/>
              </w:rPr>
            </w:pPr>
            <w:r>
              <w:rPr>
                <w:sz w:val="24"/>
                <w:szCs w:val="24"/>
              </w:rPr>
              <w:t>Current Messaging</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18"/>
                <w:szCs w:val="18"/>
              </w:rPr>
            </w:pPr>
            <w:proofErr w:type="gramStart"/>
            <w:r>
              <w:rPr>
                <w:sz w:val="18"/>
                <w:szCs w:val="18"/>
              </w:rPr>
              <w:t>t(</w:t>
            </w:r>
            <w:proofErr w:type="gramEnd"/>
            <w:r>
              <w:rPr>
                <w:sz w:val="18"/>
                <w:szCs w:val="18"/>
              </w:rPr>
              <w:t>5943) = -1.77,</w:t>
            </w:r>
          </w:p>
          <w:p w:rsidR="00B50BDA" w:rsidRDefault="00F37F63">
            <w:pPr>
              <w:spacing w:before="240"/>
              <w:rPr>
                <w:sz w:val="18"/>
                <w:szCs w:val="18"/>
              </w:rPr>
            </w:pPr>
            <w:r>
              <w:rPr>
                <w:sz w:val="18"/>
                <w:szCs w:val="18"/>
              </w:rPr>
              <w:t>p = 0.154</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18"/>
                <w:szCs w:val="18"/>
              </w:rPr>
            </w:pPr>
            <w:r>
              <w:rPr>
                <w:sz w:val="18"/>
                <w:szCs w:val="18"/>
              </w:rPr>
              <w:t xml:space="preserve">d = -0.05 </w:t>
            </w:r>
          </w:p>
          <w:p w:rsidR="00B50BDA" w:rsidRDefault="00F37F63">
            <w:pPr>
              <w:spacing w:before="240"/>
              <w:rPr>
                <w:sz w:val="18"/>
                <w:szCs w:val="18"/>
              </w:rPr>
            </w:pPr>
            <w:r>
              <w:rPr>
                <w:sz w:val="18"/>
                <w:szCs w:val="18"/>
              </w:rPr>
              <w:t>[95%CI: -0.10,0.00]</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18"/>
                <w:szCs w:val="18"/>
              </w:rPr>
            </w:pPr>
            <w:r>
              <w:rPr>
                <w:sz w:val="18"/>
                <w:szCs w:val="18"/>
              </w:rPr>
              <w:t>W = 4274559,</w:t>
            </w:r>
          </w:p>
          <w:p w:rsidR="00B50BDA" w:rsidRDefault="00F37F63">
            <w:pPr>
              <w:spacing w:before="240"/>
              <w:rPr>
                <w:sz w:val="18"/>
                <w:szCs w:val="18"/>
              </w:rPr>
            </w:pPr>
            <w:r>
              <w:rPr>
                <w:sz w:val="18"/>
                <w:szCs w:val="18"/>
              </w:rPr>
              <w:t>p = 0.024</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jc w:val="center"/>
              <w:rPr>
                <w:sz w:val="18"/>
                <w:szCs w:val="18"/>
              </w:rPr>
            </w:pPr>
            <w:r>
              <w:rPr>
                <w:sz w:val="18"/>
                <w:szCs w:val="18"/>
              </w:rPr>
              <w:t>A</w:t>
            </w:r>
            <w:r>
              <w:rPr>
                <w:sz w:val="18"/>
                <w:szCs w:val="18"/>
                <w:vertAlign w:val="subscript"/>
              </w:rPr>
              <w:t>w</w:t>
            </w:r>
            <w:r>
              <w:rPr>
                <w:sz w:val="18"/>
                <w:szCs w:val="18"/>
              </w:rPr>
              <w:t xml:space="preserve"> = 0.483</w:t>
            </w:r>
          </w:p>
        </w:tc>
      </w:tr>
      <w:tr w:rsidR="00B50BDA">
        <w:trPr>
          <w:trHeight w:val="1005"/>
        </w:trPr>
        <w:tc>
          <w:tcPr>
            <w:tcW w:w="16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24"/>
                <w:szCs w:val="24"/>
              </w:rPr>
            </w:pPr>
            <w:r>
              <w:rPr>
                <w:sz w:val="24"/>
                <w:szCs w:val="24"/>
              </w:rPr>
              <w:t>Public Health</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18"/>
                <w:szCs w:val="18"/>
              </w:rPr>
            </w:pPr>
            <w:proofErr w:type="gramStart"/>
            <w:r>
              <w:rPr>
                <w:sz w:val="18"/>
                <w:szCs w:val="18"/>
              </w:rPr>
              <w:t>t(</w:t>
            </w:r>
            <w:proofErr w:type="gramEnd"/>
            <w:r>
              <w:rPr>
                <w:sz w:val="18"/>
                <w:szCs w:val="18"/>
              </w:rPr>
              <w:t>5873) = -2.84,</w:t>
            </w:r>
          </w:p>
          <w:p w:rsidR="00B50BDA" w:rsidRDefault="00F37F63">
            <w:pPr>
              <w:spacing w:before="240"/>
              <w:rPr>
                <w:sz w:val="18"/>
                <w:szCs w:val="18"/>
              </w:rPr>
            </w:pPr>
            <w:r>
              <w:rPr>
                <w:sz w:val="18"/>
                <w:szCs w:val="18"/>
              </w:rPr>
              <w:t>p = 0.018</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18"/>
                <w:szCs w:val="18"/>
              </w:rPr>
            </w:pPr>
            <w:r>
              <w:rPr>
                <w:sz w:val="18"/>
                <w:szCs w:val="18"/>
              </w:rPr>
              <w:t>d = -0.07</w:t>
            </w:r>
          </w:p>
          <w:p w:rsidR="00B50BDA" w:rsidRDefault="00F37F63">
            <w:pPr>
              <w:spacing w:before="240"/>
              <w:rPr>
                <w:sz w:val="18"/>
                <w:szCs w:val="18"/>
              </w:rPr>
            </w:pPr>
            <w:r>
              <w:rPr>
                <w:sz w:val="18"/>
                <w:szCs w:val="18"/>
              </w:rPr>
              <w:t>[95%CI: -0.13,-0.02]</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18"/>
                <w:szCs w:val="18"/>
              </w:rPr>
            </w:pPr>
            <w:r>
              <w:rPr>
                <w:sz w:val="18"/>
                <w:szCs w:val="18"/>
              </w:rPr>
              <w:t>W = 4135367,</w:t>
            </w:r>
          </w:p>
          <w:p w:rsidR="00B50BDA" w:rsidRDefault="00F37F63">
            <w:pPr>
              <w:spacing w:before="240"/>
              <w:rPr>
                <w:sz w:val="18"/>
                <w:szCs w:val="18"/>
              </w:rPr>
            </w:pPr>
            <w:r>
              <w:rPr>
                <w:sz w:val="18"/>
                <w:szCs w:val="18"/>
              </w:rPr>
              <w:t>p = 0.009</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jc w:val="center"/>
              <w:rPr>
                <w:sz w:val="18"/>
                <w:szCs w:val="18"/>
              </w:rPr>
            </w:pPr>
            <w:r>
              <w:rPr>
                <w:sz w:val="18"/>
                <w:szCs w:val="18"/>
              </w:rPr>
              <w:t>A</w:t>
            </w:r>
            <w:r>
              <w:rPr>
                <w:sz w:val="18"/>
                <w:szCs w:val="18"/>
                <w:vertAlign w:val="subscript"/>
              </w:rPr>
              <w:t>w</w:t>
            </w:r>
            <w:r>
              <w:rPr>
                <w:sz w:val="18"/>
                <w:szCs w:val="18"/>
              </w:rPr>
              <w:t xml:space="preserve"> = 0.479</w:t>
            </w:r>
          </w:p>
        </w:tc>
      </w:tr>
      <w:tr w:rsidR="00B50BDA">
        <w:trPr>
          <w:trHeight w:val="1005"/>
        </w:trPr>
        <w:tc>
          <w:tcPr>
            <w:tcW w:w="16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24"/>
                <w:szCs w:val="24"/>
              </w:rPr>
            </w:pPr>
            <w:r>
              <w:rPr>
                <w:sz w:val="24"/>
                <w:szCs w:val="24"/>
              </w:rPr>
              <w:t>Social Norms</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18"/>
                <w:szCs w:val="18"/>
              </w:rPr>
            </w:pPr>
            <w:proofErr w:type="gramStart"/>
            <w:r>
              <w:rPr>
                <w:sz w:val="18"/>
                <w:szCs w:val="18"/>
              </w:rPr>
              <w:t>t(</w:t>
            </w:r>
            <w:proofErr w:type="gramEnd"/>
            <w:r>
              <w:rPr>
                <w:sz w:val="18"/>
                <w:szCs w:val="18"/>
              </w:rPr>
              <w:t>5802) = -0.09,</w:t>
            </w:r>
          </w:p>
          <w:p w:rsidR="00B50BDA" w:rsidRDefault="00F37F63">
            <w:pPr>
              <w:spacing w:before="240"/>
              <w:rPr>
                <w:sz w:val="18"/>
                <w:szCs w:val="18"/>
              </w:rPr>
            </w:pPr>
            <w:r>
              <w:rPr>
                <w:sz w:val="18"/>
                <w:szCs w:val="18"/>
              </w:rPr>
              <w:t>p = 0.925</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18"/>
                <w:szCs w:val="18"/>
              </w:rPr>
            </w:pPr>
            <w:r>
              <w:rPr>
                <w:sz w:val="18"/>
                <w:szCs w:val="18"/>
              </w:rPr>
              <w:t>d = -0.00</w:t>
            </w:r>
          </w:p>
          <w:p w:rsidR="00B50BDA" w:rsidRDefault="00F37F63">
            <w:pPr>
              <w:spacing w:before="240"/>
              <w:rPr>
                <w:sz w:val="18"/>
                <w:szCs w:val="18"/>
              </w:rPr>
            </w:pPr>
            <w:r>
              <w:rPr>
                <w:sz w:val="18"/>
                <w:szCs w:val="18"/>
              </w:rPr>
              <w:t>[95%CI: -0.05,0.05]</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18"/>
                <w:szCs w:val="18"/>
              </w:rPr>
            </w:pPr>
            <w:r>
              <w:rPr>
                <w:sz w:val="18"/>
                <w:szCs w:val="18"/>
              </w:rPr>
              <w:t>W = 4240307,</w:t>
            </w:r>
          </w:p>
          <w:p w:rsidR="00B50BDA" w:rsidRDefault="00F37F63">
            <w:pPr>
              <w:spacing w:before="240"/>
              <w:rPr>
                <w:sz w:val="18"/>
                <w:szCs w:val="18"/>
              </w:rPr>
            </w:pPr>
            <w:r>
              <w:rPr>
                <w:sz w:val="18"/>
                <w:szCs w:val="18"/>
              </w:rPr>
              <w:t>p = 0.181</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jc w:val="center"/>
              <w:rPr>
                <w:sz w:val="18"/>
                <w:szCs w:val="18"/>
              </w:rPr>
            </w:pPr>
            <w:r>
              <w:rPr>
                <w:sz w:val="18"/>
                <w:szCs w:val="18"/>
              </w:rPr>
              <w:t>A</w:t>
            </w:r>
            <w:r>
              <w:rPr>
                <w:sz w:val="18"/>
                <w:szCs w:val="18"/>
                <w:vertAlign w:val="subscript"/>
              </w:rPr>
              <w:t>w</w:t>
            </w:r>
            <w:r>
              <w:rPr>
                <w:sz w:val="18"/>
                <w:szCs w:val="18"/>
              </w:rPr>
              <w:t xml:space="preserve"> = 0.491</w:t>
            </w:r>
          </w:p>
        </w:tc>
      </w:tr>
      <w:tr w:rsidR="00B50BDA">
        <w:trPr>
          <w:trHeight w:val="1005"/>
        </w:trPr>
        <w:tc>
          <w:tcPr>
            <w:tcW w:w="16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24"/>
                <w:szCs w:val="24"/>
              </w:rPr>
            </w:pPr>
            <w:r>
              <w:rPr>
                <w:sz w:val="24"/>
                <w:szCs w:val="24"/>
              </w:rPr>
              <w:t>Patriotism</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18"/>
                <w:szCs w:val="18"/>
              </w:rPr>
            </w:pPr>
            <w:proofErr w:type="gramStart"/>
            <w:r>
              <w:rPr>
                <w:sz w:val="18"/>
                <w:szCs w:val="18"/>
              </w:rPr>
              <w:t>t(</w:t>
            </w:r>
            <w:proofErr w:type="gramEnd"/>
            <w:r>
              <w:rPr>
                <w:sz w:val="18"/>
                <w:szCs w:val="18"/>
              </w:rPr>
              <w:t>5903) = -2.60,</w:t>
            </w:r>
          </w:p>
          <w:p w:rsidR="00B50BDA" w:rsidRDefault="00F37F63">
            <w:pPr>
              <w:spacing w:before="240"/>
              <w:rPr>
                <w:sz w:val="18"/>
                <w:szCs w:val="18"/>
              </w:rPr>
            </w:pPr>
            <w:r>
              <w:rPr>
                <w:sz w:val="18"/>
                <w:szCs w:val="18"/>
              </w:rPr>
              <w:t>p = 0.028</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18"/>
                <w:szCs w:val="18"/>
              </w:rPr>
            </w:pPr>
            <w:r>
              <w:rPr>
                <w:sz w:val="18"/>
                <w:szCs w:val="18"/>
              </w:rPr>
              <w:t>d = -0.07</w:t>
            </w:r>
          </w:p>
          <w:p w:rsidR="00B50BDA" w:rsidRDefault="00F37F63">
            <w:pPr>
              <w:spacing w:before="240"/>
              <w:rPr>
                <w:sz w:val="18"/>
                <w:szCs w:val="18"/>
              </w:rPr>
            </w:pPr>
            <w:r>
              <w:rPr>
                <w:sz w:val="18"/>
                <w:szCs w:val="18"/>
              </w:rPr>
              <w:t>[95%CI: -0.12,0.02]</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rPr>
                <w:sz w:val="18"/>
                <w:szCs w:val="18"/>
              </w:rPr>
            </w:pPr>
            <w:r>
              <w:rPr>
                <w:sz w:val="18"/>
                <w:szCs w:val="18"/>
              </w:rPr>
              <w:t>W = 4180116,</w:t>
            </w:r>
          </w:p>
          <w:p w:rsidR="00B50BDA" w:rsidRDefault="00F37F63">
            <w:pPr>
              <w:spacing w:before="240"/>
              <w:rPr>
                <w:sz w:val="18"/>
                <w:szCs w:val="18"/>
              </w:rPr>
            </w:pPr>
            <w:r>
              <w:rPr>
                <w:sz w:val="18"/>
                <w:szCs w:val="18"/>
              </w:rPr>
              <w:t>p = 0.009</w:t>
            </w:r>
          </w:p>
        </w:tc>
        <w:tc>
          <w:tcPr>
            <w:tcW w:w="1845" w:type="dxa"/>
            <w:tcBorders>
              <w:top w:val="nil"/>
              <w:left w:val="nil"/>
              <w:bottom w:val="single" w:sz="8" w:space="0" w:color="000000"/>
              <w:right w:val="single" w:sz="8" w:space="0" w:color="000000"/>
            </w:tcBorders>
            <w:tcMar>
              <w:top w:w="100" w:type="dxa"/>
              <w:left w:w="100" w:type="dxa"/>
              <w:bottom w:w="100" w:type="dxa"/>
              <w:right w:w="100" w:type="dxa"/>
            </w:tcMar>
          </w:tcPr>
          <w:p w:rsidR="00B50BDA" w:rsidRDefault="00F37F63">
            <w:pPr>
              <w:spacing w:before="240"/>
              <w:jc w:val="center"/>
              <w:rPr>
                <w:sz w:val="18"/>
                <w:szCs w:val="18"/>
              </w:rPr>
            </w:pPr>
            <w:r>
              <w:rPr>
                <w:sz w:val="18"/>
                <w:szCs w:val="18"/>
              </w:rPr>
              <w:t>A</w:t>
            </w:r>
            <w:r>
              <w:rPr>
                <w:sz w:val="18"/>
                <w:szCs w:val="18"/>
                <w:vertAlign w:val="subscript"/>
              </w:rPr>
              <w:t>w</w:t>
            </w:r>
            <w:r>
              <w:rPr>
                <w:sz w:val="18"/>
                <w:szCs w:val="18"/>
              </w:rPr>
              <w:t xml:space="preserve"> = 0.479</w:t>
            </w:r>
          </w:p>
        </w:tc>
      </w:tr>
    </w:tbl>
    <w:p w:rsidR="00B50BDA" w:rsidRDefault="00B50BDA"/>
    <w:p w:rsidR="00B50BDA" w:rsidRDefault="00B50BDA">
      <w:pPr>
        <w:rPr>
          <w:sz w:val="24"/>
          <w:szCs w:val="24"/>
        </w:rPr>
      </w:pPr>
    </w:p>
    <w:p w:rsidR="00B50BDA" w:rsidRDefault="00B50BDA">
      <w:pPr>
        <w:rPr>
          <w:sz w:val="24"/>
          <w:szCs w:val="24"/>
        </w:rPr>
      </w:pPr>
    </w:p>
    <w:p w:rsidR="00B50BDA" w:rsidRDefault="00F37F63">
      <w:pPr>
        <w:pStyle w:val="Heading2"/>
        <w:rPr>
          <w:b/>
          <w:sz w:val="24"/>
          <w:szCs w:val="24"/>
        </w:rPr>
      </w:pPr>
      <w:bookmarkStart w:id="20" w:name="_g5bl8vt6afs" w:colFirst="0" w:colLast="0"/>
      <w:bookmarkEnd w:id="20"/>
      <w:r>
        <w:rPr>
          <w:b/>
          <w:sz w:val="24"/>
          <w:szCs w:val="24"/>
        </w:rPr>
        <w:t>Appendix H: Logistic Regression Models (Policy Support)</w:t>
      </w:r>
    </w:p>
    <w:p w:rsidR="00B50BDA" w:rsidRDefault="00F37F63">
      <w:pPr>
        <w:rPr>
          <w:sz w:val="24"/>
          <w:szCs w:val="24"/>
        </w:rPr>
      </w:pPr>
      <w:r>
        <w:rPr>
          <w:sz w:val="24"/>
          <w:szCs w:val="24"/>
        </w:rPr>
        <w:t xml:space="preserve">Support for policies is measured by logistic regression models, which predict binary support variables based on independent variables. </w:t>
      </w:r>
    </w:p>
    <w:p w:rsidR="00B50BDA" w:rsidRDefault="00B50BDA">
      <w:pPr>
        <w:rPr>
          <w:sz w:val="24"/>
          <w:szCs w:val="24"/>
        </w:rPr>
      </w:pPr>
    </w:p>
    <w:p w:rsidR="00B50BDA" w:rsidRDefault="00F37F63">
      <w:pPr>
        <w:rPr>
          <w:sz w:val="24"/>
          <w:szCs w:val="24"/>
        </w:rPr>
      </w:pPr>
      <w:r>
        <w:rPr>
          <w:sz w:val="24"/>
          <w:szCs w:val="24"/>
        </w:rPr>
        <w:t xml:space="preserve">The model used included country and condition as a series of dummy variables, because the inclusion of each to a model </w:t>
      </w:r>
      <w:r>
        <w:rPr>
          <w:sz w:val="24"/>
          <w:szCs w:val="24"/>
        </w:rPr>
        <w:t>containing only the other represented a significant improvement in fit (as measured by a Likelihood Ratio Test). The addition of an interaction term of country and condition did not produce a significant improvement in fit, so the interaction term was with</w:t>
      </w:r>
      <w:r>
        <w:rPr>
          <w:sz w:val="24"/>
          <w:szCs w:val="24"/>
        </w:rPr>
        <w:t xml:space="preserve">drawn from the final model. </w:t>
      </w:r>
    </w:p>
    <w:p w:rsidR="00B50BDA" w:rsidRDefault="00B50BDA">
      <w:pPr>
        <w:rPr>
          <w:sz w:val="24"/>
          <w:szCs w:val="24"/>
        </w:rPr>
      </w:pPr>
    </w:p>
    <w:p w:rsidR="00B50BDA" w:rsidRDefault="00F37F63">
      <w:pPr>
        <w:rPr>
          <w:sz w:val="24"/>
          <w:szCs w:val="24"/>
        </w:rPr>
      </w:pPr>
      <w:r>
        <w:rPr>
          <w:sz w:val="24"/>
          <w:szCs w:val="24"/>
        </w:rPr>
        <w:t>Full regression tables are as follows, created by the stargazer package in R. Please note the p-values indicated in these tables are not Holm-</w:t>
      </w:r>
      <w:proofErr w:type="spellStart"/>
      <w:r>
        <w:rPr>
          <w:sz w:val="24"/>
          <w:szCs w:val="24"/>
        </w:rPr>
        <w:t>Bonferroni</w:t>
      </w:r>
      <w:proofErr w:type="spellEnd"/>
      <w:r>
        <w:rPr>
          <w:sz w:val="24"/>
          <w:szCs w:val="24"/>
        </w:rPr>
        <w:t xml:space="preserve"> corrected, but such corrections can be run in the main code, and the p-va</w:t>
      </w:r>
      <w:r>
        <w:rPr>
          <w:sz w:val="24"/>
          <w:szCs w:val="24"/>
        </w:rPr>
        <w:t>lues quoted in the main text are these corrected values. Bracketed values are standard errors.</w:t>
      </w:r>
    </w:p>
    <w:p w:rsidR="00B50BDA" w:rsidRDefault="00B50BDA">
      <w:pPr>
        <w:rPr>
          <w:sz w:val="24"/>
          <w:szCs w:val="24"/>
        </w:rPr>
      </w:pPr>
    </w:p>
    <w:p w:rsidR="00B50BDA" w:rsidRDefault="00F37F63">
      <w:pPr>
        <w:rPr>
          <w:sz w:val="24"/>
          <w:szCs w:val="24"/>
        </w:rPr>
      </w:pPr>
      <w:r>
        <w:rPr>
          <w:noProof/>
          <w:sz w:val="24"/>
          <w:szCs w:val="24"/>
        </w:rPr>
        <w:drawing>
          <wp:inline distT="114300" distB="114300" distL="114300" distR="114300">
            <wp:extent cx="5731200" cy="4648200"/>
            <wp:effectExtent l="0" t="0" r="0" b="0"/>
            <wp:docPr id="9"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7"/>
                    <a:srcRect/>
                    <a:stretch>
                      <a:fillRect/>
                    </a:stretch>
                  </pic:blipFill>
                  <pic:spPr>
                    <a:xfrm>
                      <a:off x="0" y="0"/>
                      <a:ext cx="5731200" cy="4648200"/>
                    </a:xfrm>
                    <a:prstGeom prst="rect">
                      <a:avLst/>
                    </a:prstGeom>
                    <a:ln/>
                  </pic:spPr>
                </pic:pic>
              </a:graphicData>
            </a:graphic>
          </wp:inline>
        </w:drawing>
      </w:r>
    </w:p>
    <w:p w:rsidR="00B50BDA" w:rsidRDefault="00B50BDA">
      <w:pPr>
        <w:rPr>
          <w:sz w:val="24"/>
          <w:szCs w:val="24"/>
        </w:rPr>
      </w:pPr>
    </w:p>
    <w:p w:rsidR="00B50BDA" w:rsidRDefault="00F37F63">
      <w:pPr>
        <w:rPr>
          <w:sz w:val="24"/>
          <w:szCs w:val="24"/>
        </w:rPr>
      </w:pPr>
      <w:r>
        <w:rPr>
          <w:sz w:val="24"/>
          <w:szCs w:val="24"/>
        </w:rPr>
        <w:t xml:space="preserve">Note, two secondary models were run, the first using </w:t>
      </w:r>
      <w:proofErr w:type="spellStart"/>
      <w:r>
        <w:rPr>
          <w:sz w:val="24"/>
          <w:szCs w:val="24"/>
        </w:rPr>
        <w:t>YouGov</w:t>
      </w:r>
      <w:proofErr w:type="spellEnd"/>
      <w:r>
        <w:rPr>
          <w:sz w:val="24"/>
          <w:szCs w:val="24"/>
        </w:rPr>
        <w:t>-supplied weightings and the second using demographic control variables. These replicated effect s</w:t>
      </w:r>
      <w:r>
        <w:rPr>
          <w:sz w:val="24"/>
          <w:szCs w:val="24"/>
        </w:rPr>
        <w:t>ignificance and directionality of the effects reported in the main text, with minor changes in effect sizes. The “Public Health” text resulted in a small increase in support for giving businesses a fair timetable to adapt in the basic model (above), but th</w:t>
      </w:r>
      <w:r>
        <w:rPr>
          <w:sz w:val="24"/>
          <w:szCs w:val="24"/>
        </w:rPr>
        <w:t xml:space="preserve">is was not robustly significant in the model with </w:t>
      </w:r>
      <w:proofErr w:type="spellStart"/>
      <w:r>
        <w:rPr>
          <w:sz w:val="24"/>
          <w:szCs w:val="24"/>
        </w:rPr>
        <w:t>YouGov</w:t>
      </w:r>
      <w:proofErr w:type="spellEnd"/>
      <w:r>
        <w:rPr>
          <w:sz w:val="24"/>
          <w:szCs w:val="24"/>
        </w:rPr>
        <w:t xml:space="preserve"> weightings, so this was not reported in the main text. </w:t>
      </w:r>
    </w:p>
    <w:p w:rsidR="00B50BDA" w:rsidRDefault="00F37F63">
      <w:pPr>
        <w:pStyle w:val="Heading2"/>
        <w:rPr>
          <w:b/>
          <w:sz w:val="24"/>
          <w:szCs w:val="24"/>
        </w:rPr>
      </w:pPr>
      <w:bookmarkStart w:id="21" w:name="_ra0rg1hs8p5v" w:colFirst="0" w:colLast="0"/>
      <w:bookmarkEnd w:id="21"/>
      <w:r>
        <w:rPr>
          <w:b/>
          <w:sz w:val="24"/>
          <w:szCs w:val="24"/>
        </w:rPr>
        <w:lastRenderedPageBreak/>
        <w:t xml:space="preserve">Appendix I: Graphs </w:t>
      </w:r>
    </w:p>
    <w:p w:rsidR="00B50BDA" w:rsidRDefault="00F37F63">
      <w:pPr>
        <w:pStyle w:val="Heading3"/>
      </w:pPr>
      <w:bookmarkStart w:id="22" w:name="_29jpg994n6lt" w:colFirst="0" w:colLast="0"/>
      <w:bookmarkEnd w:id="22"/>
      <w:r>
        <w:t>Q1:</w:t>
      </w:r>
    </w:p>
    <w:p w:rsidR="00B50BDA" w:rsidRDefault="00F37F63">
      <w:pPr>
        <w:rPr>
          <w:sz w:val="24"/>
          <w:szCs w:val="24"/>
        </w:rPr>
      </w:pPr>
      <w:r>
        <w:rPr>
          <w:noProof/>
          <w:sz w:val="24"/>
          <w:szCs w:val="24"/>
        </w:rPr>
        <w:drawing>
          <wp:inline distT="114300" distB="114300" distL="114300" distR="114300">
            <wp:extent cx="5731200" cy="3035300"/>
            <wp:effectExtent l="0" t="0" r="0" b="0"/>
            <wp:docPr id="6"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8"/>
                    <a:srcRect/>
                    <a:stretch>
                      <a:fillRect/>
                    </a:stretch>
                  </pic:blipFill>
                  <pic:spPr>
                    <a:xfrm>
                      <a:off x="0" y="0"/>
                      <a:ext cx="5731200" cy="3035300"/>
                    </a:xfrm>
                    <a:prstGeom prst="rect">
                      <a:avLst/>
                    </a:prstGeom>
                    <a:ln/>
                  </pic:spPr>
                </pic:pic>
              </a:graphicData>
            </a:graphic>
          </wp:inline>
        </w:drawing>
      </w:r>
    </w:p>
    <w:p w:rsidR="00B50BDA" w:rsidRDefault="00F37F63">
      <w:pPr>
        <w:rPr>
          <w:color w:val="0000FF"/>
          <w:sz w:val="24"/>
          <w:szCs w:val="24"/>
        </w:rPr>
      </w:pPr>
      <w:r>
        <w:rPr>
          <w:sz w:val="24"/>
          <w:szCs w:val="24"/>
        </w:rPr>
        <w:t xml:space="preserve">Interactive graph: </w:t>
      </w:r>
      <w:r>
        <w:rPr>
          <w:color w:val="0000FF"/>
          <w:sz w:val="24"/>
          <w:szCs w:val="24"/>
        </w:rPr>
        <w:t>//www.datawrapper.de/_/i7W9F/</w:t>
      </w:r>
    </w:p>
    <w:p w:rsidR="00B50BDA" w:rsidRDefault="00F37F63">
      <w:pPr>
        <w:pStyle w:val="Heading3"/>
      </w:pPr>
      <w:bookmarkStart w:id="23" w:name="_ubcyoobfbre" w:colFirst="0" w:colLast="0"/>
      <w:bookmarkEnd w:id="23"/>
      <w:r>
        <w:lastRenderedPageBreak/>
        <w:t xml:space="preserve">Q2:  </w:t>
      </w:r>
    </w:p>
    <w:p w:rsidR="00B50BDA" w:rsidRDefault="00F37F63">
      <w:pPr>
        <w:rPr>
          <w:color w:val="15607A"/>
          <w:sz w:val="24"/>
          <w:szCs w:val="24"/>
          <w:u w:val="single"/>
        </w:rPr>
      </w:pPr>
      <w:r>
        <w:rPr>
          <w:noProof/>
          <w:sz w:val="24"/>
          <w:szCs w:val="24"/>
        </w:rPr>
        <w:drawing>
          <wp:inline distT="114300" distB="114300" distL="114300" distR="114300">
            <wp:extent cx="5753100" cy="4913510"/>
            <wp:effectExtent l="0" t="0" r="0" b="0"/>
            <wp:docPr id="25"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9"/>
                    <a:srcRect/>
                    <a:stretch>
                      <a:fillRect/>
                    </a:stretch>
                  </pic:blipFill>
                  <pic:spPr>
                    <a:xfrm>
                      <a:off x="0" y="0"/>
                      <a:ext cx="5753100" cy="4913510"/>
                    </a:xfrm>
                    <a:prstGeom prst="rect">
                      <a:avLst/>
                    </a:prstGeom>
                    <a:ln/>
                  </pic:spPr>
                </pic:pic>
              </a:graphicData>
            </a:graphic>
          </wp:inline>
        </w:drawing>
      </w:r>
      <w:r>
        <w:rPr>
          <w:sz w:val="24"/>
          <w:szCs w:val="24"/>
        </w:rPr>
        <w:t xml:space="preserve">Interactive graph: </w:t>
      </w:r>
      <w:r>
        <w:rPr>
          <w:color w:val="15607A"/>
          <w:sz w:val="24"/>
          <w:szCs w:val="24"/>
          <w:u w:val="single"/>
        </w:rPr>
        <w:t>https://www.datawrapper.de/_/RudzZ/</w:t>
      </w:r>
    </w:p>
    <w:p w:rsidR="00B50BDA" w:rsidRDefault="00F37F63">
      <w:pPr>
        <w:rPr>
          <w:sz w:val="24"/>
          <w:szCs w:val="24"/>
          <w:u w:val="single"/>
        </w:rPr>
      </w:pPr>
      <w:r>
        <w:rPr>
          <w:noProof/>
          <w:sz w:val="24"/>
          <w:szCs w:val="24"/>
          <w:u w:val="single"/>
        </w:rPr>
        <w:lastRenderedPageBreak/>
        <w:drawing>
          <wp:inline distT="114300" distB="114300" distL="114300" distR="114300">
            <wp:extent cx="5731200" cy="4508500"/>
            <wp:effectExtent l="0" t="0" r="0" b="0"/>
            <wp:docPr id="23"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20"/>
                    <a:srcRect/>
                    <a:stretch>
                      <a:fillRect/>
                    </a:stretch>
                  </pic:blipFill>
                  <pic:spPr>
                    <a:xfrm>
                      <a:off x="0" y="0"/>
                      <a:ext cx="5731200" cy="4508500"/>
                    </a:xfrm>
                    <a:prstGeom prst="rect">
                      <a:avLst/>
                    </a:prstGeom>
                    <a:ln/>
                  </pic:spPr>
                </pic:pic>
              </a:graphicData>
            </a:graphic>
          </wp:inline>
        </w:drawing>
      </w:r>
    </w:p>
    <w:p w:rsidR="00B50BDA" w:rsidRDefault="00F37F63">
      <w:pPr>
        <w:rPr>
          <w:color w:val="15607A"/>
          <w:sz w:val="24"/>
          <w:szCs w:val="24"/>
          <w:u w:val="single"/>
        </w:rPr>
      </w:pPr>
      <w:r>
        <w:rPr>
          <w:sz w:val="24"/>
          <w:szCs w:val="24"/>
        </w:rPr>
        <w:t>Inte</w:t>
      </w:r>
      <w:r>
        <w:rPr>
          <w:sz w:val="24"/>
          <w:szCs w:val="24"/>
        </w:rPr>
        <w:t xml:space="preserve">ractive graph: </w:t>
      </w:r>
      <w:r>
        <w:rPr>
          <w:color w:val="15607A"/>
          <w:sz w:val="24"/>
          <w:szCs w:val="24"/>
          <w:u w:val="single"/>
        </w:rPr>
        <w:t>///</w:t>
      </w:r>
      <w:hyperlink r:id="rId21">
        <w:r>
          <w:rPr>
            <w:color w:val="1155CC"/>
            <w:sz w:val="24"/>
            <w:szCs w:val="24"/>
            <w:u w:val="single"/>
          </w:rPr>
          <w:t>www.datawrapper.de/_/FdC5G/</w:t>
        </w:r>
      </w:hyperlink>
    </w:p>
    <w:p w:rsidR="00B50BDA" w:rsidRDefault="00B50BDA">
      <w:pPr>
        <w:rPr>
          <w:color w:val="15607A"/>
          <w:sz w:val="24"/>
          <w:szCs w:val="24"/>
          <w:u w:val="single"/>
        </w:rPr>
      </w:pPr>
    </w:p>
    <w:p w:rsidR="00B50BDA" w:rsidRDefault="00F37F63">
      <w:pPr>
        <w:rPr>
          <w:color w:val="15607A"/>
          <w:sz w:val="24"/>
          <w:szCs w:val="24"/>
          <w:u w:val="single"/>
        </w:rPr>
      </w:pPr>
      <w:r>
        <w:rPr>
          <w:noProof/>
          <w:color w:val="15607A"/>
          <w:sz w:val="24"/>
          <w:szCs w:val="24"/>
          <w:u w:val="single"/>
        </w:rPr>
        <w:lastRenderedPageBreak/>
        <w:drawing>
          <wp:inline distT="114300" distB="114300" distL="114300" distR="114300">
            <wp:extent cx="5731200" cy="4013200"/>
            <wp:effectExtent l="0" t="0" r="0" b="0"/>
            <wp:docPr id="13"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2"/>
                    <a:srcRect/>
                    <a:stretch>
                      <a:fillRect/>
                    </a:stretch>
                  </pic:blipFill>
                  <pic:spPr>
                    <a:xfrm>
                      <a:off x="0" y="0"/>
                      <a:ext cx="5731200" cy="4013200"/>
                    </a:xfrm>
                    <a:prstGeom prst="rect">
                      <a:avLst/>
                    </a:prstGeom>
                    <a:ln/>
                  </pic:spPr>
                </pic:pic>
              </a:graphicData>
            </a:graphic>
          </wp:inline>
        </w:drawing>
      </w:r>
    </w:p>
    <w:p w:rsidR="00B50BDA" w:rsidRDefault="00F37F63">
      <w:pPr>
        <w:rPr>
          <w:color w:val="15607A"/>
          <w:sz w:val="24"/>
          <w:szCs w:val="24"/>
        </w:rPr>
      </w:pPr>
      <w:r>
        <w:rPr>
          <w:color w:val="15607A"/>
          <w:sz w:val="24"/>
          <w:szCs w:val="24"/>
        </w:rPr>
        <w:t xml:space="preserve">Interactive graph: </w:t>
      </w:r>
      <w:hyperlink r:id="rId23">
        <w:r>
          <w:rPr>
            <w:color w:val="1155CC"/>
            <w:sz w:val="24"/>
            <w:szCs w:val="24"/>
            <w:u w:val="single"/>
          </w:rPr>
          <w:t>https://www.datawrapper.de/_/AoSln/</w:t>
        </w:r>
      </w:hyperlink>
    </w:p>
    <w:p w:rsidR="00B50BDA" w:rsidRDefault="00B50BDA">
      <w:pPr>
        <w:rPr>
          <w:sz w:val="24"/>
          <w:szCs w:val="24"/>
        </w:rPr>
      </w:pPr>
    </w:p>
    <w:p w:rsidR="00B50BDA" w:rsidRDefault="00F37F63">
      <w:pPr>
        <w:rPr>
          <w:sz w:val="24"/>
          <w:szCs w:val="24"/>
          <w:u w:val="single"/>
        </w:rPr>
      </w:pPr>
      <w:r>
        <w:br w:type="page"/>
      </w:r>
    </w:p>
    <w:p w:rsidR="00B50BDA" w:rsidRDefault="00F37F63">
      <w:pPr>
        <w:pStyle w:val="Heading3"/>
      </w:pPr>
      <w:bookmarkStart w:id="24" w:name="_jknudjv5vjtt" w:colFirst="0" w:colLast="0"/>
      <w:bookmarkEnd w:id="24"/>
      <w:r>
        <w:lastRenderedPageBreak/>
        <w:t xml:space="preserve">Brazil </w:t>
      </w:r>
    </w:p>
    <w:p w:rsidR="00B50BDA" w:rsidRDefault="00B50BDA">
      <w:pPr>
        <w:rPr>
          <w:sz w:val="24"/>
          <w:szCs w:val="24"/>
          <w:u w:val="single"/>
        </w:rPr>
      </w:pPr>
    </w:p>
    <w:p w:rsidR="00B50BDA" w:rsidRDefault="00F37F63">
      <w:pPr>
        <w:rPr>
          <w:sz w:val="24"/>
          <w:szCs w:val="24"/>
          <w:u w:val="single"/>
        </w:rPr>
      </w:pPr>
      <w:r>
        <w:rPr>
          <w:noProof/>
          <w:sz w:val="24"/>
          <w:szCs w:val="24"/>
          <w:u w:val="single"/>
        </w:rPr>
        <w:drawing>
          <wp:inline distT="114300" distB="114300" distL="114300" distR="114300">
            <wp:extent cx="5731200" cy="2717800"/>
            <wp:effectExtent l="0" t="0" r="0" b="0"/>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4"/>
                    <a:srcRect/>
                    <a:stretch>
                      <a:fillRect/>
                    </a:stretch>
                  </pic:blipFill>
                  <pic:spPr>
                    <a:xfrm>
                      <a:off x="0" y="0"/>
                      <a:ext cx="5731200" cy="2717800"/>
                    </a:xfrm>
                    <a:prstGeom prst="rect">
                      <a:avLst/>
                    </a:prstGeom>
                    <a:ln/>
                  </pic:spPr>
                </pic:pic>
              </a:graphicData>
            </a:graphic>
          </wp:inline>
        </w:drawing>
      </w:r>
    </w:p>
    <w:p w:rsidR="00B50BDA" w:rsidRDefault="00F37F63">
      <w:pPr>
        <w:rPr>
          <w:sz w:val="24"/>
          <w:szCs w:val="24"/>
        </w:rPr>
      </w:pPr>
      <w:r>
        <w:rPr>
          <w:sz w:val="24"/>
          <w:szCs w:val="24"/>
        </w:rPr>
        <w:t>Interactive graph: https://www.datawrapper.de/_/U8sOm/</w:t>
      </w:r>
    </w:p>
    <w:p w:rsidR="00B50BDA" w:rsidRDefault="00B50BDA">
      <w:pPr>
        <w:rPr>
          <w:sz w:val="24"/>
          <w:szCs w:val="24"/>
          <w:u w:val="single"/>
        </w:rPr>
      </w:pPr>
    </w:p>
    <w:p w:rsidR="00B50BDA" w:rsidRDefault="00B50BDA">
      <w:pPr>
        <w:rPr>
          <w:sz w:val="24"/>
          <w:szCs w:val="24"/>
          <w:u w:val="single"/>
        </w:rPr>
      </w:pPr>
    </w:p>
    <w:p w:rsidR="00B50BDA" w:rsidRDefault="00B50BDA">
      <w:pPr>
        <w:rPr>
          <w:sz w:val="24"/>
          <w:szCs w:val="24"/>
          <w:u w:val="single"/>
        </w:rPr>
      </w:pPr>
    </w:p>
    <w:p w:rsidR="00B50BDA" w:rsidRDefault="00F37F63">
      <w:pPr>
        <w:rPr>
          <w:sz w:val="24"/>
          <w:szCs w:val="24"/>
          <w:u w:val="single"/>
        </w:rPr>
      </w:pPr>
      <w:r>
        <w:rPr>
          <w:noProof/>
          <w:sz w:val="24"/>
          <w:szCs w:val="24"/>
          <w:u w:val="single"/>
        </w:rPr>
        <w:drawing>
          <wp:inline distT="114300" distB="114300" distL="114300" distR="114300">
            <wp:extent cx="5731200" cy="4279900"/>
            <wp:effectExtent l="0" t="0" r="0" b="0"/>
            <wp:docPr id="1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5"/>
                    <a:srcRect/>
                    <a:stretch>
                      <a:fillRect/>
                    </a:stretch>
                  </pic:blipFill>
                  <pic:spPr>
                    <a:xfrm>
                      <a:off x="0" y="0"/>
                      <a:ext cx="5731200" cy="4279900"/>
                    </a:xfrm>
                    <a:prstGeom prst="rect">
                      <a:avLst/>
                    </a:prstGeom>
                    <a:ln/>
                  </pic:spPr>
                </pic:pic>
              </a:graphicData>
            </a:graphic>
          </wp:inline>
        </w:drawing>
      </w:r>
    </w:p>
    <w:p w:rsidR="00B50BDA" w:rsidRDefault="00F37F63">
      <w:pPr>
        <w:rPr>
          <w:color w:val="1155CC"/>
          <w:sz w:val="24"/>
          <w:szCs w:val="24"/>
        </w:rPr>
      </w:pPr>
      <w:r>
        <w:rPr>
          <w:sz w:val="24"/>
          <w:szCs w:val="24"/>
        </w:rPr>
        <w:t xml:space="preserve">Interactive graph: </w:t>
      </w:r>
      <w:hyperlink r:id="rId26">
        <w:r>
          <w:rPr>
            <w:color w:val="1155CC"/>
            <w:sz w:val="24"/>
            <w:szCs w:val="24"/>
          </w:rPr>
          <w:t>//www.datawrapper.de/_/ECSF4/</w:t>
        </w:r>
      </w:hyperlink>
    </w:p>
    <w:p w:rsidR="00B50BDA" w:rsidRDefault="00B50BDA">
      <w:pPr>
        <w:rPr>
          <w:sz w:val="24"/>
          <w:szCs w:val="24"/>
          <w:u w:val="single"/>
        </w:rPr>
      </w:pPr>
    </w:p>
    <w:p w:rsidR="00B50BDA" w:rsidRDefault="00F37F63">
      <w:pPr>
        <w:pStyle w:val="Heading3"/>
      </w:pPr>
      <w:bookmarkStart w:id="25" w:name="_mgoygn8ifbvd" w:colFirst="0" w:colLast="0"/>
      <w:bookmarkEnd w:id="25"/>
      <w:r>
        <w:lastRenderedPageBreak/>
        <w:t xml:space="preserve">China </w:t>
      </w:r>
    </w:p>
    <w:p w:rsidR="00B50BDA" w:rsidRDefault="00B50BDA">
      <w:pPr>
        <w:rPr>
          <w:sz w:val="24"/>
          <w:szCs w:val="24"/>
          <w:u w:val="single"/>
        </w:rPr>
      </w:pPr>
    </w:p>
    <w:p w:rsidR="00B50BDA" w:rsidRDefault="00F37F63">
      <w:pPr>
        <w:rPr>
          <w:sz w:val="24"/>
          <w:szCs w:val="24"/>
        </w:rPr>
      </w:pPr>
      <w:r>
        <w:rPr>
          <w:noProof/>
          <w:sz w:val="24"/>
          <w:szCs w:val="24"/>
        </w:rPr>
        <w:drawing>
          <wp:inline distT="114300" distB="114300" distL="114300" distR="114300">
            <wp:extent cx="5731200" cy="2717800"/>
            <wp:effectExtent l="0" t="0" r="0" b="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7"/>
                    <a:srcRect/>
                    <a:stretch>
                      <a:fillRect/>
                    </a:stretch>
                  </pic:blipFill>
                  <pic:spPr>
                    <a:xfrm>
                      <a:off x="0" y="0"/>
                      <a:ext cx="5731200" cy="2717800"/>
                    </a:xfrm>
                    <a:prstGeom prst="rect">
                      <a:avLst/>
                    </a:prstGeom>
                    <a:ln/>
                  </pic:spPr>
                </pic:pic>
              </a:graphicData>
            </a:graphic>
          </wp:inline>
        </w:drawing>
      </w:r>
    </w:p>
    <w:p w:rsidR="00B50BDA" w:rsidRDefault="00F37F63">
      <w:pPr>
        <w:rPr>
          <w:sz w:val="24"/>
          <w:szCs w:val="24"/>
        </w:rPr>
      </w:pPr>
      <w:r>
        <w:rPr>
          <w:sz w:val="24"/>
          <w:szCs w:val="24"/>
        </w:rPr>
        <w:t>Interactive graph:  //www.datawrapper.de/_/sF0Gn/</w:t>
      </w:r>
    </w:p>
    <w:p w:rsidR="00B50BDA" w:rsidRDefault="00B50BDA">
      <w:pPr>
        <w:rPr>
          <w:sz w:val="24"/>
          <w:szCs w:val="24"/>
        </w:rPr>
      </w:pPr>
    </w:p>
    <w:p w:rsidR="00B50BDA" w:rsidRDefault="00B50BDA">
      <w:pPr>
        <w:rPr>
          <w:sz w:val="24"/>
          <w:szCs w:val="24"/>
        </w:rPr>
      </w:pPr>
    </w:p>
    <w:p w:rsidR="00B50BDA" w:rsidRDefault="00B50BDA">
      <w:pPr>
        <w:rPr>
          <w:sz w:val="24"/>
          <w:szCs w:val="24"/>
        </w:rPr>
      </w:pPr>
    </w:p>
    <w:p w:rsidR="00B50BDA" w:rsidRDefault="00F37F63">
      <w:pPr>
        <w:rPr>
          <w:b/>
          <w:sz w:val="24"/>
          <w:szCs w:val="24"/>
        </w:rPr>
      </w:pPr>
      <w:r>
        <w:rPr>
          <w:b/>
          <w:noProof/>
          <w:sz w:val="24"/>
          <w:szCs w:val="24"/>
        </w:rPr>
        <w:drawing>
          <wp:inline distT="114300" distB="114300" distL="114300" distR="114300">
            <wp:extent cx="5500688" cy="4095868"/>
            <wp:effectExtent l="0" t="0" r="0" b="0"/>
            <wp:docPr id="20"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8"/>
                    <a:srcRect/>
                    <a:stretch>
                      <a:fillRect/>
                    </a:stretch>
                  </pic:blipFill>
                  <pic:spPr>
                    <a:xfrm>
                      <a:off x="0" y="0"/>
                      <a:ext cx="5500688" cy="4095868"/>
                    </a:xfrm>
                    <a:prstGeom prst="rect">
                      <a:avLst/>
                    </a:prstGeom>
                    <a:ln/>
                  </pic:spPr>
                </pic:pic>
              </a:graphicData>
            </a:graphic>
          </wp:inline>
        </w:drawing>
      </w:r>
    </w:p>
    <w:p w:rsidR="00B50BDA" w:rsidRDefault="00F37F63">
      <w:pPr>
        <w:rPr>
          <w:sz w:val="24"/>
          <w:szCs w:val="24"/>
        </w:rPr>
      </w:pPr>
      <w:r>
        <w:rPr>
          <w:sz w:val="24"/>
          <w:szCs w:val="24"/>
        </w:rPr>
        <w:t xml:space="preserve">Interactive graph: //www.datawrapper.de/_/X10CU/ </w:t>
      </w:r>
    </w:p>
    <w:p w:rsidR="00B50BDA" w:rsidRDefault="00B50BDA">
      <w:pPr>
        <w:rPr>
          <w:sz w:val="24"/>
          <w:szCs w:val="24"/>
        </w:rPr>
      </w:pPr>
    </w:p>
    <w:p w:rsidR="00B50BDA" w:rsidRDefault="00F37F63">
      <w:pPr>
        <w:rPr>
          <w:sz w:val="24"/>
          <w:szCs w:val="24"/>
        </w:rPr>
      </w:pPr>
      <w:r>
        <w:br w:type="page"/>
      </w:r>
    </w:p>
    <w:p w:rsidR="00B50BDA" w:rsidRDefault="00F37F63">
      <w:pPr>
        <w:pStyle w:val="Heading3"/>
      </w:pPr>
      <w:bookmarkStart w:id="26" w:name="_dylyvah7e28c" w:colFirst="0" w:colLast="0"/>
      <w:bookmarkEnd w:id="26"/>
      <w:r>
        <w:lastRenderedPageBreak/>
        <w:t>India</w:t>
      </w:r>
    </w:p>
    <w:p w:rsidR="00B50BDA" w:rsidRDefault="00B50BDA">
      <w:pPr>
        <w:rPr>
          <w:b/>
          <w:sz w:val="24"/>
          <w:szCs w:val="24"/>
        </w:rPr>
      </w:pPr>
    </w:p>
    <w:p w:rsidR="00B50BDA" w:rsidRDefault="00F37F63">
      <w:pPr>
        <w:rPr>
          <w:b/>
          <w:sz w:val="24"/>
          <w:szCs w:val="24"/>
        </w:rPr>
      </w:pPr>
      <w:r>
        <w:rPr>
          <w:b/>
          <w:noProof/>
          <w:sz w:val="24"/>
          <w:szCs w:val="24"/>
        </w:rPr>
        <w:drawing>
          <wp:inline distT="114300" distB="114300" distL="114300" distR="114300">
            <wp:extent cx="5731200" cy="2717800"/>
            <wp:effectExtent l="0" t="0" r="0" b="0"/>
            <wp:docPr id="14"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9"/>
                    <a:srcRect/>
                    <a:stretch>
                      <a:fillRect/>
                    </a:stretch>
                  </pic:blipFill>
                  <pic:spPr>
                    <a:xfrm>
                      <a:off x="0" y="0"/>
                      <a:ext cx="5731200" cy="2717800"/>
                    </a:xfrm>
                    <a:prstGeom prst="rect">
                      <a:avLst/>
                    </a:prstGeom>
                    <a:ln/>
                  </pic:spPr>
                </pic:pic>
              </a:graphicData>
            </a:graphic>
          </wp:inline>
        </w:drawing>
      </w:r>
    </w:p>
    <w:p w:rsidR="00B50BDA" w:rsidRDefault="00F37F63">
      <w:pPr>
        <w:rPr>
          <w:sz w:val="24"/>
          <w:szCs w:val="24"/>
        </w:rPr>
      </w:pPr>
      <w:r>
        <w:rPr>
          <w:sz w:val="24"/>
          <w:szCs w:val="24"/>
        </w:rPr>
        <w:t xml:space="preserve">Interactive graph: //www.datawrapper.de/_/prYBj/ </w:t>
      </w:r>
    </w:p>
    <w:p w:rsidR="00B50BDA" w:rsidRDefault="00B50BDA">
      <w:pPr>
        <w:rPr>
          <w:b/>
          <w:sz w:val="24"/>
          <w:szCs w:val="24"/>
        </w:rPr>
      </w:pPr>
    </w:p>
    <w:p w:rsidR="00B50BDA" w:rsidRDefault="00B50BDA">
      <w:pPr>
        <w:rPr>
          <w:sz w:val="24"/>
          <w:szCs w:val="24"/>
        </w:rPr>
      </w:pPr>
    </w:p>
    <w:p w:rsidR="00B50BDA" w:rsidRDefault="00F37F63">
      <w:pPr>
        <w:rPr>
          <w:b/>
          <w:sz w:val="24"/>
          <w:szCs w:val="24"/>
        </w:rPr>
      </w:pPr>
      <w:r>
        <w:rPr>
          <w:b/>
          <w:noProof/>
          <w:sz w:val="24"/>
          <w:szCs w:val="24"/>
        </w:rPr>
        <w:drawing>
          <wp:inline distT="114300" distB="114300" distL="114300" distR="114300">
            <wp:extent cx="5731200" cy="4279900"/>
            <wp:effectExtent l="0" t="0" r="0" b="0"/>
            <wp:docPr id="4"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30"/>
                    <a:srcRect/>
                    <a:stretch>
                      <a:fillRect/>
                    </a:stretch>
                  </pic:blipFill>
                  <pic:spPr>
                    <a:xfrm>
                      <a:off x="0" y="0"/>
                      <a:ext cx="5731200" cy="4279900"/>
                    </a:xfrm>
                    <a:prstGeom prst="rect">
                      <a:avLst/>
                    </a:prstGeom>
                    <a:ln/>
                  </pic:spPr>
                </pic:pic>
              </a:graphicData>
            </a:graphic>
          </wp:inline>
        </w:drawing>
      </w:r>
    </w:p>
    <w:p w:rsidR="00B50BDA" w:rsidRDefault="00F37F63">
      <w:pPr>
        <w:rPr>
          <w:sz w:val="24"/>
          <w:szCs w:val="24"/>
        </w:rPr>
      </w:pPr>
      <w:r>
        <w:rPr>
          <w:sz w:val="24"/>
          <w:szCs w:val="24"/>
        </w:rPr>
        <w:t>Interactive graph:  //www.datawrapper.de/_/C0r04/</w:t>
      </w:r>
    </w:p>
    <w:p w:rsidR="00B50BDA" w:rsidRDefault="00F37F63">
      <w:pPr>
        <w:rPr>
          <w:sz w:val="24"/>
          <w:szCs w:val="24"/>
        </w:rPr>
      </w:pPr>
      <w:r>
        <w:br w:type="page"/>
      </w:r>
    </w:p>
    <w:p w:rsidR="00B50BDA" w:rsidRDefault="00F37F63">
      <w:pPr>
        <w:pStyle w:val="Heading3"/>
      </w:pPr>
      <w:bookmarkStart w:id="27" w:name="_v1hft97h23k0" w:colFirst="0" w:colLast="0"/>
      <w:bookmarkEnd w:id="27"/>
      <w:r>
        <w:lastRenderedPageBreak/>
        <w:t xml:space="preserve">Indonesia </w:t>
      </w:r>
    </w:p>
    <w:p w:rsidR="00B50BDA" w:rsidRDefault="00B50BDA">
      <w:pPr>
        <w:rPr>
          <w:sz w:val="24"/>
          <w:szCs w:val="24"/>
          <w:u w:val="single"/>
        </w:rPr>
      </w:pPr>
    </w:p>
    <w:p w:rsidR="00B50BDA" w:rsidRDefault="00B50BDA">
      <w:pPr>
        <w:rPr>
          <w:b/>
          <w:sz w:val="24"/>
          <w:szCs w:val="24"/>
        </w:rPr>
      </w:pPr>
    </w:p>
    <w:p w:rsidR="00B50BDA" w:rsidRDefault="00F37F63">
      <w:pPr>
        <w:rPr>
          <w:b/>
          <w:sz w:val="24"/>
          <w:szCs w:val="24"/>
        </w:rPr>
      </w:pPr>
      <w:r>
        <w:rPr>
          <w:b/>
          <w:noProof/>
          <w:sz w:val="24"/>
          <w:szCs w:val="24"/>
        </w:rPr>
        <w:drawing>
          <wp:inline distT="114300" distB="114300" distL="114300" distR="114300">
            <wp:extent cx="5731200" cy="2717800"/>
            <wp:effectExtent l="0" t="0" r="0" b="0"/>
            <wp:docPr id="1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31"/>
                    <a:srcRect/>
                    <a:stretch>
                      <a:fillRect/>
                    </a:stretch>
                  </pic:blipFill>
                  <pic:spPr>
                    <a:xfrm>
                      <a:off x="0" y="0"/>
                      <a:ext cx="5731200" cy="2717800"/>
                    </a:xfrm>
                    <a:prstGeom prst="rect">
                      <a:avLst/>
                    </a:prstGeom>
                    <a:ln/>
                  </pic:spPr>
                </pic:pic>
              </a:graphicData>
            </a:graphic>
          </wp:inline>
        </w:drawing>
      </w:r>
    </w:p>
    <w:p w:rsidR="00B50BDA" w:rsidRDefault="00B50BDA">
      <w:pPr>
        <w:rPr>
          <w:sz w:val="24"/>
          <w:szCs w:val="24"/>
        </w:rPr>
      </w:pPr>
    </w:p>
    <w:p w:rsidR="00B50BDA" w:rsidRDefault="00F37F63">
      <w:pPr>
        <w:rPr>
          <w:sz w:val="24"/>
          <w:szCs w:val="24"/>
        </w:rPr>
      </w:pPr>
      <w:r>
        <w:rPr>
          <w:sz w:val="24"/>
          <w:szCs w:val="24"/>
        </w:rPr>
        <w:t>Interactive graph: //www.datawrapper.de/_/FOGgj/</w:t>
      </w:r>
    </w:p>
    <w:p w:rsidR="00B50BDA" w:rsidRDefault="00B50BDA">
      <w:pPr>
        <w:rPr>
          <w:b/>
          <w:sz w:val="24"/>
          <w:szCs w:val="24"/>
        </w:rPr>
      </w:pPr>
    </w:p>
    <w:p w:rsidR="00B50BDA" w:rsidRDefault="00B50BDA">
      <w:pPr>
        <w:rPr>
          <w:sz w:val="24"/>
          <w:szCs w:val="24"/>
        </w:rPr>
      </w:pPr>
    </w:p>
    <w:p w:rsidR="00B50BDA" w:rsidRDefault="00F37F63">
      <w:pPr>
        <w:rPr>
          <w:b/>
          <w:sz w:val="24"/>
          <w:szCs w:val="24"/>
        </w:rPr>
      </w:pPr>
      <w:r>
        <w:rPr>
          <w:b/>
          <w:noProof/>
          <w:sz w:val="24"/>
          <w:szCs w:val="24"/>
        </w:rPr>
        <w:drawing>
          <wp:inline distT="114300" distB="114300" distL="114300" distR="114300">
            <wp:extent cx="5731200" cy="4279900"/>
            <wp:effectExtent l="0" t="0" r="0" b="0"/>
            <wp:docPr id="1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2"/>
                    <a:srcRect/>
                    <a:stretch>
                      <a:fillRect/>
                    </a:stretch>
                  </pic:blipFill>
                  <pic:spPr>
                    <a:xfrm>
                      <a:off x="0" y="0"/>
                      <a:ext cx="5731200" cy="4279900"/>
                    </a:xfrm>
                    <a:prstGeom prst="rect">
                      <a:avLst/>
                    </a:prstGeom>
                    <a:ln/>
                  </pic:spPr>
                </pic:pic>
              </a:graphicData>
            </a:graphic>
          </wp:inline>
        </w:drawing>
      </w:r>
    </w:p>
    <w:p w:rsidR="00B50BDA" w:rsidRDefault="00F37F63">
      <w:pPr>
        <w:rPr>
          <w:sz w:val="24"/>
          <w:szCs w:val="24"/>
        </w:rPr>
      </w:pPr>
      <w:r>
        <w:rPr>
          <w:sz w:val="24"/>
          <w:szCs w:val="24"/>
        </w:rPr>
        <w:t>Interactive graph: //www.datawrapper.de/_/4vwyj/</w:t>
      </w:r>
    </w:p>
    <w:p w:rsidR="00B50BDA" w:rsidRDefault="00F37F63">
      <w:pPr>
        <w:pStyle w:val="Heading3"/>
      </w:pPr>
      <w:bookmarkStart w:id="28" w:name="_viajvmufhzz7" w:colFirst="0" w:colLast="0"/>
      <w:bookmarkEnd w:id="28"/>
      <w:r>
        <w:lastRenderedPageBreak/>
        <w:t>Poland</w:t>
      </w:r>
    </w:p>
    <w:p w:rsidR="00B50BDA" w:rsidRDefault="00B50BDA">
      <w:pPr>
        <w:rPr>
          <w:sz w:val="24"/>
          <w:szCs w:val="24"/>
          <w:u w:val="single"/>
        </w:rPr>
      </w:pPr>
    </w:p>
    <w:p w:rsidR="00B50BDA" w:rsidRDefault="00F37F63">
      <w:pPr>
        <w:rPr>
          <w:b/>
          <w:sz w:val="24"/>
          <w:szCs w:val="24"/>
        </w:rPr>
      </w:pPr>
      <w:r>
        <w:rPr>
          <w:b/>
          <w:noProof/>
          <w:sz w:val="24"/>
          <w:szCs w:val="24"/>
        </w:rPr>
        <w:drawing>
          <wp:inline distT="114300" distB="114300" distL="114300" distR="114300">
            <wp:extent cx="5731200" cy="2717800"/>
            <wp:effectExtent l="0" t="0" r="0" b="0"/>
            <wp:docPr id="22"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33"/>
                    <a:srcRect/>
                    <a:stretch>
                      <a:fillRect/>
                    </a:stretch>
                  </pic:blipFill>
                  <pic:spPr>
                    <a:xfrm>
                      <a:off x="0" y="0"/>
                      <a:ext cx="5731200" cy="2717800"/>
                    </a:xfrm>
                    <a:prstGeom prst="rect">
                      <a:avLst/>
                    </a:prstGeom>
                    <a:ln/>
                  </pic:spPr>
                </pic:pic>
              </a:graphicData>
            </a:graphic>
          </wp:inline>
        </w:drawing>
      </w:r>
    </w:p>
    <w:p w:rsidR="00B50BDA" w:rsidRDefault="00B50BDA">
      <w:pPr>
        <w:rPr>
          <w:sz w:val="24"/>
          <w:szCs w:val="24"/>
        </w:rPr>
      </w:pPr>
    </w:p>
    <w:p w:rsidR="00B50BDA" w:rsidRDefault="00F37F63">
      <w:pPr>
        <w:rPr>
          <w:sz w:val="24"/>
          <w:szCs w:val="24"/>
        </w:rPr>
      </w:pPr>
      <w:r>
        <w:rPr>
          <w:sz w:val="24"/>
          <w:szCs w:val="24"/>
        </w:rPr>
        <w:t>Interactive graph: //www.datawrapper.de/_/wh66Q/</w:t>
      </w:r>
    </w:p>
    <w:p w:rsidR="00B50BDA" w:rsidRDefault="00B50BDA">
      <w:pPr>
        <w:rPr>
          <w:b/>
          <w:sz w:val="24"/>
          <w:szCs w:val="24"/>
        </w:rPr>
      </w:pPr>
    </w:p>
    <w:p w:rsidR="00B50BDA" w:rsidRDefault="00F37F63">
      <w:pPr>
        <w:rPr>
          <w:b/>
          <w:sz w:val="24"/>
          <w:szCs w:val="24"/>
        </w:rPr>
      </w:pPr>
      <w:r>
        <w:rPr>
          <w:b/>
          <w:noProof/>
          <w:sz w:val="24"/>
          <w:szCs w:val="24"/>
        </w:rPr>
        <w:drawing>
          <wp:inline distT="114300" distB="114300" distL="114300" distR="114300">
            <wp:extent cx="5731200" cy="4267200"/>
            <wp:effectExtent l="0" t="0" r="0" b="0"/>
            <wp:docPr id="21"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34"/>
                    <a:srcRect/>
                    <a:stretch>
                      <a:fillRect/>
                    </a:stretch>
                  </pic:blipFill>
                  <pic:spPr>
                    <a:xfrm>
                      <a:off x="0" y="0"/>
                      <a:ext cx="5731200" cy="4267200"/>
                    </a:xfrm>
                    <a:prstGeom prst="rect">
                      <a:avLst/>
                    </a:prstGeom>
                    <a:ln/>
                  </pic:spPr>
                </pic:pic>
              </a:graphicData>
            </a:graphic>
          </wp:inline>
        </w:drawing>
      </w:r>
    </w:p>
    <w:p w:rsidR="00B50BDA" w:rsidRDefault="00F37F63">
      <w:pPr>
        <w:rPr>
          <w:sz w:val="24"/>
          <w:szCs w:val="24"/>
        </w:rPr>
      </w:pPr>
      <w:r>
        <w:rPr>
          <w:sz w:val="24"/>
          <w:szCs w:val="24"/>
        </w:rPr>
        <w:t>Interactive graph:  //www.datawrapper.de/_/1b1XI/</w:t>
      </w:r>
    </w:p>
    <w:p w:rsidR="00B50BDA" w:rsidRDefault="00B50BDA">
      <w:pPr>
        <w:rPr>
          <w:b/>
          <w:sz w:val="24"/>
          <w:szCs w:val="24"/>
        </w:rPr>
      </w:pPr>
    </w:p>
    <w:p w:rsidR="00B50BDA" w:rsidRDefault="00B50BDA">
      <w:pPr>
        <w:rPr>
          <w:b/>
          <w:sz w:val="24"/>
          <w:szCs w:val="24"/>
        </w:rPr>
      </w:pPr>
    </w:p>
    <w:p w:rsidR="00B50BDA" w:rsidRDefault="00F37F63">
      <w:pPr>
        <w:pStyle w:val="Heading3"/>
        <w:ind w:left="360" w:firstLine="0"/>
      </w:pPr>
      <w:bookmarkStart w:id="29" w:name="_8kiw6cbsu86r" w:colFirst="0" w:colLast="0"/>
      <w:bookmarkEnd w:id="29"/>
      <w:r>
        <w:lastRenderedPageBreak/>
        <w:t>United Kingdom</w:t>
      </w:r>
    </w:p>
    <w:p w:rsidR="00B50BDA" w:rsidRDefault="00B50BDA">
      <w:pPr>
        <w:rPr>
          <w:b/>
          <w:sz w:val="24"/>
          <w:szCs w:val="24"/>
        </w:rPr>
      </w:pPr>
    </w:p>
    <w:p w:rsidR="00B50BDA" w:rsidRDefault="00F37F63">
      <w:pPr>
        <w:rPr>
          <w:b/>
          <w:sz w:val="24"/>
          <w:szCs w:val="24"/>
        </w:rPr>
      </w:pPr>
      <w:r>
        <w:rPr>
          <w:b/>
          <w:noProof/>
          <w:sz w:val="24"/>
          <w:szCs w:val="24"/>
        </w:rPr>
        <w:drawing>
          <wp:inline distT="114300" distB="114300" distL="114300" distR="114300">
            <wp:extent cx="5731200" cy="2717800"/>
            <wp:effectExtent l="0" t="0" r="0" b="0"/>
            <wp:docPr id="1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5"/>
                    <a:srcRect/>
                    <a:stretch>
                      <a:fillRect/>
                    </a:stretch>
                  </pic:blipFill>
                  <pic:spPr>
                    <a:xfrm>
                      <a:off x="0" y="0"/>
                      <a:ext cx="5731200" cy="2717800"/>
                    </a:xfrm>
                    <a:prstGeom prst="rect">
                      <a:avLst/>
                    </a:prstGeom>
                    <a:ln/>
                  </pic:spPr>
                </pic:pic>
              </a:graphicData>
            </a:graphic>
          </wp:inline>
        </w:drawing>
      </w:r>
    </w:p>
    <w:p w:rsidR="00B50BDA" w:rsidRDefault="00F37F63">
      <w:pPr>
        <w:rPr>
          <w:sz w:val="24"/>
          <w:szCs w:val="24"/>
        </w:rPr>
      </w:pPr>
      <w:r>
        <w:rPr>
          <w:sz w:val="24"/>
          <w:szCs w:val="24"/>
        </w:rPr>
        <w:t>Interactive graph: //www.datawrapper.de/_/bFDM8/</w:t>
      </w:r>
    </w:p>
    <w:p w:rsidR="00B50BDA" w:rsidRDefault="00B50BDA">
      <w:pPr>
        <w:rPr>
          <w:sz w:val="24"/>
          <w:szCs w:val="24"/>
        </w:rPr>
      </w:pPr>
    </w:p>
    <w:p w:rsidR="00B50BDA" w:rsidRDefault="00F37F63">
      <w:pPr>
        <w:rPr>
          <w:b/>
          <w:sz w:val="24"/>
          <w:szCs w:val="24"/>
        </w:rPr>
      </w:pPr>
      <w:r>
        <w:rPr>
          <w:b/>
          <w:noProof/>
          <w:sz w:val="24"/>
          <w:szCs w:val="24"/>
        </w:rPr>
        <w:drawing>
          <wp:inline distT="114300" distB="114300" distL="114300" distR="114300">
            <wp:extent cx="5731200" cy="2044700"/>
            <wp:effectExtent l="0" t="0" r="0" b="0"/>
            <wp:docPr id="12"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6"/>
                    <a:srcRect/>
                    <a:stretch>
                      <a:fillRect/>
                    </a:stretch>
                  </pic:blipFill>
                  <pic:spPr>
                    <a:xfrm>
                      <a:off x="0" y="0"/>
                      <a:ext cx="5731200" cy="2044700"/>
                    </a:xfrm>
                    <a:prstGeom prst="rect">
                      <a:avLst/>
                    </a:prstGeom>
                    <a:ln/>
                  </pic:spPr>
                </pic:pic>
              </a:graphicData>
            </a:graphic>
          </wp:inline>
        </w:drawing>
      </w:r>
    </w:p>
    <w:p w:rsidR="00B50BDA" w:rsidRDefault="00F37F63">
      <w:pPr>
        <w:rPr>
          <w:sz w:val="24"/>
          <w:szCs w:val="24"/>
        </w:rPr>
      </w:pPr>
      <w:r>
        <w:rPr>
          <w:sz w:val="24"/>
          <w:szCs w:val="24"/>
        </w:rPr>
        <w:t>Interactive graph: //w</w:t>
      </w:r>
      <w:r>
        <w:rPr>
          <w:sz w:val="24"/>
          <w:szCs w:val="24"/>
        </w:rPr>
        <w:t xml:space="preserve">ww.datawrapper.de/_/FgziA/ </w:t>
      </w:r>
    </w:p>
    <w:p w:rsidR="00B50BDA" w:rsidRDefault="00B50BDA">
      <w:pPr>
        <w:rPr>
          <w:b/>
          <w:sz w:val="24"/>
          <w:szCs w:val="24"/>
        </w:rPr>
      </w:pPr>
    </w:p>
    <w:p w:rsidR="00B50BDA" w:rsidRDefault="00F37F63">
      <w:pPr>
        <w:rPr>
          <w:b/>
          <w:sz w:val="24"/>
          <w:szCs w:val="24"/>
        </w:rPr>
      </w:pPr>
      <w:r>
        <w:rPr>
          <w:b/>
          <w:noProof/>
          <w:sz w:val="24"/>
          <w:szCs w:val="24"/>
        </w:rPr>
        <w:drawing>
          <wp:inline distT="114300" distB="114300" distL="114300" distR="114300">
            <wp:extent cx="5731200" cy="2044700"/>
            <wp:effectExtent l="0" t="0" r="0" b="0"/>
            <wp:docPr id="1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7"/>
                    <a:srcRect/>
                    <a:stretch>
                      <a:fillRect/>
                    </a:stretch>
                  </pic:blipFill>
                  <pic:spPr>
                    <a:xfrm>
                      <a:off x="0" y="0"/>
                      <a:ext cx="5731200" cy="2044700"/>
                    </a:xfrm>
                    <a:prstGeom prst="rect">
                      <a:avLst/>
                    </a:prstGeom>
                    <a:ln/>
                  </pic:spPr>
                </pic:pic>
              </a:graphicData>
            </a:graphic>
          </wp:inline>
        </w:drawing>
      </w:r>
    </w:p>
    <w:p w:rsidR="00B50BDA" w:rsidRDefault="00F37F63">
      <w:pPr>
        <w:rPr>
          <w:sz w:val="24"/>
          <w:szCs w:val="24"/>
        </w:rPr>
      </w:pPr>
      <w:r>
        <w:rPr>
          <w:sz w:val="24"/>
          <w:szCs w:val="24"/>
        </w:rPr>
        <w:t>Interactive graph: //www.datawrapper.de/_/zSMWA/</w:t>
      </w:r>
    </w:p>
    <w:p w:rsidR="00B50BDA" w:rsidRDefault="00F37F63">
      <w:pPr>
        <w:rPr>
          <w:sz w:val="24"/>
          <w:szCs w:val="24"/>
        </w:rPr>
      </w:pPr>
      <w:r>
        <w:rPr>
          <w:b/>
          <w:noProof/>
          <w:sz w:val="24"/>
          <w:szCs w:val="24"/>
        </w:rPr>
        <w:lastRenderedPageBreak/>
        <w:drawing>
          <wp:inline distT="114300" distB="114300" distL="114300" distR="114300">
            <wp:extent cx="5731200" cy="4279900"/>
            <wp:effectExtent l="0" t="0" r="0" b="0"/>
            <wp:docPr id="24"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38"/>
                    <a:srcRect/>
                    <a:stretch>
                      <a:fillRect/>
                    </a:stretch>
                  </pic:blipFill>
                  <pic:spPr>
                    <a:xfrm>
                      <a:off x="0" y="0"/>
                      <a:ext cx="5731200" cy="4279900"/>
                    </a:xfrm>
                    <a:prstGeom prst="rect">
                      <a:avLst/>
                    </a:prstGeom>
                    <a:ln/>
                  </pic:spPr>
                </pic:pic>
              </a:graphicData>
            </a:graphic>
          </wp:inline>
        </w:drawing>
      </w:r>
      <w:r>
        <w:rPr>
          <w:sz w:val="24"/>
          <w:szCs w:val="24"/>
        </w:rPr>
        <w:t>Interactive graph: //www.datawrapper.de/_/3d8cH/</w:t>
      </w:r>
    </w:p>
    <w:p w:rsidR="00B50BDA" w:rsidRDefault="00F37F63">
      <w:pPr>
        <w:rPr>
          <w:b/>
          <w:sz w:val="24"/>
          <w:szCs w:val="24"/>
        </w:rPr>
      </w:pPr>
      <w:r>
        <w:rPr>
          <w:b/>
          <w:noProof/>
          <w:sz w:val="24"/>
          <w:szCs w:val="24"/>
        </w:rPr>
        <w:lastRenderedPageBreak/>
        <w:drawing>
          <wp:inline distT="114300" distB="114300" distL="114300" distR="114300">
            <wp:extent cx="5731200" cy="4508500"/>
            <wp:effectExtent l="0" t="0" r="0" b="0"/>
            <wp:docPr id="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9"/>
                    <a:srcRect/>
                    <a:stretch>
                      <a:fillRect/>
                    </a:stretch>
                  </pic:blipFill>
                  <pic:spPr>
                    <a:xfrm>
                      <a:off x="0" y="0"/>
                      <a:ext cx="5731200" cy="4508500"/>
                    </a:xfrm>
                    <a:prstGeom prst="rect">
                      <a:avLst/>
                    </a:prstGeom>
                    <a:ln/>
                  </pic:spPr>
                </pic:pic>
              </a:graphicData>
            </a:graphic>
          </wp:inline>
        </w:drawing>
      </w:r>
    </w:p>
    <w:p w:rsidR="00B50BDA" w:rsidRDefault="00F37F63">
      <w:pPr>
        <w:rPr>
          <w:sz w:val="24"/>
          <w:szCs w:val="24"/>
        </w:rPr>
      </w:pPr>
      <w:r>
        <w:rPr>
          <w:sz w:val="24"/>
          <w:szCs w:val="24"/>
        </w:rPr>
        <w:t>Interactive graph: //www.datawrapper.de/_/n9JBZ/</w:t>
      </w:r>
    </w:p>
    <w:p w:rsidR="00B50BDA" w:rsidRDefault="00F37F63">
      <w:pPr>
        <w:rPr>
          <w:sz w:val="24"/>
          <w:szCs w:val="24"/>
        </w:rPr>
      </w:pPr>
      <w:r>
        <w:rPr>
          <w:sz w:val="24"/>
          <w:szCs w:val="24"/>
        </w:rPr>
        <w:t xml:space="preserve"> </w:t>
      </w:r>
    </w:p>
    <w:p w:rsidR="00B50BDA" w:rsidRDefault="00F37F63">
      <w:pPr>
        <w:rPr>
          <w:b/>
          <w:sz w:val="24"/>
          <w:szCs w:val="24"/>
        </w:rPr>
      </w:pPr>
      <w:r>
        <w:rPr>
          <w:b/>
          <w:noProof/>
          <w:sz w:val="24"/>
          <w:szCs w:val="24"/>
        </w:rPr>
        <w:lastRenderedPageBreak/>
        <w:drawing>
          <wp:inline distT="114300" distB="114300" distL="114300" distR="114300">
            <wp:extent cx="5731200" cy="4508500"/>
            <wp:effectExtent l="0" t="0" r="0" b="0"/>
            <wp:docPr id="18"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40"/>
                    <a:srcRect/>
                    <a:stretch>
                      <a:fillRect/>
                    </a:stretch>
                  </pic:blipFill>
                  <pic:spPr>
                    <a:xfrm>
                      <a:off x="0" y="0"/>
                      <a:ext cx="5731200" cy="4508500"/>
                    </a:xfrm>
                    <a:prstGeom prst="rect">
                      <a:avLst/>
                    </a:prstGeom>
                    <a:ln/>
                  </pic:spPr>
                </pic:pic>
              </a:graphicData>
            </a:graphic>
          </wp:inline>
        </w:drawing>
      </w:r>
    </w:p>
    <w:p w:rsidR="00B50BDA" w:rsidRDefault="00F37F63">
      <w:pPr>
        <w:rPr>
          <w:sz w:val="24"/>
          <w:szCs w:val="24"/>
        </w:rPr>
      </w:pPr>
      <w:r>
        <w:rPr>
          <w:sz w:val="24"/>
          <w:szCs w:val="24"/>
        </w:rPr>
        <w:t>Interactive graph:  //www.datawrapper.de/_/aE931/</w:t>
      </w:r>
    </w:p>
    <w:p w:rsidR="00B50BDA" w:rsidRDefault="00B50BDA">
      <w:pPr>
        <w:rPr>
          <w:sz w:val="24"/>
          <w:szCs w:val="24"/>
        </w:rPr>
      </w:pPr>
    </w:p>
    <w:p w:rsidR="00B50BDA" w:rsidRDefault="00B50BDA">
      <w:pPr>
        <w:rPr>
          <w:b/>
          <w:sz w:val="24"/>
          <w:szCs w:val="24"/>
        </w:rPr>
      </w:pPr>
    </w:p>
    <w:p w:rsidR="00B50BDA" w:rsidRDefault="00F37F63">
      <w:pPr>
        <w:rPr>
          <w:b/>
          <w:sz w:val="24"/>
          <w:szCs w:val="24"/>
        </w:rPr>
      </w:pPr>
      <w:r>
        <w:br w:type="page"/>
      </w:r>
    </w:p>
    <w:p w:rsidR="00B50BDA" w:rsidRDefault="00F37F63">
      <w:pPr>
        <w:pStyle w:val="Heading3"/>
      </w:pPr>
      <w:bookmarkStart w:id="30" w:name="_2u29acsyac2u" w:colFirst="0" w:colLast="0"/>
      <w:bookmarkEnd w:id="30"/>
      <w:r>
        <w:lastRenderedPageBreak/>
        <w:t>United States</w:t>
      </w:r>
    </w:p>
    <w:p w:rsidR="00B50BDA" w:rsidRDefault="00B50BDA">
      <w:pPr>
        <w:rPr>
          <w:b/>
          <w:sz w:val="24"/>
          <w:szCs w:val="24"/>
        </w:rPr>
      </w:pPr>
    </w:p>
    <w:p w:rsidR="00B50BDA" w:rsidRDefault="00F37F63">
      <w:pPr>
        <w:rPr>
          <w:sz w:val="24"/>
          <w:szCs w:val="24"/>
        </w:rPr>
      </w:pPr>
      <w:r>
        <w:rPr>
          <w:noProof/>
          <w:sz w:val="24"/>
          <w:szCs w:val="24"/>
        </w:rPr>
        <w:drawing>
          <wp:inline distT="114300" distB="114300" distL="114300" distR="114300">
            <wp:extent cx="5731200" cy="2717800"/>
            <wp:effectExtent l="0" t="0" r="0" b="0"/>
            <wp:docPr id="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41"/>
                    <a:srcRect/>
                    <a:stretch>
                      <a:fillRect/>
                    </a:stretch>
                  </pic:blipFill>
                  <pic:spPr>
                    <a:xfrm>
                      <a:off x="0" y="0"/>
                      <a:ext cx="5731200" cy="2717800"/>
                    </a:xfrm>
                    <a:prstGeom prst="rect">
                      <a:avLst/>
                    </a:prstGeom>
                    <a:ln/>
                  </pic:spPr>
                </pic:pic>
              </a:graphicData>
            </a:graphic>
          </wp:inline>
        </w:drawing>
      </w:r>
    </w:p>
    <w:p w:rsidR="00B50BDA" w:rsidRDefault="00F37F63">
      <w:pPr>
        <w:rPr>
          <w:sz w:val="24"/>
          <w:szCs w:val="24"/>
        </w:rPr>
      </w:pPr>
      <w:r>
        <w:rPr>
          <w:sz w:val="24"/>
          <w:szCs w:val="24"/>
        </w:rPr>
        <w:t>Interactive graph: //www.datawrapper.de/_/FCTdr/</w:t>
      </w:r>
    </w:p>
    <w:p w:rsidR="00B50BDA" w:rsidRDefault="00B50BDA">
      <w:pPr>
        <w:rPr>
          <w:sz w:val="24"/>
          <w:szCs w:val="24"/>
        </w:rPr>
      </w:pPr>
    </w:p>
    <w:p w:rsidR="00B50BDA" w:rsidRDefault="00B50BDA">
      <w:pPr>
        <w:rPr>
          <w:sz w:val="24"/>
          <w:szCs w:val="24"/>
        </w:rPr>
      </w:pPr>
    </w:p>
    <w:p w:rsidR="00B50BDA" w:rsidRDefault="00F37F63">
      <w:pPr>
        <w:rPr>
          <w:b/>
          <w:sz w:val="24"/>
          <w:szCs w:val="24"/>
        </w:rPr>
      </w:pPr>
      <w:r>
        <w:rPr>
          <w:b/>
          <w:noProof/>
          <w:sz w:val="24"/>
          <w:szCs w:val="24"/>
        </w:rPr>
        <w:drawing>
          <wp:inline distT="114300" distB="114300" distL="114300" distR="114300">
            <wp:extent cx="5731200" cy="2057400"/>
            <wp:effectExtent l="0" t="0" r="0" b="0"/>
            <wp:docPr id="2"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42"/>
                    <a:srcRect/>
                    <a:stretch>
                      <a:fillRect/>
                    </a:stretch>
                  </pic:blipFill>
                  <pic:spPr>
                    <a:xfrm>
                      <a:off x="0" y="0"/>
                      <a:ext cx="5731200" cy="2057400"/>
                    </a:xfrm>
                    <a:prstGeom prst="rect">
                      <a:avLst/>
                    </a:prstGeom>
                    <a:ln/>
                  </pic:spPr>
                </pic:pic>
              </a:graphicData>
            </a:graphic>
          </wp:inline>
        </w:drawing>
      </w:r>
    </w:p>
    <w:p w:rsidR="00B50BDA" w:rsidRDefault="00F37F63">
      <w:pPr>
        <w:rPr>
          <w:sz w:val="24"/>
          <w:szCs w:val="24"/>
        </w:rPr>
      </w:pPr>
      <w:r>
        <w:rPr>
          <w:sz w:val="24"/>
          <w:szCs w:val="24"/>
        </w:rPr>
        <w:t xml:space="preserve">Interactive graph: //www.datawrapper.de/_/kdpko/ </w:t>
      </w:r>
    </w:p>
    <w:p w:rsidR="00B50BDA" w:rsidRDefault="00B50BDA">
      <w:pPr>
        <w:rPr>
          <w:b/>
          <w:sz w:val="24"/>
          <w:szCs w:val="24"/>
        </w:rPr>
      </w:pPr>
    </w:p>
    <w:p w:rsidR="00B50BDA" w:rsidRDefault="00B50BDA">
      <w:pPr>
        <w:rPr>
          <w:b/>
          <w:sz w:val="24"/>
          <w:szCs w:val="24"/>
        </w:rPr>
      </w:pPr>
    </w:p>
    <w:p w:rsidR="00B50BDA" w:rsidRDefault="00F37F63">
      <w:pPr>
        <w:rPr>
          <w:sz w:val="24"/>
          <w:szCs w:val="24"/>
        </w:rPr>
      </w:pPr>
      <w:r>
        <w:rPr>
          <w:b/>
          <w:noProof/>
          <w:sz w:val="24"/>
          <w:szCs w:val="24"/>
        </w:rPr>
        <w:lastRenderedPageBreak/>
        <w:drawing>
          <wp:inline distT="114300" distB="114300" distL="114300" distR="114300">
            <wp:extent cx="5731200" cy="4279900"/>
            <wp:effectExtent l="0" t="0" r="0" b="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3"/>
                    <a:srcRect/>
                    <a:stretch>
                      <a:fillRect/>
                    </a:stretch>
                  </pic:blipFill>
                  <pic:spPr>
                    <a:xfrm>
                      <a:off x="0" y="0"/>
                      <a:ext cx="5731200" cy="4279900"/>
                    </a:xfrm>
                    <a:prstGeom prst="rect">
                      <a:avLst/>
                    </a:prstGeom>
                    <a:ln/>
                  </pic:spPr>
                </pic:pic>
              </a:graphicData>
            </a:graphic>
          </wp:inline>
        </w:drawing>
      </w:r>
    </w:p>
    <w:p w:rsidR="00B50BDA" w:rsidRDefault="00F37F63">
      <w:pPr>
        <w:rPr>
          <w:sz w:val="24"/>
          <w:szCs w:val="24"/>
        </w:rPr>
      </w:pPr>
      <w:r>
        <w:rPr>
          <w:sz w:val="24"/>
          <w:szCs w:val="24"/>
        </w:rPr>
        <w:t>Interactive graph: //www.datawrapper.de/_/PrurQ/</w:t>
      </w:r>
    </w:p>
    <w:p w:rsidR="00B50BDA" w:rsidRDefault="00F37F63">
      <w:pPr>
        <w:rPr>
          <w:b/>
          <w:sz w:val="24"/>
          <w:szCs w:val="24"/>
        </w:rPr>
      </w:pPr>
      <w:r>
        <w:rPr>
          <w:b/>
          <w:noProof/>
          <w:sz w:val="24"/>
          <w:szCs w:val="24"/>
        </w:rPr>
        <w:lastRenderedPageBreak/>
        <w:drawing>
          <wp:inline distT="114300" distB="114300" distL="114300" distR="114300">
            <wp:extent cx="5731200" cy="4508500"/>
            <wp:effectExtent l="0" t="0" r="0" b="0"/>
            <wp:docPr id="1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4"/>
                    <a:srcRect/>
                    <a:stretch>
                      <a:fillRect/>
                    </a:stretch>
                  </pic:blipFill>
                  <pic:spPr>
                    <a:xfrm>
                      <a:off x="0" y="0"/>
                      <a:ext cx="5731200" cy="4508500"/>
                    </a:xfrm>
                    <a:prstGeom prst="rect">
                      <a:avLst/>
                    </a:prstGeom>
                    <a:ln/>
                  </pic:spPr>
                </pic:pic>
              </a:graphicData>
            </a:graphic>
          </wp:inline>
        </w:drawing>
      </w:r>
    </w:p>
    <w:p w:rsidR="00B50BDA" w:rsidRDefault="00F37F63">
      <w:pPr>
        <w:rPr>
          <w:sz w:val="24"/>
          <w:szCs w:val="24"/>
        </w:rPr>
      </w:pPr>
      <w:r>
        <w:rPr>
          <w:sz w:val="24"/>
          <w:szCs w:val="24"/>
        </w:rPr>
        <w:t>Interactive graph: //www.datawrapper.de/_/dWrpV/</w:t>
      </w:r>
    </w:p>
    <w:p w:rsidR="00B50BDA" w:rsidRDefault="00F37F63">
      <w:pPr>
        <w:rPr>
          <w:b/>
          <w:sz w:val="24"/>
          <w:szCs w:val="24"/>
        </w:rPr>
      </w:pPr>
      <w:r>
        <w:rPr>
          <w:b/>
          <w:sz w:val="24"/>
          <w:szCs w:val="24"/>
        </w:rPr>
        <w:t xml:space="preserve"> </w:t>
      </w:r>
    </w:p>
    <w:p w:rsidR="00B50BDA" w:rsidRDefault="00F37F63">
      <w:pPr>
        <w:rPr>
          <w:sz w:val="24"/>
          <w:szCs w:val="24"/>
        </w:rPr>
      </w:pPr>
      <w:r>
        <w:br w:type="page"/>
      </w:r>
    </w:p>
    <w:p w:rsidR="00B50BDA" w:rsidRDefault="00F37F63">
      <w:pPr>
        <w:rPr>
          <w:sz w:val="24"/>
          <w:szCs w:val="24"/>
          <w:u w:val="single"/>
        </w:rPr>
      </w:pPr>
      <w:proofErr w:type="spellStart"/>
      <w:r>
        <w:rPr>
          <w:sz w:val="24"/>
          <w:szCs w:val="24"/>
          <w:u w:val="single"/>
        </w:rPr>
        <w:lastRenderedPageBreak/>
        <w:t>YouGov</w:t>
      </w:r>
      <w:proofErr w:type="spellEnd"/>
      <w:r>
        <w:rPr>
          <w:sz w:val="24"/>
          <w:szCs w:val="24"/>
          <w:u w:val="single"/>
        </w:rPr>
        <w:t xml:space="preserve"> </w:t>
      </w:r>
    </w:p>
    <w:p w:rsidR="00B50BDA" w:rsidRDefault="00B50BDA">
      <w:pPr>
        <w:rPr>
          <w:sz w:val="24"/>
          <w:szCs w:val="24"/>
        </w:rPr>
      </w:pPr>
    </w:p>
    <w:p w:rsidR="00B50BDA" w:rsidRDefault="00F37F63">
      <w:pPr>
        <w:rPr>
          <w:sz w:val="24"/>
          <w:szCs w:val="24"/>
        </w:rPr>
      </w:pPr>
      <w:r>
        <w:rPr>
          <w:sz w:val="24"/>
          <w:szCs w:val="24"/>
        </w:rPr>
        <w:t>Summary tables of the results have b</w:t>
      </w:r>
      <w:r>
        <w:rPr>
          <w:sz w:val="24"/>
          <w:szCs w:val="24"/>
        </w:rPr>
        <w:t xml:space="preserve">een published by </w:t>
      </w:r>
      <w:proofErr w:type="spellStart"/>
      <w:r>
        <w:rPr>
          <w:sz w:val="24"/>
          <w:szCs w:val="24"/>
        </w:rPr>
        <w:t>YouGov</w:t>
      </w:r>
      <w:proofErr w:type="spellEnd"/>
      <w:r>
        <w:rPr>
          <w:sz w:val="24"/>
          <w:szCs w:val="24"/>
        </w:rPr>
        <w:t xml:space="preserve"> and can be found on their website on this link, accessed on 8 September 2021. Note there are small discrepancies between the data reported in the manuscript and the figures in the </w:t>
      </w:r>
      <w:proofErr w:type="spellStart"/>
      <w:r>
        <w:rPr>
          <w:sz w:val="24"/>
          <w:szCs w:val="24"/>
        </w:rPr>
        <w:t>YouGov</w:t>
      </w:r>
      <w:proofErr w:type="spellEnd"/>
      <w:r>
        <w:rPr>
          <w:sz w:val="24"/>
          <w:szCs w:val="24"/>
        </w:rPr>
        <w:t xml:space="preserve"> summary that are due to differences in how </w:t>
      </w:r>
      <w:proofErr w:type="spellStart"/>
      <w:r>
        <w:rPr>
          <w:sz w:val="24"/>
          <w:szCs w:val="24"/>
        </w:rPr>
        <w:t>Yo</w:t>
      </w:r>
      <w:r>
        <w:rPr>
          <w:sz w:val="24"/>
          <w:szCs w:val="24"/>
        </w:rPr>
        <w:t>uGov</w:t>
      </w:r>
      <w:proofErr w:type="spellEnd"/>
      <w:r>
        <w:rPr>
          <w:sz w:val="24"/>
          <w:szCs w:val="24"/>
        </w:rPr>
        <w:t xml:space="preserve"> round and sum data.  </w:t>
      </w:r>
      <w:hyperlink r:id="rId45">
        <w:r>
          <w:rPr>
            <w:color w:val="1155CC"/>
            <w:sz w:val="24"/>
            <w:szCs w:val="24"/>
            <w:u w:val="single"/>
          </w:rPr>
          <w:t>https://docs.cdn.yougov.com/wtfpr14xro/UniversityOfCambridge_7CountryClimateChangeMessageTesting_Dec</w:t>
        </w:r>
        <w:r>
          <w:rPr>
            <w:color w:val="1155CC"/>
            <w:sz w:val="24"/>
            <w:szCs w:val="24"/>
            <w:u w:val="single"/>
          </w:rPr>
          <w:t>2020_W.pdf</w:t>
        </w:r>
      </w:hyperlink>
      <w:r>
        <w:rPr>
          <w:sz w:val="24"/>
          <w:szCs w:val="24"/>
        </w:rPr>
        <w:t xml:space="preserve"> </w:t>
      </w:r>
    </w:p>
    <w:p w:rsidR="00B50BDA" w:rsidRDefault="00F37F63">
      <w:pPr>
        <w:pStyle w:val="Heading2"/>
        <w:rPr>
          <w:b/>
          <w:sz w:val="24"/>
          <w:szCs w:val="24"/>
        </w:rPr>
      </w:pPr>
      <w:bookmarkStart w:id="31" w:name="_vgi4r9hofb44" w:colFirst="0" w:colLast="0"/>
      <w:bookmarkEnd w:id="31"/>
      <w:r>
        <w:br w:type="page"/>
      </w:r>
      <w:r>
        <w:rPr>
          <w:b/>
          <w:sz w:val="24"/>
          <w:szCs w:val="24"/>
        </w:rPr>
        <w:lastRenderedPageBreak/>
        <w:t>Appendix J: Acknowledgements, Funding and Author contributions</w:t>
      </w:r>
    </w:p>
    <w:p w:rsidR="00B50BDA" w:rsidRDefault="00B50BDA">
      <w:pPr>
        <w:rPr>
          <w:sz w:val="24"/>
          <w:szCs w:val="24"/>
        </w:rPr>
      </w:pPr>
    </w:p>
    <w:p w:rsidR="00B50BDA" w:rsidRPr="00773898" w:rsidRDefault="00F37F63">
      <w:pPr>
        <w:spacing w:before="200"/>
        <w:rPr>
          <w:sz w:val="24"/>
          <w:szCs w:val="24"/>
          <w:highlight w:val="black"/>
        </w:rPr>
      </w:pPr>
      <w:r w:rsidRPr="00773898">
        <w:rPr>
          <w:sz w:val="24"/>
          <w:szCs w:val="24"/>
          <w:highlight w:val="black"/>
        </w:rPr>
        <w:t xml:space="preserve">Many thanks </w:t>
      </w:r>
      <w:bookmarkStart w:id="32" w:name="_GoBack"/>
      <w:bookmarkEnd w:id="32"/>
      <w:r w:rsidRPr="00773898">
        <w:rPr>
          <w:sz w:val="24"/>
          <w:szCs w:val="24"/>
          <w:highlight w:val="black"/>
        </w:rPr>
        <w:t xml:space="preserve">for their support and encouragement go to: Professor Cornelia </w:t>
      </w:r>
      <w:proofErr w:type="spellStart"/>
      <w:r w:rsidRPr="00773898">
        <w:rPr>
          <w:sz w:val="24"/>
          <w:szCs w:val="24"/>
          <w:highlight w:val="black"/>
        </w:rPr>
        <w:t>Sorabji</w:t>
      </w:r>
      <w:proofErr w:type="spellEnd"/>
      <w:r w:rsidRPr="00773898">
        <w:rPr>
          <w:sz w:val="24"/>
          <w:szCs w:val="24"/>
          <w:highlight w:val="black"/>
        </w:rPr>
        <w:t xml:space="preserve"> (UCL), who first suggested this line of research; </w:t>
      </w:r>
      <w:proofErr w:type="spellStart"/>
      <w:r w:rsidRPr="00773898">
        <w:rPr>
          <w:sz w:val="24"/>
          <w:szCs w:val="24"/>
          <w:highlight w:val="black"/>
        </w:rPr>
        <w:t>Saveena</w:t>
      </w:r>
      <w:proofErr w:type="spellEnd"/>
      <w:r w:rsidRPr="00773898">
        <w:rPr>
          <w:sz w:val="24"/>
          <w:szCs w:val="24"/>
          <w:highlight w:val="black"/>
        </w:rPr>
        <w:t xml:space="preserve"> </w:t>
      </w:r>
      <w:proofErr w:type="spellStart"/>
      <w:r w:rsidRPr="00773898">
        <w:rPr>
          <w:sz w:val="24"/>
          <w:szCs w:val="24"/>
          <w:highlight w:val="black"/>
        </w:rPr>
        <w:t>Mangat</w:t>
      </w:r>
      <w:proofErr w:type="spellEnd"/>
      <w:r w:rsidRPr="00773898">
        <w:rPr>
          <w:sz w:val="24"/>
          <w:szCs w:val="24"/>
          <w:highlight w:val="black"/>
        </w:rPr>
        <w:t xml:space="preserve"> and Christina Bell; and to colleagues who took part in a research hackathon in December 2019 - Patrick McClan</w:t>
      </w:r>
      <w:r w:rsidRPr="00773898">
        <w:rPr>
          <w:sz w:val="24"/>
          <w:szCs w:val="24"/>
          <w:highlight w:val="black"/>
        </w:rPr>
        <w:t xml:space="preserve">ahan, Liza Karmannaya, Ondrej Kacha, Ana </w:t>
      </w:r>
      <w:proofErr w:type="spellStart"/>
      <w:r w:rsidRPr="00773898">
        <w:rPr>
          <w:sz w:val="24"/>
          <w:szCs w:val="24"/>
          <w:highlight w:val="black"/>
        </w:rPr>
        <w:t>Sabherwal</w:t>
      </w:r>
      <w:proofErr w:type="spellEnd"/>
      <w:r w:rsidRPr="00773898">
        <w:rPr>
          <w:sz w:val="24"/>
          <w:szCs w:val="24"/>
          <w:highlight w:val="black"/>
        </w:rPr>
        <w:t xml:space="preserve">, Melisa Basol, </w:t>
      </w:r>
      <w:proofErr w:type="spellStart"/>
      <w:r w:rsidRPr="00773898">
        <w:rPr>
          <w:sz w:val="24"/>
          <w:szCs w:val="24"/>
          <w:highlight w:val="black"/>
        </w:rPr>
        <w:t>Elif</w:t>
      </w:r>
      <w:proofErr w:type="spellEnd"/>
      <w:r w:rsidRPr="00773898">
        <w:rPr>
          <w:sz w:val="24"/>
          <w:szCs w:val="24"/>
          <w:highlight w:val="black"/>
        </w:rPr>
        <w:t xml:space="preserve"> </w:t>
      </w:r>
      <w:proofErr w:type="spellStart"/>
      <w:r w:rsidRPr="00773898">
        <w:rPr>
          <w:sz w:val="24"/>
          <w:szCs w:val="24"/>
          <w:highlight w:val="black"/>
        </w:rPr>
        <w:t>Naz</w:t>
      </w:r>
      <w:proofErr w:type="spellEnd"/>
      <w:r w:rsidRPr="00773898">
        <w:rPr>
          <w:sz w:val="24"/>
          <w:szCs w:val="24"/>
          <w:highlight w:val="black"/>
        </w:rPr>
        <w:t xml:space="preserve"> Coker, Vanessa Bieg and Cecilie Olesen. Polling was carried out by </w:t>
      </w:r>
      <w:proofErr w:type="spellStart"/>
      <w:r w:rsidRPr="00773898">
        <w:rPr>
          <w:sz w:val="24"/>
          <w:szCs w:val="24"/>
          <w:highlight w:val="black"/>
        </w:rPr>
        <w:t>YouGov</w:t>
      </w:r>
      <w:proofErr w:type="spellEnd"/>
      <w:r w:rsidRPr="00773898">
        <w:rPr>
          <w:sz w:val="24"/>
          <w:szCs w:val="24"/>
          <w:highlight w:val="black"/>
        </w:rPr>
        <w:t xml:space="preserve">. Thanks are due to Jemma Conner for her help. </w:t>
      </w:r>
    </w:p>
    <w:p w:rsidR="00B50BDA" w:rsidRPr="00773898" w:rsidRDefault="00F37F63">
      <w:pPr>
        <w:spacing w:before="200"/>
        <w:rPr>
          <w:sz w:val="24"/>
          <w:szCs w:val="24"/>
          <w:highlight w:val="black"/>
        </w:rPr>
      </w:pPr>
      <w:r w:rsidRPr="00773898">
        <w:rPr>
          <w:sz w:val="24"/>
          <w:szCs w:val="24"/>
          <w:highlight w:val="black"/>
        </w:rPr>
        <w:t>TB conceived and initiated this project. TB drafted the mess</w:t>
      </w:r>
      <w:r w:rsidRPr="00773898">
        <w:rPr>
          <w:sz w:val="24"/>
          <w:szCs w:val="24"/>
          <w:highlight w:val="black"/>
        </w:rPr>
        <w:t xml:space="preserve">age-framing texts, which were revised and edited with </w:t>
      </w:r>
      <w:proofErr w:type="spellStart"/>
      <w:r w:rsidRPr="00773898">
        <w:rPr>
          <w:sz w:val="24"/>
          <w:szCs w:val="24"/>
          <w:highlight w:val="black"/>
        </w:rPr>
        <w:t>LdW</w:t>
      </w:r>
      <w:proofErr w:type="spellEnd"/>
      <w:r w:rsidRPr="00773898">
        <w:rPr>
          <w:sz w:val="24"/>
          <w:szCs w:val="24"/>
          <w:highlight w:val="black"/>
        </w:rPr>
        <w:t xml:space="preserve"> and </w:t>
      </w:r>
      <w:proofErr w:type="spellStart"/>
      <w:r w:rsidRPr="00773898">
        <w:rPr>
          <w:sz w:val="24"/>
          <w:szCs w:val="24"/>
          <w:highlight w:val="black"/>
        </w:rPr>
        <w:t>SvdL</w:t>
      </w:r>
      <w:proofErr w:type="spellEnd"/>
      <w:r w:rsidRPr="00773898">
        <w:rPr>
          <w:sz w:val="24"/>
          <w:szCs w:val="24"/>
          <w:highlight w:val="black"/>
        </w:rPr>
        <w:t xml:space="preserve">. JA and SL analysed the results. </w:t>
      </w:r>
      <w:proofErr w:type="spellStart"/>
      <w:r w:rsidRPr="00773898">
        <w:rPr>
          <w:sz w:val="24"/>
          <w:szCs w:val="24"/>
          <w:highlight w:val="black"/>
        </w:rPr>
        <w:t>LdW</w:t>
      </w:r>
      <w:proofErr w:type="spellEnd"/>
      <w:r w:rsidRPr="00773898">
        <w:rPr>
          <w:sz w:val="24"/>
          <w:szCs w:val="24"/>
          <w:highlight w:val="black"/>
        </w:rPr>
        <w:t xml:space="preserve"> drafted the manuscript which was revised and edited by TB, </w:t>
      </w:r>
      <w:proofErr w:type="spellStart"/>
      <w:r w:rsidRPr="00773898">
        <w:rPr>
          <w:sz w:val="24"/>
          <w:szCs w:val="24"/>
          <w:highlight w:val="black"/>
        </w:rPr>
        <w:t>SvdL</w:t>
      </w:r>
      <w:proofErr w:type="spellEnd"/>
      <w:r w:rsidRPr="00773898">
        <w:rPr>
          <w:sz w:val="24"/>
          <w:szCs w:val="24"/>
          <w:highlight w:val="black"/>
        </w:rPr>
        <w:t xml:space="preserve"> and JA. </w:t>
      </w:r>
    </w:p>
    <w:p w:rsidR="00B50BDA" w:rsidRDefault="00F37F63">
      <w:pPr>
        <w:spacing w:before="200"/>
        <w:rPr>
          <w:sz w:val="24"/>
          <w:szCs w:val="24"/>
        </w:rPr>
      </w:pPr>
      <w:r w:rsidRPr="00773898">
        <w:rPr>
          <w:sz w:val="24"/>
          <w:szCs w:val="24"/>
          <w:highlight w:val="black"/>
        </w:rPr>
        <w:t>Funding was provided by a grant from the Cambridge ESRC Impact Acceleration Acc</w:t>
      </w:r>
      <w:r w:rsidRPr="00773898">
        <w:rPr>
          <w:sz w:val="24"/>
          <w:szCs w:val="24"/>
          <w:highlight w:val="black"/>
        </w:rPr>
        <w:t>ount. We are grateful to Dr Tina Basi for her support.</w:t>
      </w:r>
      <w:r>
        <w:rPr>
          <w:sz w:val="24"/>
          <w:szCs w:val="24"/>
        </w:rPr>
        <w:t xml:space="preserve"> </w:t>
      </w:r>
    </w:p>
    <w:p w:rsidR="00B50BDA" w:rsidRDefault="00F37F63">
      <w:pPr>
        <w:spacing w:before="200" w:line="216" w:lineRule="auto"/>
        <w:rPr>
          <w:sz w:val="24"/>
          <w:szCs w:val="24"/>
        </w:rPr>
      </w:pPr>
      <w:r>
        <w:rPr>
          <w:sz w:val="24"/>
          <w:szCs w:val="24"/>
        </w:rPr>
        <w:t xml:space="preserve">  </w:t>
      </w:r>
      <w:r>
        <w:br w:type="page"/>
      </w:r>
    </w:p>
    <w:p w:rsidR="00B50BDA" w:rsidRDefault="00F37F63">
      <w:pPr>
        <w:pStyle w:val="Heading2"/>
      </w:pPr>
      <w:bookmarkStart w:id="33" w:name="_qvi2dai3n1mt" w:colFirst="0" w:colLast="0"/>
      <w:bookmarkEnd w:id="33"/>
      <w:r>
        <w:rPr>
          <w:b/>
          <w:sz w:val="24"/>
          <w:szCs w:val="24"/>
        </w:rPr>
        <w:lastRenderedPageBreak/>
        <w:t>Appendix K: Additional references</w:t>
      </w:r>
    </w:p>
    <w:p w:rsidR="00B50BDA" w:rsidRDefault="00B50BDA">
      <w:pPr>
        <w:shd w:val="clear" w:color="auto" w:fill="FFFFFF"/>
        <w:rPr>
          <w:color w:val="333333"/>
          <w:sz w:val="24"/>
          <w:szCs w:val="24"/>
        </w:rPr>
      </w:pPr>
    </w:p>
    <w:p w:rsidR="00B50BDA" w:rsidRDefault="00F37F63">
      <w:pPr>
        <w:rPr>
          <w:sz w:val="24"/>
          <w:szCs w:val="24"/>
        </w:rPr>
      </w:pPr>
      <w:proofErr w:type="spellStart"/>
      <w:r>
        <w:rPr>
          <w:sz w:val="24"/>
          <w:szCs w:val="24"/>
        </w:rPr>
        <w:t>Bloodhart</w:t>
      </w:r>
      <w:proofErr w:type="spellEnd"/>
      <w:r>
        <w:rPr>
          <w:sz w:val="24"/>
          <w:szCs w:val="24"/>
        </w:rPr>
        <w:t>, B., &amp; Swim, J. (2014). Portraying the Perils to Polar Bears: The Role of Empathic and Objective Perspective-taking Toward Animals in Climate Change Co</w:t>
      </w:r>
      <w:r>
        <w:rPr>
          <w:sz w:val="24"/>
          <w:szCs w:val="24"/>
        </w:rPr>
        <w:t xml:space="preserve">mmunication. </w:t>
      </w:r>
      <w:r>
        <w:rPr>
          <w:i/>
          <w:sz w:val="24"/>
          <w:szCs w:val="24"/>
        </w:rPr>
        <w:t xml:space="preserve">Environmental Communication </w:t>
      </w:r>
      <w:proofErr w:type="gramStart"/>
      <w:r>
        <w:rPr>
          <w:i/>
          <w:sz w:val="24"/>
          <w:szCs w:val="24"/>
        </w:rPr>
        <w:t>A</w:t>
      </w:r>
      <w:proofErr w:type="gramEnd"/>
      <w:r>
        <w:rPr>
          <w:i/>
          <w:sz w:val="24"/>
          <w:szCs w:val="24"/>
        </w:rPr>
        <w:t xml:space="preserve"> Journal of Nature and Culture</w:t>
      </w:r>
      <w:r>
        <w:rPr>
          <w:sz w:val="24"/>
          <w:szCs w:val="24"/>
        </w:rPr>
        <w:t xml:space="preserve">, 9. DOI: 10.1080/17524032.2014.987304 </w:t>
      </w:r>
    </w:p>
    <w:p w:rsidR="00B50BDA" w:rsidRDefault="00B50BDA">
      <w:pPr>
        <w:shd w:val="clear" w:color="auto" w:fill="FFFFFF"/>
        <w:rPr>
          <w:sz w:val="24"/>
          <w:szCs w:val="24"/>
        </w:rPr>
      </w:pPr>
    </w:p>
    <w:p w:rsidR="00B50BDA" w:rsidRDefault="00F37F63">
      <w:pPr>
        <w:shd w:val="clear" w:color="auto" w:fill="FFFFFF"/>
        <w:rPr>
          <w:sz w:val="24"/>
          <w:szCs w:val="24"/>
          <w:u w:val="single"/>
        </w:rPr>
      </w:pPr>
      <w:proofErr w:type="spellStart"/>
      <w:r>
        <w:rPr>
          <w:sz w:val="24"/>
          <w:szCs w:val="24"/>
        </w:rPr>
        <w:t>Bolkan</w:t>
      </w:r>
      <w:proofErr w:type="spellEnd"/>
      <w:r>
        <w:rPr>
          <w:sz w:val="24"/>
          <w:szCs w:val="24"/>
        </w:rPr>
        <w:t xml:space="preserve">, S., Andersen, P.A., (2009) Image Induction and Social Influence: Explication and Initial Tests, </w:t>
      </w:r>
      <w:r>
        <w:rPr>
          <w:i/>
          <w:sz w:val="24"/>
          <w:szCs w:val="24"/>
        </w:rPr>
        <w:t>Basic and Applied Social Psychology</w:t>
      </w:r>
      <w:r>
        <w:rPr>
          <w:sz w:val="24"/>
          <w:szCs w:val="24"/>
        </w:rPr>
        <w:t>, 31</w:t>
      </w:r>
      <w:r>
        <w:rPr>
          <w:sz w:val="24"/>
          <w:szCs w:val="24"/>
        </w:rPr>
        <w:t xml:space="preserve">:4, 317-324, DOI: </w:t>
      </w:r>
      <w:hyperlink r:id="rId46">
        <w:r>
          <w:rPr>
            <w:sz w:val="24"/>
            <w:szCs w:val="24"/>
            <w:u w:val="single"/>
          </w:rPr>
          <w:t>10.1080/01973530903316898</w:t>
        </w:r>
      </w:hyperlink>
    </w:p>
    <w:p w:rsidR="00B50BDA" w:rsidRDefault="00B50BDA">
      <w:pPr>
        <w:rPr>
          <w:sz w:val="24"/>
          <w:szCs w:val="24"/>
        </w:rPr>
      </w:pPr>
    </w:p>
    <w:p w:rsidR="00B50BDA" w:rsidRDefault="00F37F63">
      <w:pPr>
        <w:rPr>
          <w:sz w:val="24"/>
          <w:szCs w:val="24"/>
        </w:rPr>
      </w:pPr>
      <w:proofErr w:type="spellStart"/>
      <w:r>
        <w:rPr>
          <w:sz w:val="24"/>
          <w:szCs w:val="24"/>
        </w:rPr>
        <w:t>Broockman</w:t>
      </w:r>
      <w:proofErr w:type="spellEnd"/>
      <w:r>
        <w:rPr>
          <w:sz w:val="24"/>
          <w:szCs w:val="24"/>
        </w:rPr>
        <w:t xml:space="preserve">, D., &amp; </w:t>
      </w:r>
      <w:proofErr w:type="spellStart"/>
      <w:r>
        <w:rPr>
          <w:sz w:val="24"/>
          <w:szCs w:val="24"/>
        </w:rPr>
        <w:t>Kalla</w:t>
      </w:r>
      <w:proofErr w:type="spellEnd"/>
      <w:r>
        <w:rPr>
          <w:sz w:val="24"/>
          <w:szCs w:val="24"/>
        </w:rPr>
        <w:t xml:space="preserve">, J. (2016). Durably reducing transphobia: A field experiment on door-to-door canvassing. </w:t>
      </w:r>
      <w:r>
        <w:rPr>
          <w:i/>
          <w:sz w:val="24"/>
          <w:szCs w:val="24"/>
        </w:rPr>
        <w:t>Science</w:t>
      </w:r>
      <w:r>
        <w:rPr>
          <w:sz w:val="24"/>
          <w:szCs w:val="24"/>
        </w:rPr>
        <w:t xml:space="preserve">, 352(6282), 220–224. https://doi.org/10.1126/science.aad9713. </w:t>
      </w:r>
    </w:p>
    <w:p w:rsidR="00B50BDA" w:rsidRDefault="00B50BDA">
      <w:pPr>
        <w:rPr>
          <w:sz w:val="24"/>
          <w:szCs w:val="24"/>
        </w:rPr>
      </w:pPr>
    </w:p>
    <w:p w:rsidR="00B50BDA" w:rsidRDefault="00F37F63">
      <w:pPr>
        <w:rPr>
          <w:sz w:val="24"/>
          <w:szCs w:val="24"/>
        </w:rPr>
      </w:pPr>
      <w:proofErr w:type="spellStart"/>
      <w:r>
        <w:rPr>
          <w:sz w:val="24"/>
          <w:szCs w:val="24"/>
        </w:rPr>
        <w:t>Bruine</w:t>
      </w:r>
      <w:proofErr w:type="spellEnd"/>
      <w:r>
        <w:rPr>
          <w:sz w:val="24"/>
          <w:szCs w:val="24"/>
        </w:rPr>
        <w:t xml:space="preserve"> de Bruin, W., </w:t>
      </w:r>
      <w:proofErr w:type="spellStart"/>
      <w:r>
        <w:rPr>
          <w:sz w:val="24"/>
          <w:szCs w:val="24"/>
        </w:rPr>
        <w:t>Rabinovich</w:t>
      </w:r>
      <w:proofErr w:type="spellEnd"/>
      <w:r>
        <w:rPr>
          <w:sz w:val="24"/>
          <w:szCs w:val="24"/>
        </w:rPr>
        <w:t xml:space="preserve">, L., Weber, K., </w:t>
      </w:r>
      <w:proofErr w:type="spellStart"/>
      <w:r>
        <w:rPr>
          <w:sz w:val="24"/>
          <w:szCs w:val="24"/>
        </w:rPr>
        <w:t>Babboni</w:t>
      </w:r>
      <w:proofErr w:type="spellEnd"/>
      <w:r>
        <w:rPr>
          <w:sz w:val="24"/>
          <w:szCs w:val="24"/>
        </w:rPr>
        <w:t xml:space="preserve">, M., Dean, M., &amp; </w:t>
      </w:r>
      <w:proofErr w:type="spellStart"/>
      <w:r>
        <w:rPr>
          <w:sz w:val="24"/>
          <w:szCs w:val="24"/>
        </w:rPr>
        <w:t>Ignon</w:t>
      </w:r>
      <w:proofErr w:type="spellEnd"/>
      <w:r>
        <w:rPr>
          <w:sz w:val="24"/>
          <w:szCs w:val="24"/>
        </w:rPr>
        <w:t xml:space="preserve">, L. (2021). Public understanding of climate change terminology. </w:t>
      </w:r>
      <w:r>
        <w:rPr>
          <w:i/>
          <w:sz w:val="24"/>
          <w:szCs w:val="24"/>
        </w:rPr>
        <w:t>Climatic Change,</w:t>
      </w:r>
      <w:r>
        <w:rPr>
          <w:sz w:val="24"/>
          <w:szCs w:val="24"/>
        </w:rPr>
        <w:t xml:space="preserve"> 167(3-4), Climatic change, 2021</w:t>
      </w:r>
      <w:r>
        <w:rPr>
          <w:sz w:val="24"/>
          <w:szCs w:val="24"/>
        </w:rPr>
        <w:t>-08-01, Vol.167 (3-4).</w:t>
      </w:r>
    </w:p>
    <w:p w:rsidR="00B50BDA" w:rsidRDefault="00B50BDA">
      <w:pPr>
        <w:rPr>
          <w:sz w:val="24"/>
          <w:szCs w:val="24"/>
        </w:rPr>
      </w:pPr>
    </w:p>
    <w:p w:rsidR="00B50BDA" w:rsidRDefault="00F37F63">
      <w:pPr>
        <w:rPr>
          <w:sz w:val="24"/>
          <w:szCs w:val="24"/>
        </w:rPr>
      </w:pPr>
      <w:proofErr w:type="spellStart"/>
      <w:r>
        <w:rPr>
          <w:sz w:val="24"/>
          <w:szCs w:val="24"/>
        </w:rPr>
        <w:t>Cialdini</w:t>
      </w:r>
      <w:proofErr w:type="spellEnd"/>
      <w:r>
        <w:rPr>
          <w:sz w:val="24"/>
          <w:szCs w:val="24"/>
        </w:rPr>
        <w:t xml:space="preserve">, R. (2016). </w:t>
      </w:r>
      <w:r>
        <w:rPr>
          <w:i/>
          <w:sz w:val="24"/>
          <w:szCs w:val="24"/>
        </w:rPr>
        <w:t>Pre-Suasion: A revolutionary way to influence and persuade</w:t>
      </w:r>
      <w:r>
        <w:rPr>
          <w:sz w:val="24"/>
          <w:szCs w:val="24"/>
        </w:rPr>
        <w:t>. Simon &amp; Schuster.</w:t>
      </w:r>
    </w:p>
    <w:p w:rsidR="00B50BDA" w:rsidRDefault="00B50BDA">
      <w:pPr>
        <w:rPr>
          <w:sz w:val="24"/>
          <w:szCs w:val="24"/>
        </w:rPr>
      </w:pPr>
    </w:p>
    <w:p w:rsidR="00B50BDA" w:rsidRDefault="00F37F63">
      <w:pPr>
        <w:rPr>
          <w:sz w:val="24"/>
          <w:szCs w:val="24"/>
          <w:highlight w:val="white"/>
        </w:rPr>
      </w:pPr>
      <w:proofErr w:type="spellStart"/>
      <w:r>
        <w:rPr>
          <w:sz w:val="24"/>
          <w:szCs w:val="24"/>
          <w:highlight w:val="white"/>
        </w:rPr>
        <w:t>Csikszentmihalyi</w:t>
      </w:r>
      <w:proofErr w:type="spellEnd"/>
      <w:r>
        <w:rPr>
          <w:sz w:val="24"/>
          <w:szCs w:val="24"/>
          <w:highlight w:val="white"/>
        </w:rPr>
        <w:t xml:space="preserve">, M. (2014). </w:t>
      </w:r>
      <w:r>
        <w:rPr>
          <w:i/>
          <w:sz w:val="24"/>
          <w:szCs w:val="24"/>
          <w:highlight w:val="white"/>
        </w:rPr>
        <w:t>Flow and the Foundations of Positive Psychology</w:t>
      </w:r>
      <w:r>
        <w:rPr>
          <w:sz w:val="24"/>
          <w:szCs w:val="24"/>
          <w:highlight w:val="white"/>
        </w:rPr>
        <w:t xml:space="preserve"> (2014 ed.). Dordrecht: Springer Netherlands.</w:t>
      </w:r>
    </w:p>
    <w:p w:rsidR="00B50BDA" w:rsidRDefault="00B50BDA">
      <w:pPr>
        <w:rPr>
          <w:sz w:val="24"/>
          <w:szCs w:val="24"/>
          <w:highlight w:val="white"/>
        </w:rPr>
      </w:pPr>
    </w:p>
    <w:p w:rsidR="00B50BDA" w:rsidRDefault="00F37F63">
      <w:pPr>
        <w:rPr>
          <w:sz w:val="24"/>
          <w:szCs w:val="24"/>
        </w:rPr>
      </w:pPr>
      <w:r>
        <w:rPr>
          <w:sz w:val="24"/>
          <w:szCs w:val="24"/>
        </w:rPr>
        <w:t xml:space="preserve">Feldman, </w:t>
      </w:r>
      <w:r>
        <w:rPr>
          <w:sz w:val="24"/>
          <w:szCs w:val="24"/>
        </w:rPr>
        <w:t xml:space="preserve">L., &amp; Hart, P. S. (2016). Using Political Efficacy Messages to Increase Climate Activism: The Mediating Role of Emotions. </w:t>
      </w:r>
      <w:r>
        <w:rPr>
          <w:i/>
          <w:sz w:val="24"/>
          <w:szCs w:val="24"/>
        </w:rPr>
        <w:t>Science Communication</w:t>
      </w:r>
      <w:r>
        <w:rPr>
          <w:sz w:val="24"/>
          <w:szCs w:val="24"/>
        </w:rPr>
        <w:t>, 38(1), 99–127. https://doi.org/10.1177/1075547015617941</w:t>
      </w:r>
    </w:p>
    <w:p w:rsidR="00B50BDA" w:rsidRDefault="00B50BDA">
      <w:pPr>
        <w:rPr>
          <w:sz w:val="24"/>
          <w:szCs w:val="24"/>
          <w:highlight w:val="white"/>
        </w:rPr>
      </w:pPr>
    </w:p>
    <w:p w:rsidR="00B50BDA" w:rsidRDefault="00F37F63">
      <w:pPr>
        <w:rPr>
          <w:sz w:val="24"/>
          <w:szCs w:val="24"/>
        </w:rPr>
      </w:pPr>
      <w:r>
        <w:rPr>
          <w:sz w:val="24"/>
          <w:szCs w:val="24"/>
        </w:rPr>
        <w:t>Hart PS, Feldman L (2016) The Influence of Climate Cha</w:t>
      </w:r>
      <w:r>
        <w:rPr>
          <w:sz w:val="24"/>
          <w:szCs w:val="24"/>
        </w:rPr>
        <w:t xml:space="preserve">nge Efficacy Messages and Efficacy Beliefs on Intended Political Participation. </w:t>
      </w:r>
      <w:proofErr w:type="spellStart"/>
      <w:r>
        <w:rPr>
          <w:i/>
          <w:sz w:val="24"/>
          <w:szCs w:val="24"/>
        </w:rPr>
        <w:t>PLoS</w:t>
      </w:r>
      <w:proofErr w:type="spellEnd"/>
      <w:r>
        <w:rPr>
          <w:i/>
          <w:sz w:val="24"/>
          <w:szCs w:val="24"/>
        </w:rPr>
        <w:t xml:space="preserve"> ONE</w:t>
      </w:r>
      <w:r>
        <w:rPr>
          <w:sz w:val="24"/>
          <w:szCs w:val="24"/>
        </w:rPr>
        <w:t xml:space="preserve"> 11(8): e0157658. </w:t>
      </w:r>
      <w:hyperlink r:id="rId47">
        <w:r>
          <w:rPr>
            <w:color w:val="1155CC"/>
            <w:sz w:val="24"/>
            <w:szCs w:val="24"/>
            <w:u w:val="single"/>
          </w:rPr>
          <w:t>https://doi.org/10.1371/journal.pone.0157658</w:t>
        </w:r>
      </w:hyperlink>
    </w:p>
    <w:p w:rsidR="00B50BDA" w:rsidRDefault="00B50BDA">
      <w:pPr>
        <w:rPr>
          <w:sz w:val="24"/>
          <w:szCs w:val="24"/>
        </w:rPr>
      </w:pPr>
    </w:p>
    <w:p w:rsidR="00B50BDA" w:rsidRDefault="00F37F63">
      <w:pPr>
        <w:rPr>
          <w:sz w:val="24"/>
          <w:szCs w:val="24"/>
        </w:rPr>
      </w:pPr>
      <w:proofErr w:type="spellStart"/>
      <w:r>
        <w:rPr>
          <w:sz w:val="24"/>
          <w:szCs w:val="24"/>
        </w:rPr>
        <w:t>Kahneman</w:t>
      </w:r>
      <w:proofErr w:type="spellEnd"/>
      <w:r>
        <w:rPr>
          <w:sz w:val="24"/>
          <w:szCs w:val="24"/>
        </w:rPr>
        <w:t xml:space="preserve">, D., &amp; </w:t>
      </w:r>
      <w:proofErr w:type="spellStart"/>
      <w:r>
        <w:rPr>
          <w:sz w:val="24"/>
          <w:szCs w:val="24"/>
        </w:rPr>
        <w:t>Tversky</w:t>
      </w:r>
      <w:proofErr w:type="spellEnd"/>
      <w:r>
        <w:rPr>
          <w:sz w:val="24"/>
          <w:szCs w:val="24"/>
        </w:rPr>
        <w:t>, A. (1979). Pros</w:t>
      </w:r>
      <w:r>
        <w:rPr>
          <w:sz w:val="24"/>
          <w:szCs w:val="24"/>
        </w:rPr>
        <w:t xml:space="preserve">pect Theory: An Analysis of Decision under Risk. </w:t>
      </w:r>
      <w:proofErr w:type="spellStart"/>
      <w:r>
        <w:rPr>
          <w:i/>
          <w:sz w:val="24"/>
          <w:szCs w:val="24"/>
        </w:rPr>
        <w:t>Econometrica</w:t>
      </w:r>
      <w:proofErr w:type="spellEnd"/>
      <w:r>
        <w:rPr>
          <w:sz w:val="24"/>
          <w:szCs w:val="24"/>
        </w:rPr>
        <w:t>, 47(2), 263-291. doi:10.2307/1914185.</w:t>
      </w:r>
    </w:p>
    <w:p w:rsidR="00B50BDA" w:rsidRDefault="00B50BDA">
      <w:pPr>
        <w:rPr>
          <w:sz w:val="24"/>
          <w:szCs w:val="24"/>
        </w:rPr>
      </w:pPr>
    </w:p>
    <w:p w:rsidR="00B50BDA" w:rsidRDefault="00F37F63">
      <w:pPr>
        <w:rPr>
          <w:sz w:val="24"/>
          <w:szCs w:val="24"/>
        </w:rPr>
      </w:pPr>
      <w:r>
        <w:rPr>
          <w:sz w:val="24"/>
          <w:szCs w:val="24"/>
        </w:rPr>
        <w:t xml:space="preserve">Jones, C., Hine, D.W. and Marks, A.D.G. (2017), The Future is Now: Reducing Psychological Distance to Increase Public Engagement with Climate Change. </w:t>
      </w:r>
      <w:r>
        <w:rPr>
          <w:i/>
          <w:sz w:val="24"/>
          <w:szCs w:val="24"/>
        </w:rPr>
        <w:t xml:space="preserve">Risk </w:t>
      </w:r>
      <w:r>
        <w:rPr>
          <w:i/>
          <w:sz w:val="24"/>
          <w:szCs w:val="24"/>
        </w:rPr>
        <w:t>Analysis</w:t>
      </w:r>
      <w:r>
        <w:rPr>
          <w:sz w:val="24"/>
          <w:szCs w:val="24"/>
        </w:rPr>
        <w:t>, 37: 331-341. doi:10.1111/risa.12601.</w:t>
      </w:r>
    </w:p>
    <w:p w:rsidR="00B50BDA" w:rsidRDefault="00B50BDA">
      <w:pPr>
        <w:rPr>
          <w:sz w:val="24"/>
          <w:szCs w:val="24"/>
          <w:highlight w:val="white"/>
        </w:rPr>
      </w:pPr>
    </w:p>
    <w:p w:rsidR="00B50BDA" w:rsidRDefault="00F37F63">
      <w:pPr>
        <w:rPr>
          <w:sz w:val="24"/>
          <w:szCs w:val="24"/>
        </w:rPr>
      </w:pPr>
      <w:r>
        <w:rPr>
          <w:sz w:val="24"/>
          <w:szCs w:val="24"/>
        </w:rPr>
        <w:t xml:space="preserve">Rolfe, H. (2018), The power of negative thinking: why perceptions of immigration are resistant to facts, LSE </w:t>
      </w:r>
      <w:proofErr w:type="spellStart"/>
      <w:r>
        <w:rPr>
          <w:sz w:val="24"/>
          <w:szCs w:val="24"/>
        </w:rPr>
        <w:t>Brexit</w:t>
      </w:r>
      <w:proofErr w:type="spellEnd"/>
      <w:r>
        <w:rPr>
          <w:sz w:val="24"/>
          <w:szCs w:val="24"/>
        </w:rPr>
        <w:t xml:space="preserve"> blog, 12 Oct 2018 (Accessed 8 September 2021).    </w:t>
      </w:r>
    </w:p>
    <w:p w:rsidR="00B50BDA" w:rsidRDefault="00B50BDA">
      <w:pPr>
        <w:rPr>
          <w:sz w:val="24"/>
          <w:szCs w:val="24"/>
        </w:rPr>
      </w:pPr>
    </w:p>
    <w:p w:rsidR="00B50BDA" w:rsidRDefault="00F37F63">
      <w:pPr>
        <w:rPr>
          <w:sz w:val="24"/>
          <w:szCs w:val="24"/>
        </w:rPr>
      </w:pPr>
      <w:r>
        <w:rPr>
          <w:sz w:val="24"/>
          <w:szCs w:val="24"/>
        </w:rPr>
        <w:lastRenderedPageBreak/>
        <w:t xml:space="preserve">Van der Linden, S. (2014), On the relationship between personal experience, affect and risk perception: The case of climate change, </w:t>
      </w:r>
      <w:r>
        <w:rPr>
          <w:i/>
          <w:sz w:val="24"/>
          <w:szCs w:val="24"/>
        </w:rPr>
        <w:t>Eur. J. Soc. Psychol.</w:t>
      </w:r>
      <w:r>
        <w:rPr>
          <w:sz w:val="24"/>
          <w:szCs w:val="24"/>
        </w:rPr>
        <w:t xml:space="preserve">, 44; pages 430– 440, </w:t>
      </w:r>
      <w:proofErr w:type="spellStart"/>
      <w:r>
        <w:rPr>
          <w:sz w:val="24"/>
          <w:szCs w:val="24"/>
        </w:rPr>
        <w:t>doi</w:t>
      </w:r>
      <w:proofErr w:type="spellEnd"/>
      <w:r>
        <w:rPr>
          <w:sz w:val="24"/>
          <w:szCs w:val="24"/>
        </w:rPr>
        <w:t>: 10.1002/ejsp.2008.</w:t>
      </w:r>
    </w:p>
    <w:p w:rsidR="00B50BDA" w:rsidRDefault="00B50BDA">
      <w:pPr>
        <w:rPr>
          <w:sz w:val="24"/>
          <w:szCs w:val="24"/>
        </w:rPr>
      </w:pPr>
    </w:p>
    <w:p w:rsidR="00B50BDA" w:rsidRDefault="00F37F63">
      <w:pPr>
        <w:rPr>
          <w:sz w:val="24"/>
          <w:szCs w:val="24"/>
        </w:rPr>
      </w:pPr>
      <w:r>
        <w:rPr>
          <w:sz w:val="24"/>
          <w:szCs w:val="24"/>
        </w:rPr>
        <w:t xml:space="preserve">Van der Linden, S. L., </w:t>
      </w:r>
      <w:proofErr w:type="spellStart"/>
      <w:r>
        <w:rPr>
          <w:sz w:val="24"/>
          <w:szCs w:val="24"/>
        </w:rPr>
        <w:t>Leiserowitz</w:t>
      </w:r>
      <w:proofErr w:type="spellEnd"/>
      <w:r>
        <w:rPr>
          <w:sz w:val="24"/>
          <w:szCs w:val="24"/>
        </w:rPr>
        <w:t xml:space="preserve">, A. A., Feinberg, G. </w:t>
      </w:r>
      <w:r>
        <w:rPr>
          <w:sz w:val="24"/>
          <w:szCs w:val="24"/>
        </w:rPr>
        <w:t xml:space="preserve">D., &amp; </w:t>
      </w:r>
      <w:proofErr w:type="spellStart"/>
      <w:r>
        <w:rPr>
          <w:sz w:val="24"/>
          <w:szCs w:val="24"/>
        </w:rPr>
        <w:t>Maibach</w:t>
      </w:r>
      <w:proofErr w:type="spellEnd"/>
      <w:r>
        <w:rPr>
          <w:sz w:val="24"/>
          <w:szCs w:val="24"/>
        </w:rPr>
        <w:t xml:space="preserve">, E. W. (2015). The scientific consensus on climate change as a gateway belief: experimental evidence. </w:t>
      </w:r>
      <w:proofErr w:type="spellStart"/>
      <w:r>
        <w:rPr>
          <w:i/>
          <w:sz w:val="24"/>
          <w:szCs w:val="24"/>
        </w:rPr>
        <w:t>PloS</w:t>
      </w:r>
      <w:proofErr w:type="spellEnd"/>
      <w:r>
        <w:rPr>
          <w:i/>
          <w:sz w:val="24"/>
          <w:szCs w:val="24"/>
        </w:rPr>
        <w:t xml:space="preserve"> one</w:t>
      </w:r>
      <w:r>
        <w:rPr>
          <w:sz w:val="24"/>
          <w:szCs w:val="24"/>
        </w:rPr>
        <w:t xml:space="preserve">, 10(2), e0118489. </w:t>
      </w:r>
      <w:proofErr w:type="gramStart"/>
      <w:r>
        <w:rPr>
          <w:sz w:val="24"/>
          <w:szCs w:val="24"/>
        </w:rPr>
        <w:t>doi:10.1371/journal.pone</w:t>
      </w:r>
      <w:proofErr w:type="gramEnd"/>
      <w:r>
        <w:rPr>
          <w:sz w:val="24"/>
          <w:szCs w:val="24"/>
        </w:rPr>
        <w:t>.0118489.</w:t>
      </w:r>
    </w:p>
    <w:sectPr w:rsidR="00B50BDA">
      <w:footerReference w:type="default" r:id="rId4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7F63" w:rsidRDefault="00F37F63">
      <w:pPr>
        <w:spacing w:line="240" w:lineRule="auto"/>
      </w:pPr>
      <w:r>
        <w:separator/>
      </w:r>
    </w:p>
  </w:endnote>
  <w:endnote w:type="continuationSeparator" w:id="0">
    <w:p w:rsidR="00F37F63" w:rsidRDefault="00F37F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0BDA" w:rsidRDefault="00B50BDA"/>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7F63" w:rsidRDefault="00F37F63">
      <w:pPr>
        <w:spacing w:line="240" w:lineRule="auto"/>
      </w:pPr>
      <w:r>
        <w:separator/>
      </w:r>
    </w:p>
  </w:footnote>
  <w:footnote w:type="continuationSeparator" w:id="0">
    <w:p w:rsidR="00F37F63" w:rsidRDefault="00F37F6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31C03"/>
    <w:multiLevelType w:val="multilevel"/>
    <w:tmpl w:val="ACDE74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042578C"/>
    <w:multiLevelType w:val="multilevel"/>
    <w:tmpl w:val="BC96738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3DA9494D"/>
    <w:multiLevelType w:val="multilevel"/>
    <w:tmpl w:val="955A34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0BDA"/>
    <w:rsid w:val="00773898"/>
    <w:rsid w:val="00B50BDA"/>
    <w:rsid w:val="00F37F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EB21B"/>
  <w15:docId w15:val="{F3B6214B-32BF-4739-8560-8D808CA0A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ind w:left="720" w:hanging="360"/>
      <w:outlineLvl w:val="2"/>
    </w:pPr>
    <w:rPr>
      <w:b/>
      <w:sz w:val="24"/>
      <w:szCs w:val="24"/>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docs.cdn.yougov.com/rhokagcmxq/Globalism2020%20Guardian%20Climate%20and%20Lifestyle%20after%20COVID.pdf" TargetMode="External"/><Relationship Id="rId18" Type="http://schemas.openxmlformats.org/officeDocument/2006/relationships/image" Target="media/image2.png"/><Relationship Id="rId26" Type="http://schemas.openxmlformats.org/officeDocument/2006/relationships/hyperlink" Target="https://www.datawrapper.de/_/ECSF4/" TargetMode="External"/><Relationship Id="rId39" Type="http://schemas.openxmlformats.org/officeDocument/2006/relationships/image" Target="media/image20.png"/><Relationship Id="rId21" Type="http://schemas.openxmlformats.org/officeDocument/2006/relationships/hyperlink" Target="http://www.datawrapper.de/_/FdC5G/" TargetMode="External"/><Relationship Id="rId34" Type="http://schemas.openxmlformats.org/officeDocument/2006/relationships/image" Target="media/image15.png"/><Relationship Id="rId42" Type="http://schemas.openxmlformats.org/officeDocument/2006/relationships/image" Target="media/image23.png"/><Relationship Id="rId47" Type="http://schemas.openxmlformats.org/officeDocument/2006/relationships/hyperlink" Target="https://doi.org/10.1371/journal.pone.0157658" TargetMode="External"/><Relationship Id="rId50" Type="http://schemas.openxmlformats.org/officeDocument/2006/relationships/theme" Target="theme/theme1.xml"/><Relationship Id="rId7" Type="http://schemas.openxmlformats.org/officeDocument/2006/relationships/hyperlink" Target="https://www.un.org/sg/en/content/sg/speeches/2020-03-10/wmo-state-of-the-climate-2019-report-remarks" TargetMode="External"/><Relationship Id="rId2" Type="http://schemas.openxmlformats.org/officeDocument/2006/relationships/styles" Target="styles.xml"/><Relationship Id="rId16" Type="http://schemas.openxmlformats.org/officeDocument/2006/relationships/hyperlink" Target="https://data.worldbank.org/" TargetMode="External"/><Relationship Id="rId29" Type="http://schemas.openxmlformats.org/officeDocument/2006/relationships/image" Target="media/image10.png"/><Relationship Id="rId11" Type="http://schemas.openxmlformats.org/officeDocument/2006/relationships/hyperlink" Target="https://www.ipsos.com/ipsos-mori/en-uk/two-thirds-britons-believe-climate-change-serious-coronavirus-and-majority-want-climate-prioritised" TargetMode="External"/><Relationship Id="rId24" Type="http://schemas.openxmlformats.org/officeDocument/2006/relationships/image" Target="media/image6.png"/><Relationship Id="rId32" Type="http://schemas.openxmlformats.org/officeDocument/2006/relationships/image" Target="media/image13.png"/><Relationship Id="rId37" Type="http://schemas.openxmlformats.org/officeDocument/2006/relationships/image" Target="media/image18.png"/><Relationship Id="rId40" Type="http://schemas.openxmlformats.org/officeDocument/2006/relationships/image" Target="media/image21.png"/><Relationship Id="rId45" Type="http://schemas.openxmlformats.org/officeDocument/2006/relationships/hyperlink" Target="https://docs.cdn.yougov.com/wtfpr14xro/UniversityOfCambridge_7CountryClimateChangeMessageTesting_Dec2020_W.pdf" TargetMode="External"/><Relationship Id="rId5" Type="http://schemas.openxmlformats.org/officeDocument/2006/relationships/footnotes" Target="footnotes.xml"/><Relationship Id="rId15" Type="http://schemas.openxmlformats.org/officeDocument/2006/relationships/hyperlink" Target="https://comresglobal.com/our-work/margin-of-error-calculator/" TargetMode="External"/><Relationship Id="rId23" Type="http://schemas.openxmlformats.org/officeDocument/2006/relationships/hyperlink" Target="https://www.datawrapper.de/_/AoSln/" TargetMode="External"/><Relationship Id="rId28" Type="http://schemas.openxmlformats.org/officeDocument/2006/relationships/image" Target="media/image9.png"/><Relationship Id="rId36" Type="http://schemas.openxmlformats.org/officeDocument/2006/relationships/image" Target="media/image17.png"/><Relationship Id="rId49" Type="http://schemas.openxmlformats.org/officeDocument/2006/relationships/fontTable" Target="fontTable.xml"/><Relationship Id="rId10" Type="http://schemas.openxmlformats.org/officeDocument/2006/relationships/hyperlink" Target="https://www.ipsos.com/ipsos-mori/en-uk/two-thirds-britons-believe-climate-change-serious-coronavirus-and-majority-want-climate-prioritised" TargetMode="External"/><Relationship Id="rId19" Type="http://schemas.openxmlformats.org/officeDocument/2006/relationships/image" Target="media/image3.png"/><Relationship Id="rId31" Type="http://schemas.openxmlformats.org/officeDocument/2006/relationships/image" Target="media/image12.png"/><Relationship Id="rId44"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hyperlink" Target="https://www.who.int/health-topics/air-pollution" TargetMode="External"/><Relationship Id="rId14" Type="http://schemas.openxmlformats.org/officeDocument/2006/relationships/hyperlink" Target="https://osf.io/pvrdn/?view_only=ba533f4418f04ad39c58e9994aaa9d54" TargetMode="External"/><Relationship Id="rId22" Type="http://schemas.openxmlformats.org/officeDocument/2006/relationships/image" Target="media/image5.png"/><Relationship Id="rId27" Type="http://schemas.openxmlformats.org/officeDocument/2006/relationships/image" Target="media/image8.png"/><Relationship Id="rId30" Type="http://schemas.openxmlformats.org/officeDocument/2006/relationships/image" Target="media/image11.png"/><Relationship Id="rId35" Type="http://schemas.openxmlformats.org/officeDocument/2006/relationships/image" Target="media/image16.png"/><Relationship Id="rId43" Type="http://schemas.openxmlformats.org/officeDocument/2006/relationships/image" Target="media/image24.png"/><Relationship Id="rId48" Type="http://schemas.openxmlformats.org/officeDocument/2006/relationships/footer" Target="footer1.xml"/><Relationship Id="rId8" Type="http://schemas.openxmlformats.org/officeDocument/2006/relationships/hyperlink" Target="https://www.un.org/sg/en/content/sg/speeches/2019-09-23/remarks-2019-climate-action-summit" TargetMode="External"/><Relationship Id="rId3" Type="http://schemas.openxmlformats.org/officeDocument/2006/relationships/settings" Target="settings.xml"/><Relationship Id="rId12" Type="http://schemas.openxmlformats.org/officeDocument/2006/relationships/hyperlink" Target="https://docs.cdn.yougov.com/rhokagcmxq/Globalism2020%20Guardian%20Climate%20and%20Lifestyle%20after%20COVID.pdf" TargetMode="External"/><Relationship Id="rId17" Type="http://schemas.openxmlformats.org/officeDocument/2006/relationships/image" Target="media/image1.png"/><Relationship Id="rId25" Type="http://schemas.openxmlformats.org/officeDocument/2006/relationships/image" Target="media/image7.png"/><Relationship Id="rId33" Type="http://schemas.openxmlformats.org/officeDocument/2006/relationships/image" Target="media/image14.png"/><Relationship Id="rId38" Type="http://schemas.openxmlformats.org/officeDocument/2006/relationships/image" Target="media/image19.png"/><Relationship Id="rId46" Type="http://schemas.openxmlformats.org/officeDocument/2006/relationships/hyperlink" Target="https://doi.org/10.1080/01973530903316898" TargetMode="External"/><Relationship Id="rId20" Type="http://schemas.openxmlformats.org/officeDocument/2006/relationships/image" Target="media/image4.png"/><Relationship Id="rId41"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34</Pages>
  <Words>4286</Words>
  <Characters>24433</Characters>
  <Application>Microsoft Office Word</Application>
  <DocSecurity>0</DocSecurity>
  <Lines>203</Lines>
  <Paragraphs>57</Paragraphs>
  <ScaleCrop>false</ScaleCrop>
  <Company/>
  <LinksUpToDate>false</LinksUpToDate>
  <CharactersWithSpaces>28662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Lee De-Wit</cp:lastModifiedBy>
  <cp:revision>2</cp:revision>
  <dcterms:created xsi:type="dcterms:W3CDTF">2021-09-19T14:52:00Z</dcterms:created>
  <dcterms:modified xsi:type="dcterms:W3CDTF">2021-09-19T14:53:00Z</dcterms:modified>
</cp:coreProperties>
</file>