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F5021" w14:textId="77777777" w:rsidR="002666B8" w:rsidRPr="00BA3735" w:rsidRDefault="002666B8" w:rsidP="002666B8">
      <w:pPr>
        <w:spacing w:line="480" w:lineRule="auto"/>
        <w:jc w:val="left"/>
        <w:rPr>
          <w:rFonts w:ascii="Times New Roman" w:hAnsi="Times New Roman"/>
          <w:b/>
        </w:rPr>
      </w:pPr>
      <w:r w:rsidRPr="00BA3735">
        <w:rPr>
          <w:rFonts w:ascii="Times New Roman" w:hAnsi="Times New Roman"/>
          <w:b/>
        </w:rPr>
        <w:t>Research Article</w:t>
      </w:r>
    </w:p>
    <w:p w14:paraId="3FB1DE27" w14:textId="77777777" w:rsidR="002666B8" w:rsidRDefault="002666B8" w:rsidP="002666B8">
      <w:pPr>
        <w:spacing w:line="480" w:lineRule="auto"/>
        <w:jc w:val="left"/>
        <w:rPr>
          <w:rFonts w:ascii="Times New Roman" w:hAnsi="Times New Roman"/>
        </w:rPr>
      </w:pPr>
      <w:r w:rsidRPr="00300035">
        <w:rPr>
          <w:rFonts w:ascii="Times New Roman" w:hAnsi="Times New Roman"/>
          <w:b/>
          <w:bCs/>
        </w:rPr>
        <w:t>Title:</w:t>
      </w:r>
      <w:r>
        <w:rPr>
          <w:rFonts w:ascii="Times New Roman" w:hAnsi="Times New Roman"/>
        </w:rPr>
        <w:t xml:space="preserve"> </w:t>
      </w:r>
      <w:r w:rsidRPr="00296099">
        <w:rPr>
          <w:rFonts w:ascii="Times New Roman" w:hAnsi="Times New Roman"/>
        </w:rPr>
        <w:t>Inflammatory Blood Stability Links to Early Ischemic Brain Injury</w:t>
      </w:r>
    </w:p>
    <w:p w14:paraId="25A441AE" w14:textId="77777777" w:rsidR="002666B8" w:rsidRPr="00BA3735" w:rsidRDefault="002666B8" w:rsidP="002666B8">
      <w:pPr>
        <w:pStyle w:val="Bezodstpw1"/>
        <w:spacing w:line="480" w:lineRule="auto"/>
        <w:rPr>
          <w:rFonts w:ascii="Times New Roman" w:hAnsi="Times New Roman"/>
        </w:rPr>
      </w:pPr>
      <w:r w:rsidRPr="00300035">
        <w:rPr>
          <w:rFonts w:ascii="Times New Roman" w:hAnsi="Times New Roman"/>
          <w:b/>
          <w:bCs/>
        </w:rPr>
        <w:t xml:space="preserve">Running </w:t>
      </w:r>
      <w:r>
        <w:rPr>
          <w:rFonts w:ascii="Times New Roman" w:hAnsi="Times New Roman"/>
          <w:b/>
          <w:bCs/>
        </w:rPr>
        <w:t>head</w:t>
      </w:r>
      <w:r w:rsidRPr="00300035">
        <w:rPr>
          <w:rFonts w:ascii="Times New Roman" w:hAnsi="Times New Roman"/>
          <w:b/>
          <w:bCs/>
        </w:rPr>
        <w:t>:</w:t>
      </w:r>
      <w:r w:rsidRPr="00BA3735">
        <w:rPr>
          <w:rFonts w:ascii="Times New Roman" w:hAnsi="Times New Roman"/>
        </w:rPr>
        <w:t xml:space="preserve"> </w:t>
      </w:r>
      <w:r w:rsidRPr="00296099">
        <w:rPr>
          <w:rFonts w:ascii="Times New Roman" w:hAnsi="Times New Roman"/>
        </w:rPr>
        <w:t>Inflammatory Blood Stability in Stroke</w:t>
      </w:r>
    </w:p>
    <w:p w14:paraId="29787CF0" w14:textId="77777777" w:rsidR="002666B8" w:rsidRDefault="002666B8" w:rsidP="002666B8">
      <w:pPr>
        <w:pStyle w:val="Bezodstpw1"/>
        <w:spacing w:line="480" w:lineRule="auto"/>
        <w:jc w:val="left"/>
        <w:rPr>
          <w:rFonts w:ascii="Times New Roman" w:hAnsi="Times New Roman"/>
        </w:rPr>
      </w:pPr>
    </w:p>
    <w:p w14:paraId="0E5DDD08" w14:textId="77777777" w:rsidR="002666B8" w:rsidRPr="003B5301" w:rsidRDefault="002666B8" w:rsidP="002666B8">
      <w:pPr>
        <w:pStyle w:val="Bezodstpw1"/>
        <w:spacing w:line="480" w:lineRule="auto"/>
        <w:jc w:val="left"/>
        <w:rPr>
          <w:rFonts w:ascii="Times New Roman" w:hAnsi="Times New Roman"/>
          <w:vertAlign w:val="superscript"/>
          <w:lang w:val="pl-PL"/>
        </w:rPr>
      </w:pPr>
      <w:r w:rsidRPr="003B5301">
        <w:rPr>
          <w:rFonts w:ascii="Times New Roman" w:hAnsi="Times New Roman"/>
          <w:lang w:val="pl-PL"/>
        </w:rPr>
        <w:t>Wirginia Krzyściak</w:t>
      </w:r>
      <w:r w:rsidRPr="003B5301">
        <w:rPr>
          <w:rFonts w:ascii="Times New Roman" w:hAnsi="Times New Roman"/>
          <w:vertAlign w:val="superscript"/>
          <w:lang w:val="pl-PL"/>
        </w:rPr>
        <w:t>1*</w:t>
      </w:r>
      <w:r w:rsidRPr="003B5301">
        <w:rPr>
          <w:rFonts w:ascii="Times New Roman" w:hAnsi="Times New Roman"/>
          <w:lang w:val="pl-PL"/>
        </w:rPr>
        <w:t>, Paweł Brzegowy</w:t>
      </w:r>
      <w:r w:rsidRPr="003B5301">
        <w:rPr>
          <w:rFonts w:ascii="Times New Roman" w:hAnsi="Times New Roman"/>
          <w:vertAlign w:val="superscript"/>
          <w:lang w:val="pl-PL"/>
        </w:rPr>
        <w:t>2</w:t>
      </w:r>
      <w:r w:rsidRPr="003B5301">
        <w:rPr>
          <w:rFonts w:ascii="Times New Roman" w:hAnsi="Times New Roman"/>
          <w:lang w:val="pl-PL"/>
        </w:rPr>
        <w:t>, Roman Pułyk</w:t>
      </w:r>
      <w:r w:rsidRPr="003B5301">
        <w:rPr>
          <w:rFonts w:ascii="Times New Roman" w:hAnsi="Times New Roman"/>
          <w:vertAlign w:val="superscript"/>
          <w:lang w:val="pl-PL"/>
        </w:rPr>
        <w:t>3</w:t>
      </w:r>
      <w:r w:rsidRPr="003B5301">
        <w:rPr>
          <w:rFonts w:ascii="Times New Roman" w:hAnsi="Times New Roman"/>
          <w:lang w:val="pl-PL"/>
        </w:rPr>
        <w:t>, Bartłomiej Łasocha</w:t>
      </w:r>
      <w:r w:rsidRPr="003B5301">
        <w:rPr>
          <w:rFonts w:ascii="Times New Roman" w:hAnsi="Times New Roman"/>
          <w:vertAlign w:val="superscript"/>
          <w:lang w:val="pl-PL"/>
        </w:rPr>
        <w:t>2</w:t>
      </w:r>
      <w:r w:rsidRPr="003B5301">
        <w:rPr>
          <w:rFonts w:ascii="Times New Roman" w:hAnsi="Times New Roman"/>
          <w:lang w:val="pl-PL"/>
        </w:rPr>
        <w:t>, Monika Papież</w:t>
      </w:r>
      <w:r w:rsidRPr="003B5301">
        <w:rPr>
          <w:rFonts w:ascii="Times New Roman" w:hAnsi="Times New Roman"/>
          <w:vertAlign w:val="superscript"/>
          <w:lang w:val="pl-PL"/>
        </w:rPr>
        <w:t>4</w:t>
      </w:r>
      <w:r w:rsidRPr="003B5301">
        <w:rPr>
          <w:rFonts w:ascii="Times New Roman" w:hAnsi="Times New Roman"/>
          <w:lang w:val="pl-PL"/>
        </w:rPr>
        <w:t>, Barbara Nowak</w:t>
      </w:r>
      <w:r w:rsidRPr="003B5301">
        <w:rPr>
          <w:rFonts w:ascii="Times New Roman" w:hAnsi="Times New Roman"/>
          <w:vertAlign w:val="superscript"/>
          <w:lang w:val="pl-PL"/>
        </w:rPr>
        <w:t>4</w:t>
      </w:r>
      <w:r w:rsidRPr="003B5301">
        <w:rPr>
          <w:rFonts w:ascii="Times New Roman" w:hAnsi="Times New Roman"/>
          <w:lang w:val="pl-PL"/>
        </w:rPr>
        <w:t>, Paulina Mazur</w:t>
      </w:r>
      <w:r w:rsidRPr="003B5301">
        <w:rPr>
          <w:rFonts w:ascii="Times New Roman" w:hAnsi="Times New Roman"/>
          <w:vertAlign w:val="superscript"/>
          <w:lang w:val="pl-PL"/>
        </w:rPr>
        <w:t>1</w:t>
      </w:r>
      <w:r w:rsidRPr="003B5301">
        <w:rPr>
          <w:rFonts w:ascii="Times New Roman" w:hAnsi="Times New Roman"/>
          <w:lang w:val="pl-PL"/>
        </w:rPr>
        <w:t xml:space="preserve">, </w:t>
      </w:r>
      <w:r>
        <w:rPr>
          <w:rFonts w:ascii="Times New Roman" w:hAnsi="Times New Roman"/>
          <w:lang w:val="pl-PL"/>
        </w:rPr>
        <w:t>Paweł Wrona</w:t>
      </w:r>
      <w:r w:rsidRPr="00547E76">
        <w:rPr>
          <w:rFonts w:ascii="Times New Roman" w:hAnsi="Times New Roman"/>
          <w:vertAlign w:val="superscript"/>
          <w:lang w:val="pl-PL"/>
        </w:rPr>
        <w:t>3</w:t>
      </w:r>
      <w:r>
        <w:rPr>
          <w:rFonts w:ascii="Times New Roman" w:hAnsi="Times New Roman"/>
          <w:lang w:val="pl-PL"/>
        </w:rPr>
        <w:t xml:space="preserve">, </w:t>
      </w:r>
      <w:r w:rsidRPr="003B5301">
        <w:rPr>
          <w:rFonts w:ascii="Times New Roman" w:hAnsi="Times New Roman"/>
          <w:lang w:val="pl-PL"/>
        </w:rPr>
        <w:t>Tadeusz Popiela</w:t>
      </w:r>
      <w:r w:rsidRPr="003B5301">
        <w:rPr>
          <w:rFonts w:ascii="Times New Roman" w:hAnsi="Times New Roman"/>
          <w:vertAlign w:val="superscript"/>
          <w:lang w:val="pl-PL"/>
        </w:rPr>
        <w:t>2</w:t>
      </w:r>
    </w:p>
    <w:p w14:paraId="41F52737" w14:textId="77777777" w:rsidR="002666B8" w:rsidRPr="003B5301" w:rsidRDefault="002666B8" w:rsidP="002666B8">
      <w:pPr>
        <w:pStyle w:val="Bezodstpw1"/>
        <w:spacing w:line="480" w:lineRule="auto"/>
        <w:jc w:val="left"/>
        <w:rPr>
          <w:rFonts w:ascii="Times New Roman" w:hAnsi="Times New Roman"/>
          <w:vertAlign w:val="superscript"/>
          <w:lang w:val="pl-PL"/>
        </w:rPr>
      </w:pPr>
    </w:p>
    <w:p w14:paraId="74EE425E" w14:textId="77777777" w:rsidR="002666B8" w:rsidRPr="00296099" w:rsidRDefault="002666B8" w:rsidP="002666B8">
      <w:pPr>
        <w:pStyle w:val="Bezodstpw1"/>
        <w:spacing w:line="480" w:lineRule="auto"/>
        <w:jc w:val="left"/>
        <w:rPr>
          <w:rFonts w:ascii="Times New Roman" w:hAnsi="Times New Roman"/>
        </w:rPr>
      </w:pPr>
      <w:r w:rsidRPr="00296099">
        <w:rPr>
          <w:rFonts w:ascii="Times New Roman" w:hAnsi="Times New Roman"/>
          <w:vertAlign w:val="superscript"/>
        </w:rPr>
        <w:t>1</w:t>
      </w:r>
      <w:r w:rsidRPr="00296099">
        <w:rPr>
          <w:rFonts w:ascii="Times New Roman" w:hAnsi="Times New Roman"/>
        </w:rPr>
        <w:t>Department of Medical Diagnostic, Faculty of Pharmacy, Jagiellonian University Medical College, Kraków, Poland</w:t>
      </w:r>
    </w:p>
    <w:p w14:paraId="737504BC" w14:textId="77777777" w:rsidR="002666B8" w:rsidRPr="00296099" w:rsidRDefault="002666B8" w:rsidP="002666B8">
      <w:pPr>
        <w:pStyle w:val="Bezodstpw1"/>
        <w:spacing w:line="480" w:lineRule="auto"/>
        <w:jc w:val="left"/>
        <w:rPr>
          <w:rFonts w:ascii="Times New Roman" w:hAnsi="Times New Roman"/>
        </w:rPr>
      </w:pPr>
      <w:r>
        <w:rPr>
          <w:rFonts w:ascii="Times New Roman" w:hAnsi="Times New Roman"/>
          <w:vertAlign w:val="superscript"/>
        </w:rPr>
        <w:t>2</w:t>
      </w:r>
      <w:r w:rsidRPr="00296099">
        <w:rPr>
          <w:rFonts w:ascii="Times New Roman" w:hAnsi="Times New Roman"/>
        </w:rPr>
        <w:t>Chair of Radiology, Faculty of Medicine, Jagiellonian University Medical College, Krakow, Poland</w:t>
      </w:r>
    </w:p>
    <w:p w14:paraId="6B439269" w14:textId="77777777" w:rsidR="002666B8" w:rsidRDefault="002666B8" w:rsidP="002666B8">
      <w:pPr>
        <w:pStyle w:val="Bezodstpw1"/>
        <w:spacing w:line="480" w:lineRule="auto"/>
        <w:jc w:val="left"/>
        <w:rPr>
          <w:rFonts w:ascii="Times New Roman" w:hAnsi="Times New Roman"/>
          <w:vertAlign w:val="superscript"/>
        </w:rPr>
      </w:pPr>
      <w:r>
        <w:rPr>
          <w:rFonts w:ascii="Times New Roman" w:hAnsi="Times New Roman"/>
          <w:vertAlign w:val="superscript"/>
        </w:rPr>
        <w:t>3</w:t>
      </w:r>
      <w:r w:rsidRPr="00F17A3C">
        <w:rPr>
          <w:rFonts w:ascii="Times New Roman" w:hAnsi="Times New Roman"/>
        </w:rPr>
        <w:t>D</w:t>
      </w:r>
      <w:r>
        <w:rPr>
          <w:rFonts w:ascii="Times New Roman" w:hAnsi="Times New Roman"/>
        </w:rPr>
        <w:t xml:space="preserve">epartment of Neurology, </w:t>
      </w:r>
      <w:r w:rsidRPr="00296099">
        <w:rPr>
          <w:rFonts w:ascii="Times New Roman" w:hAnsi="Times New Roman"/>
        </w:rPr>
        <w:t>Faculty of Medicine, Jagiellonian University Medical College, Krakow, Poland</w:t>
      </w:r>
    </w:p>
    <w:p w14:paraId="1A54B890" w14:textId="77777777" w:rsidR="002666B8" w:rsidRPr="00BA3735" w:rsidRDefault="002666B8" w:rsidP="002666B8">
      <w:pPr>
        <w:pStyle w:val="Bezodstpw1"/>
        <w:spacing w:line="480" w:lineRule="auto"/>
        <w:jc w:val="left"/>
        <w:rPr>
          <w:rFonts w:ascii="Times New Roman" w:hAnsi="Times New Roman"/>
        </w:rPr>
      </w:pPr>
      <w:r>
        <w:rPr>
          <w:rFonts w:ascii="Times New Roman" w:hAnsi="Times New Roman"/>
          <w:vertAlign w:val="superscript"/>
        </w:rPr>
        <w:t>4</w:t>
      </w:r>
      <w:r w:rsidRPr="00296099">
        <w:rPr>
          <w:rFonts w:ascii="Times New Roman" w:hAnsi="Times New Roman"/>
        </w:rPr>
        <w:t xml:space="preserve">Department of </w:t>
      </w:r>
      <w:proofErr w:type="spellStart"/>
      <w:r w:rsidRPr="00296099">
        <w:rPr>
          <w:rFonts w:ascii="Times New Roman" w:hAnsi="Times New Roman"/>
        </w:rPr>
        <w:t>Cytobiology</w:t>
      </w:r>
      <w:proofErr w:type="spellEnd"/>
      <w:r w:rsidRPr="00296099">
        <w:rPr>
          <w:rFonts w:ascii="Times New Roman" w:hAnsi="Times New Roman"/>
        </w:rPr>
        <w:t>, Faculty of Pharmacy, Jagiellonian University Medical College, Kraków, Poland</w:t>
      </w:r>
    </w:p>
    <w:p w14:paraId="3F392DE0" w14:textId="77777777" w:rsidR="002666B8" w:rsidRPr="00BA3735" w:rsidRDefault="002666B8" w:rsidP="002666B8">
      <w:pPr>
        <w:pStyle w:val="Bezodstpw1"/>
        <w:spacing w:line="480" w:lineRule="auto"/>
        <w:rPr>
          <w:rFonts w:ascii="Times New Roman" w:hAnsi="Times New Roman"/>
        </w:rPr>
      </w:pPr>
    </w:p>
    <w:p w14:paraId="0FA1C1BF" w14:textId="315E5281" w:rsidR="002666B8" w:rsidRPr="00BA3735" w:rsidRDefault="009624CB" w:rsidP="002666B8">
      <w:pPr>
        <w:pStyle w:val="Bezodstpw1"/>
        <w:spacing w:line="480" w:lineRule="auto"/>
        <w:rPr>
          <w:rFonts w:ascii="Times New Roman" w:hAnsi="Times New Roman"/>
        </w:rPr>
      </w:pPr>
      <w:r>
        <w:rPr>
          <w:rFonts w:ascii="Times New Roman" w:hAnsi="Times New Roman"/>
        </w:rPr>
        <w:t>*</w:t>
      </w:r>
      <w:r w:rsidR="002666B8" w:rsidRPr="00BA3735">
        <w:rPr>
          <w:rFonts w:ascii="Times New Roman" w:hAnsi="Times New Roman"/>
        </w:rPr>
        <w:t xml:space="preserve">Corresponding author: </w:t>
      </w:r>
      <w:r w:rsidR="002666B8">
        <w:rPr>
          <w:rFonts w:ascii="Times New Roman" w:hAnsi="Times New Roman"/>
        </w:rPr>
        <w:t xml:space="preserve">Wirginia Krzyściak, </w:t>
      </w:r>
      <w:r w:rsidR="002666B8" w:rsidRPr="00775277">
        <w:rPr>
          <w:rFonts w:ascii="Times New Roman" w:hAnsi="Times New Roman"/>
        </w:rPr>
        <w:t xml:space="preserve">Department of Medical Diagnostic, Faculty of Pharmacy, Jagiellonian University Medical College, 30-688 Kraków, </w:t>
      </w:r>
      <w:r w:rsidR="002666B8">
        <w:rPr>
          <w:rFonts w:ascii="Times New Roman" w:hAnsi="Times New Roman"/>
        </w:rPr>
        <w:t xml:space="preserve">Str </w:t>
      </w:r>
      <w:proofErr w:type="spellStart"/>
      <w:r w:rsidR="002666B8">
        <w:rPr>
          <w:rFonts w:ascii="Times New Roman" w:hAnsi="Times New Roman"/>
        </w:rPr>
        <w:t>Medyczna</w:t>
      </w:r>
      <w:proofErr w:type="spellEnd"/>
      <w:r w:rsidR="002666B8">
        <w:rPr>
          <w:rFonts w:ascii="Times New Roman" w:hAnsi="Times New Roman"/>
        </w:rPr>
        <w:t xml:space="preserve"> 9, </w:t>
      </w:r>
      <w:r w:rsidR="002666B8" w:rsidRPr="00775277">
        <w:rPr>
          <w:rFonts w:ascii="Times New Roman" w:hAnsi="Times New Roman"/>
        </w:rPr>
        <w:t>Poland</w:t>
      </w:r>
    </w:p>
    <w:p w14:paraId="4B9267EB" w14:textId="77777777" w:rsidR="002666B8" w:rsidRPr="00BA3735" w:rsidRDefault="002666B8" w:rsidP="002666B8">
      <w:pPr>
        <w:pStyle w:val="Bezodstpw1"/>
        <w:spacing w:line="480" w:lineRule="auto"/>
        <w:rPr>
          <w:rFonts w:ascii="Times New Roman" w:hAnsi="Times New Roman"/>
        </w:rPr>
      </w:pPr>
      <w:r w:rsidRPr="003B5301">
        <w:rPr>
          <w:rFonts w:ascii="Times New Roman" w:hAnsi="Times New Roman"/>
        </w:rPr>
        <w:t xml:space="preserve">Phone: </w:t>
      </w:r>
      <w:r>
        <w:rPr>
          <w:rFonts w:ascii="Times New Roman" w:hAnsi="Times New Roman"/>
        </w:rPr>
        <w:t>+48 12 62-05-622</w:t>
      </w:r>
      <w:r w:rsidRPr="003B5301">
        <w:rPr>
          <w:rFonts w:ascii="Times New Roman" w:hAnsi="Times New Roman"/>
        </w:rPr>
        <w:t xml:space="preserve">; Fax: </w:t>
      </w:r>
      <w:r>
        <w:rPr>
          <w:rFonts w:ascii="Times New Roman" w:hAnsi="Times New Roman"/>
        </w:rPr>
        <w:t>+48 12 62-05-622</w:t>
      </w:r>
    </w:p>
    <w:p w14:paraId="4AA990AA" w14:textId="77777777" w:rsidR="007A52C9" w:rsidRDefault="002666B8" w:rsidP="002666B8">
      <w:pPr>
        <w:pStyle w:val="Bezodstpw1"/>
        <w:spacing w:line="480" w:lineRule="auto"/>
        <w:rPr>
          <w:rFonts w:ascii="Times New Roman" w:hAnsi="Times New Roman"/>
        </w:rPr>
      </w:pPr>
      <w:r>
        <w:rPr>
          <w:rFonts w:ascii="Times New Roman" w:hAnsi="Times New Roman"/>
        </w:rPr>
        <w:t>E</w:t>
      </w:r>
      <w:r w:rsidRPr="00BA3735">
        <w:rPr>
          <w:rFonts w:ascii="Times New Roman" w:hAnsi="Times New Roman"/>
        </w:rPr>
        <w:t xml:space="preserve">-mail address: </w:t>
      </w:r>
      <w:hyperlink r:id="rId8" w:history="1">
        <w:r w:rsidRPr="00682839">
          <w:rPr>
            <w:rStyle w:val="Hipercze"/>
            <w:rFonts w:ascii="Times New Roman" w:hAnsi="Times New Roman"/>
          </w:rPr>
          <w:t>wirginia.krzysciak@uj.edu.pl</w:t>
        </w:r>
      </w:hyperlink>
      <w:r w:rsidR="00296099">
        <w:rPr>
          <w:rFonts w:ascii="Times New Roman" w:hAnsi="Times New Roman"/>
        </w:rPr>
        <w:t xml:space="preserve"> </w:t>
      </w:r>
    </w:p>
    <w:p w14:paraId="661FB1FB" w14:textId="77777777" w:rsidR="00F46425" w:rsidRPr="00BA3735" w:rsidRDefault="00F46425" w:rsidP="00A4277A">
      <w:pPr>
        <w:pStyle w:val="Bezodstpw1"/>
        <w:spacing w:line="480" w:lineRule="auto"/>
        <w:rPr>
          <w:rFonts w:ascii="Times New Roman" w:hAnsi="Times New Roman"/>
        </w:rPr>
      </w:pPr>
    </w:p>
    <w:p w14:paraId="68FBDD6C" w14:textId="77777777" w:rsidR="002666B8" w:rsidRDefault="002666B8" w:rsidP="00B25CC3">
      <w:pPr>
        <w:spacing w:line="480" w:lineRule="auto"/>
        <w:rPr>
          <w:rFonts w:ascii="Times New Roman" w:hAnsi="Times New Roman"/>
          <w:b/>
          <w:bCs/>
          <w:lang w:val="en-GB"/>
        </w:rPr>
      </w:pPr>
    </w:p>
    <w:p w14:paraId="216A6003" w14:textId="77777777" w:rsidR="002666B8" w:rsidRDefault="002666B8" w:rsidP="00B25CC3">
      <w:pPr>
        <w:spacing w:line="480" w:lineRule="auto"/>
        <w:rPr>
          <w:rFonts w:ascii="Times New Roman" w:hAnsi="Times New Roman"/>
          <w:b/>
          <w:bCs/>
          <w:lang w:val="en-GB"/>
        </w:rPr>
      </w:pPr>
    </w:p>
    <w:p w14:paraId="08F21C86" w14:textId="77777777" w:rsidR="002666B8" w:rsidRDefault="002666B8" w:rsidP="00B25CC3">
      <w:pPr>
        <w:spacing w:line="480" w:lineRule="auto"/>
        <w:rPr>
          <w:rFonts w:ascii="Times New Roman" w:hAnsi="Times New Roman"/>
          <w:b/>
          <w:bCs/>
          <w:lang w:val="en-GB"/>
        </w:rPr>
      </w:pPr>
    </w:p>
    <w:p w14:paraId="4B3CF474" w14:textId="77777777" w:rsidR="002666B8" w:rsidRDefault="002666B8" w:rsidP="00B25CC3">
      <w:pPr>
        <w:spacing w:line="480" w:lineRule="auto"/>
        <w:rPr>
          <w:rFonts w:ascii="Times New Roman" w:hAnsi="Times New Roman"/>
          <w:b/>
          <w:bCs/>
          <w:lang w:val="en-GB"/>
        </w:rPr>
      </w:pPr>
    </w:p>
    <w:p w14:paraId="7C7AF3AF" w14:textId="77777777" w:rsidR="002666B8" w:rsidRDefault="002666B8" w:rsidP="00B25CC3">
      <w:pPr>
        <w:spacing w:line="480" w:lineRule="auto"/>
        <w:rPr>
          <w:rFonts w:ascii="Times New Roman" w:hAnsi="Times New Roman"/>
          <w:b/>
          <w:bCs/>
          <w:lang w:val="en-GB"/>
        </w:rPr>
      </w:pPr>
    </w:p>
    <w:p w14:paraId="13E36FD9" w14:textId="77777777" w:rsidR="002666B8" w:rsidRDefault="002666B8" w:rsidP="00B25CC3">
      <w:pPr>
        <w:spacing w:line="480" w:lineRule="auto"/>
        <w:rPr>
          <w:rFonts w:ascii="Times New Roman" w:hAnsi="Times New Roman"/>
          <w:b/>
          <w:bCs/>
          <w:lang w:val="en-GB"/>
        </w:rPr>
      </w:pPr>
    </w:p>
    <w:p w14:paraId="17468145" w14:textId="77777777" w:rsidR="002666B8" w:rsidRDefault="002666B8" w:rsidP="00B25CC3">
      <w:pPr>
        <w:spacing w:line="480" w:lineRule="auto"/>
        <w:rPr>
          <w:rFonts w:ascii="Times New Roman" w:hAnsi="Times New Roman"/>
          <w:b/>
          <w:bCs/>
          <w:lang w:val="en-GB"/>
        </w:rPr>
      </w:pPr>
    </w:p>
    <w:p w14:paraId="06D9F8B4" w14:textId="77777777" w:rsidR="00B25CC3" w:rsidRPr="00B25CC3" w:rsidRDefault="00B25CC3" w:rsidP="00B25CC3">
      <w:pPr>
        <w:spacing w:line="480" w:lineRule="auto"/>
        <w:rPr>
          <w:rFonts w:ascii="Times New Roman" w:hAnsi="Times New Roman"/>
          <w:b/>
          <w:bCs/>
          <w:lang w:val="en-GB"/>
        </w:rPr>
      </w:pPr>
      <w:r w:rsidRPr="00B25CC3">
        <w:rPr>
          <w:rFonts w:ascii="Times New Roman" w:hAnsi="Times New Roman"/>
          <w:b/>
          <w:bCs/>
          <w:lang w:val="en-GB"/>
        </w:rPr>
        <w:lastRenderedPageBreak/>
        <w:t>Supplementary Material</w:t>
      </w:r>
    </w:p>
    <w:p w14:paraId="7326D38D" w14:textId="77777777" w:rsidR="00B25CC3" w:rsidRPr="00B25CC3" w:rsidRDefault="00B25CC3" w:rsidP="00B25CC3">
      <w:pPr>
        <w:spacing w:line="480" w:lineRule="auto"/>
        <w:rPr>
          <w:rFonts w:ascii="Times New Roman" w:hAnsi="Times New Roman"/>
          <w:b/>
          <w:bCs/>
          <w:lang w:val="en-GB"/>
        </w:rPr>
      </w:pPr>
      <w:r w:rsidRPr="00B25CC3">
        <w:rPr>
          <w:rFonts w:ascii="Times New Roman" w:hAnsi="Times New Roman"/>
          <w:b/>
          <w:bCs/>
          <w:lang w:val="en-GB"/>
        </w:rPr>
        <w:t>Statistical Analysis Methods</w:t>
      </w:r>
    </w:p>
    <w:p w14:paraId="338EB0F9" w14:textId="77777777" w:rsidR="00CF0901" w:rsidRDefault="00B25CC3" w:rsidP="00B25CC3">
      <w:pPr>
        <w:spacing w:line="480" w:lineRule="auto"/>
        <w:rPr>
          <w:rFonts w:ascii="Times New Roman" w:hAnsi="Times New Roman"/>
          <w:lang w:val="en-GB"/>
        </w:rPr>
      </w:pPr>
      <w:r w:rsidRPr="00B25CC3">
        <w:rPr>
          <w:rFonts w:ascii="Times New Roman" w:hAnsi="Times New Roman"/>
          <w:lang w:val="en-GB"/>
        </w:rPr>
        <w:t xml:space="preserve">Data were summarized using descriptive statistics. </w:t>
      </w:r>
      <w:r w:rsidR="00CF0901" w:rsidRPr="00CF0901">
        <w:rPr>
          <w:rFonts w:ascii="Times New Roman" w:hAnsi="Times New Roman"/>
        </w:rPr>
        <w:t>Analyses focused on paired comparisons between arterial blood sampled proximal to the occlusion and peripheral venous blood, and on associations between hematologic parameters and imaging-defined ischemic injury.</w:t>
      </w:r>
    </w:p>
    <w:p w14:paraId="042817E7" w14:textId="77777777" w:rsidR="00B25CC3" w:rsidRPr="00B25CC3" w:rsidRDefault="00B25CC3" w:rsidP="00B25CC3">
      <w:pPr>
        <w:spacing w:line="480" w:lineRule="auto"/>
        <w:rPr>
          <w:rFonts w:ascii="Times New Roman" w:hAnsi="Times New Roman"/>
          <w:lang w:val="en-GB"/>
        </w:rPr>
      </w:pPr>
      <w:r w:rsidRPr="00B25CC3">
        <w:rPr>
          <w:rFonts w:ascii="Times New Roman" w:hAnsi="Times New Roman"/>
          <w:lang w:val="en-GB"/>
        </w:rPr>
        <w:t xml:space="preserve">Continuous variables are presented as means and standard deviations (SD), together with 95% confidence intervals (CI) for the mean, calculated based on the </w:t>
      </w:r>
      <w:proofErr w:type="gramStart"/>
      <w:r w:rsidRPr="00B25CC3">
        <w:rPr>
          <w:rFonts w:ascii="Times New Roman" w:hAnsi="Times New Roman"/>
          <w:lang w:val="en-GB"/>
        </w:rPr>
        <w:t>Student’s</w:t>
      </w:r>
      <w:proofErr w:type="gramEnd"/>
      <w:r w:rsidRPr="00B25CC3">
        <w:rPr>
          <w:rFonts w:ascii="Times New Roman" w:hAnsi="Times New Roman"/>
          <w:lang w:val="en-GB"/>
        </w:rPr>
        <w:t xml:space="preserve"> </w:t>
      </w:r>
      <w:r w:rsidRPr="00B25CC3">
        <w:rPr>
          <w:rFonts w:ascii="Times New Roman" w:hAnsi="Times New Roman"/>
          <w:i/>
          <w:iCs/>
          <w:lang w:val="en-GB"/>
        </w:rPr>
        <w:t>t</w:t>
      </w:r>
      <w:r w:rsidRPr="00B25CC3">
        <w:rPr>
          <w:rFonts w:ascii="Times New Roman" w:hAnsi="Times New Roman"/>
          <w:lang w:val="en-GB"/>
        </w:rPr>
        <w:t xml:space="preserve"> distribution. Categorical variables are reported as counts and percentages, with 95% confidence intervals for proportions estimated using the Wilson method. All statistical analyses were two-sided, and the level of statistical significance was set at </w:t>
      </w:r>
      <w:r w:rsidRPr="00B25CC3">
        <w:rPr>
          <w:rFonts w:ascii="Times New Roman" w:hAnsi="Times New Roman"/>
        </w:rPr>
        <w:t>α</w:t>
      </w:r>
      <w:r w:rsidRPr="00B25CC3">
        <w:rPr>
          <w:rFonts w:ascii="Times New Roman" w:hAnsi="Times New Roman"/>
          <w:lang w:val="en-GB"/>
        </w:rPr>
        <w:t xml:space="preserve"> = 0.05.</w:t>
      </w:r>
    </w:p>
    <w:p w14:paraId="1129AB6C" w14:textId="77777777" w:rsidR="00B25CC3" w:rsidRPr="00B25CC3" w:rsidRDefault="00B25CC3" w:rsidP="00B25CC3">
      <w:pPr>
        <w:spacing w:line="480" w:lineRule="auto"/>
        <w:rPr>
          <w:rFonts w:ascii="Times New Roman" w:hAnsi="Times New Roman"/>
          <w:b/>
          <w:bCs/>
          <w:lang w:val="en-GB"/>
        </w:rPr>
      </w:pPr>
      <w:r w:rsidRPr="00B25CC3">
        <w:rPr>
          <w:rFonts w:ascii="Times New Roman" w:hAnsi="Times New Roman"/>
          <w:b/>
          <w:bCs/>
          <w:lang w:val="en-GB"/>
        </w:rPr>
        <w:t>Agreement Analysis</w:t>
      </w:r>
    </w:p>
    <w:p w14:paraId="06A2120C" w14:textId="26D5B1FD" w:rsidR="00CF0901" w:rsidRPr="00CF0901" w:rsidRDefault="00CF0901" w:rsidP="00CF0901">
      <w:pPr>
        <w:spacing w:line="480" w:lineRule="auto"/>
        <w:rPr>
          <w:rFonts w:ascii="Times New Roman" w:hAnsi="Times New Roman"/>
          <w:lang w:val="en-GB"/>
        </w:rPr>
      </w:pPr>
      <w:r w:rsidRPr="00CF0901">
        <w:rPr>
          <w:rFonts w:ascii="Times New Roman" w:hAnsi="Times New Roman"/>
          <w:lang w:val="en-GB"/>
        </w:rPr>
        <w:t>Agreement between leukogram parameters measured in arterial and peripheral venous blood was assessed using Bland–Altman analysis</w:t>
      </w:r>
      <w:r w:rsidR="00A1207F">
        <w:rPr>
          <w:rFonts w:ascii="Times New Roman" w:hAnsi="Times New Roman"/>
          <w:lang w:val="en-GB"/>
        </w:rPr>
        <w:t xml:space="preserve"> </w:t>
      </w:r>
      <w:sdt>
        <w:sdtPr>
          <w:rPr>
            <w:rFonts w:ascii="Times New Roman" w:hAnsi="Times New Roman"/>
            <w:color w:val="000000"/>
            <w:lang w:val="en-GB"/>
          </w:rPr>
          <w:tag w:val="MENDELEY_CITATION_v3_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"/>
          <w:id w:val="-1469038544"/>
          <w:placeholder>
            <w:docPart w:val="DefaultPlaceholder_-1854013440"/>
          </w:placeholder>
        </w:sdtPr>
        <w:sdtEndPr/>
        <w:sdtContent>
          <w:r w:rsidR="009624CB" w:rsidRPr="009624CB">
            <w:rPr>
              <w:rFonts w:ascii="Times New Roman" w:hAnsi="Times New Roman"/>
              <w:color w:val="000000"/>
            </w:rPr>
            <w:t>[1]</w:t>
          </w:r>
        </w:sdtContent>
      </w:sdt>
      <w:r w:rsidRPr="00CF0901">
        <w:rPr>
          <w:rFonts w:ascii="Times New Roman" w:hAnsi="Times New Roman"/>
          <w:lang w:val="en-GB"/>
        </w:rPr>
        <w:t>, with Passing–</w:t>
      </w:r>
      <w:proofErr w:type="spellStart"/>
      <w:r w:rsidRPr="00CF0901">
        <w:rPr>
          <w:rFonts w:ascii="Times New Roman" w:hAnsi="Times New Roman"/>
          <w:lang w:val="en-GB"/>
        </w:rPr>
        <w:t>Bablok</w:t>
      </w:r>
      <w:proofErr w:type="spellEnd"/>
      <w:r w:rsidRPr="00CF0901">
        <w:rPr>
          <w:rFonts w:ascii="Times New Roman" w:hAnsi="Times New Roman"/>
          <w:lang w:val="en-GB"/>
        </w:rPr>
        <w:t xml:space="preserve"> regression</w:t>
      </w:r>
      <w:r w:rsidR="001D3CE5">
        <w:rPr>
          <w:rFonts w:ascii="Times New Roman" w:hAnsi="Times New Roman"/>
          <w:lang w:val="en-GB"/>
        </w:rPr>
        <w:t xml:space="preserve"> </w:t>
      </w:r>
      <w:sdt>
        <w:sdtPr>
          <w:rPr>
            <w:rFonts w:ascii="Times New Roman" w:hAnsi="Times New Roman"/>
            <w:color w:val="000000"/>
            <w:lang w:val="en-GB"/>
          </w:rPr>
          <w:tag w:val="MENDELEY_CITATION_v3_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"/>
          <w:id w:val="2067294925"/>
          <w:placeholder>
            <w:docPart w:val="DefaultPlaceholder_-1854013440"/>
          </w:placeholder>
        </w:sdtPr>
        <w:sdtEndPr/>
        <w:sdtContent>
          <w:r w:rsidR="009624CB" w:rsidRPr="009624CB">
            <w:rPr>
              <w:rFonts w:ascii="Times New Roman" w:hAnsi="Times New Roman"/>
              <w:color w:val="000000"/>
              <w:lang w:val="en-GB"/>
            </w:rPr>
            <w:t>[2]</w:t>
          </w:r>
        </w:sdtContent>
      </w:sdt>
      <w:r w:rsidRPr="00CF0901">
        <w:rPr>
          <w:rFonts w:ascii="Times New Roman" w:hAnsi="Times New Roman"/>
          <w:lang w:val="en-GB"/>
        </w:rPr>
        <w:t xml:space="preserve"> performed as a complementary method.</w:t>
      </w:r>
    </w:p>
    <w:p w14:paraId="129B1899" w14:textId="77777777" w:rsidR="00CF0901" w:rsidRPr="00CF0901" w:rsidRDefault="00CF0901" w:rsidP="00CF0901">
      <w:pPr>
        <w:spacing w:line="480" w:lineRule="auto"/>
        <w:rPr>
          <w:rFonts w:ascii="Times New Roman" w:hAnsi="Times New Roman"/>
          <w:lang w:val="en-GB"/>
        </w:rPr>
      </w:pPr>
      <w:r w:rsidRPr="00CF0901">
        <w:rPr>
          <w:rFonts w:ascii="Times New Roman" w:hAnsi="Times New Roman"/>
          <w:lang w:val="en-GB"/>
        </w:rPr>
        <w:t>For Bland–Altman analysis, the mean difference (bias) was calculated as an estimate of systematic error, and limits of agreement (LOA) were defined as bias ± 1.96 SD. Deviation of bias from zero was evaluated using one-sample t tests.</w:t>
      </w:r>
    </w:p>
    <w:p w14:paraId="630B6EEF" w14:textId="77777777" w:rsidR="00CF0901" w:rsidRPr="00CF0901" w:rsidRDefault="00CF0901" w:rsidP="00CF0901">
      <w:pPr>
        <w:pStyle w:val="break-words"/>
        <w:spacing w:line="480" w:lineRule="auto"/>
        <w:rPr>
          <w:sz w:val="20"/>
          <w:szCs w:val="20"/>
          <w:lang w:val="en-GB" w:eastAsia="en-US" w:bidi="en-US"/>
        </w:rPr>
      </w:pPr>
      <w:r w:rsidRPr="00CF0901">
        <w:rPr>
          <w:sz w:val="20"/>
          <w:szCs w:val="20"/>
          <w:lang w:val="en-GB" w:eastAsia="en-US" w:bidi="en-US"/>
        </w:rPr>
        <w:t>Plots were generated for the overall cohort and stratified by sex to assess potential demographic effects.</w:t>
      </w:r>
    </w:p>
    <w:p w14:paraId="48ABC05C" w14:textId="77777777" w:rsidR="00CF0901" w:rsidRPr="00CF0901" w:rsidRDefault="00CF0901" w:rsidP="00CF0901">
      <w:pPr>
        <w:pStyle w:val="break-words"/>
        <w:spacing w:line="480" w:lineRule="auto"/>
        <w:rPr>
          <w:sz w:val="20"/>
          <w:szCs w:val="20"/>
          <w:lang w:val="en-GB" w:eastAsia="en-US" w:bidi="en-US"/>
        </w:rPr>
      </w:pPr>
      <w:r w:rsidRPr="00CF0901">
        <w:rPr>
          <w:sz w:val="20"/>
          <w:szCs w:val="20"/>
          <w:lang w:val="en-GB" w:eastAsia="en-US" w:bidi="en-US"/>
        </w:rPr>
        <w:t>Passing–</w:t>
      </w:r>
      <w:proofErr w:type="spellStart"/>
      <w:r w:rsidRPr="00CF0901">
        <w:rPr>
          <w:sz w:val="20"/>
          <w:szCs w:val="20"/>
          <w:lang w:val="en-GB" w:eastAsia="en-US" w:bidi="en-US"/>
        </w:rPr>
        <w:t>Bablok</w:t>
      </w:r>
      <w:proofErr w:type="spellEnd"/>
      <w:r w:rsidRPr="00CF0901">
        <w:rPr>
          <w:sz w:val="20"/>
          <w:szCs w:val="20"/>
          <w:lang w:val="en-GB" w:eastAsia="en-US" w:bidi="en-US"/>
        </w:rPr>
        <w:t xml:space="preserve"> regression was applied to evaluate systematic and proportional bias without assuming normal distribution or absence of measurement error. </w:t>
      </w:r>
      <w:r w:rsidR="00CA3792" w:rsidRPr="00CA3792">
        <w:rPr>
          <w:sz w:val="20"/>
          <w:szCs w:val="20"/>
          <w:lang w:val="en-US" w:eastAsia="en-US" w:bidi="en-US"/>
        </w:rPr>
        <w:t>Peripheral venous measurements were specified as the independent variable and arterial measurements as the dependent variable to evaluate compartment-specific deviation from systemic inflammatory baseline</w:t>
      </w:r>
      <w:r w:rsidRPr="00CF0901">
        <w:rPr>
          <w:sz w:val="20"/>
          <w:szCs w:val="20"/>
          <w:lang w:val="en-GB" w:eastAsia="en-US" w:bidi="en-US"/>
        </w:rPr>
        <w:t xml:space="preserve">. Slope and intercept </w:t>
      </w:r>
      <w:proofErr w:type="gramStart"/>
      <w:r w:rsidRPr="00CF0901">
        <w:rPr>
          <w:sz w:val="20"/>
          <w:szCs w:val="20"/>
          <w:lang w:val="en-GB" w:eastAsia="en-US" w:bidi="en-US"/>
        </w:rPr>
        <w:t>estimates</w:t>
      </w:r>
      <w:proofErr w:type="gramEnd"/>
      <w:r w:rsidRPr="00CF0901">
        <w:rPr>
          <w:sz w:val="20"/>
          <w:szCs w:val="20"/>
          <w:lang w:val="en-GB" w:eastAsia="en-US" w:bidi="en-US"/>
        </w:rPr>
        <w:t xml:space="preserve"> with 95% confidence intervals were calculated. Proportional bias was inferred when the 95% CI for the slope excluded 1, and constant bias when the 95% CI for the intercept excluded 0.</w:t>
      </w:r>
    </w:p>
    <w:p w14:paraId="7FFF54B9" w14:textId="77777777" w:rsidR="00CF0901" w:rsidRDefault="00CF0901" w:rsidP="00CF0901">
      <w:pPr>
        <w:pStyle w:val="break-words"/>
        <w:spacing w:line="480" w:lineRule="auto"/>
        <w:jc w:val="both"/>
        <w:rPr>
          <w:sz w:val="20"/>
          <w:szCs w:val="20"/>
          <w:lang w:val="en-GB" w:eastAsia="en-US" w:bidi="en-US"/>
        </w:rPr>
      </w:pPr>
      <w:r w:rsidRPr="00CF0901">
        <w:rPr>
          <w:sz w:val="20"/>
          <w:szCs w:val="20"/>
          <w:lang w:val="en-GB" w:eastAsia="en-US" w:bidi="en-US"/>
        </w:rPr>
        <w:t>Analyses were performed using complete paired observations for each parameter.</w:t>
      </w:r>
    </w:p>
    <w:p w14:paraId="01622C1B" w14:textId="77777777" w:rsidR="002666B8" w:rsidRDefault="002666B8" w:rsidP="00CF0901">
      <w:pPr>
        <w:pStyle w:val="break-words"/>
        <w:spacing w:line="480" w:lineRule="auto"/>
        <w:jc w:val="both"/>
        <w:rPr>
          <w:b/>
          <w:bCs/>
          <w:sz w:val="20"/>
          <w:szCs w:val="20"/>
          <w:lang w:val="en-GB"/>
        </w:rPr>
      </w:pPr>
    </w:p>
    <w:p w14:paraId="2E42B4B1" w14:textId="77777777" w:rsidR="00B25CC3" w:rsidRPr="00B25CC3" w:rsidRDefault="00B25CC3" w:rsidP="00CF0901">
      <w:pPr>
        <w:pStyle w:val="break-words"/>
        <w:spacing w:line="480" w:lineRule="auto"/>
        <w:jc w:val="both"/>
        <w:rPr>
          <w:b/>
          <w:bCs/>
          <w:sz w:val="20"/>
          <w:szCs w:val="20"/>
          <w:lang w:val="en-GB"/>
        </w:rPr>
      </w:pPr>
      <w:r w:rsidRPr="00B25CC3">
        <w:rPr>
          <w:b/>
          <w:bCs/>
          <w:sz w:val="20"/>
          <w:szCs w:val="20"/>
          <w:lang w:val="en-GB"/>
        </w:rPr>
        <w:lastRenderedPageBreak/>
        <w:t>Clinical Association Analysis</w:t>
      </w:r>
    </w:p>
    <w:p w14:paraId="501ABC93" w14:textId="77777777" w:rsidR="00191C58" w:rsidRPr="00191C58" w:rsidRDefault="00191C58" w:rsidP="00191C58">
      <w:pPr>
        <w:pStyle w:val="break-words"/>
        <w:spacing w:line="480" w:lineRule="auto"/>
        <w:jc w:val="both"/>
        <w:rPr>
          <w:sz w:val="20"/>
          <w:szCs w:val="20"/>
          <w:lang w:val="en-GB"/>
        </w:rPr>
      </w:pPr>
      <w:r w:rsidRPr="00191C58">
        <w:rPr>
          <w:sz w:val="20"/>
          <w:szCs w:val="20"/>
          <w:lang w:val="en-GB"/>
        </w:rPr>
        <w:t>Associations between hematologic parameters and clinical or imaging outcomes were evaluated using Spearman rank correlation coefficients (</w:t>
      </w:r>
      <w:r w:rsidRPr="00191C58">
        <w:rPr>
          <w:sz w:val="20"/>
          <w:szCs w:val="20"/>
        </w:rPr>
        <w:t>ρ</w:t>
      </w:r>
      <w:r w:rsidRPr="00191C58">
        <w:rPr>
          <w:sz w:val="20"/>
          <w:szCs w:val="20"/>
          <w:lang w:val="en-GB"/>
        </w:rPr>
        <w:t>), selected to capture monotonic relationships without assuming linearity.</w:t>
      </w:r>
    </w:p>
    <w:p w14:paraId="2CC12351" w14:textId="13846462" w:rsidR="00191C58" w:rsidRPr="00191C58" w:rsidRDefault="00191C58" w:rsidP="00191C58">
      <w:pPr>
        <w:pStyle w:val="break-words"/>
        <w:spacing w:line="480" w:lineRule="auto"/>
        <w:jc w:val="both"/>
        <w:rPr>
          <w:sz w:val="20"/>
          <w:szCs w:val="20"/>
          <w:lang w:val="en-GB"/>
        </w:rPr>
      </w:pPr>
      <w:r w:rsidRPr="00191C58">
        <w:rPr>
          <w:sz w:val="20"/>
          <w:szCs w:val="20"/>
          <w:lang w:val="en-GB"/>
        </w:rPr>
        <w:t>The strength of correlations was interpreted according to established thresholds</w:t>
      </w:r>
      <w:r w:rsidR="001D3CE5">
        <w:rPr>
          <w:sz w:val="20"/>
          <w:szCs w:val="20"/>
          <w:lang w:val="en-GB"/>
        </w:rPr>
        <w:t xml:space="preserve"> </w:t>
      </w:r>
      <w:sdt>
        <w:sdtPr>
          <w:rPr>
            <w:color w:val="000000"/>
            <w:sz w:val="20"/>
            <w:szCs w:val="20"/>
            <w:lang w:val="en-GB"/>
          </w:rPr>
          <w:tag w:val="MENDELEY_CITATION_v3_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"/>
          <w:id w:val="14663379"/>
          <w:placeholder>
            <w:docPart w:val="DefaultPlaceholder_-1854013440"/>
          </w:placeholder>
        </w:sdtPr>
        <w:sdtEndPr/>
        <w:sdtContent>
          <w:r w:rsidR="009624CB" w:rsidRPr="009624CB">
            <w:rPr>
              <w:color w:val="000000"/>
              <w:sz w:val="20"/>
              <w:szCs w:val="20"/>
              <w:lang w:val="en-GB"/>
            </w:rPr>
            <w:t>[3]</w:t>
          </w:r>
        </w:sdtContent>
      </w:sdt>
      <w:r w:rsidRPr="00191C58">
        <w:rPr>
          <w:sz w:val="20"/>
          <w:szCs w:val="20"/>
          <w:lang w:val="en-GB"/>
        </w:rPr>
        <w:t>:</w:t>
      </w:r>
    </w:p>
    <w:p w14:paraId="0874965F" w14:textId="77777777" w:rsidR="00191C58" w:rsidRPr="00191C58" w:rsidRDefault="00191C58" w:rsidP="00191C58">
      <w:pPr>
        <w:pStyle w:val="break-words"/>
        <w:numPr>
          <w:ilvl w:val="0"/>
          <w:numId w:val="6"/>
        </w:numPr>
        <w:spacing w:line="480" w:lineRule="auto"/>
        <w:jc w:val="both"/>
        <w:rPr>
          <w:sz w:val="20"/>
          <w:szCs w:val="20"/>
        </w:rPr>
      </w:pPr>
      <w:proofErr w:type="spellStart"/>
      <w:r w:rsidRPr="00191C58">
        <w:rPr>
          <w:sz w:val="20"/>
          <w:szCs w:val="20"/>
        </w:rPr>
        <w:t>negligible</w:t>
      </w:r>
      <w:proofErr w:type="spellEnd"/>
      <w:r w:rsidRPr="00191C58">
        <w:rPr>
          <w:sz w:val="20"/>
          <w:szCs w:val="20"/>
        </w:rPr>
        <w:t>: |ρ| = 0.00–0.10</w:t>
      </w:r>
    </w:p>
    <w:p w14:paraId="7BB979F9" w14:textId="77777777" w:rsidR="00191C58" w:rsidRPr="00191C58" w:rsidRDefault="00191C58" w:rsidP="00191C58">
      <w:pPr>
        <w:pStyle w:val="break-words"/>
        <w:numPr>
          <w:ilvl w:val="0"/>
          <w:numId w:val="6"/>
        </w:numPr>
        <w:spacing w:line="480" w:lineRule="auto"/>
        <w:jc w:val="both"/>
        <w:rPr>
          <w:sz w:val="20"/>
          <w:szCs w:val="20"/>
        </w:rPr>
      </w:pPr>
      <w:proofErr w:type="spellStart"/>
      <w:r w:rsidRPr="00191C58">
        <w:rPr>
          <w:sz w:val="20"/>
          <w:szCs w:val="20"/>
        </w:rPr>
        <w:t>weak</w:t>
      </w:r>
      <w:proofErr w:type="spellEnd"/>
      <w:r w:rsidRPr="00191C58">
        <w:rPr>
          <w:sz w:val="20"/>
          <w:szCs w:val="20"/>
        </w:rPr>
        <w:t>: |ρ| = 0.10–0.39</w:t>
      </w:r>
    </w:p>
    <w:p w14:paraId="15893FE5" w14:textId="77777777" w:rsidR="00191C58" w:rsidRPr="00191C58" w:rsidRDefault="00191C58" w:rsidP="00191C58">
      <w:pPr>
        <w:pStyle w:val="break-words"/>
        <w:numPr>
          <w:ilvl w:val="0"/>
          <w:numId w:val="6"/>
        </w:numPr>
        <w:spacing w:line="480" w:lineRule="auto"/>
        <w:jc w:val="both"/>
        <w:rPr>
          <w:sz w:val="20"/>
          <w:szCs w:val="20"/>
        </w:rPr>
      </w:pPr>
      <w:proofErr w:type="spellStart"/>
      <w:r w:rsidRPr="00191C58">
        <w:rPr>
          <w:sz w:val="20"/>
          <w:szCs w:val="20"/>
        </w:rPr>
        <w:t>moderate</w:t>
      </w:r>
      <w:proofErr w:type="spellEnd"/>
      <w:r w:rsidRPr="00191C58">
        <w:rPr>
          <w:sz w:val="20"/>
          <w:szCs w:val="20"/>
        </w:rPr>
        <w:t>: |ρ| = 0.40–0.69</w:t>
      </w:r>
    </w:p>
    <w:p w14:paraId="4D64E02C" w14:textId="77777777" w:rsidR="00191C58" w:rsidRPr="00191C58" w:rsidRDefault="00191C58" w:rsidP="00191C58">
      <w:pPr>
        <w:pStyle w:val="break-words"/>
        <w:numPr>
          <w:ilvl w:val="0"/>
          <w:numId w:val="6"/>
        </w:numPr>
        <w:spacing w:line="480" w:lineRule="auto"/>
        <w:jc w:val="both"/>
        <w:rPr>
          <w:sz w:val="20"/>
          <w:szCs w:val="20"/>
        </w:rPr>
      </w:pPr>
      <w:proofErr w:type="spellStart"/>
      <w:r w:rsidRPr="00191C58">
        <w:rPr>
          <w:sz w:val="20"/>
          <w:szCs w:val="20"/>
        </w:rPr>
        <w:t>strong</w:t>
      </w:r>
      <w:proofErr w:type="spellEnd"/>
      <w:r w:rsidRPr="00191C58">
        <w:rPr>
          <w:sz w:val="20"/>
          <w:szCs w:val="20"/>
        </w:rPr>
        <w:t>: |ρ| = 0.70–0.89</w:t>
      </w:r>
    </w:p>
    <w:p w14:paraId="31F8E9BA" w14:textId="77777777" w:rsidR="00191C58" w:rsidRPr="00191C58" w:rsidRDefault="00191C58" w:rsidP="00191C58">
      <w:pPr>
        <w:pStyle w:val="break-words"/>
        <w:numPr>
          <w:ilvl w:val="0"/>
          <w:numId w:val="6"/>
        </w:numPr>
        <w:spacing w:line="480" w:lineRule="auto"/>
        <w:jc w:val="both"/>
        <w:rPr>
          <w:sz w:val="20"/>
          <w:szCs w:val="20"/>
        </w:rPr>
      </w:pPr>
      <w:proofErr w:type="spellStart"/>
      <w:r w:rsidRPr="00191C58">
        <w:rPr>
          <w:sz w:val="20"/>
          <w:szCs w:val="20"/>
        </w:rPr>
        <w:t>very</w:t>
      </w:r>
      <w:proofErr w:type="spellEnd"/>
      <w:r w:rsidRPr="00191C58">
        <w:rPr>
          <w:sz w:val="20"/>
          <w:szCs w:val="20"/>
        </w:rPr>
        <w:t xml:space="preserve"> </w:t>
      </w:r>
      <w:proofErr w:type="spellStart"/>
      <w:r w:rsidRPr="00191C58">
        <w:rPr>
          <w:sz w:val="20"/>
          <w:szCs w:val="20"/>
        </w:rPr>
        <w:t>strong</w:t>
      </w:r>
      <w:proofErr w:type="spellEnd"/>
      <w:r w:rsidRPr="00191C58">
        <w:rPr>
          <w:sz w:val="20"/>
          <w:szCs w:val="20"/>
        </w:rPr>
        <w:t>: |ρ| = 0.90–1.00</w:t>
      </w:r>
    </w:p>
    <w:p w14:paraId="352B5412" w14:textId="77777777" w:rsidR="00191C58" w:rsidRDefault="00191C58" w:rsidP="00B25CC3">
      <w:pPr>
        <w:pStyle w:val="break-words"/>
        <w:spacing w:line="480" w:lineRule="auto"/>
        <w:jc w:val="both"/>
        <w:rPr>
          <w:sz w:val="20"/>
          <w:szCs w:val="20"/>
          <w:lang w:val="en-GB" w:bidi="en-US"/>
        </w:rPr>
      </w:pPr>
      <w:r w:rsidRPr="00191C58">
        <w:rPr>
          <w:sz w:val="20"/>
          <w:szCs w:val="20"/>
          <w:lang w:val="en-GB" w:bidi="en-US"/>
        </w:rPr>
        <w:t>Adjustment for multiple comparisons was not performed due to the exploratory design and limited sample size.</w:t>
      </w:r>
    </w:p>
    <w:p w14:paraId="5A4505A9" w14:textId="77777777" w:rsidR="00B25CC3" w:rsidRPr="00B25CC3" w:rsidRDefault="00B25CC3" w:rsidP="00B25CC3">
      <w:pPr>
        <w:pStyle w:val="break-words"/>
        <w:spacing w:line="480" w:lineRule="auto"/>
        <w:jc w:val="both"/>
        <w:rPr>
          <w:b/>
          <w:bCs/>
          <w:sz w:val="20"/>
          <w:szCs w:val="20"/>
          <w:lang w:val="en-GB"/>
        </w:rPr>
      </w:pPr>
      <w:r w:rsidRPr="00B25CC3">
        <w:rPr>
          <w:b/>
          <w:bCs/>
          <w:sz w:val="20"/>
          <w:szCs w:val="20"/>
          <w:lang w:val="en-GB"/>
        </w:rPr>
        <w:t>Multivariable Analyses</w:t>
      </w:r>
    </w:p>
    <w:p w14:paraId="24F71D68" w14:textId="677078B3" w:rsidR="00191C58" w:rsidRPr="00191C58" w:rsidRDefault="00191C58" w:rsidP="00191C58">
      <w:pPr>
        <w:pStyle w:val="break-words"/>
        <w:spacing w:line="480" w:lineRule="auto"/>
        <w:jc w:val="both"/>
        <w:rPr>
          <w:sz w:val="20"/>
          <w:szCs w:val="20"/>
          <w:lang w:val="en-GB"/>
        </w:rPr>
      </w:pPr>
      <w:r w:rsidRPr="00191C58">
        <w:rPr>
          <w:sz w:val="20"/>
          <w:szCs w:val="20"/>
          <w:lang w:val="en-GB"/>
        </w:rPr>
        <w:t xml:space="preserve">Independent associations between hematologic parameters and study endpoints were evaluated using doubly robust estimation within generalized estimating equation (GEE) models </w:t>
      </w:r>
      <w:sdt>
        <w:sdtPr>
          <w:rPr>
            <w:color w:val="000000"/>
            <w:sz w:val="20"/>
            <w:szCs w:val="20"/>
            <w:lang w:val="en-GB"/>
          </w:rPr>
          <w:tag w:val="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"/>
          <w:id w:val="1943333483"/>
          <w:placeholder>
            <w:docPart w:val="DefaultPlaceholder_-1854013440"/>
          </w:placeholder>
        </w:sdtPr>
        <w:sdtEndPr/>
        <w:sdtContent>
          <w:r w:rsidR="009624CB" w:rsidRPr="009624CB">
            <w:rPr>
              <w:color w:val="000000"/>
              <w:sz w:val="20"/>
              <w:lang w:val="en-US"/>
            </w:rPr>
            <w:t>[4,5]</w:t>
          </w:r>
        </w:sdtContent>
      </w:sdt>
      <w:r w:rsidRPr="00191C58">
        <w:rPr>
          <w:sz w:val="20"/>
          <w:szCs w:val="20"/>
          <w:lang w:val="en-GB"/>
        </w:rPr>
        <w:t>.</w:t>
      </w:r>
    </w:p>
    <w:p w14:paraId="372FDFAC" w14:textId="77777777" w:rsidR="00191C58" w:rsidRPr="00191C58" w:rsidRDefault="00191C58" w:rsidP="00191C58">
      <w:pPr>
        <w:pStyle w:val="break-words"/>
        <w:spacing w:line="480" w:lineRule="auto"/>
        <w:jc w:val="both"/>
        <w:rPr>
          <w:sz w:val="20"/>
          <w:szCs w:val="20"/>
          <w:lang w:val="en-GB"/>
        </w:rPr>
      </w:pPr>
      <w:r w:rsidRPr="00191C58">
        <w:rPr>
          <w:sz w:val="20"/>
          <w:szCs w:val="20"/>
          <w:lang w:val="en-GB"/>
        </w:rPr>
        <w:t>This approach provides consistent effect estimates when either the exposure model or the outcome model is correctly specified.</w:t>
      </w:r>
    </w:p>
    <w:p w14:paraId="42A48880" w14:textId="77777777" w:rsidR="00191C58" w:rsidRPr="00191C58" w:rsidRDefault="00191C58" w:rsidP="00191C58">
      <w:pPr>
        <w:pStyle w:val="break-words"/>
        <w:spacing w:line="480" w:lineRule="auto"/>
        <w:jc w:val="both"/>
        <w:rPr>
          <w:sz w:val="20"/>
          <w:szCs w:val="20"/>
          <w:lang w:val="en-GB"/>
        </w:rPr>
      </w:pPr>
      <w:r w:rsidRPr="00191C58">
        <w:rPr>
          <w:sz w:val="20"/>
          <w:szCs w:val="20"/>
          <w:lang w:val="en-GB"/>
        </w:rPr>
        <w:t xml:space="preserve">Models included age and sex as predefined confounders. Hematologic parameters were </w:t>
      </w:r>
      <w:proofErr w:type="spellStart"/>
      <w:r w:rsidRPr="00191C58">
        <w:rPr>
          <w:sz w:val="20"/>
          <w:szCs w:val="20"/>
          <w:lang w:val="en-GB"/>
        </w:rPr>
        <w:t>modeled</w:t>
      </w:r>
      <w:proofErr w:type="spellEnd"/>
      <w:r w:rsidRPr="00191C58">
        <w:rPr>
          <w:sz w:val="20"/>
          <w:szCs w:val="20"/>
          <w:lang w:val="en-GB"/>
        </w:rPr>
        <w:t xml:space="preserve"> as continuous exposures.</w:t>
      </w:r>
    </w:p>
    <w:p w14:paraId="3D156720" w14:textId="3A1CC15D" w:rsidR="00191C58" w:rsidRPr="00191C58" w:rsidRDefault="00191C58" w:rsidP="00191C58">
      <w:pPr>
        <w:pStyle w:val="break-words"/>
        <w:spacing w:line="480" w:lineRule="auto"/>
        <w:jc w:val="both"/>
        <w:rPr>
          <w:sz w:val="20"/>
          <w:szCs w:val="20"/>
          <w:lang w:val="en-GB"/>
        </w:rPr>
      </w:pPr>
      <w:r w:rsidRPr="00191C58">
        <w:rPr>
          <w:sz w:val="20"/>
          <w:szCs w:val="20"/>
          <w:lang w:val="en-GB"/>
        </w:rPr>
        <w:t xml:space="preserve">For binary outcomes (complete reperfusion, </w:t>
      </w:r>
      <w:proofErr w:type="spellStart"/>
      <w:r w:rsidRPr="00191C58">
        <w:rPr>
          <w:sz w:val="20"/>
          <w:szCs w:val="20"/>
          <w:lang w:val="en-GB"/>
        </w:rPr>
        <w:t>mTICI</w:t>
      </w:r>
      <w:proofErr w:type="spellEnd"/>
      <w:r w:rsidRPr="00191C58">
        <w:rPr>
          <w:sz w:val="20"/>
          <w:szCs w:val="20"/>
          <w:lang w:val="en-GB"/>
        </w:rPr>
        <w:t xml:space="preserve"> 3 vs. </w:t>
      </w:r>
      <w:proofErr w:type="spellStart"/>
      <w:r w:rsidRPr="00191C58">
        <w:rPr>
          <w:sz w:val="20"/>
          <w:szCs w:val="20"/>
          <w:lang w:val="en-GB"/>
        </w:rPr>
        <w:t>mTICI</w:t>
      </w:r>
      <w:proofErr w:type="spellEnd"/>
      <w:r w:rsidRPr="00191C58">
        <w:rPr>
          <w:sz w:val="20"/>
          <w:szCs w:val="20"/>
          <w:lang w:val="en-GB"/>
        </w:rPr>
        <w:t xml:space="preserve"> 2b/2c), log-link models were used to estimate risk ratios (RR). For continuous outcomes (infarct core volume), identity-link models were used to estimate adjusted mean differences.</w:t>
      </w:r>
      <w:r w:rsidRPr="00191C58">
        <w:rPr>
          <w:sz w:val="20"/>
          <w:szCs w:val="20"/>
          <w:lang w:val="en-GB"/>
        </w:rPr>
        <w:br/>
        <w:t xml:space="preserve">These </w:t>
      </w:r>
      <w:proofErr w:type="spellStart"/>
      <w:r w:rsidRPr="00191C58">
        <w:rPr>
          <w:sz w:val="20"/>
          <w:szCs w:val="20"/>
          <w:lang w:val="en-GB"/>
        </w:rPr>
        <w:t>modeling</w:t>
      </w:r>
      <w:proofErr w:type="spellEnd"/>
      <w:r w:rsidRPr="00191C58">
        <w:rPr>
          <w:sz w:val="20"/>
          <w:szCs w:val="20"/>
          <w:lang w:val="en-GB"/>
        </w:rPr>
        <w:t xml:space="preserve"> strategies are consistent with established approaches for evaluating biomarker associations in stroke outcome studies</w:t>
      </w:r>
      <w:r w:rsidR="00DA08E8">
        <w:rPr>
          <w:sz w:val="20"/>
          <w:szCs w:val="20"/>
          <w:lang w:val="en-GB"/>
        </w:rPr>
        <w:t xml:space="preserve"> </w:t>
      </w:r>
      <w:sdt>
        <w:sdtPr>
          <w:rPr>
            <w:color w:val="000000"/>
            <w:sz w:val="20"/>
            <w:szCs w:val="20"/>
            <w:lang w:val="en-GB"/>
          </w:rPr>
          <w:tag w:val="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"/>
          <w:id w:val="1087734371"/>
          <w:placeholder>
            <w:docPart w:val="DefaultPlaceholder_-1854013440"/>
          </w:placeholder>
        </w:sdtPr>
        <w:sdtEndPr/>
        <w:sdtContent>
          <w:r w:rsidR="009624CB" w:rsidRPr="009624CB">
            <w:rPr>
              <w:color w:val="000000"/>
              <w:sz w:val="20"/>
              <w:szCs w:val="20"/>
              <w:lang w:val="en-GB"/>
            </w:rPr>
            <w:t>[6,7]</w:t>
          </w:r>
        </w:sdtContent>
      </w:sdt>
      <w:r w:rsidRPr="00191C58">
        <w:rPr>
          <w:sz w:val="20"/>
          <w:szCs w:val="20"/>
          <w:lang w:val="en-GB"/>
        </w:rPr>
        <w:t>.</w:t>
      </w:r>
    </w:p>
    <w:p w14:paraId="7921FB2E" w14:textId="77777777" w:rsidR="00191C58" w:rsidRPr="00191C58" w:rsidRDefault="00191C58" w:rsidP="00191C58">
      <w:pPr>
        <w:pStyle w:val="break-words"/>
        <w:spacing w:line="480" w:lineRule="auto"/>
        <w:jc w:val="both"/>
        <w:rPr>
          <w:sz w:val="20"/>
          <w:szCs w:val="20"/>
          <w:lang w:val="en-GB"/>
        </w:rPr>
      </w:pPr>
      <w:r w:rsidRPr="00191C58">
        <w:rPr>
          <w:sz w:val="20"/>
          <w:szCs w:val="20"/>
          <w:lang w:val="en-GB"/>
        </w:rPr>
        <w:t>Complete-case analysis was used. Age was mean-</w:t>
      </w:r>
      <w:proofErr w:type="spellStart"/>
      <w:r w:rsidRPr="00191C58">
        <w:rPr>
          <w:sz w:val="20"/>
          <w:szCs w:val="20"/>
          <w:lang w:val="en-GB"/>
        </w:rPr>
        <w:t>centered</w:t>
      </w:r>
      <w:proofErr w:type="spellEnd"/>
      <w:r w:rsidRPr="00191C58">
        <w:rPr>
          <w:sz w:val="20"/>
          <w:szCs w:val="20"/>
          <w:lang w:val="en-GB"/>
        </w:rPr>
        <w:t>. Robust standard errors were applied.</w:t>
      </w:r>
    </w:p>
    <w:p w14:paraId="27AE1BA2" w14:textId="77777777" w:rsidR="00191C58" w:rsidRPr="00191C58" w:rsidRDefault="00191C58" w:rsidP="00191C58">
      <w:pPr>
        <w:pStyle w:val="break-words"/>
        <w:spacing w:line="480" w:lineRule="auto"/>
        <w:rPr>
          <w:b/>
          <w:bCs/>
          <w:sz w:val="20"/>
          <w:szCs w:val="20"/>
          <w:lang w:val="en-US"/>
        </w:rPr>
      </w:pPr>
      <w:r w:rsidRPr="00191C58">
        <w:rPr>
          <w:b/>
          <w:bCs/>
          <w:sz w:val="20"/>
          <w:szCs w:val="20"/>
          <w:lang w:val="en-US"/>
        </w:rPr>
        <w:lastRenderedPageBreak/>
        <w:t>Doubly Robust Estimator Specification</w:t>
      </w:r>
    </w:p>
    <w:p w14:paraId="5D66DC82" w14:textId="77777777" w:rsidR="00191C58" w:rsidRDefault="00191C58" w:rsidP="00191C58">
      <w:pPr>
        <w:pStyle w:val="break-words"/>
        <w:spacing w:line="480" w:lineRule="auto"/>
        <w:jc w:val="both"/>
        <w:rPr>
          <w:sz w:val="20"/>
          <w:szCs w:val="20"/>
          <w:lang w:val="en-US"/>
        </w:rPr>
      </w:pPr>
      <w:r w:rsidRPr="00191C58">
        <w:rPr>
          <w:sz w:val="20"/>
          <w:szCs w:val="20"/>
          <w:lang w:val="en-US"/>
        </w:rPr>
        <w:t>The outcome model was defined as:</w:t>
      </w:r>
    </w:p>
    <w:p w14:paraId="4E264C14" w14:textId="32BAC7CF" w:rsidR="00191C58" w:rsidRPr="00A1207F" w:rsidRDefault="00A1207F" w:rsidP="00B25CC3">
      <w:pPr>
        <w:pStyle w:val="break-words"/>
        <w:spacing w:line="480" w:lineRule="auto"/>
        <w:jc w:val="both"/>
        <w:rPr>
          <w:sz w:val="20"/>
          <w:szCs w:val="20"/>
        </w:rPr>
      </w:pPr>
      <m:oMathPara>
        <m:oMath>
          <m:r>
            <w:rPr>
              <w:rFonts w:ascii="Cambria Math" w:hAnsi="Cambria Math"/>
            </w:rPr>
            <m:t>g</m:t>
          </m:r>
          <m:d>
            <m:dPr>
              <m:ctrlPr>
                <w:rPr>
                  <w:rFonts w:ascii="Cambria Math" w:hAnsi="Cambria Math"/>
                  <w:i/>
                </w:rPr>
              </m:ctrlPr>
            </m:dPr>
            <m:e>
              <m:r>
                <w:rPr>
                  <w:rFonts w:ascii="Cambria Math" w:hAnsi="Cambria Math"/>
                </w:rPr>
                <m:t>E</m:t>
              </m:r>
              <m:d>
                <m:dPr>
                  <m:begChr m:val="["/>
                  <m:endChr m:val="]"/>
                  <m:ctrlPr>
                    <w:rPr>
                      <w:rFonts w:ascii="Cambria Math" w:hAnsi="Cambria Math"/>
                      <w:i/>
                    </w:rPr>
                  </m:ctrlPr>
                </m:dPr>
                <m:e>
                  <m:r>
                    <w:rPr>
                      <w:rFonts w:ascii="Cambria Math" w:hAnsi="Cambria Math"/>
                    </w:rPr>
                    <m:t>Y</m:t>
                  </m:r>
                </m:e>
                <m:e>
                  <m:r>
                    <w:rPr>
                      <w:rFonts w:ascii="Cambria Math" w:hAnsi="Cambria Math"/>
                    </w:rPr>
                    <m:t>C</m:t>
                  </m:r>
                </m:e>
              </m:d>
            </m:e>
          </m:d>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0</m:t>
              </m:r>
            </m:sub>
          </m:sSub>
          <m:r>
            <w:rPr>
              <w:rFonts w:ascii="Cambria Math" w:hAnsi="Cambria Math"/>
            </w:rPr>
            <m:t xml:space="preserve">+ </m:t>
          </m:r>
          <m:sSup>
            <m:sSupPr>
              <m:ctrlPr>
                <w:rPr>
                  <w:rFonts w:ascii="Cambria Math" w:hAnsi="Cambria Math"/>
                  <w:i/>
                </w:rPr>
              </m:ctrlPr>
            </m:sSupPr>
            <m:e>
              <m:r>
                <w:rPr>
                  <w:rFonts w:ascii="Cambria Math" w:hAnsi="Cambria Math"/>
                </w:rPr>
                <m:t>α</m:t>
              </m:r>
            </m:e>
            <m:sup>
              <m:r>
                <w:rPr>
                  <w:rFonts w:ascii="Cambria Math" w:hAnsi="Cambria Math"/>
                </w:rPr>
                <m:t>T</m:t>
              </m:r>
            </m:sup>
          </m:sSup>
          <m:r>
            <w:rPr>
              <w:rFonts w:ascii="Cambria Math" w:hAnsi="Cambria Math"/>
            </w:rPr>
            <m:t>C</m:t>
          </m:r>
        </m:oMath>
      </m:oMathPara>
    </w:p>
    <w:p w14:paraId="2E4187D7" w14:textId="77777777" w:rsidR="009A74CC" w:rsidRDefault="009A74CC" w:rsidP="00B25CC3">
      <w:pPr>
        <w:pStyle w:val="break-words"/>
        <w:spacing w:line="480" w:lineRule="auto"/>
        <w:jc w:val="both"/>
        <w:rPr>
          <w:sz w:val="20"/>
          <w:szCs w:val="20"/>
          <w:lang w:val="en-US" w:bidi="en-US"/>
        </w:rPr>
      </w:pPr>
      <w:r w:rsidRPr="009A74CC">
        <w:rPr>
          <w:sz w:val="20"/>
          <w:szCs w:val="20"/>
          <w:lang w:val="en-US" w:bidi="en-US"/>
        </w:rPr>
        <w:t xml:space="preserve">where Y denotes the outcome (binary or continuous), A denotes the exposure variable, and C denotes the vector of confounders. The function </w:t>
      </w:r>
      <w:proofErr w:type="gramStart"/>
      <w:r w:rsidRPr="009A74CC">
        <w:rPr>
          <w:sz w:val="20"/>
          <w:szCs w:val="20"/>
          <w:lang w:val="en-US" w:bidi="en-US"/>
        </w:rPr>
        <w:t>g(</w:t>
      </w:r>
      <w:proofErr w:type="gramEnd"/>
      <w:r w:rsidRPr="009A74CC">
        <w:rPr>
          <w:sz w:val="20"/>
          <w:szCs w:val="20"/>
          <w:lang w:val="en-US" w:bidi="en-US"/>
        </w:rPr>
        <w:t>·) represents the link function (log link for binary outcomes to estimate risk ratios; identity link for continuous outcomes to estimate mean differences). α₀ denotes the intercept, and α denotes the vector of regression coefficients.</w:t>
      </w:r>
    </w:p>
    <w:p w14:paraId="2304FE27" w14:textId="77777777" w:rsidR="00191C58" w:rsidRPr="00191C58" w:rsidRDefault="00191C58" w:rsidP="00B25CC3">
      <w:pPr>
        <w:pStyle w:val="break-words"/>
        <w:spacing w:line="480" w:lineRule="auto"/>
        <w:jc w:val="both"/>
        <w:rPr>
          <w:sz w:val="20"/>
          <w:szCs w:val="20"/>
          <w:lang w:val="en-GB"/>
        </w:rPr>
      </w:pPr>
      <w:r w:rsidRPr="00191C58">
        <w:rPr>
          <w:sz w:val="20"/>
          <w:szCs w:val="20"/>
          <w:lang w:val="en-GB" w:bidi="en-US"/>
        </w:rPr>
        <w:t>The exposure model was defined as:</w:t>
      </w:r>
    </w:p>
    <w:p w14:paraId="1196D6BE" w14:textId="1D9F482F" w:rsidR="00191C58" w:rsidRPr="00A1207F" w:rsidRDefault="00A1207F" w:rsidP="00B25CC3">
      <w:pPr>
        <w:pStyle w:val="break-words"/>
        <w:spacing w:line="480" w:lineRule="auto"/>
        <w:jc w:val="both"/>
        <w:rPr>
          <w:sz w:val="20"/>
          <w:szCs w:val="20"/>
          <w:lang w:val="en-US"/>
        </w:rPr>
      </w:pPr>
      <m:oMathPara>
        <m:oMath>
          <m:r>
            <w:rPr>
              <w:rFonts w:ascii="Cambria Math" w:hAnsi="Cambria Math"/>
            </w:rPr>
            <m:t>E</m:t>
          </m:r>
          <m:d>
            <m:dPr>
              <m:begChr m:val="["/>
              <m:endChr m:val="]"/>
              <m:ctrlPr>
                <w:rPr>
                  <w:rFonts w:ascii="Cambria Math" w:hAnsi="Cambria Math"/>
                  <w:i/>
                </w:rPr>
              </m:ctrlPr>
            </m:dPr>
            <m:e>
              <m:r>
                <w:rPr>
                  <w:rFonts w:ascii="Cambria Math" w:hAnsi="Cambria Math"/>
                </w:rPr>
                <m:t>A</m:t>
              </m:r>
            </m:e>
            <m:e>
              <m:r>
                <w:rPr>
                  <w:rFonts w:ascii="Cambria Math" w:hAnsi="Cambria Math"/>
                </w:rPr>
                <m:t>C</m:t>
              </m:r>
            </m:e>
          </m:d>
          <m:r>
            <w:rPr>
              <w:rFonts w:ascii="Cambria Math" w:hAnsi="Cambria Math"/>
            </w:rPr>
            <m:t xml:space="preserve">= </m:t>
          </m:r>
          <m:sSub>
            <m:sSubPr>
              <m:ctrlPr>
                <w:rPr>
                  <w:rFonts w:ascii="Cambria Math" w:hAnsi="Cambria Math"/>
                  <w:i/>
                </w:rPr>
              </m:ctrlPr>
            </m:sSubPr>
            <m:e>
              <m:r>
                <w:rPr>
                  <w:rFonts w:ascii="Cambria Math" w:hAnsi="Cambria Math"/>
                </w:rPr>
                <m:t>γ</m:t>
              </m:r>
            </m:e>
            <m:sub>
              <m:r>
                <w:rPr>
                  <w:rFonts w:ascii="Cambria Math" w:hAnsi="Cambria Math"/>
                </w:rPr>
                <m:t>0</m:t>
              </m:r>
            </m:sub>
          </m:sSub>
          <m:r>
            <w:rPr>
              <w:rFonts w:ascii="Cambria Math" w:hAnsi="Cambria Math"/>
            </w:rPr>
            <m:t>+</m:t>
          </m:r>
          <m:sSup>
            <m:sSupPr>
              <m:ctrlPr>
                <w:rPr>
                  <w:rFonts w:ascii="Cambria Math" w:hAnsi="Cambria Math"/>
                  <w:i/>
                </w:rPr>
              </m:ctrlPr>
            </m:sSupPr>
            <m:e>
              <m:r>
                <w:rPr>
                  <w:rFonts w:ascii="Cambria Math" w:hAnsi="Cambria Math"/>
                </w:rPr>
                <m:t>γ</m:t>
              </m:r>
            </m:e>
            <m:sup>
              <m:r>
                <w:rPr>
                  <w:rFonts w:ascii="Cambria Math" w:hAnsi="Cambria Math"/>
                </w:rPr>
                <m:t>T</m:t>
              </m:r>
            </m:sup>
          </m:sSup>
          <m:r>
            <w:rPr>
              <w:rFonts w:ascii="Cambria Math" w:hAnsi="Cambria Math"/>
            </w:rPr>
            <m:t>C</m:t>
          </m:r>
        </m:oMath>
      </m:oMathPara>
    </w:p>
    <w:p w14:paraId="62B8EFD1" w14:textId="77777777" w:rsidR="00191C58" w:rsidRDefault="00191C58" w:rsidP="00191C58">
      <w:pPr>
        <w:pStyle w:val="break-words"/>
        <w:spacing w:line="480" w:lineRule="auto"/>
        <w:jc w:val="both"/>
        <w:rPr>
          <w:sz w:val="20"/>
          <w:szCs w:val="20"/>
          <w:lang w:val="en-GB"/>
        </w:rPr>
      </w:pPr>
      <w:r w:rsidRPr="00191C58">
        <w:rPr>
          <w:sz w:val="20"/>
          <w:szCs w:val="20"/>
          <w:lang w:val="en-GB"/>
        </w:rPr>
        <w:t xml:space="preserve">The doubly robust estimator was obtained by solving the estimating equation: </w:t>
      </w:r>
    </w:p>
    <w:p w14:paraId="6BD518FD" w14:textId="221DC50D" w:rsidR="00191C58" w:rsidRPr="00A1207F" w:rsidRDefault="00D132D5" w:rsidP="00191C58">
      <w:pPr>
        <w:pStyle w:val="break-words"/>
        <w:spacing w:line="480" w:lineRule="auto"/>
        <w:jc w:val="both"/>
        <w:rPr>
          <w:sz w:val="20"/>
          <w:szCs w:val="20"/>
          <w:lang w:val="en-GB"/>
        </w:rPr>
      </w:pPr>
      <m:oMathPara>
        <m:oMath>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U</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acc>
                    <m:accPr>
                      <m:ctrlPr>
                        <w:rPr>
                          <w:rFonts w:ascii="Cambria Math" w:hAnsi="Cambria Math"/>
                          <w:i/>
                        </w:rPr>
                      </m:ctrlPr>
                    </m:accPr>
                    <m:e>
                      <m:r>
                        <w:rPr>
                          <w:rFonts w:ascii="Cambria Math" w:hAnsi="Cambria Math"/>
                        </w:rPr>
                        <m:t xml:space="preserve"> α</m:t>
                      </m:r>
                    </m:e>
                  </m:acc>
                  <m:r>
                    <w:rPr>
                      <w:rFonts w:ascii="Cambria Math" w:hAnsi="Cambria Math"/>
                    </w:rPr>
                    <m:t xml:space="preserve">, </m:t>
                  </m:r>
                  <m:acc>
                    <m:accPr>
                      <m:ctrlPr>
                        <w:rPr>
                          <w:rFonts w:ascii="Cambria Math" w:hAnsi="Cambria Math"/>
                          <w:i/>
                        </w:rPr>
                      </m:ctrlPr>
                    </m:accPr>
                    <m:e>
                      <m:r>
                        <w:rPr>
                          <w:rFonts w:ascii="Cambria Math" w:hAnsi="Cambria Math"/>
                        </w:rPr>
                        <m:t>γ</m:t>
                      </m:r>
                    </m:e>
                  </m:acc>
                </m:e>
              </m:d>
              <m:r>
                <w:rPr>
                  <w:rFonts w:ascii="Cambria Math" w:hAnsi="Cambria Math"/>
                </w:rPr>
                <m:t>=0</m:t>
              </m:r>
            </m:e>
          </m:nary>
        </m:oMath>
      </m:oMathPara>
    </w:p>
    <w:p w14:paraId="692C899C" w14:textId="77777777" w:rsidR="00191C58" w:rsidRPr="00B25CC3" w:rsidRDefault="00191C58" w:rsidP="00191C58">
      <w:pPr>
        <w:pStyle w:val="break-words"/>
        <w:spacing w:line="480" w:lineRule="auto"/>
        <w:jc w:val="both"/>
        <w:rPr>
          <w:sz w:val="20"/>
          <w:szCs w:val="20"/>
          <w:lang w:val="en-US"/>
        </w:rPr>
      </w:pPr>
      <w:r w:rsidRPr="00B25CC3">
        <w:rPr>
          <w:sz w:val="20"/>
          <w:szCs w:val="20"/>
          <w:lang w:val="en-US"/>
        </w:rPr>
        <w:t xml:space="preserve">where </w:t>
      </w:r>
      <w:r w:rsidRPr="00B25CC3">
        <w:rPr>
          <w:rStyle w:val="katex-mathml"/>
          <w:i/>
          <w:iCs/>
          <w:sz w:val="20"/>
          <w:szCs w:val="20"/>
          <w:lang w:val="en-US"/>
        </w:rPr>
        <w:t>U</w:t>
      </w:r>
      <w:r w:rsidRPr="00B25CC3">
        <w:rPr>
          <w:rStyle w:val="katex-mathml"/>
          <w:i/>
          <w:iCs/>
          <w:sz w:val="20"/>
          <w:szCs w:val="20"/>
          <w:vertAlign w:val="subscript"/>
          <w:lang w:val="en-US"/>
        </w:rPr>
        <w:t>i</w:t>
      </w:r>
      <w:r w:rsidRPr="00B25CC3">
        <w:rPr>
          <w:sz w:val="20"/>
          <w:szCs w:val="20"/>
          <w:lang w:val="en-US"/>
        </w:rPr>
        <w:t xml:space="preserve"> is the score function incorporating residuals from both the outcome and exposure models.</w:t>
      </w:r>
    </w:p>
    <w:p w14:paraId="6CA80E7F" w14:textId="77777777" w:rsidR="00B25CC3" w:rsidRPr="00B25CC3" w:rsidRDefault="00B25CC3" w:rsidP="00B25CC3">
      <w:pPr>
        <w:pStyle w:val="break-words"/>
        <w:spacing w:line="480" w:lineRule="auto"/>
        <w:ind w:firstLine="708"/>
        <w:jc w:val="both"/>
        <w:rPr>
          <w:sz w:val="20"/>
          <w:szCs w:val="20"/>
          <w:lang w:val="en-US"/>
        </w:rPr>
      </w:pPr>
      <w:r w:rsidRPr="00B25CC3">
        <w:rPr>
          <w:sz w:val="20"/>
          <w:szCs w:val="20"/>
          <w:lang w:val="en-US"/>
        </w:rPr>
        <w:t>For the binary outcome, the estimated coefficient for the exposure (</w:t>
      </w:r>
      <w:r w:rsidRPr="00B25CC3">
        <w:rPr>
          <w:rStyle w:val="katex-mathml"/>
          <w:sz w:val="20"/>
          <w:szCs w:val="20"/>
          <w:lang w:val="en-US"/>
        </w:rPr>
        <w:t>β</w:t>
      </w:r>
      <w:r w:rsidRPr="00B25CC3">
        <w:rPr>
          <w:rStyle w:val="katex-mathml"/>
          <w:sz w:val="20"/>
          <w:szCs w:val="20"/>
          <w:vertAlign w:val="subscript"/>
          <w:lang w:val="en-US"/>
        </w:rPr>
        <w:t>1</w:t>
      </w:r>
      <w:r w:rsidRPr="00B25CC3">
        <w:rPr>
          <w:sz w:val="20"/>
          <w:szCs w:val="20"/>
          <w:lang w:val="en-US"/>
        </w:rPr>
        <w:t xml:space="preserve">) represents the change in the log risk ratio of the outcome for a one-unit increase in the exposure, adjusted for confounders. Exponentiating this coefficient yields the risk ratio (RR), which quantifies the multiplicative change in the probability of the outcome associated with a one-unit increase in the exposure. </w:t>
      </w:r>
      <w:r w:rsidR="00CA3792" w:rsidRPr="00CA3792">
        <w:rPr>
          <w:sz w:val="20"/>
          <w:szCs w:val="20"/>
          <w:lang w:val="en-US" w:bidi="en-US"/>
        </w:rPr>
        <w:t>For continuous outcomes, the β₁ coefficient represents the adjusted mean difference in the outcome per one-unit increase in the exposure</w:t>
      </w:r>
      <w:r w:rsidRPr="00B25CC3">
        <w:rPr>
          <w:sz w:val="20"/>
          <w:szCs w:val="20"/>
          <w:lang w:val="en-US"/>
        </w:rPr>
        <w:t xml:space="preserve">. </w:t>
      </w:r>
    </w:p>
    <w:p w14:paraId="4C14B34D" w14:textId="77777777" w:rsidR="009624CB" w:rsidRDefault="009624CB" w:rsidP="00B25CC3">
      <w:pPr>
        <w:spacing w:before="100" w:beforeAutospacing="1" w:after="100" w:afterAutospacing="1" w:line="480" w:lineRule="auto"/>
        <w:rPr>
          <w:rFonts w:ascii="Times New Roman" w:hAnsi="Times New Roman"/>
          <w:b/>
          <w:bCs/>
          <w:lang w:val="en-GB"/>
        </w:rPr>
      </w:pPr>
    </w:p>
    <w:p w14:paraId="2374DB7C" w14:textId="77777777" w:rsidR="009624CB" w:rsidRDefault="009624CB" w:rsidP="00B25CC3">
      <w:pPr>
        <w:spacing w:before="100" w:beforeAutospacing="1" w:after="100" w:afterAutospacing="1" w:line="480" w:lineRule="auto"/>
        <w:rPr>
          <w:rFonts w:ascii="Times New Roman" w:hAnsi="Times New Roman"/>
          <w:b/>
          <w:bCs/>
          <w:lang w:val="en-GB"/>
        </w:rPr>
      </w:pPr>
    </w:p>
    <w:p w14:paraId="0640FC66" w14:textId="512F6CFC" w:rsidR="00B25CC3" w:rsidRPr="00B25CC3" w:rsidRDefault="00B25CC3" w:rsidP="00B25CC3">
      <w:pPr>
        <w:spacing w:before="100" w:beforeAutospacing="1" w:after="100" w:afterAutospacing="1" w:line="480" w:lineRule="auto"/>
        <w:rPr>
          <w:rFonts w:ascii="Times New Roman" w:hAnsi="Times New Roman"/>
          <w:b/>
          <w:bCs/>
          <w:lang w:val="en-GB"/>
        </w:rPr>
      </w:pPr>
      <w:r w:rsidRPr="00B25CC3">
        <w:rPr>
          <w:rFonts w:ascii="Times New Roman" w:hAnsi="Times New Roman"/>
          <w:b/>
          <w:bCs/>
          <w:lang w:val="en-GB"/>
        </w:rPr>
        <w:lastRenderedPageBreak/>
        <w:t>Statistical Power Analysis</w:t>
      </w:r>
    </w:p>
    <w:p w14:paraId="061F9C04" w14:textId="77777777" w:rsidR="002736A0" w:rsidRPr="002736A0" w:rsidRDefault="002736A0" w:rsidP="002736A0">
      <w:pPr>
        <w:spacing w:before="100" w:beforeAutospacing="1" w:after="100" w:afterAutospacing="1" w:line="480" w:lineRule="auto"/>
        <w:rPr>
          <w:rFonts w:ascii="Times New Roman" w:hAnsi="Times New Roman"/>
          <w:lang w:val="en-GB"/>
        </w:rPr>
      </w:pPr>
      <w:r w:rsidRPr="002736A0">
        <w:rPr>
          <w:rFonts w:ascii="Times New Roman" w:hAnsi="Times New Roman"/>
          <w:lang w:val="en-GB"/>
        </w:rPr>
        <w:t xml:space="preserve">Power analysis was conducted to estimate the minimum sample size required to detect a Spearman correlation of </w:t>
      </w:r>
      <w:r w:rsidRPr="002736A0">
        <w:rPr>
          <w:rFonts w:ascii="Times New Roman" w:hAnsi="Times New Roman"/>
          <w:lang w:val="pl-PL"/>
        </w:rPr>
        <w:t>ρ</w:t>
      </w:r>
      <w:r w:rsidRPr="002736A0">
        <w:rPr>
          <w:rFonts w:ascii="Times New Roman" w:hAnsi="Times New Roman"/>
          <w:lang w:val="en-GB"/>
        </w:rPr>
        <w:t xml:space="preserve"> = 0.30 with </w:t>
      </w:r>
      <w:r w:rsidRPr="002736A0">
        <w:rPr>
          <w:rFonts w:ascii="Times New Roman" w:hAnsi="Times New Roman"/>
          <w:lang w:val="pl-PL"/>
        </w:rPr>
        <w:t>α</w:t>
      </w:r>
      <w:r w:rsidRPr="002736A0">
        <w:rPr>
          <w:rFonts w:ascii="Times New Roman" w:hAnsi="Times New Roman"/>
          <w:lang w:val="en-GB"/>
        </w:rPr>
        <w:t xml:space="preserve"> = 0.05 and power = 0.80.</w:t>
      </w:r>
    </w:p>
    <w:p w14:paraId="05B0F975" w14:textId="77777777" w:rsidR="002736A0" w:rsidRPr="002736A0" w:rsidRDefault="002736A0" w:rsidP="002736A0">
      <w:pPr>
        <w:spacing w:before="100" w:beforeAutospacing="1" w:after="100" w:afterAutospacing="1" w:line="480" w:lineRule="auto"/>
        <w:rPr>
          <w:rFonts w:ascii="Times New Roman" w:hAnsi="Times New Roman"/>
          <w:lang w:val="en-GB"/>
        </w:rPr>
      </w:pPr>
      <w:r w:rsidRPr="002736A0">
        <w:rPr>
          <w:rFonts w:ascii="Times New Roman" w:hAnsi="Times New Roman"/>
          <w:lang w:val="en-GB"/>
        </w:rPr>
        <w:t>The estimated required sample size was 85 participants. After adjustment for potential data loss, the target sample size was 98 participants.</w:t>
      </w:r>
    </w:p>
    <w:p w14:paraId="715EB33A" w14:textId="77777777" w:rsidR="00CA3792" w:rsidRPr="00CA3792" w:rsidRDefault="00CA3792" w:rsidP="00B25CC3">
      <w:pPr>
        <w:spacing w:before="100" w:beforeAutospacing="1" w:after="100" w:afterAutospacing="1" w:line="480" w:lineRule="auto"/>
        <w:rPr>
          <w:rFonts w:ascii="Times New Roman" w:hAnsi="Times New Roman"/>
        </w:rPr>
      </w:pPr>
      <w:r w:rsidRPr="00CA3792">
        <w:rPr>
          <w:rFonts w:ascii="Times New Roman" w:hAnsi="Times New Roman"/>
        </w:rPr>
        <w:t>Given the procedural constraints inherent to intraprocedural cerebral arterial sampling, the achieved sample size reflects a prospectively collected exploratory cohort and should be interpreted accordingly.</w:t>
      </w:r>
    </w:p>
    <w:p w14:paraId="590E9AF9" w14:textId="77777777" w:rsidR="00B25CC3" w:rsidRPr="00B25CC3" w:rsidRDefault="00B25CC3" w:rsidP="00B25CC3">
      <w:pPr>
        <w:spacing w:before="100" w:beforeAutospacing="1" w:after="100" w:afterAutospacing="1" w:line="480" w:lineRule="auto"/>
        <w:rPr>
          <w:rFonts w:ascii="Times New Roman" w:hAnsi="Times New Roman"/>
          <w:b/>
          <w:bCs/>
          <w:lang w:val="en-GB"/>
        </w:rPr>
      </w:pPr>
      <w:r w:rsidRPr="00B25CC3">
        <w:rPr>
          <w:rFonts w:ascii="Times New Roman" w:hAnsi="Times New Roman"/>
          <w:b/>
          <w:bCs/>
          <w:lang w:val="en-GB"/>
        </w:rPr>
        <w:t>Statistical Software</w:t>
      </w:r>
    </w:p>
    <w:p w14:paraId="205C39AC" w14:textId="77777777" w:rsidR="002736A0" w:rsidRPr="002736A0" w:rsidRDefault="00CA3792" w:rsidP="002736A0">
      <w:pPr>
        <w:spacing w:before="100" w:beforeAutospacing="1" w:after="100" w:afterAutospacing="1" w:line="480" w:lineRule="auto"/>
        <w:rPr>
          <w:rFonts w:ascii="Times New Roman" w:hAnsi="Times New Roman"/>
          <w:lang w:val="en-GB"/>
        </w:rPr>
      </w:pPr>
      <w:r w:rsidRPr="00CA3792">
        <w:rPr>
          <w:rFonts w:ascii="Times New Roman" w:hAnsi="Times New Roman"/>
        </w:rPr>
        <w:t>Analyses were performed using R version 4.5.2 (R Foundation for Statistical Computing, Vienna, Austria)</w:t>
      </w:r>
    </w:p>
    <w:p w14:paraId="0D1D2E97" w14:textId="77777777" w:rsidR="002736A0" w:rsidRPr="002736A0" w:rsidRDefault="002736A0" w:rsidP="002736A0">
      <w:pPr>
        <w:spacing w:before="100" w:beforeAutospacing="1" w:after="100" w:afterAutospacing="1" w:line="480" w:lineRule="auto"/>
        <w:rPr>
          <w:rFonts w:ascii="Times New Roman" w:hAnsi="Times New Roman"/>
          <w:lang w:val="pl-PL"/>
        </w:rPr>
      </w:pPr>
      <w:proofErr w:type="spellStart"/>
      <w:r w:rsidRPr="002736A0">
        <w:rPr>
          <w:rFonts w:ascii="Times New Roman" w:hAnsi="Times New Roman"/>
          <w:b/>
          <w:bCs/>
          <w:lang w:val="pl-PL"/>
        </w:rPr>
        <w:t>Key</w:t>
      </w:r>
      <w:proofErr w:type="spellEnd"/>
      <w:r w:rsidRPr="002736A0">
        <w:rPr>
          <w:rFonts w:ascii="Times New Roman" w:hAnsi="Times New Roman"/>
          <w:b/>
          <w:bCs/>
          <w:lang w:val="pl-PL"/>
        </w:rPr>
        <w:t xml:space="preserve"> </w:t>
      </w:r>
      <w:proofErr w:type="spellStart"/>
      <w:r w:rsidRPr="002736A0">
        <w:rPr>
          <w:rFonts w:ascii="Times New Roman" w:hAnsi="Times New Roman"/>
          <w:b/>
          <w:bCs/>
          <w:lang w:val="pl-PL"/>
        </w:rPr>
        <w:t>packages</w:t>
      </w:r>
      <w:proofErr w:type="spellEnd"/>
      <w:r w:rsidRPr="002736A0">
        <w:rPr>
          <w:rFonts w:ascii="Times New Roman" w:hAnsi="Times New Roman"/>
          <w:b/>
          <w:bCs/>
          <w:lang w:val="pl-PL"/>
        </w:rPr>
        <w:t xml:space="preserve"> </w:t>
      </w:r>
      <w:proofErr w:type="spellStart"/>
      <w:r w:rsidRPr="002736A0">
        <w:rPr>
          <w:rFonts w:ascii="Times New Roman" w:hAnsi="Times New Roman"/>
          <w:b/>
          <w:bCs/>
          <w:lang w:val="pl-PL"/>
        </w:rPr>
        <w:t>included</w:t>
      </w:r>
      <w:proofErr w:type="spellEnd"/>
      <w:r w:rsidRPr="002736A0">
        <w:rPr>
          <w:rFonts w:ascii="Times New Roman" w:hAnsi="Times New Roman"/>
          <w:b/>
          <w:bCs/>
          <w:lang w:val="pl-PL"/>
        </w:rPr>
        <w:t>:</w:t>
      </w:r>
    </w:p>
    <w:p w14:paraId="339105B0" w14:textId="77777777" w:rsidR="002736A0" w:rsidRPr="002736A0" w:rsidRDefault="002736A0" w:rsidP="002736A0">
      <w:pPr>
        <w:numPr>
          <w:ilvl w:val="0"/>
          <w:numId w:val="7"/>
        </w:numPr>
        <w:spacing w:before="100" w:beforeAutospacing="1" w:after="100" w:afterAutospacing="1" w:line="480" w:lineRule="auto"/>
        <w:rPr>
          <w:rFonts w:ascii="Times New Roman" w:hAnsi="Times New Roman"/>
          <w:lang w:val="pl-PL"/>
        </w:rPr>
      </w:pPr>
      <w:proofErr w:type="spellStart"/>
      <w:r w:rsidRPr="002736A0">
        <w:rPr>
          <w:rFonts w:ascii="Times New Roman" w:hAnsi="Times New Roman"/>
          <w:lang w:val="pl-PL"/>
        </w:rPr>
        <w:t>blandr</w:t>
      </w:r>
      <w:proofErr w:type="spellEnd"/>
    </w:p>
    <w:p w14:paraId="5D93F891" w14:textId="77777777" w:rsidR="002736A0" w:rsidRPr="002736A0" w:rsidRDefault="002736A0" w:rsidP="002736A0">
      <w:pPr>
        <w:numPr>
          <w:ilvl w:val="0"/>
          <w:numId w:val="7"/>
        </w:numPr>
        <w:spacing w:before="100" w:beforeAutospacing="1" w:after="100" w:afterAutospacing="1" w:line="480" w:lineRule="auto"/>
        <w:rPr>
          <w:rFonts w:ascii="Times New Roman" w:hAnsi="Times New Roman"/>
          <w:lang w:val="pl-PL"/>
        </w:rPr>
      </w:pPr>
      <w:proofErr w:type="spellStart"/>
      <w:r w:rsidRPr="002736A0">
        <w:rPr>
          <w:rFonts w:ascii="Times New Roman" w:hAnsi="Times New Roman"/>
          <w:lang w:val="pl-PL"/>
        </w:rPr>
        <w:t>robslopes</w:t>
      </w:r>
      <w:proofErr w:type="spellEnd"/>
    </w:p>
    <w:p w14:paraId="10B3C565" w14:textId="77777777" w:rsidR="002736A0" w:rsidRPr="002736A0" w:rsidRDefault="002736A0" w:rsidP="002736A0">
      <w:pPr>
        <w:numPr>
          <w:ilvl w:val="0"/>
          <w:numId w:val="7"/>
        </w:numPr>
        <w:spacing w:before="100" w:beforeAutospacing="1" w:after="100" w:afterAutospacing="1" w:line="480" w:lineRule="auto"/>
        <w:rPr>
          <w:rFonts w:ascii="Times New Roman" w:hAnsi="Times New Roman"/>
          <w:lang w:val="pl-PL"/>
        </w:rPr>
      </w:pPr>
      <w:proofErr w:type="spellStart"/>
      <w:r w:rsidRPr="002736A0">
        <w:rPr>
          <w:rFonts w:ascii="Times New Roman" w:hAnsi="Times New Roman"/>
          <w:lang w:val="pl-PL"/>
        </w:rPr>
        <w:t>drgee</w:t>
      </w:r>
      <w:proofErr w:type="spellEnd"/>
    </w:p>
    <w:p w14:paraId="5BA86AB0" w14:textId="77777777" w:rsidR="002736A0" w:rsidRPr="002736A0" w:rsidRDefault="002736A0" w:rsidP="002736A0">
      <w:pPr>
        <w:numPr>
          <w:ilvl w:val="0"/>
          <w:numId w:val="7"/>
        </w:numPr>
        <w:spacing w:before="100" w:beforeAutospacing="1" w:after="100" w:afterAutospacing="1" w:line="480" w:lineRule="auto"/>
        <w:rPr>
          <w:rFonts w:ascii="Times New Roman" w:hAnsi="Times New Roman"/>
          <w:lang w:val="pl-PL"/>
        </w:rPr>
      </w:pPr>
      <w:r w:rsidRPr="002736A0">
        <w:rPr>
          <w:rFonts w:ascii="Times New Roman" w:hAnsi="Times New Roman"/>
          <w:lang w:val="pl-PL"/>
        </w:rPr>
        <w:t>ggplot2</w:t>
      </w:r>
    </w:p>
    <w:p w14:paraId="6711C836" w14:textId="77777777" w:rsidR="002736A0" w:rsidRPr="002736A0" w:rsidRDefault="002736A0" w:rsidP="002736A0">
      <w:pPr>
        <w:numPr>
          <w:ilvl w:val="0"/>
          <w:numId w:val="7"/>
        </w:numPr>
        <w:spacing w:before="100" w:beforeAutospacing="1" w:after="100" w:afterAutospacing="1" w:line="480" w:lineRule="auto"/>
        <w:rPr>
          <w:rFonts w:ascii="Times New Roman" w:hAnsi="Times New Roman"/>
          <w:lang w:val="pl-PL"/>
        </w:rPr>
      </w:pPr>
      <w:proofErr w:type="spellStart"/>
      <w:r w:rsidRPr="002736A0">
        <w:rPr>
          <w:rFonts w:ascii="Times New Roman" w:hAnsi="Times New Roman"/>
          <w:lang w:val="pl-PL"/>
        </w:rPr>
        <w:t>dplyr</w:t>
      </w:r>
      <w:proofErr w:type="spellEnd"/>
    </w:p>
    <w:p w14:paraId="303ABD7F" w14:textId="77777777" w:rsidR="00B25CC3" w:rsidRPr="001F3C71" w:rsidRDefault="002736A0" w:rsidP="00B25CC3">
      <w:pPr>
        <w:numPr>
          <w:ilvl w:val="0"/>
          <w:numId w:val="7"/>
        </w:numPr>
        <w:spacing w:before="100" w:beforeAutospacing="1" w:after="100" w:afterAutospacing="1" w:line="480" w:lineRule="auto"/>
        <w:rPr>
          <w:rFonts w:ascii="Times New Roman" w:hAnsi="Times New Roman"/>
          <w:lang w:val="pl-PL"/>
        </w:rPr>
      </w:pPr>
      <w:proofErr w:type="spellStart"/>
      <w:r w:rsidRPr="002736A0">
        <w:rPr>
          <w:rFonts w:ascii="Times New Roman" w:hAnsi="Times New Roman"/>
          <w:lang w:val="pl-PL"/>
        </w:rPr>
        <w:t>gtsummary</w:t>
      </w:r>
      <w:proofErr w:type="spellEnd"/>
    </w:p>
    <w:p w14:paraId="588490F8" w14:textId="77777777" w:rsidR="00FE20A9" w:rsidRDefault="00FE20A9" w:rsidP="00B25CC3">
      <w:pPr>
        <w:spacing w:before="100" w:beforeAutospacing="1" w:after="100" w:afterAutospacing="1" w:line="480" w:lineRule="auto"/>
        <w:rPr>
          <w:rFonts w:ascii="Times New Roman" w:hAnsi="Times New Roman"/>
          <w:b/>
          <w:bCs/>
        </w:rPr>
      </w:pPr>
    </w:p>
    <w:p w14:paraId="70BA6025" w14:textId="77777777" w:rsidR="00FE20A9" w:rsidRDefault="00FE20A9" w:rsidP="00B25CC3">
      <w:pPr>
        <w:spacing w:before="100" w:beforeAutospacing="1" w:after="100" w:afterAutospacing="1" w:line="480" w:lineRule="auto"/>
        <w:rPr>
          <w:rFonts w:ascii="Times New Roman" w:hAnsi="Times New Roman"/>
          <w:b/>
          <w:bCs/>
        </w:rPr>
      </w:pPr>
    </w:p>
    <w:p w14:paraId="3907546B" w14:textId="77777777" w:rsidR="00FE20A9" w:rsidRDefault="00FE20A9" w:rsidP="00B25CC3">
      <w:pPr>
        <w:spacing w:before="100" w:beforeAutospacing="1" w:after="100" w:afterAutospacing="1" w:line="480" w:lineRule="auto"/>
        <w:rPr>
          <w:rFonts w:ascii="Times New Roman" w:hAnsi="Times New Roman"/>
          <w:b/>
          <w:bCs/>
        </w:rPr>
      </w:pPr>
    </w:p>
    <w:p w14:paraId="0157CB87" w14:textId="77777777" w:rsidR="00DA08E8" w:rsidRDefault="00DA08E8" w:rsidP="00B25CC3">
      <w:pPr>
        <w:spacing w:before="100" w:beforeAutospacing="1" w:after="100" w:afterAutospacing="1" w:line="480" w:lineRule="auto"/>
        <w:rPr>
          <w:rFonts w:ascii="Times New Roman" w:hAnsi="Times New Roman"/>
          <w:b/>
          <w:bCs/>
        </w:rPr>
      </w:pPr>
    </w:p>
    <w:p w14:paraId="16FA8831" w14:textId="46210035" w:rsidR="00B25CC3" w:rsidRPr="00B25CC3" w:rsidRDefault="00FE20A9" w:rsidP="00B25CC3">
      <w:pPr>
        <w:spacing w:before="100" w:beforeAutospacing="1" w:after="100" w:afterAutospacing="1" w:line="480" w:lineRule="auto"/>
        <w:rPr>
          <w:rFonts w:ascii="Times New Roman" w:hAnsi="Times New Roman"/>
          <w:lang w:eastAsia="pl-PL"/>
        </w:rPr>
      </w:pPr>
      <w:r w:rsidRPr="00FE20A9">
        <w:rPr>
          <w:rFonts w:ascii="Times New Roman" w:hAnsi="Times New Roman"/>
          <w:b/>
          <w:bCs/>
        </w:rPr>
        <w:lastRenderedPageBreak/>
        <w:t xml:space="preserve">Supplementary Table </w:t>
      </w:r>
      <w:r w:rsidR="009624CB">
        <w:rPr>
          <w:rFonts w:ascii="Times New Roman" w:hAnsi="Times New Roman"/>
          <w:b/>
          <w:bCs/>
        </w:rPr>
        <w:t>S</w:t>
      </w:r>
      <w:r w:rsidRPr="00FE20A9">
        <w:rPr>
          <w:rFonts w:ascii="Times New Roman" w:hAnsi="Times New Roman"/>
          <w:b/>
          <w:bCs/>
        </w:rPr>
        <w:t>1.</w:t>
      </w:r>
      <w:r>
        <w:rPr>
          <w:rFonts w:ascii="Times New Roman" w:hAnsi="Times New Roman"/>
        </w:rPr>
        <w:t xml:space="preserve"> </w:t>
      </w:r>
      <w:r w:rsidR="002736A0" w:rsidRPr="002736A0">
        <w:rPr>
          <w:rFonts w:ascii="Times New Roman" w:hAnsi="Times New Roman"/>
          <w:lang w:eastAsia="pl-PL"/>
        </w:rPr>
        <w:t>Passing–</w:t>
      </w:r>
      <w:proofErr w:type="spellStart"/>
      <w:r w:rsidR="002736A0" w:rsidRPr="002736A0">
        <w:rPr>
          <w:rFonts w:ascii="Times New Roman" w:hAnsi="Times New Roman"/>
          <w:lang w:eastAsia="pl-PL"/>
        </w:rPr>
        <w:t>Bablok</w:t>
      </w:r>
      <w:proofErr w:type="spellEnd"/>
      <w:r w:rsidR="002736A0" w:rsidRPr="002736A0">
        <w:rPr>
          <w:rFonts w:ascii="Times New Roman" w:hAnsi="Times New Roman"/>
          <w:lang w:eastAsia="pl-PL"/>
        </w:rPr>
        <w:t xml:space="preserve"> regression analysis comparing leukogram parameters between arterial and peripheral venous blood.</w:t>
      </w:r>
    </w:p>
    <w:tbl>
      <w:tblPr>
        <w:tblW w:w="0" w:type="auto"/>
        <w:tblCellSpacing w:w="15" w:type="dxa"/>
        <w:tblBorders>
          <w:top w:val="single" w:sz="4" w:space="0" w:color="ADADAD"/>
          <w:bottom w:val="single" w:sz="4" w:space="0" w:color="ADADAD"/>
        </w:tblBorders>
        <w:tblCellMar>
          <w:top w:w="15" w:type="dxa"/>
          <w:left w:w="15" w:type="dxa"/>
          <w:bottom w:w="15" w:type="dxa"/>
          <w:right w:w="15" w:type="dxa"/>
        </w:tblCellMar>
        <w:tblLook w:val="04A0" w:firstRow="1" w:lastRow="0" w:firstColumn="1" w:lastColumn="0" w:noHBand="0" w:noVBand="1"/>
      </w:tblPr>
      <w:tblGrid>
        <w:gridCol w:w="1560"/>
        <w:gridCol w:w="660"/>
        <w:gridCol w:w="1549"/>
        <w:gridCol w:w="1705"/>
        <w:gridCol w:w="941"/>
        <w:gridCol w:w="1263"/>
        <w:gridCol w:w="275"/>
      </w:tblGrid>
      <w:tr w:rsidR="00B25CC3" w:rsidRPr="00B25CC3" w14:paraId="42C87EFA" w14:textId="77777777" w:rsidTr="00B25CC3">
        <w:trPr>
          <w:tblHeader/>
          <w:tblCellSpacing w:w="15" w:type="dxa"/>
        </w:trPr>
        <w:tc>
          <w:tcPr>
            <w:tcW w:w="1515" w:type="dxa"/>
            <w:vAlign w:val="center"/>
            <w:hideMark/>
          </w:tcPr>
          <w:p w14:paraId="244788DC" w14:textId="77777777" w:rsidR="00B25CC3" w:rsidRPr="00B25CC3" w:rsidRDefault="00B25CC3" w:rsidP="00B25CC3">
            <w:pPr>
              <w:spacing w:after="0" w:line="480" w:lineRule="auto"/>
              <w:jc w:val="center"/>
              <w:rPr>
                <w:rFonts w:ascii="Times New Roman" w:hAnsi="Times New Roman"/>
                <w:b/>
                <w:bCs/>
                <w:lang w:eastAsia="pl-PL"/>
              </w:rPr>
            </w:pPr>
            <w:r w:rsidRPr="00B25CC3">
              <w:rPr>
                <w:rFonts w:ascii="Times New Roman" w:hAnsi="Times New Roman"/>
                <w:b/>
                <w:bCs/>
                <w:lang w:eastAsia="pl-PL"/>
              </w:rPr>
              <w:t>Parameter</w:t>
            </w:r>
          </w:p>
        </w:tc>
        <w:tc>
          <w:tcPr>
            <w:tcW w:w="0" w:type="auto"/>
            <w:vAlign w:val="center"/>
            <w:hideMark/>
          </w:tcPr>
          <w:p w14:paraId="675A1738" w14:textId="77777777" w:rsidR="00B25CC3" w:rsidRPr="00B25CC3" w:rsidRDefault="00B25CC3" w:rsidP="00B25CC3">
            <w:pPr>
              <w:spacing w:after="0" w:line="480" w:lineRule="auto"/>
              <w:jc w:val="center"/>
              <w:rPr>
                <w:rFonts w:ascii="Times New Roman" w:hAnsi="Times New Roman"/>
                <w:b/>
                <w:bCs/>
                <w:lang w:eastAsia="pl-PL"/>
              </w:rPr>
            </w:pPr>
            <w:r w:rsidRPr="00B25CC3">
              <w:rPr>
                <w:rFonts w:ascii="Times New Roman" w:hAnsi="Times New Roman"/>
                <w:b/>
                <w:bCs/>
                <w:lang w:eastAsia="pl-PL"/>
              </w:rPr>
              <w:t>Group</w:t>
            </w:r>
          </w:p>
        </w:tc>
        <w:tc>
          <w:tcPr>
            <w:tcW w:w="0" w:type="auto"/>
            <w:vAlign w:val="center"/>
            <w:hideMark/>
          </w:tcPr>
          <w:p w14:paraId="06399B22" w14:textId="77777777" w:rsidR="00B25CC3" w:rsidRPr="00B25CC3" w:rsidRDefault="00B25CC3" w:rsidP="00B25CC3">
            <w:pPr>
              <w:spacing w:after="0" w:line="480" w:lineRule="auto"/>
              <w:jc w:val="center"/>
              <w:rPr>
                <w:rFonts w:ascii="Times New Roman" w:hAnsi="Times New Roman"/>
                <w:b/>
                <w:bCs/>
                <w:lang w:eastAsia="pl-PL"/>
              </w:rPr>
            </w:pPr>
            <w:r w:rsidRPr="00B25CC3">
              <w:rPr>
                <w:rFonts w:ascii="Times New Roman" w:hAnsi="Times New Roman"/>
                <w:b/>
                <w:bCs/>
                <w:lang w:eastAsia="pl-PL"/>
              </w:rPr>
              <w:t>Slope (95% CI)</w:t>
            </w:r>
          </w:p>
        </w:tc>
        <w:tc>
          <w:tcPr>
            <w:tcW w:w="0" w:type="auto"/>
            <w:vAlign w:val="center"/>
            <w:hideMark/>
          </w:tcPr>
          <w:p w14:paraId="6B012E62" w14:textId="77777777" w:rsidR="00B25CC3" w:rsidRPr="00B25CC3" w:rsidRDefault="00B25CC3" w:rsidP="00B25CC3">
            <w:pPr>
              <w:spacing w:after="0" w:line="480" w:lineRule="auto"/>
              <w:jc w:val="center"/>
              <w:rPr>
                <w:rFonts w:ascii="Times New Roman" w:hAnsi="Times New Roman"/>
                <w:b/>
                <w:bCs/>
                <w:lang w:eastAsia="pl-PL"/>
              </w:rPr>
            </w:pPr>
            <w:r w:rsidRPr="00B25CC3">
              <w:rPr>
                <w:rFonts w:ascii="Times New Roman" w:hAnsi="Times New Roman"/>
                <w:b/>
                <w:bCs/>
                <w:lang w:eastAsia="pl-PL"/>
              </w:rPr>
              <w:t>Intercept (95% CI)</w:t>
            </w:r>
          </w:p>
        </w:tc>
        <w:tc>
          <w:tcPr>
            <w:tcW w:w="0" w:type="auto"/>
            <w:vAlign w:val="center"/>
            <w:hideMark/>
          </w:tcPr>
          <w:p w14:paraId="275D46EF" w14:textId="77777777" w:rsidR="00B25CC3" w:rsidRPr="00B25CC3" w:rsidRDefault="00B25CC3" w:rsidP="00B25CC3">
            <w:pPr>
              <w:spacing w:after="0" w:line="480" w:lineRule="auto"/>
              <w:jc w:val="center"/>
              <w:rPr>
                <w:rFonts w:ascii="Times New Roman" w:hAnsi="Times New Roman"/>
                <w:b/>
                <w:bCs/>
                <w:lang w:eastAsia="pl-PL"/>
              </w:rPr>
            </w:pPr>
            <w:r w:rsidRPr="00B25CC3">
              <w:rPr>
                <w:rFonts w:ascii="Times New Roman" w:hAnsi="Times New Roman"/>
                <w:b/>
                <w:bCs/>
                <w:lang w:eastAsia="pl-PL"/>
              </w:rPr>
              <w:t>Slope = 1?</w:t>
            </w:r>
          </w:p>
        </w:tc>
        <w:tc>
          <w:tcPr>
            <w:tcW w:w="0" w:type="auto"/>
            <w:vAlign w:val="center"/>
            <w:hideMark/>
          </w:tcPr>
          <w:p w14:paraId="407716DE" w14:textId="77777777" w:rsidR="00B25CC3" w:rsidRPr="00B25CC3" w:rsidRDefault="00B25CC3" w:rsidP="00B25CC3">
            <w:pPr>
              <w:spacing w:after="0" w:line="480" w:lineRule="auto"/>
              <w:jc w:val="center"/>
              <w:rPr>
                <w:rFonts w:ascii="Times New Roman" w:hAnsi="Times New Roman"/>
                <w:b/>
                <w:bCs/>
                <w:lang w:eastAsia="pl-PL"/>
              </w:rPr>
            </w:pPr>
            <w:r w:rsidRPr="00B25CC3">
              <w:rPr>
                <w:rFonts w:ascii="Times New Roman" w:hAnsi="Times New Roman"/>
                <w:b/>
                <w:bCs/>
                <w:lang w:eastAsia="pl-PL"/>
              </w:rPr>
              <w:t>Intercept = 0?</w:t>
            </w:r>
          </w:p>
        </w:tc>
        <w:tc>
          <w:tcPr>
            <w:tcW w:w="0" w:type="auto"/>
            <w:vAlign w:val="center"/>
            <w:hideMark/>
          </w:tcPr>
          <w:p w14:paraId="33B50689" w14:textId="77777777" w:rsidR="00B25CC3" w:rsidRPr="00B25CC3" w:rsidRDefault="00B25CC3" w:rsidP="00B25CC3">
            <w:pPr>
              <w:spacing w:after="0" w:line="480" w:lineRule="auto"/>
              <w:jc w:val="center"/>
              <w:rPr>
                <w:rFonts w:ascii="Times New Roman" w:hAnsi="Times New Roman"/>
                <w:b/>
                <w:bCs/>
                <w:lang w:eastAsia="pl-PL"/>
              </w:rPr>
            </w:pPr>
            <w:r w:rsidRPr="00B25CC3">
              <w:rPr>
                <w:rFonts w:ascii="Times New Roman" w:hAnsi="Times New Roman"/>
                <w:b/>
                <w:bCs/>
                <w:lang w:eastAsia="pl-PL"/>
              </w:rPr>
              <w:t>N</w:t>
            </w:r>
          </w:p>
        </w:tc>
      </w:tr>
      <w:tr w:rsidR="00B25CC3" w:rsidRPr="00B25CC3" w14:paraId="6B52F653" w14:textId="77777777" w:rsidTr="00B25CC3">
        <w:trPr>
          <w:tblCellSpacing w:w="15" w:type="dxa"/>
        </w:trPr>
        <w:tc>
          <w:tcPr>
            <w:tcW w:w="1515" w:type="dxa"/>
            <w:tcBorders>
              <w:top w:val="single" w:sz="4" w:space="0" w:color="ADADAD"/>
            </w:tcBorders>
            <w:vAlign w:val="center"/>
            <w:hideMark/>
          </w:tcPr>
          <w:p w14:paraId="20BC020E"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Segmented Granulocytes</w:t>
            </w:r>
          </w:p>
        </w:tc>
        <w:tc>
          <w:tcPr>
            <w:tcW w:w="0" w:type="auto"/>
            <w:tcBorders>
              <w:top w:val="single" w:sz="4" w:space="0" w:color="ADADAD"/>
            </w:tcBorders>
            <w:vAlign w:val="center"/>
            <w:hideMark/>
          </w:tcPr>
          <w:p w14:paraId="67A7A6A1"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Overall</w:t>
            </w:r>
          </w:p>
        </w:tc>
        <w:tc>
          <w:tcPr>
            <w:tcW w:w="0" w:type="auto"/>
            <w:tcBorders>
              <w:top w:val="single" w:sz="4" w:space="0" w:color="ADADAD"/>
            </w:tcBorders>
            <w:vAlign w:val="center"/>
            <w:hideMark/>
          </w:tcPr>
          <w:p w14:paraId="25B05CA3"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0.83</w:t>
            </w:r>
          </w:p>
          <w:p w14:paraId="79DE8D23"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(0.62 to 1.25)</w:t>
            </w:r>
          </w:p>
        </w:tc>
        <w:tc>
          <w:tcPr>
            <w:tcW w:w="0" w:type="auto"/>
            <w:tcBorders>
              <w:top w:val="single" w:sz="4" w:space="0" w:color="ADADAD"/>
            </w:tcBorders>
            <w:vAlign w:val="center"/>
            <w:hideMark/>
          </w:tcPr>
          <w:p w14:paraId="69D97332"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15.83</w:t>
            </w:r>
          </w:p>
          <w:p w14:paraId="56252C30"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(-20.01 to 33.65)</w:t>
            </w:r>
          </w:p>
        </w:tc>
        <w:tc>
          <w:tcPr>
            <w:tcW w:w="0" w:type="auto"/>
            <w:tcBorders>
              <w:top w:val="single" w:sz="4" w:space="0" w:color="ADADAD"/>
            </w:tcBorders>
            <w:vAlign w:val="center"/>
            <w:hideMark/>
          </w:tcPr>
          <w:p w14:paraId="6B1D2445"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tcBorders>
              <w:top w:val="single" w:sz="4" w:space="0" w:color="ADADAD"/>
            </w:tcBorders>
            <w:vAlign w:val="center"/>
            <w:hideMark/>
          </w:tcPr>
          <w:p w14:paraId="58056E6A"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tcBorders>
              <w:top w:val="single" w:sz="4" w:space="0" w:color="ADADAD"/>
            </w:tcBorders>
            <w:vAlign w:val="center"/>
            <w:hideMark/>
          </w:tcPr>
          <w:p w14:paraId="6369C261"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37</w:t>
            </w:r>
          </w:p>
        </w:tc>
      </w:tr>
      <w:tr w:rsidR="00B25CC3" w:rsidRPr="00B25CC3" w14:paraId="4C4F04E8" w14:textId="77777777" w:rsidTr="00B25CC3">
        <w:trPr>
          <w:tblCellSpacing w:w="15" w:type="dxa"/>
        </w:trPr>
        <w:tc>
          <w:tcPr>
            <w:tcW w:w="1515" w:type="dxa"/>
            <w:vAlign w:val="center"/>
            <w:hideMark/>
          </w:tcPr>
          <w:p w14:paraId="68C0CE5A" w14:textId="77777777" w:rsidR="00B25CC3" w:rsidRPr="00B25CC3" w:rsidRDefault="00B25CC3" w:rsidP="00B25CC3">
            <w:pPr>
              <w:spacing w:after="0" w:line="480" w:lineRule="auto"/>
              <w:rPr>
                <w:rFonts w:ascii="Times New Roman" w:hAnsi="Times New Roman"/>
                <w:lang w:eastAsia="pl-PL"/>
              </w:rPr>
            </w:pPr>
          </w:p>
        </w:tc>
        <w:tc>
          <w:tcPr>
            <w:tcW w:w="0" w:type="auto"/>
            <w:vAlign w:val="center"/>
            <w:hideMark/>
          </w:tcPr>
          <w:p w14:paraId="47B94ACE"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Male</w:t>
            </w:r>
          </w:p>
        </w:tc>
        <w:tc>
          <w:tcPr>
            <w:tcW w:w="0" w:type="auto"/>
            <w:vAlign w:val="center"/>
            <w:hideMark/>
          </w:tcPr>
          <w:p w14:paraId="2A77A132"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0.81</w:t>
            </w:r>
          </w:p>
          <w:p w14:paraId="4A6FC545"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(0.35 to 2.29)</w:t>
            </w:r>
          </w:p>
        </w:tc>
        <w:tc>
          <w:tcPr>
            <w:tcW w:w="0" w:type="auto"/>
            <w:vAlign w:val="center"/>
            <w:hideMark/>
          </w:tcPr>
          <w:p w14:paraId="3CEFB432"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18.62</w:t>
            </w:r>
          </w:p>
          <w:p w14:paraId="52E0AA9E"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(-99.36 to 51.48)</w:t>
            </w:r>
          </w:p>
        </w:tc>
        <w:tc>
          <w:tcPr>
            <w:tcW w:w="0" w:type="auto"/>
            <w:vAlign w:val="center"/>
            <w:hideMark/>
          </w:tcPr>
          <w:p w14:paraId="0FFE620B"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2D03F007"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0B1C0095"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12</w:t>
            </w:r>
          </w:p>
        </w:tc>
      </w:tr>
      <w:tr w:rsidR="00B25CC3" w:rsidRPr="00B25CC3" w14:paraId="7B150630" w14:textId="77777777" w:rsidTr="00B25CC3">
        <w:trPr>
          <w:tblCellSpacing w:w="15" w:type="dxa"/>
        </w:trPr>
        <w:tc>
          <w:tcPr>
            <w:tcW w:w="1515" w:type="dxa"/>
            <w:vAlign w:val="center"/>
            <w:hideMark/>
          </w:tcPr>
          <w:p w14:paraId="0E7C1BA4" w14:textId="77777777" w:rsidR="00B25CC3" w:rsidRPr="00B25CC3" w:rsidRDefault="00B25CC3" w:rsidP="00B25CC3">
            <w:pPr>
              <w:spacing w:after="0" w:line="480" w:lineRule="auto"/>
              <w:rPr>
                <w:rFonts w:ascii="Times New Roman" w:hAnsi="Times New Roman"/>
                <w:lang w:eastAsia="pl-PL"/>
              </w:rPr>
            </w:pPr>
          </w:p>
        </w:tc>
        <w:tc>
          <w:tcPr>
            <w:tcW w:w="0" w:type="auto"/>
            <w:vAlign w:val="center"/>
            <w:hideMark/>
          </w:tcPr>
          <w:p w14:paraId="4A3D1082"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Female</w:t>
            </w:r>
          </w:p>
        </w:tc>
        <w:tc>
          <w:tcPr>
            <w:tcW w:w="0" w:type="auto"/>
            <w:vAlign w:val="center"/>
            <w:hideMark/>
          </w:tcPr>
          <w:p w14:paraId="23AF3254"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0.75</w:t>
            </w:r>
          </w:p>
          <w:p w14:paraId="132A97F6"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(0.50 to 1.35)</w:t>
            </w:r>
          </w:p>
        </w:tc>
        <w:tc>
          <w:tcPr>
            <w:tcW w:w="0" w:type="auto"/>
            <w:vAlign w:val="center"/>
            <w:hideMark/>
          </w:tcPr>
          <w:p w14:paraId="64146ADE"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22.25</w:t>
            </w:r>
          </w:p>
          <w:p w14:paraId="7E54B0D1"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(-29.00 to 44.53)</w:t>
            </w:r>
          </w:p>
        </w:tc>
        <w:tc>
          <w:tcPr>
            <w:tcW w:w="0" w:type="auto"/>
            <w:vAlign w:val="center"/>
            <w:hideMark/>
          </w:tcPr>
          <w:p w14:paraId="121050E4"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16FC0430"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5D39523E"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25</w:t>
            </w:r>
          </w:p>
        </w:tc>
      </w:tr>
      <w:tr w:rsidR="00B25CC3" w:rsidRPr="00B25CC3" w14:paraId="286DD924" w14:textId="77777777" w:rsidTr="00B25CC3">
        <w:trPr>
          <w:tblCellSpacing w:w="15" w:type="dxa"/>
        </w:trPr>
        <w:tc>
          <w:tcPr>
            <w:tcW w:w="1515" w:type="dxa"/>
            <w:vAlign w:val="center"/>
            <w:hideMark/>
          </w:tcPr>
          <w:p w14:paraId="709B4E54"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Band Granulocytes</w:t>
            </w:r>
          </w:p>
        </w:tc>
        <w:tc>
          <w:tcPr>
            <w:tcW w:w="0" w:type="auto"/>
            <w:vAlign w:val="center"/>
            <w:hideMark/>
          </w:tcPr>
          <w:p w14:paraId="1118E621"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Overall</w:t>
            </w:r>
          </w:p>
        </w:tc>
        <w:tc>
          <w:tcPr>
            <w:tcW w:w="0" w:type="auto"/>
            <w:vAlign w:val="center"/>
            <w:hideMark/>
          </w:tcPr>
          <w:p w14:paraId="03412BFA"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1.37</w:t>
            </w:r>
          </w:p>
          <w:p w14:paraId="7640BAD5"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(0.00 to 2.50)</w:t>
            </w:r>
          </w:p>
        </w:tc>
        <w:tc>
          <w:tcPr>
            <w:tcW w:w="0" w:type="auto"/>
            <w:vAlign w:val="center"/>
            <w:hideMark/>
          </w:tcPr>
          <w:p w14:paraId="2C4C733F"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0.00</w:t>
            </w:r>
          </w:p>
          <w:p w14:paraId="0BEDF7A7"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(0.00 to 0.00)</w:t>
            </w:r>
          </w:p>
        </w:tc>
        <w:tc>
          <w:tcPr>
            <w:tcW w:w="0" w:type="auto"/>
            <w:vAlign w:val="center"/>
            <w:hideMark/>
          </w:tcPr>
          <w:p w14:paraId="43428B3F"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6AE4D7F6"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683DDDAB"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37</w:t>
            </w:r>
          </w:p>
        </w:tc>
      </w:tr>
      <w:tr w:rsidR="00B25CC3" w:rsidRPr="00B25CC3" w14:paraId="6CAF0383" w14:textId="77777777" w:rsidTr="00B25CC3">
        <w:trPr>
          <w:tblCellSpacing w:w="15" w:type="dxa"/>
        </w:trPr>
        <w:tc>
          <w:tcPr>
            <w:tcW w:w="1515" w:type="dxa"/>
            <w:vAlign w:val="center"/>
            <w:hideMark/>
          </w:tcPr>
          <w:p w14:paraId="193002C3" w14:textId="77777777" w:rsidR="00B25CC3" w:rsidRPr="00B25CC3" w:rsidRDefault="00B25CC3" w:rsidP="00B25CC3">
            <w:pPr>
              <w:spacing w:after="0" w:line="480" w:lineRule="auto"/>
              <w:rPr>
                <w:rFonts w:ascii="Times New Roman" w:hAnsi="Times New Roman"/>
                <w:lang w:eastAsia="pl-PL"/>
              </w:rPr>
            </w:pPr>
          </w:p>
        </w:tc>
        <w:tc>
          <w:tcPr>
            <w:tcW w:w="0" w:type="auto"/>
            <w:vAlign w:val="center"/>
            <w:hideMark/>
          </w:tcPr>
          <w:p w14:paraId="61E6ADA8"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Male</w:t>
            </w:r>
          </w:p>
        </w:tc>
        <w:tc>
          <w:tcPr>
            <w:tcW w:w="0" w:type="auto"/>
            <w:vAlign w:val="center"/>
            <w:hideMark/>
          </w:tcPr>
          <w:p w14:paraId="69A0F66C"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2.00 (0.00 to 3.25)</w:t>
            </w:r>
          </w:p>
        </w:tc>
        <w:tc>
          <w:tcPr>
            <w:tcW w:w="0" w:type="auto"/>
            <w:vAlign w:val="center"/>
            <w:hideMark/>
          </w:tcPr>
          <w:p w14:paraId="5F1A78C1"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0.00</w:t>
            </w:r>
          </w:p>
          <w:p w14:paraId="1597770E"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(-3.33 to 0.00)</w:t>
            </w:r>
          </w:p>
        </w:tc>
        <w:tc>
          <w:tcPr>
            <w:tcW w:w="0" w:type="auto"/>
            <w:vAlign w:val="center"/>
            <w:hideMark/>
          </w:tcPr>
          <w:p w14:paraId="6EBF1FFC"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353B06D3"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3481A54B"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12</w:t>
            </w:r>
          </w:p>
        </w:tc>
      </w:tr>
      <w:tr w:rsidR="00B25CC3" w:rsidRPr="00B25CC3" w14:paraId="5D4B2E48" w14:textId="77777777" w:rsidTr="00B25CC3">
        <w:trPr>
          <w:tblCellSpacing w:w="15" w:type="dxa"/>
        </w:trPr>
        <w:tc>
          <w:tcPr>
            <w:tcW w:w="1515" w:type="dxa"/>
            <w:vAlign w:val="center"/>
            <w:hideMark/>
          </w:tcPr>
          <w:p w14:paraId="1126AD8E" w14:textId="77777777" w:rsidR="00B25CC3" w:rsidRPr="00B25CC3" w:rsidRDefault="00B25CC3" w:rsidP="00B25CC3">
            <w:pPr>
              <w:spacing w:after="0" w:line="480" w:lineRule="auto"/>
              <w:rPr>
                <w:rFonts w:ascii="Times New Roman" w:hAnsi="Times New Roman"/>
                <w:lang w:eastAsia="pl-PL"/>
              </w:rPr>
            </w:pPr>
          </w:p>
        </w:tc>
        <w:tc>
          <w:tcPr>
            <w:tcW w:w="0" w:type="auto"/>
            <w:vAlign w:val="center"/>
            <w:hideMark/>
          </w:tcPr>
          <w:p w14:paraId="13DCE8E5"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Female</w:t>
            </w:r>
          </w:p>
        </w:tc>
        <w:tc>
          <w:tcPr>
            <w:tcW w:w="0" w:type="auto"/>
            <w:vAlign w:val="center"/>
            <w:hideMark/>
          </w:tcPr>
          <w:p w14:paraId="1CDF5789"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1.00</w:t>
            </w:r>
          </w:p>
          <w:p w14:paraId="3F2DDB0B"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(0.00 to 4.00)</w:t>
            </w:r>
          </w:p>
        </w:tc>
        <w:tc>
          <w:tcPr>
            <w:tcW w:w="0" w:type="auto"/>
            <w:vAlign w:val="center"/>
            <w:hideMark/>
          </w:tcPr>
          <w:p w14:paraId="5D38F848"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0.00</w:t>
            </w:r>
          </w:p>
          <w:p w14:paraId="6D99C057"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(0.00 to 0.00)</w:t>
            </w:r>
          </w:p>
        </w:tc>
        <w:tc>
          <w:tcPr>
            <w:tcW w:w="0" w:type="auto"/>
            <w:vAlign w:val="center"/>
            <w:hideMark/>
          </w:tcPr>
          <w:p w14:paraId="3E74AFCF"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1D8968C0"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3B844B57"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25</w:t>
            </w:r>
          </w:p>
        </w:tc>
      </w:tr>
      <w:tr w:rsidR="00B25CC3" w:rsidRPr="00B25CC3" w14:paraId="18D9A083" w14:textId="77777777" w:rsidTr="00B25CC3">
        <w:trPr>
          <w:tblCellSpacing w:w="15" w:type="dxa"/>
        </w:trPr>
        <w:tc>
          <w:tcPr>
            <w:tcW w:w="1515" w:type="dxa"/>
            <w:vAlign w:val="center"/>
            <w:hideMark/>
          </w:tcPr>
          <w:p w14:paraId="283B6CA7"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Lymphocytes</w:t>
            </w:r>
          </w:p>
        </w:tc>
        <w:tc>
          <w:tcPr>
            <w:tcW w:w="0" w:type="auto"/>
            <w:vAlign w:val="center"/>
            <w:hideMark/>
          </w:tcPr>
          <w:p w14:paraId="0AC41D1C"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Overall</w:t>
            </w:r>
          </w:p>
        </w:tc>
        <w:tc>
          <w:tcPr>
            <w:tcW w:w="0" w:type="auto"/>
            <w:vAlign w:val="center"/>
            <w:hideMark/>
          </w:tcPr>
          <w:p w14:paraId="209D77DE"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0.82</w:t>
            </w:r>
          </w:p>
          <w:p w14:paraId="540C3812"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(0.57 to 1.08)</w:t>
            </w:r>
          </w:p>
        </w:tc>
        <w:tc>
          <w:tcPr>
            <w:tcW w:w="0" w:type="auto"/>
            <w:vAlign w:val="center"/>
            <w:hideMark/>
          </w:tcPr>
          <w:p w14:paraId="73CFDBC2"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1.22</w:t>
            </w:r>
          </w:p>
          <w:p w14:paraId="082E9DC9"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(-3.17 to 4.33)</w:t>
            </w:r>
          </w:p>
        </w:tc>
        <w:tc>
          <w:tcPr>
            <w:tcW w:w="0" w:type="auto"/>
            <w:vAlign w:val="center"/>
            <w:hideMark/>
          </w:tcPr>
          <w:p w14:paraId="7F67E8AE"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5056520C"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1A96737F"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37</w:t>
            </w:r>
          </w:p>
        </w:tc>
      </w:tr>
      <w:tr w:rsidR="00B25CC3" w:rsidRPr="00B25CC3" w14:paraId="661A5D7F" w14:textId="77777777" w:rsidTr="00B25CC3">
        <w:trPr>
          <w:tblCellSpacing w:w="15" w:type="dxa"/>
        </w:trPr>
        <w:tc>
          <w:tcPr>
            <w:tcW w:w="1515" w:type="dxa"/>
            <w:vAlign w:val="center"/>
            <w:hideMark/>
          </w:tcPr>
          <w:p w14:paraId="6FEF7F1A" w14:textId="77777777" w:rsidR="00B25CC3" w:rsidRPr="00B25CC3" w:rsidRDefault="00B25CC3" w:rsidP="00B25CC3">
            <w:pPr>
              <w:spacing w:after="0" w:line="480" w:lineRule="auto"/>
              <w:rPr>
                <w:rFonts w:ascii="Times New Roman" w:hAnsi="Times New Roman"/>
                <w:lang w:eastAsia="pl-PL"/>
              </w:rPr>
            </w:pPr>
          </w:p>
        </w:tc>
        <w:tc>
          <w:tcPr>
            <w:tcW w:w="0" w:type="auto"/>
            <w:vAlign w:val="center"/>
            <w:hideMark/>
          </w:tcPr>
          <w:p w14:paraId="51EC0D84"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Male</w:t>
            </w:r>
          </w:p>
        </w:tc>
        <w:tc>
          <w:tcPr>
            <w:tcW w:w="0" w:type="auto"/>
            <w:vAlign w:val="center"/>
            <w:hideMark/>
          </w:tcPr>
          <w:p w14:paraId="67CF7191"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0.80</w:t>
            </w:r>
          </w:p>
          <w:p w14:paraId="1C44C81B"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(0.57 to 1.20)</w:t>
            </w:r>
          </w:p>
        </w:tc>
        <w:tc>
          <w:tcPr>
            <w:tcW w:w="0" w:type="auto"/>
            <w:vAlign w:val="center"/>
            <w:hideMark/>
          </w:tcPr>
          <w:p w14:paraId="15BD7406"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1.40</w:t>
            </w:r>
          </w:p>
          <w:p w14:paraId="2018D735"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(-9.25 to 4.18)</w:t>
            </w:r>
          </w:p>
        </w:tc>
        <w:tc>
          <w:tcPr>
            <w:tcW w:w="0" w:type="auto"/>
            <w:vAlign w:val="center"/>
            <w:hideMark/>
          </w:tcPr>
          <w:p w14:paraId="7404DB9A"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79698A7E"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60F3052C"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12</w:t>
            </w:r>
          </w:p>
        </w:tc>
      </w:tr>
      <w:tr w:rsidR="00B25CC3" w:rsidRPr="00B25CC3" w14:paraId="3089A283" w14:textId="77777777" w:rsidTr="00B25CC3">
        <w:trPr>
          <w:tblCellSpacing w:w="15" w:type="dxa"/>
        </w:trPr>
        <w:tc>
          <w:tcPr>
            <w:tcW w:w="1515" w:type="dxa"/>
            <w:vAlign w:val="center"/>
            <w:hideMark/>
          </w:tcPr>
          <w:p w14:paraId="1C81BC49" w14:textId="77777777" w:rsidR="00B25CC3" w:rsidRPr="00B25CC3" w:rsidRDefault="00B25CC3" w:rsidP="00B25CC3">
            <w:pPr>
              <w:spacing w:after="0" w:line="480" w:lineRule="auto"/>
              <w:rPr>
                <w:rFonts w:ascii="Times New Roman" w:hAnsi="Times New Roman"/>
                <w:lang w:eastAsia="pl-PL"/>
              </w:rPr>
            </w:pPr>
          </w:p>
        </w:tc>
        <w:tc>
          <w:tcPr>
            <w:tcW w:w="0" w:type="auto"/>
            <w:vAlign w:val="center"/>
            <w:hideMark/>
          </w:tcPr>
          <w:p w14:paraId="38210C9E"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Female</w:t>
            </w:r>
          </w:p>
        </w:tc>
        <w:tc>
          <w:tcPr>
            <w:tcW w:w="0" w:type="auto"/>
            <w:vAlign w:val="center"/>
            <w:hideMark/>
          </w:tcPr>
          <w:p w14:paraId="66EDE9E7"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0.93</w:t>
            </w:r>
          </w:p>
          <w:p w14:paraId="50334152"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(0.50 to 1.38)</w:t>
            </w:r>
          </w:p>
        </w:tc>
        <w:tc>
          <w:tcPr>
            <w:tcW w:w="0" w:type="auto"/>
            <w:vAlign w:val="center"/>
            <w:hideMark/>
          </w:tcPr>
          <w:p w14:paraId="595DD109"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0.00</w:t>
            </w:r>
          </w:p>
          <w:p w14:paraId="7F2935D6"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(-7.60 to 5.29)</w:t>
            </w:r>
          </w:p>
        </w:tc>
        <w:tc>
          <w:tcPr>
            <w:tcW w:w="0" w:type="auto"/>
            <w:vAlign w:val="center"/>
            <w:hideMark/>
          </w:tcPr>
          <w:p w14:paraId="6B033E56"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767B6326"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76979705"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25</w:t>
            </w:r>
          </w:p>
        </w:tc>
      </w:tr>
      <w:tr w:rsidR="00B25CC3" w:rsidRPr="00B25CC3" w14:paraId="68015621" w14:textId="77777777" w:rsidTr="00B25CC3">
        <w:trPr>
          <w:tblCellSpacing w:w="15" w:type="dxa"/>
        </w:trPr>
        <w:tc>
          <w:tcPr>
            <w:tcW w:w="1515" w:type="dxa"/>
            <w:vAlign w:val="center"/>
            <w:hideMark/>
          </w:tcPr>
          <w:p w14:paraId="2B2C53A2"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Reactive Lymphocytes</w:t>
            </w:r>
          </w:p>
        </w:tc>
        <w:tc>
          <w:tcPr>
            <w:tcW w:w="0" w:type="auto"/>
            <w:vAlign w:val="center"/>
            <w:hideMark/>
          </w:tcPr>
          <w:p w14:paraId="5E9131BC"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Overall</w:t>
            </w:r>
          </w:p>
        </w:tc>
        <w:tc>
          <w:tcPr>
            <w:tcW w:w="0" w:type="auto"/>
            <w:vAlign w:val="center"/>
            <w:hideMark/>
          </w:tcPr>
          <w:p w14:paraId="032DE8DE"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1.00</w:t>
            </w:r>
          </w:p>
          <w:p w14:paraId="134B51E3"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(0.25 to 2.00)</w:t>
            </w:r>
          </w:p>
        </w:tc>
        <w:tc>
          <w:tcPr>
            <w:tcW w:w="0" w:type="auto"/>
            <w:vAlign w:val="center"/>
            <w:hideMark/>
          </w:tcPr>
          <w:p w14:paraId="4B911EA6"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0.00</w:t>
            </w:r>
          </w:p>
          <w:p w14:paraId="1951A517"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(0.00 to 0.00)</w:t>
            </w:r>
          </w:p>
        </w:tc>
        <w:tc>
          <w:tcPr>
            <w:tcW w:w="0" w:type="auto"/>
            <w:vAlign w:val="center"/>
            <w:hideMark/>
          </w:tcPr>
          <w:p w14:paraId="6C373493"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1CE8E7B6"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2E0DF1C8"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37</w:t>
            </w:r>
          </w:p>
        </w:tc>
      </w:tr>
      <w:tr w:rsidR="00B25CC3" w:rsidRPr="00B25CC3" w14:paraId="45E83A8B" w14:textId="77777777" w:rsidTr="00B25CC3">
        <w:trPr>
          <w:tblCellSpacing w:w="15" w:type="dxa"/>
        </w:trPr>
        <w:tc>
          <w:tcPr>
            <w:tcW w:w="1515" w:type="dxa"/>
            <w:vAlign w:val="center"/>
            <w:hideMark/>
          </w:tcPr>
          <w:p w14:paraId="16520CFA" w14:textId="77777777" w:rsidR="00B25CC3" w:rsidRPr="00B25CC3" w:rsidRDefault="00B25CC3" w:rsidP="00B25CC3">
            <w:pPr>
              <w:spacing w:after="0" w:line="480" w:lineRule="auto"/>
              <w:rPr>
                <w:rFonts w:ascii="Times New Roman" w:hAnsi="Times New Roman"/>
                <w:lang w:eastAsia="pl-PL"/>
              </w:rPr>
            </w:pPr>
          </w:p>
        </w:tc>
        <w:tc>
          <w:tcPr>
            <w:tcW w:w="0" w:type="auto"/>
            <w:vAlign w:val="center"/>
            <w:hideMark/>
          </w:tcPr>
          <w:p w14:paraId="64C89641"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Male</w:t>
            </w:r>
          </w:p>
        </w:tc>
        <w:tc>
          <w:tcPr>
            <w:tcW w:w="0" w:type="auto"/>
            <w:vAlign w:val="center"/>
            <w:hideMark/>
          </w:tcPr>
          <w:p w14:paraId="7E3927BB"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1.00</w:t>
            </w:r>
          </w:p>
          <w:p w14:paraId="71B63541"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(-2.00 to 3.00)</w:t>
            </w:r>
          </w:p>
        </w:tc>
        <w:tc>
          <w:tcPr>
            <w:tcW w:w="0" w:type="auto"/>
            <w:vAlign w:val="center"/>
            <w:hideMark/>
          </w:tcPr>
          <w:p w14:paraId="7625F66C"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0.00</w:t>
            </w:r>
          </w:p>
          <w:p w14:paraId="296B7829"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(-1.75 to 4.50)</w:t>
            </w:r>
          </w:p>
        </w:tc>
        <w:tc>
          <w:tcPr>
            <w:tcW w:w="0" w:type="auto"/>
            <w:vAlign w:val="center"/>
            <w:hideMark/>
          </w:tcPr>
          <w:p w14:paraId="1AED782A"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2327B0BC"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44B3EF18"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12</w:t>
            </w:r>
          </w:p>
        </w:tc>
      </w:tr>
      <w:tr w:rsidR="00B25CC3" w:rsidRPr="00B25CC3" w14:paraId="1C79CD82" w14:textId="77777777" w:rsidTr="00B25CC3">
        <w:trPr>
          <w:tblCellSpacing w:w="15" w:type="dxa"/>
        </w:trPr>
        <w:tc>
          <w:tcPr>
            <w:tcW w:w="1515" w:type="dxa"/>
            <w:vAlign w:val="center"/>
            <w:hideMark/>
          </w:tcPr>
          <w:p w14:paraId="791AC3A1" w14:textId="77777777" w:rsidR="00B25CC3" w:rsidRPr="00B25CC3" w:rsidRDefault="00B25CC3" w:rsidP="00B25CC3">
            <w:pPr>
              <w:spacing w:after="0" w:line="480" w:lineRule="auto"/>
              <w:rPr>
                <w:rFonts w:ascii="Times New Roman" w:hAnsi="Times New Roman"/>
                <w:lang w:eastAsia="pl-PL"/>
              </w:rPr>
            </w:pPr>
          </w:p>
        </w:tc>
        <w:tc>
          <w:tcPr>
            <w:tcW w:w="0" w:type="auto"/>
            <w:vAlign w:val="center"/>
            <w:hideMark/>
          </w:tcPr>
          <w:p w14:paraId="12CFEF3A"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Female</w:t>
            </w:r>
          </w:p>
        </w:tc>
        <w:tc>
          <w:tcPr>
            <w:tcW w:w="0" w:type="auto"/>
            <w:vAlign w:val="center"/>
            <w:hideMark/>
          </w:tcPr>
          <w:p w14:paraId="4E1941BC"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1.00</w:t>
            </w:r>
          </w:p>
          <w:p w14:paraId="39FBB5F2"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(0.25 to 2.00)</w:t>
            </w:r>
          </w:p>
        </w:tc>
        <w:tc>
          <w:tcPr>
            <w:tcW w:w="0" w:type="auto"/>
            <w:vAlign w:val="center"/>
            <w:hideMark/>
          </w:tcPr>
          <w:p w14:paraId="087FC6EE"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0.00</w:t>
            </w:r>
          </w:p>
          <w:p w14:paraId="28FF4CEA"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(0.00 to 0.00)</w:t>
            </w:r>
          </w:p>
        </w:tc>
        <w:tc>
          <w:tcPr>
            <w:tcW w:w="0" w:type="auto"/>
            <w:vAlign w:val="center"/>
            <w:hideMark/>
          </w:tcPr>
          <w:p w14:paraId="6536662D"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72FABCE3"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182D49ED"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25</w:t>
            </w:r>
          </w:p>
        </w:tc>
      </w:tr>
      <w:tr w:rsidR="00B25CC3" w:rsidRPr="00B25CC3" w14:paraId="36573FFA" w14:textId="77777777" w:rsidTr="00B25CC3">
        <w:trPr>
          <w:tblCellSpacing w:w="15" w:type="dxa"/>
        </w:trPr>
        <w:tc>
          <w:tcPr>
            <w:tcW w:w="1515" w:type="dxa"/>
            <w:vAlign w:val="center"/>
            <w:hideMark/>
          </w:tcPr>
          <w:p w14:paraId="07CDC7DA"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Monocytes</w:t>
            </w:r>
          </w:p>
        </w:tc>
        <w:tc>
          <w:tcPr>
            <w:tcW w:w="0" w:type="auto"/>
            <w:vAlign w:val="center"/>
            <w:hideMark/>
          </w:tcPr>
          <w:p w14:paraId="7C789E94"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Overall</w:t>
            </w:r>
          </w:p>
        </w:tc>
        <w:tc>
          <w:tcPr>
            <w:tcW w:w="0" w:type="auto"/>
            <w:vAlign w:val="center"/>
            <w:hideMark/>
          </w:tcPr>
          <w:p w14:paraId="3A68904C"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0.50</w:t>
            </w:r>
          </w:p>
          <w:p w14:paraId="58748940"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(-1.00 to 1.00)</w:t>
            </w:r>
          </w:p>
        </w:tc>
        <w:tc>
          <w:tcPr>
            <w:tcW w:w="0" w:type="auto"/>
            <w:vAlign w:val="center"/>
            <w:hideMark/>
          </w:tcPr>
          <w:p w14:paraId="09C24DB2"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0.50</w:t>
            </w:r>
          </w:p>
          <w:p w14:paraId="7E2B5949"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(0.00 to 3.00)</w:t>
            </w:r>
          </w:p>
        </w:tc>
        <w:tc>
          <w:tcPr>
            <w:tcW w:w="0" w:type="auto"/>
            <w:vAlign w:val="center"/>
            <w:hideMark/>
          </w:tcPr>
          <w:p w14:paraId="600D4B7D"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No</w:t>
            </w:r>
          </w:p>
        </w:tc>
        <w:tc>
          <w:tcPr>
            <w:tcW w:w="0" w:type="auto"/>
            <w:vAlign w:val="center"/>
            <w:hideMark/>
          </w:tcPr>
          <w:p w14:paraId="7915F1EB"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59EEB9B5"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37</w:t>
            </w:r>
          </w:p>
        </w:tc>
      </w:tr>
      <w:tr w:rsidR="00B25CC3" w:rsidRPr="00B25CC3" w14:paraId="4DAA0758" w14:textId="77777777" w:rsidTr="00B25CC3">
        <w:trPr>
          <w:tblCellSpacing w:w="15" w:type="dxa"/>
        </w:trPr>
        <w:tc>
          <w:tcPr>
            <w:tcW w:w="1515" w:type="dxa"/>
            <w:vAlign w:val="center"/>
            <w:hideMark/>
          </w:tcPr>
          <w:p w14:paraId="4C3E30E3" w14:textId="77777777" w:rsidR="00B25CC3" w:rsidRPr="00B25CC3" w:rsidRDefault="00B25CC3" w:rsidP="00B25CC3">
            <w:pPr>
              <w:spacing w:after="0" w:line="480" w:lineRule="auto"/>
              <w:rPr>
                <w:rFonts w:ascii="Times New Roman" w:hAnsi="Times New Roman"/>
                <w:lang w:eastAsia="pl-PL"/>
              </w:rPr>
            </w:pPr>
          </w:p>
        </w:tc>
        <w:tc>
          <w:tcPr>
            <w:tcW w:w="0" w:type="auto"/>
            <w:vAlign w:val="center"/>
            <w:hideMark/>
          </w:tcPr>
          <w:p w14:paraId="08E650DB"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Male</w:t>
            </w:r>
          </w:p>
        </w:tc>
        <w:tc>
          <w:tcPr>
            <w:tcW w:w="0" w:type="auto"/>
            <w:vAlign w:val="center"/>
            <w:hideMark/>
          </w:tcPr>
          <w:p w14:paraId="06B8939D"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-1.00</w:t>
            </w:r>
          </w:p>
          <w:p w14:paraId="7203AE65"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(-4.00 to 3.00)</w:t>
            </w:r>
          </w:p>
        </w:tc>
        <w:tc>
          <w:tcPr>
            <w:tcW w:w="0" w:type="auto"/>
            <w:vAlign w:val="center"/>
            <w:hideMark/>
          </w:tcPr>
          <w:p w14:paraId="12465A05"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3.00</w:t>
            </w:r>
          </w:p>
          <w:p w14:paraId="2FF83913"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(-2.00 to 12.00)</w:t>
            </w:r>
          </w:p>
        </w:tc>
        <w:tc>
          <w:tcPr>
            <w:tcW w:w="0" w:type="auto"/>
            <w:vAlign w:val="center"/>
            <w:hideMark/>
          </w:tcPr>
          <w:p w14:paraId="60B25DC6"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35C466E6"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4AAC4398"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12</w:t>
            </w:r>
          </w:p>
        </w:tc>
      </w:tr>
      <w:tr w:rsidR="00B25CC3" w:rsidRPr="00B25CC3" w14:paraId="15097627" w14:textId="77777777" w:rsidTr="00B25CC3">
        <w:trPr>
          <w:tblCellSpacing w:w="15" w:type="dxa"/>
        </w:trPr>
        <w:tc>
          <w:tcPr>
            <w:tcW w:w="1515" w:type="dxa"/>
            <w:vAlign w:val="center"/>
            <w:hideMark/>
          </w:tcPr>
          <w:p w14:paraId="0EE88EBE" w14:textId="77777777" w:rsidR="00B25CC3" w:rsidRPr="00B25CC3" w:rsidRDefault="00B25CC3" w:rsidP="00B25CC3">
            <w:pPr>
              <w:spacing w:after="0" w:line="480" w:lineRule="auto"/>
              <w:rPr>
                <w:rFonts w:ascii="Times New Roman" w:hAnsi="Times New Roman"/>
                <w:lang w:eastAsia="pl-PL"/>
              </w:rPr>
            </w:pPr>
          </w:p>
        </w:tc>
        <w:tc>
          <w:tcPr>
            <w:tcW w:w="0" w:type="auto"/>
            <w:vAlign w:val="center"/>
            <w:hideMark/>
          </w:tcPr>
          <w:p w14:paraId="0AB8C55A"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Female</w:t>
            </w:r>
          </w:p>
        </w:tc>
        <w:tc>
          <w:tcPr>
            <w:tcW w:w="0" w:type="auto"/>
            <w:vAlign w:val="center"/>
            <w:hideMark/>
          </w:tcPr>
          <w:p w14:paraId="6D77B541"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0.50</w:t>
            </w:r>
          </w:p>
          <w:p w14:paraId="24717B39"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(-1.00 to 1.00)</w:t>
            </w:r>
          </w:p>
        </w:tc>
        <w:tc>
          <w:tcPr>
            <w:tcW w:w="0" w:type="auto"/>
            <w:vAlign w:val="center"/>
            <w:hideMark/>
          </w:tcPr>
          <w:p w14:paraId="3090EFE2"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0.50</w:t>
            </w:r>
          </w:p>
          <w:p w14:paraId="434F7117"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(-0.50 to 3.00)</w:t>
            </w:r>
          </w:p>
        </w:tc>
        <w:tc>
          <w:tcPr>
            <w:tcW w:w="0" w:type="auto"/>
            <w:vAlign w:val="center"/>
            <w:hideMark/>
          </w:tcPr>
          <w:p w14:paraId="59B25DD7"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No</w:t>
            </w:r>
          </w:p>
        </w:tc>
        <w:tc>
          <w:tcPr>
            <w:tcW w:w="0" w:type="auto"/>
            <w:vAlign w:val="center"/>
            <w:hideMark/>
          </w:tcPr>
          <w:p w14:paraId="2AC6DCD2"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2A12245B"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25</w:t>
            </w:r>
          </w:p>
        </w:tc>
      </w:tr>
      <w:tr w:rsidR="00B25CC3" w:rsidRPr="00B25CC3" w14:paraId="48555605" w14:textId="77777777" w:rsidTr="00B25CC3">
        <w:trPr>
          <w:tblCellSpacing w:w="15" w:type="dxa"/>
        </w:trPr>
        <w:tc>
          <w:tcPr>
            <w:tcW w:w="1515" w:type="dxa"/>
            <w:vAlign w:val="center"/>
            <w:hideMark/>
          </w:tcPr>
          <w:p w14:paraId="27066766"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NLR</w:t>
            </w:r>
          </w:p>
        </w:tc>
        <w:tc>
          <w:tcPr>
            <w:tcW w:w="0" w:type="auto"/>
            <w:vAlign w:val="center"/>
            <w:hideMark/>
          </w:tcPr>
          <w:p w14:paraId="3BB9747E"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Overall</w:t>
            </w:r>
          </w:p>
        </w:tc>
        <w:tc>
          <w:tcPr>
            <w:tcW w:w="0" w:type="auto"/>
            <w:vAlign w:val="center"/>
            <w:hideMark/>
          </w:tcPr>
          <w:p w14:paraId="54B6E7B4"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0.89</w:t>
            </w:r>
          </w:p>
          <w:p w14:paraId="07E3CDBE"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(0.54 to 1.27)</w:t>
            </w:r>
          </w:p>
        </w:tc>
        <w:tc>
          <w:tcPr>
            <w:tcW w:w="0" w:type="auto"/>
            <w:vAlign w:val="center"/>
            <w:hideMark/>
          </w:tcPr>
          <w:p w14:paraId="4958B456"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1.02</w:t>
            </w:r>
          </w:p>
          <w:p w14:paraId="6B0B1790"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(-0.49 to 2.92)</w:t>
            </w:r>
          </w:p>
        </w:tc>
        <w:tc>
          <w:tcPr>
            <w:tcW w:w="0" w:type="auto"/>
            <w:vAlign w:val="center"/>
            <w:hideMark/>
          </w:tcPr>
          <w:p w14:paraId="2393E4BA"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7BBA7F52"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3CB35F21"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36</w:t>
            </w:r>
          </w:p>
        </w:tc>
      </w:tr>
      <w:tr w:rsidR="00B25CC3" w:rsidRPr="00B25CC3" w14:paraId="0E953C62" w14:textId="77777777" w:rsidTr="00B25CC3">
        <w:trPr>
          <w:tblCellSpacing w:w="15" w:type="dxa"/>
        </w:trPr>
        <w:tc>
          <w:tcPr>
            <w:tcW w:w="1515" w:type="dxa"/>
            <w:vAlign w:val="center"/>
            <w:hideMark/>
          </w:tcPr>
          <w:p w14:paraId="0CD1E047" w14:textId="77777777" w:rsidR="00B25CC3" w:rsidRPr="00B25CC3" w:rsidRDefault="00B25CC3" w:rsidP="00B25CC3">
            <w:pPr>
              <w:spacing w:after="0" w:line="480" w:lineRule="auto"/>
              <w:rPr>
                <w:rFonts w:ascii="Times New Roman" w:hAnsi="Times New Roman"/>
                <w:lang w:eastAsia="pl-PL"/>
              </w:rPr>
            </w:pPr>
          </w:p>
        </w:tc>
        <w:tc>
          <w:tcPr>
            <w:tcW w:w="0" w:type="auto"/>
            <w:vAlign w:val="center"/>
            <w:hideMark/>
          </w:tcPr>
          <w:p w14:paraId="6A95AAD4"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Male</w:t>
            </w:r>
          </w:p>
        </w:tc>
        <w:tc>
          <w:tcPr>
            <w:tcW w:w="0" w:type="auto"/>
            <w:vAlign w:val="center"/>
            <w:hideMark/>
          </w:tcPr>
          <w:p w14:paraId="0AC77936"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1.20</w:t>
            </w:r>
          </w:p>
          <w:p w14:paraId="2181B934"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(0.74 to 2.10)</w:t>
            </w:r>
          </w:p>
        </w:tc>
        <w:tc>
          <w:tcPr>
            <w:tcW w:w="0" w:type="auto"/>
            <w:vAlign w:val="center"/>
            <w:hideMark/>
          </w:tcPr>
          <w:p w14:paraId="08AAB64B"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0.21</w:t>
            </w:r>
          </w:p>
          <w:p w14:paraId="182009C8"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(-3.01 to 2.23)</w:t>
            </w:r>
          </w:p>
        </w:tc>
        <w:tc>
          <w:tcPr>
            <w:tcW w:w="0" w:type="auto"/>
            <w:vAlign w:val="center"/>
            <w:hideMark/>
          </w:tcPr>
          <w:p w14:paraId="2023E96B"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1CBE6459"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4F1C5FD5"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12</w:t>
            </w:r>
          </w:p>
        </w:tc>
      </w:tr>
      <w:tr w:rsidR="00B25CC3" w:rsidRPr="00B25CC3" w14:paraId="42FA22D6" w14:textId="77777777" w:rsidTr="00B25CC3">
        <w:trPr>
          <w:tblCellSpacing w:w="15" w:type="dxa"/>
        </w:trPr>
        <w:tc>
          <w:tcPr>
            <w:tcW w:w="1515" w:type="dxa"/>
            <w:vAlign w:val="center"/>
            <w:hideMark/>
          </w:tcPr>
          <w:p w14:paraId="0E3A3274" w14:textId="77777777" w:rsidR="00B25CC3" w:rsidRPr="00B25CC3" w:rsidRDefault="00B25CC3" w:rsidP="00B25CC3">
            <w:pPr>
              <w:spacing w:after="0" w:line="480" w:lineRule="auto"/>
              <w:rPr>
                <w:rFonts w:ascii="Times New Roman" w:hAnsi="Times New Roman"/>
                <w:lang w:eastAsia="pl-PL"/>
              </w:rPr>
            </w:pPr>
          </w:p>
        </w:tc>
        <w:tc>
          <w:tcPr>
            <w:tcW w:w="0" w:type="auto"/>
            <w:vAlign w:val="center"/>
            <w:hideMark/>
          </w:tcPr>
          <w:p w14:paraId="69AE3E1E"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Female</w:t>
            </w:r>
          </w:p>
        </w:tc>
        <w:tc>
          <w:tcPr>
            <w:tcW w:w="0" w:type="auto"/>
            <w:vAlign w:val="center"/>
            <w:hideMark/>
          </w:tcPr>
          <w:p w14:paraId="5C91E4A8"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0.70</w:t>
            </w:r>
          </w:p>
          <w:p w14:paraId="63FDE01D"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(0.42 to 1.28)</w:t>
            </w:r>
          </w:p>
        </w:tc>
        <w:tc>
          <w:tcPr>
            <w:tcW w:w="0" w:type="auto"/>
            <w:vAlign w:val="center"/>
            <w:hideMark/>
          </w:tcPr>
          <w:p w14:paraId="1D8BA5A2"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1.49</w:t>
            </w:r>
          </w:p>
          <w:p w14:paraId="115DFD50"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(-0.66 to 3.65)</w:t>
            </w:r>
          </w:p>
        </w:tc>
        <w:tc>
          <w:tcPr>
            <w:tcW w:w="0" w:type="auto"/>
            <w:vAlign w:val="center"/>
            <w:hideMark/>
          </w:tcPr>
          <w:p w14:paraId="5DCBA826"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68FE9B95"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0AA3A4E9"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24</w:t>
            </w:r>
          </w:p>
        </w:tc>
      </w:tr>
      <w:tr w:rsidR="00B25CC3" w:rsidRPr="00B25CC3" w14:paraId="0E94080A" w14:textId="77777777" w:rsidTr="00B25CC3">
        <w:trPr>
          <w:tblCellSpacing w:w="15" w:type="dxa"/>
        </w:trPr>
        <w:tc>
          <w:tcPr>
            <w:tcW w:w="1515" w:type="dxa"/>
            <w:vAlign w:val="center"/>
            <w:hideMark/>
          </w:tcPr>
          <w:p w14:paraId="11173B52"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DLR</w:t>
            </w:r>
          </w:p>
        </w:tc>
        <w:tc>
          <w:tcPr>
            <w:tcW w:w="0" w:type="auto"/>
            <w:vAlign w:val="center"/>
            <w:hideMark/>
          </w:tcPr>
          <w:p w14:paraId="434B6885"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Overall</w:t>
            </w:r>
          </w:p>
        </w:tc>
        <w:tc>
          <w:tcPr>
            <w:tcW w:w="0" w:type="auto"/>
            <w:vAlign w:val="center"/>
            <w:hideMark/>
          </w:tcPr>
          <w:p w14:paraId="3EF584D7"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1.06</w:t>
            </w:r>
          </w:p>
          <w:p w14:paraId="6BF613BB"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(0.57 to 2.34)</w:t>
            </w:r>
          </w:p>
        </w:tc>
        <w:tc>
          <w:tcPr>
            <w:tcW w:w="0" w:type="auto"/>
            <w:vAlign w:val="center"/>
            <w:hideMark/>
          </w:tcPr>
          <w:p w14:paraId="5A5FCECA"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-5.39</w:t>
            </w:r>
          </w:p>
          <w:p w14:paraId="288CFDEA"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(-119.69 to 33.69)</w:t>
            </w:r>
          </w:p>
        </w:tc>
        <w:tc>
          <w:tcPr>
            <w:tcW w:w="0" w:type="auto"/>
            <w:vAlign w:val="center"/>
            <w:hideMark/>
          </w:tcPr>
          <w:p w14:paraId="43F5CE61"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47FB26F2"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0911E53D"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14</w:t>
            </w:r>
          </w:p>
        </w:tc>
      </w:tr>
      <w:tr w:rsidR="00B25CC3" w:rsidRPr="00B25CC3" w14:paraId="102109A1" w14:textId="77777777" w:rsidTr="00B25CC3">
        <w:trPr>
          <w:tblCellSpacing w:w="15" w:type="dxa"/>
        </w:trPr>
        <w:tc>
          <w:tcPr>
            <w:tcW w:w="1515" w:type="dxa"/>
            <w:vAlign w:val="center"/>
            <w:hideMark/>
          </w:tcPr>
          <w:p w14:paraId="600527EB" w14:textId="77777777" w:rsidR="00B25CC3" w:rsidRPr="00B25CC3" w:rsidRDefault="00B25CC3" w:rsidP="00B25CC3">
            <w:pPr>
              <w:spacing w:after="0" w:line="480" w:lineRule="auto"/>
              <w:rPr>
                <w:rFonts w:ascii="Times New Roman" w:hAnsi="Times New Roman"/>
                <w:lang w:eastAsia="pl-PL"/>
              </w:rPr>
            </w:pPr>
          </w:p>
        </w:tc>
        <w:tc>
          <w:tcPr>
            <w:tcW w:w="0" w:type="auto"/>
            <w:vAlign w:val="center"/>
            <w:hideMark/>
          </w:tcPr>
          <w:p w14:paraId="40D95CBB"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Male</w:t>
            </w:r>
          </w:p>
        </w:tc>
        <w:tc>
          <w:tcPr>
            <w:tcW w:w="0" w:type="auto"/>
            <w:vAlign w:val="center"/>
            <w:hideMark/>
          </w:tcPr>
          <w:p w14:paraId="6DC73D29"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1.18</w:t>
            </w:r>
          </w:p>
          <w:p w14:paraId="0F8235D3"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(0.26 to 25.00)</w:t>
            </w:r>
          </w:p>
        </w:tc>
        <w:tc>
          <w:tcPr>
            <w:tcW w:w="0" w:type="auto"/>
            <w:vAlign w:val="center"/>
            <w:hideMark/>
          </w:tcPr>
          <w:p w14:paraId="115790BC"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-13.05</w:t>
            </w:r>
          </w:p>
          <w:p w14:paraId="67582ECC"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(-1503.00 to 21.90)</w:t>
            </w:r>
          </w:p>
        </w:tc>
        <w:tc>
          <w:tcPr>
            <w:tcW w:w="0" w:type="auto"/>
            <w:vAlign w:val="center"/>
            <w:hideMark/>
          </w:tcPr>
          <w:p w14:paraId="3D083249"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7E7DDCC1"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3D8AC7D5"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5</w:t>
            </w:r>
          </w:p>
        </w:tc>
      </w:tr>
      <w:tr w:rsidR="00B25CC3" w:rsidRPr="00B25CC3" w14:paraId="0F7DD179" w14:textId="77777777" w:rsidTr="00B25CC3">
        <w:trPr>
          <w:tblCellSpacing w:w="15" w:type="dxa"/>
        </w:trPr>
        <w:tc>
          <w:tcPr>
            <w:tcW w:w="1515" w:type="dxa"/>
            <w:vAlign w:val="center"/>
            <w:hideMark/>
          </w:tcPr>
          <w:p w14:paraId="5E7B1165" w14:textId="77777777" w:rsidR="00B25CC3" w:rsidRPr="00B25CC3" w:rsidRDefault="00B25CC3" w:rsidP="00B25CC3">
            <w:pPr>
              <w:spacing w:after="0" w:line="480" w:lineRule="auto"/>
              <w:rPr>
                <w:rFonts w:ascii="Times New Roman" w:hAnsi="Times New Roman"/>
                <w:lang w:eastAsia="pl-PL"/>
              </w:rPr>
            </w:pPr>
          </w:p>
        </w:tc>
        <w:tc>
          <w:tcPr>
            <w:tcW w:w="0" w:type="auto"/>
            <w:vAlign w:val="center"/>
            <w:hideMark/>
          </w:tcPr>
          <w:p w14:paraId="32573A77"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Female</w:t>
            </w:r>
          </w:p>
        </w:tc>
        <w:tc>
          <w:tcPr>
            <w:tcW w:w="0" w:type="auto"/>
            <w:vAlign w:val="center"/>
            <w:hideMark/>
          </w:tcPr>
          <w:p w14:paraId="576ABAD9"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1.06</w:t>
            </w:r>
          </w:p>
          <w:p w14:paraId="348F0BF2"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(0.14 to 2.34)</w:t>
            </w:r>
          </w:p>
        </w:tc>
        <w:tc>
          <w:tcPr>
            <w:tcW w:w="0" w:type="auto"/>
            <w:vAlign w:val="center"/>
            <w:hideMark/>
          </w:tcPr>
          <w:p w14:paraId="6ECA1914"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-5.12</w:t>
            </w:r>
          </w:p>
          <w:p w14:paraId="5A31101F"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(-121.33 to 78.39)</w:t>
            </w:r>
          </w:p>
        </w:tc>
        <w:tc>
          <w:tcPr>
            <w:tcW w:w="0" w:type="auto"/>
            <w:vAlign w:val="center"/>
            <w:hideMark/>
          </w:tcPr>
          <w:p w14:paraId="274458D8"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0411194F"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1F04A014"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9</w:t>
            </w:r>
          </w:p>
        </w:tc>
      </w:tr>
      <w:tr w:rsidR="00B25CC3" w:rsidRPr="00B25CC3" w14:paraId="51527F04" w14:textId="77777777" w:rsidTr="00B25CC3">
        <w:trPr>
          <w:tblCellSpacing w:w="15" w:type="dxa"/>
        </w:trPr>
        <w:tc>
          <w:tcPr>
            <w:tcW w:w="1515" w:type="dxa"/>
            <w:vAlign w:val="center"/>
            <w:hideMark/>
          </w:tcPr>
          <w:p w14:paraId="68D9B6E4"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LMR</w:t>
            </w:r>
          </w:p>
        </w:tc>
        <w:tc>
          <w:tcPr>
            <w:tcW w:w="0" w:type="auto"/>
            <w:vAlign w:val="center"/>
            <w:hideMark/>
          </w:tcPr>
          <w:p w14:paraId="034A41EB"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Overall</w:t>
            </w:r>
          </w:p>
        </w:tc>
        <w:tc>
          <w:tcPr>
            <w:tcW w:w="0" w:type="auto"/>
            <w:vAlign w:val="center"/>
            <w:hideMark/>
          </w:tcPr>
          <w:p w14:paraId="52CF75DD"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1.50</w:t>
            </w:r>
          </w:p>
          <w:p w14:paraId="7BE9808B"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(-4.51 to 2.89)</w:t>
            </w:r>
          </w:p>
        </w:tc>
        <w:tc>
          <w:tcPr>
            <w:tcW w:w="0" w:type="auto"/>
            <w:vAlign w:val="center"/>
            <w:hideMark/>
          </w:tcPr>
          <w:p w14:paraId="47F53C7F"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-4.25</w:t>
            </w:r>
          </w:p>
          <w:p w14:paraId="261EB279"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(-13.84 to 36.37)</w:t>
            </w:r>
          </w:p>
        </w:tc>
        <w:tc>
          <w:tcPr>
            <w:tcW w:w="0" w:type="auto"/>
            <w:vAlign w:val="center"/>
            <w:hideMark/>
          </w:tcPr>
          <w:p w14:paraId="02B199BD"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7263899A"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6FA2BDA6"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19</w:t>
            </w:r>
          </w:p>
        </w:tc>
      </w:tr>
      <w:tr w:rsidR="00B25CC3" w:rsidRPr="00B25CC3" w14:paraId="1A7BF994" w14:textId="77777777" w:rsidTr="00B25CC3">
        <w:trPr>
          <w:tblCellSpacing w:w="15" w:type="dxa"/>
        </w:trPr>
        <w:tc>
          <w:tcPr>
            <w:tcW w:w="1515" w:type="dxa"/>
            <w:vAlign w:val="center"/>
            <w:hideMark/>
          </w:tcPr>
          <w:p w14:paraId="64DFA414" w14:textId="77777777" w:rsidR="00B25CC3" w:rsidRPr="00B25CC3" w:rsidRDefault="00B25CC3" w:rsidP="00B25CC3">
            <w:pPr>
              <w:spacing w:after="0" w:line="480" w:lineRule="auto"/>
              <w:rPr>
                <w:rFonts w:ascii="Times New Roman" w:hAnsi="Times New Roman"/>
                <w:lang w:eastAsia="pl-PL"/>
              </w:rPr>
            </w:pPr>
          </w:p>
        </w:tc>
        <w:tc>
          <w:tcPr>
            <w:tcW w:w="0" w:type="auto"/>
            <w:vAlign w:val="center"/>
            <w:hideMark/>
          </w:tcPr>
          <w:p w14:paraId="72A6751F"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Male</w:t>
            </w:r>
          </w:p>
        </w:tc>
        <w:tc>
          <w:tcPr>
            <w:tcW w:w="0" w:type="auto"/>
            <w:vAlign w:val="center"/>
            <w:hideMark/>
          </w:tcPr>
          <w:p w14:paraId="76E808A4"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1.33</w:t>
            </w:r>
          </w:p>
          <w:p w14:paraId="3EA06873"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(-4.66 to 4.05)</w:t>
            </w:r>
          </w:p>
        </w:tc>
        <w:tc>
          <w:tcPr>
            <w:tcW w:w="0" w:type="auto"/>
            <w:vAlign w:val="center"/>
            <w:hideMark/>
          </w:tcPr>
          <w:p w14:paraId="2AD3DAC5"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-3.71</w:t>
            </w:r>
          </w:p>
          <w:p w14:paraId="1C7C8CFD"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(-27.80 to 30.71)</w:t>
            </w:r>
          </w:p>
        </w:tc>
        <w:tc>
          <w:tcPr>
            <w:tcW w:w="0" w:type="auto"/>
            <w:vAlign w:val="center"/>
            <w:hideMark/>
          </w:tcPr>
          <w:p w14:paraId="71397C15"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455A17FB"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2C56D6D2"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8</w:t>
            </w:r>
          </w:p>
        </w:tc>
      </w:tr>
      <w:tr w:rsidR="00B25CC3" w:rsidRPr="00B25CC3" w14:paraId="100D9487" w14:textId="77777777" w:rsidTr="00B25CC3">
        <w:trPr>
          <w:tblCellSpacing w:w="15" w:type="dxa"/>
        </w:trPr>
        <w:tc>
          <w:tcPr>
            <w:tcW w:w="1515" w:type="dxa"/>
            <w:vAlign w:val="center"/>
            <w:hideMark/>
          </w:tcPr>
          <w:p w14:paraId="21225A97" w14:textId="77777777" w:rsidR="00B25CC3" w:rsidRPr="00B25CC3" w:rsidRDefault="00B25CC3" w:rsidP="00B25CC3">
            <w:pPr>
              <w:spacing w:after="0" w:line="480" w:lineRule="auto"/>
              <w:rPr>
                <w:rFonts w:ascii="Times New Roman" w:hAnsi="Times New Roman"/>
                <w:lang w:eastAsia="pl-PL"/>
              </w:rPr>
            </w:pPr>
          </w:p>
        </w:tc>
        <w:tc>
          <w:tcPr>
            <w:tcW w:w="0" w:type="auto"/>
            <w:vAlign w:val="center"/>
            <w:hideMark/>
          </w:tcPr>
          <w:p w14:paraId="3DFA12B2" w14:textId="77777777" w:rsidR="00B25CC3" w:rsidRPr="00B25CC3" w:rsidRDefault="00B25CC3" w:rsidP="00B25CC3">
            <w:pPr>
              <w:spacing w:after="0" w:line="480" w:lineRule="auto"/>
              <w:rPr>
                <w:rFonts w:ascii="Times New Roman" w:hAnsi="Times New Roman"/>
                <w:lang w:eastAsia="pl-PL"/>
              </w:rPr>
            </w:pPr>
            <w:r w:rsidRPr="00B25CC3">
              <w:rPr>
                <w:rFonts w:ascii="Times New Roman" w:hAnsi="Times New Roman"/>
                <w:lang w:eastAsia="pl-PL"/>
              </w:rPr>
              <w:t>Female</w:t>
            </w:r>
          </w:p>
        </w:tc>
        <w:tc>
          <w:tcPr>
            <w:tcW w:w="0" w:type="auto"/>
            <w:vAlign w:val="center"/>
            <w:hideMark/>
          </w:tcPr>
          <w:p w14:paraId="3DAC0736"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1.32</w:t>
            </w:r>
          </w:p>
          <w:p w14:paraId="0B9D8693"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(-4.47 to 3.30)</w:t>
            </w:r>
          </w:p>
        </w:tc>
        <w:tc>
          <w:tcPr>
            <w:tcW w:w="0" w:type="auto"/>
            <w:vAlign w:val="center"/>
            <w:hideMark/>
          </w:tcPr>
          <w:p w14:paraId="354074B8"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-3.28</w:t>
            </w:r>
          </w:p>
          <w:p w14:paraId="04CA7CFB"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(-18.00 to 33.51)</w:t>
            </w:r>
          </w:p>
        </w:tc>
        <w:tc>
          <w:tcPr>
            <w:tcW w:w="0" w:type="auto"/>
            <w:vAlign w:val="center"/>
            <w:hideMark/>
          </w:tcPr>
          <w:p w14:paraId="67295D42"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38EB9008"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Yes</w:t>
            </w:r>
          </w:p>
        </w:tc>
        <w:tc>
          <w:tcPr>
            <w:tcW w:w="0" w:type="auto"/>
            <w:vAlign w:val="center"/>
            <w:hideMark/>
          </w:tcPr>
          <w:p w14:paraId="400161B1" w14:textId="77777777" w:rsidR="00B25CC3" w:rsidRPr="00B25CC3" w:rsidRDefault="00B25CC3" w:rsidP="00B25CC3">
            <w:pPr>
              <w:spacing w:after="0" w:line="480" w:lineRule="auto"/>
              <w:jc w:val="center"/>
              <w:rPr>
                <w:rFonts w:ascii="Times New Roman" w:hAnsi="Times New Roman"/>
                <w:lang w:eastAsia="pl-PL"/>
              </w:rPr>
            </w:pPr>
            <w:r w:rsidRPr="00B25CC3">
              <w:rPr>
                <w:rFonts w:ascii="Times New Roman" w:hAnsi="Times New Roman"/>
                <w:lang w:eastAsia="pl-PL"/>
              </w:rPr>
              <w:t>11</w:t>
            </w:r>
          </w:p>
        </w:tc>
      </w:tr>
    </w:tbl>
    <w:p w14:paraId="7407AE9F" w14:textId="77777777" w:rsidR="00B25CC3" w:rsidRPr="00B25CC3" w:rsidRDefault="00B25CC3" w:rsidP="00B25CC3">
      <w:pPr>
        <w:spacing w:before="100" w:beforeAutospacing="1" w:after="100" w:afterAutospacing="1" w:line="480" w:lineRule="auto"/>
        <w:rPr>
          <w:rFonts w:ascii="Times New Roman" w:hAnsi="Times New Roman"/>
          <w:lang w:eastAsia="pl-PL"/>
        </w:rPr>
      </w:pPr>
      <w:r w:rsidRPr="00FE20A9">
        <w:rPr>
          <w:rFonts w:ascii="Times New Roman" w:hAnsi="Times New Roman"/>
          <w:b/>
          <w:bCs/>
          <w:i/>
          <w:iCs/>
          <w:lang w:eastAsia="pl-PL"/>
        </w:rPr>
        <w:t>Notes:</w:t>
      </w:r>
      <w:r w:rsidRPr="00B25CC3">
        <w:rPr>
          <w:rFonts w:ascii="Times New Roman" w:hAnsi="Times New Roman"/>
          <w:lang w:eastAsia="pl-PL"/>
        </w:rPr>
        <w:t xml:space="preserve"> Slope and </w:t>
      </w:r>
      <w:proofErr w:type="gramStart"/>
      <w:r w:rsidRPr="00B25CC3">
        <w:rPr>
          <w:rFonts w:ascii="Times New Roman" w:hAnsi="Times New Roman"/>
          <w:lang w:eastAsia="pl-PL"/>
        </w:rPr>
        <w:t>intercept</w:t>
      </w:r>
      <w:proofErr w:type="gramEnd"/>
      <w:r w:rsidRPr="00B25CC3">
        <w:rPr>
          <w:rFonts w:ascii="Times New Roman" w:hAnsi="Times New Roman"/>
          <w:lang w:eastAsia="pl-PL"/>
        </w:rPr>
        <w:t xml:space="preserve"> values are rounded to three decimal places; confidence intervals (CIs) are presented as provided in the analysis output. "Slope = 1?" and "Intercept = 0?" indicate whether the 95% CI includes 1 (for slope, denoting no proportional bias) or 0 (for intercept, denoting no constant bias), respectively. "Yes" signifies inclusion (equivalence to the line of identity); "No" signifies exclusion. N = number of paired observations. NLR = neutrophil-to-lymphocyte ratio; DLR = derived lymphocyte ratio; LMR = lymphocyte-to-monocyte ratio. Results for "basophils", "eosinophils", and "other" are not included due to insufficient variability or data for reliable regression estimates in the provided output. Stratification by sex reveals no consistent deviations, though wider CIs in subgroups reflect smaller sample sizes.</w:t>
      </w:r>
    </w:p>
    <w:p w14:paraId="20A1E78C" w14:textId="77777777" w:rsidR="009624CB" w:rsidRDefault="009624CB" w:rsidP="00B25CC3">
      <w:pPr>
        <w:spacing w:before="100" w:beforeAutospacing="1" w:after="100" w:afterAutospacing="1" w:line="480" w:lineRule="auto"/>
        <w:rPr>
          <w:rFonts w:ascii="Times New Roman" w:hAnsi="Times New Roman"/>
          <w:b/>
          <w:bCs/>
        </w:rPr>
      </w:pPr>
    </w:p>
    <w:p w14:paraId="75A82BDA" w14:textId="77777777" w:rsidR="009624CB" w:rsidRDefault="009624CB" w:rsidP="00B25CC3">
      <w:pPr>
        <w:spacing w:before="100" w:beforeAutospacing="1" w:after="100" w:afterAutospacing="1" w:line="480" w:lineRule="auto"/>
        <w:rPr>
          <w:rFonts w:ascii="Times New Roman" w:hAnsi="Times New Roman"/>
          <w:b/>
          <w:bCs/>
        </w:rPr>
      </w:pPr>
    </w:p>
    <w:p w14:paraId="5D93972F" w14:textId="77777777" w:rsidR="009624CB" w:rsidRDefault="009624CB" w:rsidP="00B25CC3">
      <w:pPr>
        <w:spacing w:before="100" w:beforeAutospacing="1" w:after="100" w:afterAutospacing="1" w:line="480" w:lineRule="auto"/>
        <w:rPr>
          <w:rFonts w:ascii="Times New Roman" w:hAnsi="Times New Roman"/>
          <w:b/>
          <w:bCs/>
        </w:rPr>
      </w:pPr>
    </w:p>
    <w:p w14:paraId="7E19E01D" w14:textId="77777777" w:rsidR="009624CB" w:rsidRDefault="009624CB" w:rsidP="00B25CC3">
      <w:pPr>
        <w:spacing w:before="100" w:beforeAutospacing="1" w:after="100" w:afterAutospacing="1" w:line="480" w:lineRule="auto"/>
        <w:rPr>
          <w:rFonts w:ascii="Times New Roman" w:hAnsi="Times New Roman"/>
          <w:b/>
          <w:bCs/>
        </w:rPr>
      </w:pPr>
    </w:p>
    <w:p w14:paraId="42565AF8" w14:textId="77777777" w:rsidR="009624CB" w:rsidRDefault="009624CB" w:rsidP="00B25CC3">
      <w:pPr>
        <w:spacing w:before="100" w:beforeAutospacing="1" w:after="100" w:afterAutospacing="1" w:line="480" w:lineRule="auto"/>
        <w:rPr>
          <w:rFonts w:ascii="Times New Roman" w:hAnsi="Times New Roman"/>
          <w:b/>
          <w:bCs/>
        </w:rPr>
      </w:pPr>
    </w:p>
    <w:p w14:paraId="62ED1BF0" w14:textId="77777777" w:rsidR="009624CB" w:rsidRDefault="009624CB" w:rsidP="00B25CC3">
      <w:pPr>
        <w:spacing w:before="100" w:beforeAutospacing="1" w:after="100" w:afterAutospacing="1" w:line="480" w:lineRule="auto"/>
        <w:rPr>
          <w:rFonts w:ascii="Times New Roman" w:hAnsi="Times New Roman"/>
          <w:b/>
          <w:bCs/>
        </w:rPr>
      </w:pPr>
    </w:p>
    <w:p w14:paraId="1A954AF3" w14:textId="77777777" w:rsidR="009624CB" w:rsidRDefault="009624CB" w:rsidP="00B25CC3">
      <w:pPr>
        <w:spacing w:before="100" w:beforeAutospacing="1" w:after="100" w:afterAutospacing="1" w:line="480" w:lineRule="auto"/>
        <w:rPr>
          <w:rFonts w:ascii="Times New Roman" w:hAnsi="Times New Roman"/>
          <w:b/>
          <w:bCs/>
        </w:rPr>
      </w:pPr>
    </w:p>
    <w:p w14:paraId="130E81F4" w14:textId="77777777" w:rsidR="009624CB" w:rsidRDefault="009624CB" w:rsidP="00B25CC3">
      <w:pPr>
        <w:spacing w:before="100" w:beforeAutospacing="1" w:after="100" w:afterAutospacing="1" w:line="480" w:lineRule="auto"/>
        <w:rPr>
          <w:rFonts w:ascii="Times New Roman" w:hAnsi="Times New Roman"/>
          <w:b/>
          <w:bCs/>
        </w:rPr>
      </w:pPr>
    </w:p>
    <w:p w14:paraId="3670106B" w14:textId="77777777" w:rsidR="009624CB" w:rsidRDefault="009624CB" w:rsidP="00B25CC3">
      <w:pPr>
        <w:spacing w:before="100" w:beforeAutospacing="1" w:after="100" w:afterAutospacing="1" w:line="480" w:lineRule="auto"/>
        <w:rPr>
          <w:rFonts w:ascii="Times New Roman" w:hAnsi="Times New Roman"/>
          <w:b/>
          <w:bCs/>
        </w:rPr>
      </w:pPr>
    </w:p>
    <w:p w14:paraId="24446CBA" w14:textId="77777777" w:rsidR="009624CB" w:rsidRDefault="009624CB" w:rsidP="00B25CC3">
      <w:pPr>
        <w:spacing w:before="100" w:beforeAutospacing="1" w:after="100" w:afterAutospacing="1" w:line="480" w:lineRule="auto"/>
        <w:rPr>
          <w:rFonts w:ascii="Times New Roman" w:hAnsi="Times New Roman"/>
          <w:b/>
          <w:bCs/>
        </w:rPr>
      </w:pPr>
    </w:p>
    <w:p w14:paraId="65C2F0B6" w14:textId="043299D7" w:rsidR="00B25CC3" w:rsidRPr="00B25CC3" w:rsidRDefault="00FE20A9" w:rsidP="00B25CC3">
      <w:pPr>
        <w:spacing w:before="100" w:beforeAutospacing="1" w:after="100" w:afterAutospacing="1" w:line="480" w:lineRule="auto"/>
        <w:rPr>
          <w:rFonts w:ascii="Times New Roman" w:hAnsi="Times New Roman"/>
          <w:b/>
          <w:bCs/>
          <w:lang w:eastAsia="pl-PL"/>
        </w:rPr>
      </w:pPr>
      <w:r w:rsidRPr="00FE20A9">
        <w:rPr>
          <w:rFonts w:ascii="Times New Roman" w:hAnsi="Times New Roman"/>
          <w:b/>
          <w:bCs/>
        </w:rPr>
        <w:lastRenderedPageBreak/>
        <w:t xml:space="preserve">Supplementary Table </w:t>
      </w:r>
      <w:r w:rsidR="009624CB">
        <w:rPr>
          <w:rFonts w:ascii="Times New Roman" w:hAnsi="Times New Roman"/>
          <w:b/>
          <w:bCs/>
        </w:rPr>
        <w:t>S</w:t>
      </w:r>
      <w:r w:rsidRPr="00FE20A9">
        <w:rPr>
          <w:rFonts w:ascii="Times New Roman" w:hAnsi="Times New Roman"/>
          <w:b/>
          <w:bCs/>
        </w:rPr>
        <w:t>2.</w:t>
      </w:r>
      <w:r>
        <w:rPr>
          <w:rFonts w:ascii="Times New Roman" w:hAnsi="Times New Roman"/>
        </w:rPr>
        <w:t xml:space="preserve"> </w:t>
      </w:r>
      <w:r w:rsidR="002736A0" w:rsidRPr="002736A0">
        <w:rPr>
          <w:rFonts w:ascii="Times New Roman" w:hAnsi="Times New Roman"/>
          <w:lang w:eastAsia="pl-PL"/>
        </w:rPr>
        <w:t>Definitions of study outcomes, exposures, and confounders used in multivariable models.</w:t>
      </w:r>
    </w:p>
    <w:tbl>
      <w:tblPr>
        <w:tblW w:w="9214" w:type="dxa"/>
        <w:tblCellSpacing w:w="15" w:type="dxa"/>
        <w:tblBorders>
          <w:top w:val="single" w:sz="4" w:space="0" w:color="ADADAD"/>
          <w:bottom w:val="single" w:sz="4" w:space="0" w:color="ADADAD"/>
        </w:tblBorders>
        <w:tblLayout w:type="fixed"/>
        <w:tblCellMar>
          <w:top w:w="15" w:type="dxa"/>
          <w:left w:w="15" w:type="dxa"/>
          <w:bottom w:w="15" w:type="dxa"/>
          <w:right w:w="15" w:type="dxa"/>
        </w:tblCellMar>
        <w:tblLook w:val="04A0" w:firstRow="1" w:lastRow="0" w:firstColumn="1" w:lastColumn="0" w:noHBand="0" w:noVBand="1"/>
      </w:tblPr>
      <w:tblGrid>
        <w:gridCol w:w="1409"/>
        <w:gridCol w:w="3553"/>
        <w:gridCol w:w="4252"/>
      </w:tblGrid>
      <w:tr w:rsidR="00B25CC3" w:rsidRPr="00B25CC3" w14:paraId="5CCF0668" w14:textId="77777777" w:rsidTr="00B25CC3">
        <w:trPr>
          <w:tblHeader/>
          <w:tblCellSpacing w:w="15" w:type="dxa"/>
        </w:trPr>
        <w:tc>
          <w:tcPr>
            <w:tcW w:w="1364" w:type="dxa"/>
            <w:tcBorders>
              <w:bottom w:val="single" w:sz="4" w:space="0" w:color="ADADAD"/>
            </w:tcBorders>
            <w:vAlign w:val="center"/>
            <w:hideMark/>
          </w:tcPr>
          <w:p w14:paraId="02996624" w14:textId="77777777" w:rsidR="00B25CC3" w:rsidRPr="00B25CC3" w:rsidRDefault="00B25CC3" w:rsidP="00B25CC3">
            <w:pPr>
              <w:pStyle w:val="Bezodstpw"/>
              <w:spacing w:line="480" w:lineRule="auto"/>
              <w:jc w:val="center"/>
              <w:rPr>
                <w:b/>
                <w:bCs/>
                <w:sz w:val="20"/>
                <w:szCs w:val="20"/>
                <w:lang w:val="en-US"/>
              </w:rPr>
            </w:pPr>
            <w:r w:rsidRPr="00B25CC3">
              <w:rPr>
                <w:b/>
                <w:bCs/>
                <w:sz w:val="20"/>
                <w:szCs w:val="20"/>
                <w:lang w:val="en-US"/>
              </w:rPr>
              <w:t>Category</w:t>
            </w:r>
          </w:p>
        </w:tc>
        <w:tc>
          <w:tcPr>
            <w:tcW w:w="3523" w:type="dxa"/>
            <w:tcBorders>
              <w:bottom w:val="single" w:sz="4" w:space="0" w:color="ADADAD"/>
            </w:tcBorders>
            <w:vAlign w:val="center"/>
            <w:hideMark/>
          </w:tcPr>
          <w:p w14:paraId="51F01565" w14:textId="77777777" w:rsidR="00B25CC3" w:rsidRPr="00B25CC3" w:rsidRDefault="00B25CC3" w:rsidP="00B25CC3">
            <w:pPr>
              <w:pStyle w:val="Bezodstpw"/>
              <w:spacing w:line="480" w:lineRule="auto"/>
              <w:jc w:val="center"/>
              <w:rPr>
                <w:b/>
                <w:bCs/>
                <w:sz w:val="20"/>
                <w:szCs w:val="20"/>
                <w:lang w:val="en-US"/>
              </w:rPr>
            </w:pPr>
            <w:r w:rsidRPr="00B25CC3">
              <w:rPr>
                <w:b/>
                <w:bCs/>
                <w:sz w:val="20"/>
                <w:szCs w:val="20"/>
                <w:lang w:val="en-US"/>
              </w:rPr>
              <w:t>Variable</w:t>
            </w:r>
          </w:p>
        </w:tc>
        <w:tc>
          <w:tcPr>
            <w:tcW w:w="4207" w:type="dxa"/>
            <w:tcBorders>
              <w:bottom w:val="single" w:sz="4" w:space="0" w:color="ADADAD"/>
            </w:tcBorders>
            <w:vAlign w:val="center"/>
            <w:hideMark/>
          </w:tcPr>
          <w:p w14:paraId="0271A4E1" w14:textId="77777777" w:rsidR="00B25CC3" w:rsidRPr="00B25CC3" w:rsidRDefault="00B25CC3" w:rsidP="00B25CC3">
            <w:pPr>
              <w:pStyle w:val="Bezodstpw"/>
              <w:spacing w:line="480" w:lineRule="auto"/>
              <w:jc w:val="center"/>
              <w:rPr>
                <w:b/>
                <w:bCs/>
                <w:sz w:val="20"/>
                <w:szCs w:val="20"/>
                <w:lang w:val="en-US"/>
              </w:rPr>
            </w:pPr>
            <w:r w:rsidRPr="00B25CC3">
              <w:rPr>
                <w:b/>
                <w:bCs/>
                <w:sz w:val="20"/>
                <w:szCs w:val="20"/>
                <w:lang w:val="en-US"/>
              </w:rPr>
              <w:t>Definition</w:t>
            </w:r>
          </w:p>
        </w:tc>
      </w:tr>
      <w:tr w:rsidR="00B25CC3" w:rsidRPr="00B25CC3" w14:paraId="13238B76" w14:textId="77777777" w:rsidTr="00B25CC3">
        <w:trPr>
          <w:tblCellSpacing w:w="15" w:type="dxa"/>
        </w:trPr>
        <w:tc>
          <w:tcPr>
            <w:tcW w:w="1364" w:type="dxa"/>
            <w:vAlign w:val="center"/>
            <w:hideMark/>
          </w:tcPr>
          <w:p w14:paraId="0D35A63E" w14:textId="77777777" w:rsidR="00B25CC3" w:rsidRPr="00B25CC3" w:rsidRDefault="00B25CC3" w:rsidP="00B25CC3">
            <w:pPr>
              <w:pStyle w:val="Bezodstpw"/>
              <w:spacing w:line="480" w:lineRule="auto"/>
              <w:rPr>
                <w:sz w:val="20"/>
                <w:szCs w:val="20"/>
                <w:lang w:val="en-US"/>
              </w:rPr>
            </w:pPr>
            <w:r w:rsidRPr="00B25CC3">
              <w:rPr>
                <w:rStyle w:val="Pogrubienie"/>
                <w:sz w:val="20"/>
                <w:szCs w:val="20"/>
                <w:lang w:val="en-US"/>
              </w:rPr>
              <w:t>Outcomes</w:t>
            </w:r>
          </w:p>
        </w:tc>
        <w:tc>
          <w:tcPr>
            <w:tcW w:w="3523" w:type="dxa"/>
            <w:vAlign w:val="center"/>
            <w:hideMark/>
          </w:tcPr>
          <w:p w14:paraId="5E375690" w14:textId="77777777" w:rsidR="00B25CC3" w:rsidRPr="00B25CC3" w:rsidRDefault="00B25CC3" w:rsidP="00B25CC3">
            <w:pPr>
              <w:pStyle w:val="Bezodstpw"/>
              <w:spacing w:line="480" w:lineRule="auto"/>
              <w:jc w:val="both"/>
              <w:rPr>
                <w:sz w:val="20"/>
                <w:szCs w:val="20"/>
                <w:lang w:val="en-US"/>
              </w:rPr>
            </w:pPr>
            <w:proofErr w:type="spellStart"/>
            <w:r w:rsidRPr="00B25CC3">
              <w:rPr>
                <w:sz w:val="20"/>
                <w:szCs w:val="20"/>
                <w:lang w:val="en-US"/>
              </w:rPr>
              <w:t>mTICI</w:t>
            </w:r>
            <w:proofErr w:type="spellEnd"/>
            <w:r w:rsidRPr="00B25CC3">
              <w:rPr>
                <w:sz w:val="20"/>
                <w:szCs w:val="20"/>
                <w:lang w:val="en-US"/>
              </w:rPr>
              <w:t xml:space="preserve"> (grade 3 vs. grades 2b or 2c)</w:t>
            </w:r>
          </w:p>
        </w:tc>
        <w:tc>
          <w:tcPr>
            <w:tcW w:w="4207" w:type="dxa"/>
            <w:vAlign w:val="center"/>
            <w:hideMark/>
          </w:tcPr>
          <w:p w14:paraId="0C00BB71" w14:textId="77777777" w:rsidR="00B25CC3" w:rsidRPr="00B25CC3" w:rsidRDefault="00B25CC3" w:rsidP="00B25CC3">
            <w:pPr>
              <w:pStyle w:val="Bezodstpw"/>
              <w:spacing w:line="480" w:lineRule="auto"/>
              <w:jc w:val="both"/>
              <w:rPr>
                <w:sz w:val="20"/>
                <w:szCs w:val="20"/>
                <w:lang w:val="en-US"/>
              </w:rPr>
            </w:pPr>
            <w:r w:rsidRPr="00B25CC3">
              <w:rPr>
                <w:sz w:val="20"/>
                <w:szCs w:val="20"/>
                <w:lang w:val="en-US"/>
              </w:rPr>
              <w:t>Binary indicator of reperfusion success: 1 for complete perfusion (grade 3), 0 for partial perfusion (grades 2b or 2c).</w:t>
            </w:r>
          </w:p>
        </w:tc>
      </w:tr>
      <w:tr w:rsidR="00B25CC3" w:rsidRPr="00B25CC3" w14:paraId="13674A1A" w14:textId="77777777" w:rsidTr="00B25CC3">
        <w:trPr>
          <w:tblCellSpacing w:w="15" w:type="dxa"/>
        </w:trPr>
        <w:tc>
          <w:tcPr>
            <w:tcW w:w="1364" w:type="dxa"/>
            <w:vAlign w:val="center"/>
            <w:hideMark/>
          </w:tcPr>
          <w:p w14:paraId="55A9E430" w14:textId="77777777" w:rsidR="00B25CC3" w:rsidRPr="00B25CC3" w:rsidRDefault="00B25CC3" w:rsidP="00B25CC3">
            <w:pPr>
              <w:pStyle w:val="Bezodstpw"/>
              <w:spacing w:line="480" w:lineRule="auto"/>
              <w:rPr>
                <w:sz w:val="20"/>
                <w:szCs w:val="20"/>
                <w:lang w:val="en-US"/>
              </w:rPr>
            </w:pPr>
          </w:p>
        </w:tc>
        <w:tc>
          <w:tcPr>
            <w:tcW w:w="3523" w:type="dxa"/>
            <w:vAlign w:val="center"/>
            <w:hideMark/>
          </w:tcPr>
          <w:p w14:paraId="71A3F9B9" w14:textId="77777777" w:rsidR="00B25CC3" w:rsidRPr="00B25CC3" w:rsidRDefault="00B25CC3" w:rsidP="00B25CC3">
            <w:pPr>
              <w:pStyle w:val="Bezodstpw"/>
              <w:spacing w:line="480" w:lineRule="auto"/>
              <w:jc w:val="both"/>
              <w:rPr>
                <w:sz w:val="20"/>
                <w:szCs w:val="20"/>
                <w:lang w:val="en-US"/>
              </w:rPr>
            </w:pPr>
            <w:r w:rsidRPr="00B25CC3">
              <w:rPr>
                <w:sz w:val="20"/>
                <w:szCs w:val="20"/>
                <w:lang w:val="en-US"/>
              </w:rPr>
              <w:t>Core infarct volume (</w:t>
            </w:r>
            <w:proofErr w:type="spellStart"/>
            <w:r w:rsidRPr="00B25CC3">
              <w:rPr>
                <w:sz w:val="20"/>
                <w:szCs w:val="20"/>
                <w:lang w:val="en-US"/>
              </w:rPr>
              <w:t>Brainomix</w:t>
            </w:r>
            <w:proofErr w:type="spellEnd"/>
            <w:r w:rsidRPr="00B25CC3">
              <w:rPr>
                <w:sz w:val="20"/>
                <w:szCs w:val="20"/>
                <w:lang w:val="en-US"/>
              </w:rPr>
              <w:t>)</w:t>
            </w:r>
          </w:p>
        </w:tc>
        <w:tc>
          <w:tcPr>
            <w:tcW w:w="4207" w:type="dxa"/>
            <w:vAlign w:val="center"/>
            <w:hideMark/>
          </w:tcPr>
          <w:p w14:paraId="3AB02AD0" w14:textId="77777777" w:rsidR="00B25CC3" w:rsidRPr="00B25CC3" w:rsidRDefault="00B25CC3" w:rsidP="00B25CC3">
            <w:pPr>
              <w:pStyle w:val="Bezodstpw"/>
              <w:spacing w:line="480" w:lineRule="auto"/>
              <w:jc w:val="both"/>
              <w:rPr>
                <w:sz w:val="20"/>
                <w:szCs w:val="20"/>
                <w:lang w:val="en-US"/>
              </w:rPr>
            </w:pPr>
            <w:r w:rsidRPr="00B25CC3">
              <w:rPr>
                <w:sz w:val="20"/>
                <w:szCs w:val="20"/>
                <w:lang w:val="en-US"/>
              </w:rPr>
              <w:t xml:space="preserve">Numeric measure of established infarct size in milliliters, assessed via </w:t>
            </w:r>
            <w:proofErr w:type="spellStart"/>
            <w:r w:rsidRPr="00B25CC3">
              <w:rPr>
                <w:sz w:val="20"/>
                <w:szCs w:val="20"/>
                <w:lang w:val="en-US"/>
              </w:rPr>
              <w:t>Brainomix</w:t>
            </w:r>
            <w:proofErr w:type="spellEnd"/>
            <w:r w:rsidRPr="00B25CC3">
              <w:rPr>
                <w:sz w:val="20"/>
                <w:szCs w:val="20"/>
                <w:lang w:val="en-US"/>
              </w:rPr>
              <w:t xml:space="preserve"> software.</w:t>
            </w:r>
          </w:p>
        </w:tc>
      </w:tr>
      <w:tr w:rsidR="00B25CC3" w:rsidRPr="00B25CC3" w14:paraId="3C6133F1" w14:textId="77777777" w:rsidTr="00B25CC3">
        <w:trPr>
          <w:tblCellSpacing w:w="15" w:type="dxa"/>
        </w:trPr>
        <w:tc>
          <w:tcPr>
            <w:tcW w:w="1364" w:type="dxa"/>
            <w:vAlign w:val="center"/>
            <w:hideMark/>
          </w:tcPr>
          <w:p w14:paraId="7C92876E" w14:textId="77777777" w:rsidR="00B25CC3" w:rsidRPr="00B25CC3" w:rsidRDefault="00B25CC3" w:rsidP="00B25CC3">
            <w:pPr>
              <w:pStyle w:val="Bezodstpw"/>
              <w:spacing w:line="480" w:lineRule="auto"/>
              <w:rPr>
                <w:sz w:val="20"/>
                <w:szCs w:val="20"/>
                <w:lang w:val="en-US"/>
              </w:rPr>
            </w:pPr>
          </w:p>
        </w:tc>
        <w:tc>
          <w:tcPr>
            <w:tcW w:w="3523" w:type="dxa"/>
            <w:vAlign w:val="center"/>
            <w:hideMark/>
          </w:tcPr>
          <w:p w14:paraId="1C628BD0" w14:textId="77777777" w:rsidR="00B25CC3" w:rsidRPr="00B25CC3" w:rsidRDefault="00B25CC3" w:rsidP="00B25CC3">
            <w:pPr>
              <w:pStyle w:val="Bezodstpw"/>
              <w:spacing w:line="480" w:lineRule="auto"/>
              <w:jc w:val="both"/>
              <w:rPr>
                <w:sz w:val="20"/>
                <w:szCs w:val="20"/>
                <w:lang w:val="en-US"/>
              </w:rPr>
            </w:pPr>
            <w:r w:rsidRPr="00B25CC3">
              <w:rPr>
                <w:sz w:val="20"/>
                <w:szCs w:val="20"/>
                <w:lang w:val="en-US"/>
              </w:rPr>
              <w:t>Core infarct volume (Rapid)</w:t>
            </w:r>
          </w:p>
        </w:tc>
        <w:tc>
          <w:tcPr>
            <w:tcW w:w="4207" w:type="dxa"/>
            <w:vAlign w:val="center"/>
            <w:hideMark/>
          </w:tcPr>
          <w:p w14:paraId="0B9A5FFD" w14:textId="77777777" w:rsidR="00B25CC3" w:rsidRPr="00B25CC3" w:rsidRDefault="00B25CC3" w:rsidP="00B25CC3">
            <w:pPr>
              <w:pStyle w:val="Bezodstpw"/>
              <w:spacing w:line="480" w:lineRule="auto"/>
              <w:jc w:val="both"/>
              <w:rPr>
                <w:sz w:val="20"/>
                <w:szCs w:val="20"/>
                <w:lang w:val="en-US"/>
              </w:rPr>
            </w:pPr>
            <w:r w:rsidRPr="00B25CC3">
              <w:rPr>
                <w:sz w:val="20"/>
                <w:szCs w:val="20"/>
                <w:lang w:val="en-US"/>
              </w:rPr>
              <w:t>Numeric measure of established infarct size in milliliters, assessed via Rapid software.</w:t>
            </w:r>
          </w:p>
        </w:tc>
      </w:tr>
      <w:tr w:rsidR="00B25CC3" w:rsidRPr="00B25CC3" w14:paraId="4788E7A5" w14:textId="77777777" w:rsidTr="00B25CC3">
        <w:trPr>
          <w:tblCellSpacing w:w="15" w:type="dxa"/>
        </w:trPr>
        <w:tc>
          <w:tcPr>
            <w:tcW w:w="1364" w:type="dxa"/>
            <w:vAlign w:val="center"/>
            <w:hideMark/>
          </w:tcPr>
          <w:p w14:paraId="781285E1" w14:textId="77777777" w:rsidR="00B25CC3" w:rsidRPr="00B25CC3" w:rsidRDefault="00B25CC3" w:rsidP="00B25CC3">
            <w:pPr>
              <w:pStyle w:val="Bezodstpw"/>
              <w:spacing w:line="480" w:lineRule="auto"/>
              <w:rPr>
                <w:sz w:val="20"/>
                <w:szCs w:val="20"/>
                <w:lang w:val="en-US"/>
              </w:rPr>
            </w:pPr>
            <w:r w:rsidRPr="00B25CC3">
              <w:rPr>
                <w:rStyle w:val="Pogrubienie"/>
                <w:sz w:val="20"/>
                <w:szCs w:val="20"/>
                <w:lang w:val="en-US"/>
              </w:rPr>
              <w:t>Exposures</w:t>
            </w:r>
          </w:p>
        </w:tc>
        <w:tc>
          <w:tcPr>
            <w:tcW w:w="3523" w:type="dxa"/>
            <w:vAlign w:val="center"/>
            <w:hideMark/>
          </w:tcPr>
          <w:p w14:paraId="79A70710" w14:textId="77777777" w:rsidR="00B25CC3" w:rsidRPr="00B25CC3" w:rsidRDefault="00B25CC3" w:rsidP="00B25CC3">
            <w:pPr>
              <w:pStyle w:val="Bezodstpw"/>
              <w:spacing w:line="480" w:lineRule="auto"/>
              <w:jc w:val="both"/>
              <w:rPr>
                <w:sz w:val="20"/>
                <w:szCs w:val="20"/>
                <w:lang w:val="en-US"/>
              </w:rPr>
            </w:pPr>
            <w:r w:rsidRPr="00B25CC3">
              <w:rPr>
                <w:sz w:val="20"/>
                <w:szCs w:val="20"/>
                <w:lang w:val="en-US"/>
              </w:rPr>
              <w:t xml:space="preserve">Arterial neutrophil-to-lymphocyte ratio </w:t>
            </w:r>
          </w:p>
        </w:tc>
        <w:tc>
          <w:tcPr>
            <w:tcW w:w="4207" w:type="dxa"/>
            <w:vAlign w:val="center"/>
            <w:hideMark/>
          </w:tcPr>
          <w:p w14:paraId="17C6FA9C" w14:textId="77777777" w:rsidR="00B25CC3" w:rsidRPr="00B25CC3" w:rsidRDefault="00B25CC3" w:rsidP="00B25CC3">
            <w:pPr>
              <w:pStyle w:val="Bezodstpw"/>
              <w:spacing w:line="480" w:lineRule="auto"/>
              <w:jc w:val="both"/>
              <w:rPr>
                <w:sz w:val="20"/>
                <w:szCs w:val="20"/>
                <w:lang w:val="en-US"/>
              </w:rPr>
            </w:pPr>
            <w:r w:rsidRPr="00B25CC3">
              <w:rPr>
                <w:sz w:val="20"/>
                <w:szCs w:val="20"/>
                <w:lang w:val="en-US"/>
              </w:rPr>
              <w:t>Continuous ratio of neutrophils to lymphocytes in arterial blood, reflecting inflammatory status.</w:t>
            </w:r>
          </w:p>
        </w:tc>
      </w:tr>
      <w:tr w:rsidR="00B25CC3" w:rsidRPr="00B25CC3" w14:paraId="0802511B" w14:textId="77777777" w:rsidTr="00B25CC3">
        <w:trPr>
          <w:tblCellSpacing w:w="15" w:type="dxa"/>
        </w:trPr>
        <w:tc>
          <w:tcPr>
            <w:tcW w:w="1364" w:type="dxa"/>
            <w:vAlign w:val="center"/>
            <w:hideMark/>
          </w:tcPr>
          <w:p w14:paraId="6A2B8EE3" w14:textId="77777777" w:rsidR="00B25CC3" w:rsidRPr="00B25CC3" w:rsidRDefault="00B25CC3" w:rsidP="00B25CC3">
            <w:pPr>
              <w:pStyle w:val="Bezodstpw"/>
              <w:spacing w:line="480" w:lineRule="auto"/>
              <w:rPr>
                <w:sz w:val="20"/>
                <w:szCs w:val="20"/>
                <w:lang w:val="en-US"/>
              </w:rPr>
            </w:pPr>
          </w:p>
        </w:tc>
        <w:tc>
          <w:tcPr>
            <w:tcW w:w="3523" w:type="dxa"/>
            <w:vAlign w:val="center"/>
            <w:hideMark/>
          </w:tcPr>
          <w:p w14:paraId="24159486" w14:textId="77777777" w:rsidR="00B25CC3" w:rsidRPr="00B25CC3" w:rsidRDefault="00B25CC3" w:rsidP="00B25CC3">
            <w:pPr>
              <w:pStyle w:val="Bezodstpw"/>
              <w:spacing w:line="480" w:lineRule="auto"/>
              <w:jc w:val="both"/>
              <w:rPr>
                <w:sz w:val="20"/>
                <w:szCs w:val="20"/>
                <w:lang w:val="en-US"/>
              </w:rPr>
            </w:pPr>
            <w:r w:rsidRPr="00B25CC3">
              <w:rPr>
                <w:sz w:val="20"/>
                <w:szCs w:val="20"/>
                <w:lang w:val="en-US"/>
              </w:rPr>
              <w:t xml:space="preserve">Difference in neutrophil-to-lymphocyte ratio </w:t>
            </w:r>
          </w:p>
        </w:tc>
        <w:tc>
          <w:tcPr>
            <w:tcW w:w="4207" w:type="dxa"/>
            <w:vAlign w:val="center"/>
            <w:hideMark/>
          </w:tcPr>
          <w:p w14:paraId="6AEFAE65" w14:textId="77777777" w:rsidR="00B25CC3" w:rsidRPr="00B25CC3" w:rsidRDefault="00B25CC3" w:rsidP="00B25CC3">
            <w:pPr>
              <w:pStyle w:val="Bezodstpw"/>
              <w:spacing w:line="480" w:lineRule="auto"/>
              <w:jc w:val="both"/>
              <w:rPr>
                <w:sz w:val="20"/>
                <w:szCs w:val="20"/>
                <w:lang w:val="en-US"/>
              </w:rPr>
            </w:pPr>
            <w:r w:rsidRPr="00B25CC3">
              <w:rPr>
                <w:sz w:val="20"/>
                <w:szCs w:val="20"/>
                <w:lang w:val="en-US"/>
              </w:rPr>
              <w:t>Continuous difference in NLR between arterial and peripheral blood.</w:t>
            </w:r>
          </w:p>
        </w:tc>
      </w:tr>
      <w:tr w:rsidR="00B25CC3" w:rsidRPr="00B25CC3" w14:paraId="7517D67B" w14:textId="77777777" w:rsidTr="00B25CC3">
        <w:trPr>
          <w:tblCellSpacing w:w="15" w:type="dxa"/>
        </w:trPr>
        <w:tc>
          <w:tcPr>
            <w:tcW w:w="1364" w:type="dxa"/>
            <w:vAlign w:val="center"/>
            <w:hideMark/>
          </w:tcPr>
          <w:p w14:paraId="5BEE2863" w14:textId="77777777" w:rsidR="00B25CC3" w:rsidRPr="00B25CC3" w:rsidRDefault="00B25CC3" w:rsidP="00B25CC3">
            <w:pPr>
              <w:pStyle w:val="Bezodstpw"/>
              <w:spacing w:line="480" w:lineRule="auto"/>
              <w:rPr>
                <w:sz w:val="20"/>
                <w:szCs w:val="20"/>
                <w:lang w:val="en-US"/>
              </w:rPr>
            </w:pPr>
          </w:p>
        </w:tc>
        <w:tc>
          <w:tcPr>
            <w:tcW w:w="3523" w:type="dxa"/>
            <w:vAlign w:val="center"/>
            <w:hideMark/>
          </w:tcPr>
          <w:p w14:paraId="5A9044EA" w14:textId="77777777" w:rsidR="00B25CC3" w:rsidRPr="00B25CC3" w:rsidRDefault="00B25CC3" w:rsidP="00B25CC3">
            <w:pPr>
              <w:pStyle w:val="Bezodstpw"/>
              <w:spacing w:line="480" w:lineRule="auto"/>
              <w:jc w:val="both"/>
              <w:rPr>
                <w:sz w:val="20"/>
                <w:szCs w:val="20"/>
                <w:lang w:val="en-US"/>
              </w:rPr>
            </w:pPr>
            <w:r w:rsidRPr="00B25CC3">
              <w:rPr>
                <w:sz w:val="20"/>
                <w:szCs w:val="20"/>
                <w:lang w:val="en-US"/>
              </w:rPr>
              <w:t xml:space="preserve">Neutrophil band form ratio </w:t>
            </w:r>
          </w:p>
        </w:tc>
        <w:tc>
          <w:tcPr>
            <w:tcW w:w="4207" w:type="dxa"/>
            <w:vAlign w:val="center"/>
            <w:hideMark/>
          </w:tcPr>
          <w:p w14:paraId="6BB0B4E0" w14:textId="77777777" w:rsidR="00B25CC3" w:rsidRPr="00B25CC3" w:rsidRDefault="00B25CC3" w:rsidP="00B25CC3">
            <w:pPr>
              <w:pStyle w:val="Bezodstpw"/>
              <w:spacing w:line="480" w:lineRule="auto"/>
              <w:jc w:val="both"/>
              <w:rPr>
                <w:sz w:val="20"/>
                <w:szCs w:val="20"/>
                <w:lang w:val="en-US"/>
              </w:rPr>
            </w:pPr>
            <w:r w:rsidRPr="00B25CC3">
              <w:rPr>
                <w:sz w:val="20"/>
                <w:szCs w:val="20"/>
                <w:lang w:val="en-US"/>
              </w:rPr>
              <w:t>Continuous proportion of immature neutrophils (band forms) in arterial blood.</w:t>
            </w:r>
          </w:p>
        </w:tc>
      </w:tr>
      <w:tr w:rsidR="00B25CC3" w:rsidRPr="00B25CC3" w14:paraId="68BBA048" w14:textId="77777777" w:rsidTr="00B25CC3">
        <w:trPr>
          <w:tblCellSpacing w:w="15" w:type="dxa"/>
        </w:trPr>
        <w:tc>
          <w:tcPr>
            <w:tcW w:w="1364" w:type="dxa"/>
            <w:vAlign w:val="center"/>
            <w:hideMark/>
          </w:tcPr>
          <w:p w14:paraId="2E8C161C" w14:textId="77777777" w:rsidR="00B25CC3" w:rsidRPr="00B25CC3" w:rsidRDefault="00B25CC3" w:rsidP="00B25CC3">
            <w:pPr>
              <w:pStyle w:val="Bezodstpw"/>
              <w:spacing w:line="480" w:lineRule="auto"/>
              <w:rPr>
                <w:sz w:val="20"/>
                <w:szCs w:val="20"/>
                <w:lang w:val="en-US"/>
              </w:rPr>
            </w:pPr>
          </w:p>
        </w:tc>
        <w:tc>
          <w:tcPr>
            <w:tcW w:w="3523" w:type="dxa"/>
            <w:vAlign w:val="center"/>
            <w:hideMark/>
          </w:tcPr>
          <w:p w14:paraId="4F38F987" w14:textId="77777777" w:rsidR="00B25CC3" w:rsidRPr="00B25CC3" w:rsidRDefault="00B25CC3" w:rsidP="00B25CC3">
            <w:pPr>
              <w:pStyle w:val="Bezodstpw"/>
              <w:spacing w:line="480" w:lineRule="auto"/>
              <w:jc w:val="both"/>
              <w:rPr>
                <w:sz w:val="20"/>
                <w:szCs w:val="20"/>
                <w:lang w:val="en-US"/>
              </w:rPr>
            </w:pPr>
            <w:r w:rsidRPr="00B25CC3">
              <w:rPr>
                <w:sz w:val="20"/>
                <w:szCs w:val="20"/>
                <w:lang w:val="en-US"/>
              </w:rPr>
              <w:t xml:space="preserve">Arterial monocytes </w:t>
            </w:r>
          </w:p>
        </w:tc>
        <w:tc>
          <w:tcPr>
            <w:tcW w:w="4207" w:type="dxa"/>
            <w:vAlign w:val="center"/>
            <w:hideMark/>
          </w:tcPr>
          <w:p w14:paraId="57C98336" w14:textId="77777777" w:rsidR="00B25CC3" w:rsidRPr="00B25CC3" w:rsidRDefault="00B25CC3" w:rsidP="00B25CC3">
            <w:pPr>
              <w:pStyle w:val="Bezodstpw"/>
              <w:spacing w:line="480" w:lineRule="auto"/>
              <w:jc w:val="both"/>
              <w:rPr>
                <w:sz w:val="20"/>
                <w:szCs w:val="20"/>
                <w:lang w:val="en-US"/>
              </w:rPr>
            </w:pPr>
            <w:r w:rsidRPr="00B25CC3">
              <w:rPr>
                <w:sz w:val="20"/>
                <w:szCs w:val="20"/>
                <w:lang w:val="en-US"/>
              </w:rPr>
              <w:t>Continuous percentage of monocytes in arterial blood.</w:t>
            </w:r>
          </w:p>
        </w:tc>
      </w:tr>
      <w:tr w:rsidR="00B25CC3" w:rsidRPr="00B25CC3" w14:paraId="12415C10" w14:textId="77777777" w:rsidTr="00B25CC3">
        <w:trPr>
          <w:tblCellSpacing w:w="15" w:type="dxa"/>
        </w:trPr>
        <w:tc>
          <w:tcPr>
            <w:tcW w:w="1364" w:type="dxa"/>
            <w:vAlign w:val="center"/>
            <w:hideMark/>
          </w:tcPr>
          <w:p w14:paraId="0100D90E" w14:textId="77777777" w:rsidR="00B25CC3" w:rsidRPr="00B25CC3" w:rsidRDefault="00B25CC3" w:rsidP="00B25CC3">
            <w:pPr>
              <w:pStyle w:val="Bezodstpw"/>
              <w:spacing w:line="480" w:lineRule="auto"/>
              <w:rPr>
                <w:sz w:val="20"/>
                <w:szCs w:val="20"/>
                <w:lang w:val="en-US"/>
              </w:rPr>
            </w:pPr>
          </w:p>
        </w:tc>
        <w:tc>
          <w:tcPr>
            <w:tcW w:w="3523" w:type="dxa"/>
            <w:vAlign w:val="center"/>
            <w:hideMark/>
          </w:tcPr>
          <w:p w14:paraId="18939AF9" w14:textId="77777777" w:rsidR="00B25CC3" w:rsidRPr="00B25CC3" w:rsidRDefault="00CA3792" w:rsidP="00B25CC3">
            <w:pPr>
              <w:pStyle w:val="Bezodstpw"/>
              <w:spacing w:line="480" w:lineRule="auto"/>
              <w:jc w:val="both"/>
              <w:rPr>
                <w:sz w:val="20"/>
                <w:szCs w:val="20"/>
                <w:lang w:val="en-US"/>
              </w:rPr>
            </w:pPr>
            <w:r w:rsidRPr="00CA3792">
              <w:rPr>
                <w:sz w:val="20"/>
                <w:szCs w:val="20"/>
                <w:lang w:val="en-US"/>
              </w:rPr>
              <w:t>Time from symptom onset to recombinant tissue plasminogen activator administration</w:t>
            </w:r>
            <w:r>
              <w:rPr>
                <w:sz w:val="20"/>
                <w:szCs w:val="20"/>
                <w:lang w:val="en-US"/>
              </w:rPr>
              <w:t>.</w:t>
            </w:r>
          </w:p>
        </w:tc>
        <w:tc>
          <w:tcPr>
            <w:tcW w:w="4207" w:type="dxa"/>
            <w:vAlign w:val="center"/>
            <w:hideMark/>
          </w:tcPr>
          <w:p w14:paraId="71ACEE5D" w14:textId="77777777" w:rsidR="00B25CC3" w:rsidRPr="00B25CC3" w:rsidRDefault="00B25CC3" w:rsidP="00B25CC3">
            <w:pPr>
              <w:pStyle w:val="Bezodstpw"/>
              <w:spacing w:line="480" w:lineRule="auto"/>
              <w:jc w:val="both"/>
              <w:rPr>
                <w:sz w:val="20"/>
                <w:szCs w:val="20"/>
                <w:lang w:val="en-US"/>
              </w:rPr>
            </w:pPr>
            <w:r w:rsidRPr="00B25CC3">
              <w:rPr>
                <w:sz w:val="20"/>
                <w:szCs w:val="20"/>
                <w:lang w:val="en-US"/>
              </w:rPr>
              <w:t>Continuous time in minutes from symptom onset to thrombolysis administration.</w:t>
            </w:r>
          </w:p>
        </w:tc>
      </w:tr>
      <w:tr w:rsidR="00B25CC3" w:rsidRPr="00B25CC3" w14:paraId="24945D2A" w14:textId="77777777" w:rsidTr="00B25CC3">
        <w:trPr>
          <w:tblCellSpacing w:w="15" w:type="dxa"/>
        </w:trPr>
        <w:tc>
          <w:tcPr>
            <w:tcW w:w="1364" w:type="dxa"/>
            <w:vAlign w:val="center"/>
            <w:hideMark/>
          </w:tcPr>
          <w:p w14:paraId="70758DD4" w14:textId="77777777" w:rsidR="00B25CC3" w:rsidRPr="00B25CC3" w:rsidRDefault="00B25CC3" w:rsidP="00B25CC3">
            <w:pPr>
              <w:pStyle w:val="Bezodstpw"/>
              <w:spacing w:line="480" w:lineRule="auto"/>
              <w:rPr>
                <w:sz w:val="20"/>
                <w:szCs w:val="20"/>
                <w:lang w:val="en-US"/>
              </w:rPr>
            </w:pPr>
            <w:r w:rsidRPr="00B25CC3">
              <w:rPr>
                <w:rStyle w:val="Pogrubienie"/>
                <w:sz w:val="20"/>
                <w:szCs w:val="20"/>
                <w:lang w:val="en-US"/>
              </w:rPr>
              <w:t>Confounders</w:t>
            </w:r>
          </w:p>
        </w:tc>
        <w:tc>
          <w:tcPr>
            <w:tcW w:w="3523" w:type="dxa"/>
            <w:vAlign w:val="center"/>
            <w:hideMark/>
          </w:tcPr>
          <w:p w14:paraId="68CEEACF" w14:textId="77777777" w:rsidR="00B25CC3" w:rsidRPr="00B25CC3" w:rsidRDefault="00B25CC3" w:rsidP="00B25CC3">
            <w:pPr>
              <w:pStyle w:val="Bezodstpw"/>
              <w:spacing w:line="480" w:lineRule="auto"/>
              <w:jc w:val="both"/>
              <w:rPr>
                <w:sz w:val="20"/>
                <w:szCs w:val="20"/>
                <w:lang w:val="en-US"/>
              </w:rPr>
            </w:pPr>
            <w:r w:rsidRPr="00B25CC3">
              <w:rPr>
                <w:sz w:val="20"/>
                <w:szCs w:val="20"/>
                <w:lang w:val="en-US"/>
              </w:rPr>
              <w:t>Age</w:t>
            </w:r>
          </w:p>
        </w:tc>
        <w:tc>
          <w:tcPr>
            <w:tcW w:w="4207" w:type="dxa"/>
            <w:vAlign w:val="center"/>
            <w:hideMark/>
          </w:tcPr>
          <w:p w14:paraId="6512FD82" w14:textId="77777777" w:rsidR="00B25CC3" w:rsidRPr="00B25CC3" w:rsidRDefault="00B25CC3" w:rsidP="00B25CC3">
            <w:pPr>
              <w:pStyle w:val="Bezodstpw"/>
              <w:spacing w:line="480" w:lineRule="auto"/>
              <w:jc w:val="both"/>
              <w:rPr>
                <w:sz w:val="20"/>
                <w:szCs w:val="20"/>
                <w:lang w:val="en-US"/>
              </w:rPr>
            </w:pPr>
            <w:r w:rsidRPr="00B25CC3">
              <w:rPr>
                <w:sz w:val="20"/>
                <w:szCs w:val="20"/>
                <w:lang w:val="en-US"/>
              </w:rPr>
              <w:t>Continuous age in years, centered at the sample mean.</w:t>
            </w:r>
          </w:p>
        </w:tc>
      </w:tr>
      <w:tr w:rsidR="00B25CC3" w:rsidRPr="00B25CC3" w14:paraId="43B0F3B6" w14:textId="77777777" w:rsidTr="00B25CC3">
        <w:trPr>
          <w:tblCellSpacing w:w="15" w:type="dxa"/>
        </w:trPr>
        <w:tc>
          <w:tcPr>
            <w:tcW w:w="1364" w:type="dxa"/>
            <w:vAlign w:val="center"/>
            <w:hideMark/>
          </w:tcPr>
          <w:p w14:paraId="6AC6CE2D" w14:textId="77777777" w:rsidR="00B25CC3" w:rsidRPr="00B25CC3" w:rsidRDefault="00B25CC3" w:rsidP="00B25CC3">
            <w:pPr>
              <w:pStyle w:val="Bezodstpw"/>
              <w:spacing w:line="480" w:lineRule="auto"/>
              <w:rPr>
                <w:sz w:val="20"/>
                <w:szCs w:val="20"/>
                <w:lang w:val="en-US"/>
              </w:rPr>
            </w:pPr>
          </w:p>
        </w:tc>
        <w:tc>
          <w:tcPr>
            <w:tcW w:w="3523" w:type="dxa"/>
            <w:vAlign w:val="center"/>
            <w:hideMark/>
          </w:tcPr>
          <w:p w14:paraId="67E07DD8" w14:textId="77777777" w:rsidR="00B25CC3" w:rsidRPr="00B25CC3" w:rsidRDefault="00B25CC3" w:rsidP="00B25CC3">
            <w:pPr>
              <w:pStyle w:val="Bezodstpw"/>
              <w:spacing w:line="480" w:lineRule="auto"/>
              <w:jc w:val="both"/>
              <w:rPr>
                <w:sz w:val="20"/>
                <w:szCs w:val="20"/>
                <w:lang w:val="en-US"/>
              </w:rPr>
            </w:pPr>
            <w:r w:rsidRPr="00B25CC3">
              <w:rPr>
                <w:sz w:val="20"/>
                <w:szCs w:val="20"/>
                <w:lang w:val="en-US"/>
              </w:rPr>
              <w:t>Sex</w:t>
            </w:r>
          </w:p>
        </w:tc>
        <w:tc>
          <w:tcPr>
            <w:tcW w:w="4207" w:type="dxa"/>
            <w:vAlign w:val="center"/>
            <w:hideMark/>
          </w:tcPr>
          <w:p w14:paraId="2A48BE15" w14:textId="77777777" w:rsidR="00B25CC3" w:rsidRPr="00B25CC3" w:rsidRDefault="00B25CC3" w:rsidP="00B25CC3">
            <w:pPr>
              <w:pStyle w:val="Bezodstpw"/>
              <w:spacing w:line="480" w:lineRule="auto"/>
              <w:jc w:val="both"/>
              <w:rPr>
                <w:sz w:val="20"/>
                <w:szCs w:val="20"/>
                <w:lang w:val="en-US"/>
              </w:rPr>
            </w:pPr>
            <w:r w:rsidRPr="00B25CC3">
              <w:rPr>
                <w:sz w:val="20"/>
                <w:szCs w:val="20"/>
                <w:lang w:val="en-US"/>
              </w:rPr>
              <w:t>Categorical variable indicating male or female.</w:t>
            </w:r>
          </w:p>
        </w:tc>
      </w:tr>
    </w:tbl>
    <w:p w14:paraId="76825CEA" w14:textId="77777777" w:rsidR="00FE20A9" w:rsidRDefault="00FE20A9" w:rsidP="00B25CC3">
      <w:pPr>
        <w:spacing w:before="100" w:beforeAutospacing="1" w:after="100" w:afterAutospacing="1" w:line="480" w:lineRule="auto"/>
        <w:rPr>
          <w:rFonts w:ascii="Times New Roman" w:hAnsi="Times New Roman"/>
          <w:lang w:eastAsia="pl-PL"/>
        </w:rPr>
      </w:pPr>
    </w:p>
    <w:p w14:paraId="02336802" w14:textId="77777777" w:rsidR="00FE20A9" w:rsidRPr="00FE20A9" w:rsidRDefault="00FE20A9" w:rsidP="00B25CC3">
      <w:pPr>
        <w:spacing w:before="100" w:beforeAutospacing="1" w:after="100" w:afterAutospacing="1" w:line="480" w:lineRule="auto"/>
        <w:rPr>
          <w:rFonts w:ascii="Times New Roman" w:hAnsi="Times New Roman"/>
          <w:b/>
          <w:bCs/>
          <w:lang w:eastAsia="pl-PL"/>
        </w:rPr>
      </w:pPr>
      <w:r w:rsidRPr="00FE20A9">
        <w:rPr>
          <w:rFonts w:ascii="Times New Roman" w:hAnsi="Times New Roman"/>
          <w:b/>
          <w:bCs/>
          <w:lang w:eastAsia="pl-PL"/>
        </w:rPr>
        <w:lastRenderedPageBreak/>
        <w:t>References</w:t>
      </w:r>
    </w:p>
    <w:sdt>
      <w:sdtPr>
        <w:rPr>
          <w:rFonts w:ascii="Times New Roman" w:hAnsi="Times New Roman"/>
          <w:color w:val="000000"/>
          <w:lang w:eastAsia="pl-PL"/>
        </w:rPr>
        <w:tag w:val="MENDELEY_BIBLIOGRAPHY"/>
        <w:id w:val="-1756741547"/>
        <w:placeholder>
          <w:docPart w:val="DefaultPlaceholder_-1854013440"/>
        </w:placeholder>
      </w:sdtPr>
      <w:sdtEndPr/>
      <w:sdtContent>
        <w:p w14:paraId="47E9A136" w14:textId="77777777" w:rsidR="009624CB" w:rsidRPr="009624CB" w:rsidRDefault="009624CB">
          <w:pPr>
            <w:autoSpaceDE w:val="0"/>
            <w:autoSpaceDN w:val="0"/>
            <w:ind w:hanging="640"/>
            <w:divId w:val="1268389192"/>
            <w:rPr>
              <w:rFonts w:ascii="Times New Roman" w:hAnsi="Times New Roman"/>
              <w:color w:val="000000"/>
              <w:szCs w:val="24"/>
            </w:rPr>
          </w:pPr>
          <w:r w:rsidRPr="009624CB">
            <w:rPr>
              <w:rFonts w:ascii="Times New Roman" w:hAnsi="Times New Roman"/>
              <w:color w:val="000000"/>
            </w:rPr>
            <w:t>1.</w:t>
          </w:r>
          <w:r w:rsidRPr="009624CB">
            <w:rPr>
              <w:rFonts w:ascii="Times New Roman" w:hAnsi="Times New Roman"/>
              <w:color w:val="000000"/>
            </w:rPr>
            <w:tab/>
            <w:t xml:space="preserve">Bang, H. &amp; Robins, J. M. Doubly robust estimation in missing data and causal inference models. </w:t>
          </w:r>
          <w:r w:rsidRPr="009624CB">
            <w:rPr>
              <w:rFonts w:ascii="Times New Roman" w:hAnsi="Times New Roman"/>
              <w:i/>
              <w:iCs/>
              <w:color w:val="000000"/>
            </w:rPr>
            <w:t>Biometrics</w:t>
          </w:r>
          <w:r w:rsidRPr="009624CB">
            <w:rPr>
              <w:rFonts w:ascii="Times New Roman" w:hAnsi="Times New Roman"/>
              <w:color w:val="000000"/>
            </w:rPr>
            <w:t xml:space="preserve"> </w:t>
          </w:r>
          <w:r w:rsidRPr="009624CB">
            <w:rPr>
              <w:rFonts w:ascii="Times New Roman" w:hAnsi="Times New Roman"/>
              <w:b/>
              <w:bCs/>
              <w:color w:val="000000"/>
            </w:rPr>
            <w:t>61</w:t>
          </w:r>
          <w:r w:rsidRPr="009624CB">
            <w:rPr>
              <w:rFonts w:ascii="Times New Roman" w:hAnsi="Times New Roman"/>
              <w:color w:val="000000"/>
            </w:rPr>
            <w:t>, 962–973 (2005).</w:t>
          </w:r>
        </w:p>
        <w:p w14:paraId="68DA7160" w14:textId="77777777" w:rsidR="009624CB" w:rsidRPr="009624CB" w:rsidRDefault="009624CB">
          <w:pPr>
            <w:autoSpaceDE w:val="0"/>
            <w:autoSpaceDN w:val="0"/>
            <w:ind w:hanging="640"/>
            <w:divId w:val="770862002"/>
            <w:rPr>
              <w:rFonts w:ascii="Times New Roman" w:hAnsi="Times New Roman"/>
              <w:color w:val="000000"/>
            </w:rPr>
          </w:pPr>
          <w:r w:rsidRPr="009624CB">
            <w:rPr>
              <w:rFonts w:ascii="Times New Roman" w:hAnsi="Times New Roman"/>
              <w:color w:val="000000"/>
            </w:rPr>
            <w:t>2.</w:t>
          </w:r>
          <w:r w:rsidRPr="009624CB">
            <w:rPr>
              <w:rFonts w:ascii="Times New Roman" w:hAnsi="Times New Roman"/>
              <w:color w:val="000000"/>
            </w:rPr>
            <w:tab/>
            <w:t xml:space="preserve">Zeger, S. L., Liang, K.-Y. &amp; Albert, P. S. Models for Longitudinal Data: A Generalized Estimating Equation Approach. </w:t>
          </w:r>
          <w:r w:rsidRPr="009624CB">
            <w:rPr>
              <w:rFonts w:ascii="Times New Roman" w:hAnsi="Times New Roman"/>
              <w:i/>
              <w:iCs/>
              <w:color w:val="000000"/>
            </w:rPr>
            <w:t>Biometrics</w:t>
          </w:r>
          <w:r w:rsidRPr="009624CB">
            <w:rPr>
              <w:rFonts w:ascii="Times New Roman" w:hAnsi="Times New Roman"/>
              <w:color w:val="000000"/>
            </w:rPr>
            <w:t xml:space="preserve"> </w:t>
          </w:r>
          <w:r w:rsidRPr="009624CB">
            <w:rPr>
              <w:rFonts w:ascii="Times New Roman" w:hAnsi="Times New Roman"/>
              <w:b/>
              <w:bCs/>
              <w:color w:val="000000"/>
            </w:rPr>
            <w:t>44</w:t>
          </w:r>
          <w:r w:rsidRPr="009624CB">
            <w:rPr>
              <w:rFonts w:ascii="Times New Roman" w:hAnsi="Times New Roman"/>
              <w:color w:val="000000"/>
            </w:rPr>
            <w:t>, 1049 (1988).</w:t>
          </w:r>
        </w:p>
        <w:p w14:paraId="1F3C6B22" w14:textId="77777777" w:rsidR="009624CB" w:rsidRPr="009624CB" w:rsidRDefault="009624CB">
          <w:pPr>
            <w:autoSpaceDE w:val="0"/>
            <w:autoSpaceDN w:val="0"/>
            <w:ind w:hanging="640"/>
            <w:divId w:val="978681576"/>
            <w:rPr>
              <w:rFonts w:ascii="Times New Roman" w:hAnsi="Times New Roman"/>
              <w:color w:val="000000"/>
            </w:rPr>
          </w:pPr>
          <w:r w:rsidRPr="009624CB">
            <w:rPr>
              <w:rFonts w:ascii="Times New Roman" w:hAnsi="Times New Roman"/>
              <w:color w:val="000000"/>
            </w:rPr>
            <w:t>3.</w:t>
          </w:r>
          <w:r w:rsidRPr="009624CB">
            <w:rPr>
              <w:rFonts w:ascii="Times New Roman" w:hAnsi="Times New Roman"/>
              <w:color w:val="000000"/>
            </w:rPr>
            <w:tab/>
            <w:t xml:space="preserve">Schnabel, R. B. </w:t>
          </w:r>
          <w:r w:rsidRPr="009624CB">
            <w:rPr>
              <w:rFonts w:ascii="Times New Roman" w:hAnsi="Times New Roman"/>
              <w:i/>
              <w:iCs/>
              <w:color w:val="000000"/>
            </w:rPr>
            <w:t>et al.</w:t>
          </w:r>
          <w:r w:rsidRPr="009624CB">
            <w:rPr>
              <w:rFonts w:ascii="Times New Roman" w:hAnsi="Times New Roman"/>
              <w:color w:val="000000"/>
            </w:rPr>
            <w:t xml:space="preserve"> Multiple inflammatory biomarkers in relation to cardiovascular events and mortality in the community. </w:t>
          </w:r>
          <w:proofErr w:type="spellStart"/>
          <w:r w:rsidRPr="009624CB">
            <w:rPr>
              <w:rFonts w:ascii="Times New Roman" w:hAnsi="Times New Roman"/>
              <w:i/>
              <w:iCs/>
              <w:color w:val="000000"/>
            </w:rPr>
            <w:t>Arterioscler</w:t>
          </w:r>
          <w:proofErr w:type="spellEnd"/>
          <w:r w:rsidRPr="009624CB">
            <w:rPr>
              <w:rFonts w:ascii="Times New Roman" w:hAnsi="Times New Roman"/>
              <w:i/>
              <w:iCs/>
              <w:color w:val="000000"/>
            </w:rPr>
            <w:t xml:space="preserve">. </w:t>
          </w:r>
          <w:proofErr w:type="spellStart"/>
          <w:r w:rsidRPr="009624CB">
            <w:rPr>
              <w:rFonts w:ascii="Times New Roman" w:hAnsi="Times New Roman"/>
              <w:i/>
              <w:iCs/>
              <w:color w:val="000000"/>
            </w:rPr>
            <w:t>Thromb</w:t>
          </w:r>
          <w:proofErr w:type="spellEnd"/>
          <w:r w:rsidRPr="009624CB">
            <w:rPr>
              <w:rFonts w:ascii="Times New Roman" w:hAnsi="Times New Roman"/>
              <w:i/>
              <w:iCs/>
              <w:color w:val="000000"/>
            </w:rPr>
            <w:t xml:space="preserve">. </w:t>
          </w:r>
          <w:proofErr w:type="spellStart"/>
          <w:r w:rsidRPr="009624CB">
            <w:rPr>
              <w:rFonts w:ascii="Times New Roman" w:hAnsi="Times New Roman"/>
              <w:i/>
              <w:iCs/>
              <w:color w:val="000000"/>
            </w:rPr>
            <w:t>Vasc</w:t>
          </w:r>
          <w:proofErr w:type="spellEnd"/>
          <w:r w:rsidRPr="009624CB">
            <w:rPr>
              <w:rFonts w:ascii="Times New Roman" w:hAnsi="Times New Roman"/>
              <w:i/>
              <w:iCs/>
              <w:color w:val="000000"/>
            </w:rPr>
            <w:t>. Biol.</w:t>
          </w:r>
          <w:r w:rsidRPr="009624CB">
            <w:rPr>
              <w:rFonts w:ascii="Times New Roman" w:hAnsi="Times New Roman"/>
              <w:color w:val="000000"/>
            </w:rPr>
            <w:t xml:space="preserve"> </w:t>
          </w:r>
          <w:r w:rsidRPr="009624CB">
            <w:rPr>
              <w:rFonts w:ascii="Times New Roman" w:hAnsi="Times New Roman"/>
              <w:b/>
              <w:bCs/>
              <w:color w:val="000000"/>
            </w:rPr>
            <w:t>33</w:t>
          </w:r>
          <w:r w:rsidRPr="009624CB">
            <w:rPr>
              <w:rFonts w:ascii="Times New Roman" w:hAnsi="Times New Roman"/>
              <w:color w:val="000000"/>
            </w:rPr>
            <w:t>, 1728–1733 (2013).</w:t>
          </w:r>
        </w:p>
        <w:p w14:paraId="6BE6C978" w14:textId="748E7C8B" w:rsidR="009624CB" w:rsidRPr="009624CB" w:rsidRDefault="009624CB" w:rsidP="009624CB">
          <w:pPr>
            <w:autoSpaceDE w:val="0"/>
            <w:autoSpaceDN w:val="0"/>
            <w:ind w:hanging="640"/>
            <w:divId w:val="2106798900"/>
            <w:rPr>
              <w:rFonts w:ascii="Times New Roman" w:hAnsi="Times New Roman"/>
              <w:color w:val="000000"/>
            </w:rPr>
          </w:pPr>
          <w:r w:rsidRPr="009624CB">
            <w:rPr>
              <w:rFonts w:ascii="Times New Roman" w:hAnsi="Times New Roman"/>
              <w:color w:val="000000"/>
            </w:rPr>
            <w:t>4.</w:t>
          </w:r>
          <w:r w:rsidRPr="009624CB">
            <w:rPr>
              <w:rFonts w:ascii="Times New Roman" w:hAnsi="Times New Roman"/>
              <w:color w:val="000000"/>
            </w:rPr>
            <w:tab/>
          </w:r>
          <w:r w:rsidRPr="00D03E93">
            <w:rPr>
              <w:rFonts w:ascii="Times New Roman" w:hAnsi="Times New Roman"/>
              <w:color w:val="000000"/>
            </w:rPr>
            <w:t>R Core Team. R: A language and environment for statistical computing. Vienna: R Foundation</w:t>
          </w:r>
          <w:r>
            <w:rPr>
              <w:rFonts w:ascii="Times New Roman" w:hAnsi="Times New Roman"/>
              <w:color w:val="000000"/>
            </w:rPr>
            <w:t xml:space="preserve"> (</w:t>
          </w:r>
          <w:r w:rsidRPr="00D03E93">
            <w:rPr>
              <w:rFonts w:ascii="Times New Roman" w:hAnsi="Times New Roman"/>
              <w:color w:val="000000"/>
            </w:rPr>
            <w:t>2025</w:t>
          </w:r>
          <w:r>
            <w:rPr>
              <w:rFonts w:ascii="Times New Roman" w:hAnsi="Times New Roman"/>
              <w:color w:val="000000"/>
            </w:rPr>
            <w:t>)</w:t>
          </w:r>
          <w:r w:rsidRPr="00D03E93">
            <w:rPr>
              <w:rFonts w:ascii="Times New Roman" w:hAnsi="Times New Roman"/>
              <w:color w:val="000000"/>
            </w:rPr>
            <w:t>.</w:t>
          </w:r>
        </w:p>
        <w:p w14:paraId="0FCC03CC" w14:textId="77777777" w:rsidR="009624CB" w:rsidRPr="009624CB" w:rsidRDefault="009624CB">
          <w:pPr>
            <w:autoSpaceDE w:val="0"/>
            <w:autoSpaceDN w:val="0"/>
            <w:ind w:hanging="640"/>
            <w:divId w:val="525098566"/>
            <w:rPr>
              <w:rFonts w:ascii="Times New Roman" w:hAnsi="Times New Roman"/>
              <w:color w:val="000000"/>
            </w:rPr>
          </w:pPr>
          <w:r w:rsidRPr="009624CB">
            <w:rPr>
              <w:rFonts w:ascii="Times New Roman" w:hAnsi="Times New Roman"/>
              <w:color w:val="000000"/>
            </w:rPr>
            <w:t>5.</w:t>
          </w:r>
          <w:r w:rsidRPr="009624CB">
            <w:rPr>
              <w:rFonts w:ascii="Times New Roman" w:hAnsi="Times New Roman"/>
              <w:color w:val="000000"/>
            </w:rPr>
            <w:tab/>
          </w:r>
          <w:proofErr w:type="spellStart"/>
          <w:r w:rsidRPr="009624CB">
            <w:rPr>
              <w:rFonts w:ascii="Times New Roman" w:hAnsi="Times New Roman"/>
              <w:color w:val="000000"/>
            </w:rPr>
            <w:t>Badhiwala</w:t>
          </w:r>
          <w:proofErr w:type="spellEnd"/>
          <w:r w:rsidRPr="009624CB">
            <w:rPr>
              <w:rFonts w:ascii="Times New Roman" w:hAnsi="Times New Roman"/>
              <w:color w:val="000000"/>
            </w:rPr>
            <w:t xml:space="preserve">, J. H. </w:t>
          </w:r>
          <w:r w:rsidRPr="009624CB">
            <w:rPr>
              <w:rFonts w:ascii="Times New Roman" w:hAnsi="Times New Roman"/>
              <w:i/>
              <w:iCs/>
              <w:color w:val="000000"/>
            </w:rPr>
            <w:t>et al.</w:t>
          </w:r>
          <w:r w:rsidRPr="009624CB">
            <w:rPr>
              <w:rFonts w:ascii="Times New Roman" w:hAnsi="Times New Roman"/>
              <w:color w:val="000000"/>
            </w:rPr>
            <w:t xml:space="preserve"> Endovascular Thrombectomy for Acute Ischemic Stroke: A Meta-analysis. </w:t>
          </w:r>
          <w:r w:rsidRPr="009624CB">
            <w:rPr>
              <w:rFonts w:ascii="Times New Roman" w:hAnsi="Times New Roman"/>
              <w:i/>
              <w:iCs/>
              <w:color w:val="000000"/>
            </w:rPr>
            <w:t>JAMA</w:t>
          </w:r>
          <w:r w:rsidRPr="009624CB">
            <w:rPr>
              <w:rFonts w:ascii="Times New Roman" w:hAnsi="Times New Roman"/>
              <w:color w:val="000000"/>
            </w:rPr>
            <w:t xml:space="preserve"> </w:t>
          </w:r>
          <w:r w:rsidRPr="009624CB">
            <w:rPr>
              <w:rFonts w:ascii="Times New Roman" w:hAnsi="Times New Roman"/>
              <w:b/>
              <w:bCs/>
              <w:color w:val="000000"/>
            </w:rPr>
            <w:t>314</w:t>
          </w:r>
          <w:r w:rsidRPr="009624CB">
            <w:rPr>
              <w:rFonts w:ascii="Times New Roman" w:hAnsi="Times New Roman"/>
              <w:color w:val="000000"/>
            </w:rPr>
            <w:t>, 1832–1843 (2015).</w:t>
          </w:r>
        </w:p>
        <w:p w14:paraId="20BA5EAF" w14:textId="77777777" w:rsidR="009624CB" w:rsidRPr="009624CB" w:rsidRDefault="009624CB">
          <w:pPr>
            <w:autoSpaceDE w:val="0"/>
            <w:autoSpaceDN w:val="0"/>
            <w:ind w:hanging="640"/>
            <w:divId w:val="400755422"/>
            <w:rPr>
              <w:rFonts w:ascii="Times New Roman" w:hAnsi="Times New Roman"/>
              <w:color w:val="000000"/>
            </w:rPr>
          </w:pPr>
          <w:r w:rsidRPr="009624CB">
            <w:rPr>
              <w:rFonts w:ascii="Times New Roman" w:hAnsi="Times New Roman"/>
              <w:color w:val="000000"/>
            </w:rPr>
            <w:t>6.</w:t>
          </w:r>
          <w:r w:rsidRPr="009624CB">
            <w:rPr>
              <w:rFonts w:ascii="Times New Roman" w:hAnsi="Times New Roman"/>
              <w:color w:val="000000"/>
            </w:rPr>
            <w:tab/>
            <w:t xml:space="preserve">Rinkel, L. A. </w:t>
          </w:r>
          <w:r w:rsidRPr="009624CB">
            <w:rPr>
              <w:rFonts w:ascii="Times New Roman" w:hAnsi="Times New Roman"/>
              <w:i/>
              <w:iCs/>
              <w:color w:val="000000"/>
            </w:rPr>
            <w:t>et al.</w:t>
          </w:r>
          <w:r w:rsidRPr="009624CB">
            <w:rPr>
              <w:rFonts w:ascii="Times New Roman" w:hAnsi="Times New Roman"/>
              <w:color w:val="000000"/>
            </w:rPr>
            <w:t xml:space="preserve"> Effect of Intravenous Alteplase Treatment on First-Line Stent Retriever Versus Aspiration Alone During Endovascular Treatment. </w:t>
          </w:r>
          <w:r w:rsidRPr="009624CB">
            <w:rPr>
              <w:rFonts w:ascii="Times New Roman" w:hAnsi="Times New Roman"/>
              <w:i/>
              <w:iCs/>
              <w:color w:val="000000"/>
            </w:rPr>
            <w:t>Stroke</w:t>
          </w:r>
          <w:r w:rsidRPr="009624CB">
            <w:rPr>
              <w:rFonts w:ascii="Times New Roman" w:hAnsi="Times New Roman"/>
              <w:color w:val="000000"/>
            </w:rPr>
            <w:t xml:space="preserve"> </w:t>
          </w:r>
          <w:r w:rsidRPr="009624CB">
            <w:rPr>
              <w:rFonts w:ascii="Times New Roman" w:hAnsi="Times New Roman"/>
              <w:b/>
              <w:bCs/>
              <w:color w:val="000000"/>
            </w:rPr>
            <w:t>53</w:t>
          </w:r>
          <w:r w:rsidRPr="009624CB">
            <w:rPr>
              <w:rFonts w:ascii="Times New Roman" w:hAnsi="Times New Roman"/>
              <w:color w:val="000000"/>
            </w:rPr>
            <w:t>, 3278–3288 (2022).</w:t>
          </w:r>
        </w:p>
        <w:p w14:paraId="28CF348B" w14:textId="77777777" w:rsidR="009624CB" w:rsidRPr="009624CB" w:rsidRDefault="009624CB">
          <w:pPr>
            <w:autoSpaceDE w:val="0"/>
            <w:autoSpaceDN w:val="0"/>
            <w:ind w:hanging="640"/>
            <w:divId w:val="553809355"/>
            <w:rPr>
              <w:rFonts w:ascii="Times New Roman" w:hAnsi="Times New Roman"/>
              <w:color w:val="000000"/>
            </w:rPr>
          </w:pPr>
          <w:r w:rsidRPr="009624CB">
            <w:rPr>
              <w:rFonts w:ascii="Times New Roman" w:hAnsi="Times New Roman"/>
              <w:color w:val="000000"/>
            </w:rPr>
            <w:t>7.</w:t>
          </w:r>
          <w:r w:rsidRPr="009624CB">
            <w:rPr>
              <w:rFonts w:ascii="Times New Roman" w:hAnsi="Times New Roman"/>
              <w:color w:val="000000"/>
            </w:rPr>
            <w:tab/>
            <w:t xml:space="preserve">Van Horn, N. </w:t>
          </w:r>
          <w:r w:rsidRPr="009624CB">
            <w:rPr>
              <w:rFonts w:ascii="Times New Roman" w:hAnsi="Times New Roman"/>
              <w:i/>
              <w:iCs/>
              <w:color w:val="000000"/>
            </w:rPr>
            <w:t>et al.</w:t>
          </w:r>
          <w:r w:rsidRPr="009624CB">
            <w:rPr>
              <w:rFonts w:ascii="Times New Roman" w:hAnsi="Times New Roman"/>
              <w:color w:val="000000"/>
            </w:rPr>
            <w:t xml:space="preserve"> Predictors of poor clinical outcome despite complete reperfusion in acute ischemic stroke patients. </w:t>
          </w:r>
          <w:r w:rsidRPr="009624CB">
            <w:rPr>
              <w:rFonts w:ascii="Times New Roman" w:hAnsi="Times New Roman"/>
              <w:i/>
              <w:iCs/>
              <w:color w:val="000000"/>
            </w:rPr>
            <w:t xml:space="preserve">J. </w:t>
          </w:r>
          <w:proofErr w:type="spellStart"/>
          <w:r w:rsidRPr="009624CB">
            <w:rPr>
              <w:rFonts w:ascii="Times New Roman" w:hAnsi="Times New Roman"/>
              <w:i/>
              <w:iCs/>
              <w:color w:val="000000"/>
            </w:rPr>
            <w:t>Neurointerv</w:t>
          </w:r>
          <w:proofErr w:type="spellEnd"/>
          <w:r w:rsidRPr="009624CB">
            <w:rPr>
              <w:rFonts w:ascii="Times New Roman" w:hAnsi="Times New Roman"/>
              <w:i/>
              <w:iCs/>
              <w:color w:val="000000"/>
            </w:rPr>
            <w:t>. Surg.</w:t>
          </w:r>
          <w:r w:rsidRPr="009624CB">
            <w:rPr>
              <w:rFonts w:ascii="Times New Roman" w:hAnsi="Times New Roman"/>
              <w:color w:val="000000"/>
            </w:rPr>
            <w:t xml:space="preserve"> </w:t>
          </w:r>
          <w:r w:rsidRPr="009624CB">
            <w:rPr>
              <w:rFonts w:ascii="Times New Roman" w:hAnsi="Times New Roman"/>
              <w:b/>
              <w:bCs/>
              <w:color w:val="000000"/>
            </w:rPr>
            <w:t>13</w:t>
          </w:r>
          <w:r w:rsidRPr="009624CB">
            <w:rPr>
              <w:rFonts w:ascii="Times New Roman" w:hAnsi="Times New Roman"/>
              <w:color w:val="000000"/>
            </w:rPr>
            <w:t>, 14–18 (2021).</w:t>
          </w:r>
        </w:p>
        <w:p w14:paraId="252248AF" w14:textId="194CC640" w:rsidR="00BA3735" w:rsidRPr="00B25CC3" w:rsidRDefault="009624CB" w:rsidP="009624CB">
          <w:pPr>
            <w:spacing w:before="100" w:beforeAutospacing="1" w:after="100" w:afterAutospacing="1" w:line="480" w:lineRule="auto"/>
            <w:rPr>
              <w:rFonts w:ascii="Times New Roman" w:hAnsi="Times New Roman"/>
              <w:lang w:eastAsia="pl-PL"/>
            </w:rPr>
          </w:pPr>
          <w:r w:rsidRPr="009624CB">
            <w:rPr>
              <w:rFonts w:ascii="Times New Roman" w:hAnsi="Times New Roman"/>
              <w:color w:val="000000"/>
            </w:rPr>
            <w:t> </w:t>
          </w:r>
        </w:p>
      </w:sdtContent>
    </w:sdt>
    <w:sectPr w:rsidR="00BA3735" w:rsidRPr="00B25CC3" w:rsidSect="00DC4FB6">
      <w:headerReference w:type="default" r:id="rId9"/>
      <w:footerReference w:type="default" r:id="rId10"/>
      <w:pgSz w:w="12240" w:h="15840"/>
      <w:pgMar w:top="1440" w:right="108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F23E1" w14:textId="77777777" w:rsidR="00AC3D50" w:rsidRDefault="00AC3D50">
      <w:pPr>
        <w:spacing w:line="240" w:lineRule="auto"/>
      </w:pPr>
      <w:r>
        <w:separator/>
      </w:r>
    </w:p>
  </w:endnote>
  <w:endnote w:type="continuationSeparator" w:id="0">
    <w:p w14:paraId="0EC31D18" w14:textId="77777777" w:rsidR="00AC3D50" w:rsidRDefault="00AC3D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8BE8A" w14:textId="77777777" w:rsidR="002666B8" w:rsidRDefault="002666B8">
    <w:pPr>
      <w:pStyle w:val="Stopka"/>
      <w:jc w:val="right"/>
    </w:pPr>
    <w:r>
      <w:fldChar w:fldCharType="begin"/>
    </w:r>
    <w:r>
      <w:instrText>PAGE   \* MERGEFORMAT</w:instrText>
    </w:r>
    <w:r>
      <w:fldChar w:fldCharType="separate"/>
    </w:r>
    <w:r>
      <w:rPr>
        <w:lang w:val="pl-PL"/>
      </w:rPr>
      <w:t>2</w:t>
    </w:r>
    <w:r>
      <w:fldChar w:fldCharType="end"/>
    </w:r>
  </w:p>
  <w:p w14:paraId="7B626B0D" w14:textId="77777777" w:rsidR="002666B8" w:rsidRDefault="002666B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72844" w14:textId="77777777" w:rsidR="00AC3D50" w:rsidRDefault="00AC3D50">
      <w:pPr>
        <w:spacing w:line="240" w:lineRule="auto"/>
      </w:pPr>
      <w:r>
        <w:separator/>
      </w:r>
    </w:p>
  </w:footnote>
  <w:footnote w:type="continuationSeparator" w:id="0">
    <w:p w14:paraId="6F8F998B" w14:textId="77777777" w:rsidR="00AC3D50" w:rsidRDefault="00AC3D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56B7" w14:textId="77777777" w:rsidR="00DC4FB6" w:rsidRDefault="00DD09A0">
    <w:pPr>
      <w:pStyle w:val="YourName"/>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EA8647C"/>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937A2F0A"/>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C19E5E36"/>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44107DA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9453CCC"/>
    <w:multiLevelType w:val="multilevel"/>
    <w:tmpl w:val="59B4A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AC0C83"/>
    <w:multiLevelType w:val="hybridMultilevel"/>
    <w:tmpl w:val="AD80A814"/>
    <w:lvl w:ilvl="0" w:tplc="882C8480">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DD7DE9"/>
    <w:multiLevelType w:val="multilevel"/>
    <w:tmpl w:val="3964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4060513">
    <w:abstractNumId w:val="3"/>
  </w:num>
  <w:num w:numId="2" w16cid:durableId="1653216282">
    <w:abstractNumId w:val="2"/>
  </w:num>
  <w:num w:numId="3" w16cid:durableId="1890074493">
    <w:abstractNumId w:val="1"/>
  </w:num>
  <w:num w:numId="4" w16cid:durableId="1622418811">
    <w:abstractNumId w:val="0"/>
  </w:num>
  <w:num w:numId="5" w16cid:durableId="270477438">
    <w:abstractNumId w:val="5"/>
  </w:num>
  <w:num w:numId="6" w16cid:durableId="692655229">
    <w:abstractNumId w:val="4"/>
  </w:num>
  <w:num w:numId="7" w16cid:durableId="8021155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8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325"/>
    <w:rsid w:val="00020808"/>
    <w:rsid w:val="0002704A"/>
    <w:rsid w:val="00030F84"/>
    <w:rsid w:val="00053B81"/>
    <w:rsid w:val="000B1FD9"/>
    <w:rsid w:val="000B5310"/>
    <w:rsid w:val="000B75CF"/>
    <w:rsid w:val="00126425"/>
    <w:rsid w:val="00126E2F"/>
    <w:rsid w:val="00150A45"/>
    <w:rsid w:val="00153325"/>
    <w:rsid w:val="00191C58"/>
    <w:rsid w:val="001D3CE5"/>
    <w:rsid w:val="001F3C71"/>
    <w:rsid w:val="001F55D9"/>
    <w:rsid w:val="002154D1"/>
    <w:rsid w:val="00216682"/>
    <w:rsid w:val="00242D24"/>
    <w:rsid w:val="002666B8"/>
    <w:rsid w:val="002736A0"/>
    <w:rsid w:val="00296099"/>
    <w:rsid w:val="002A2E84"/>
    <w:rsid w:val="002A4A88"/>
    <w:rsid w:val="002C1E9F"/>
    <w:rsid w:val="003617CF"/>
    <w:rsid w:val="0038507F"/>
    <w:rsid w:val="003D1F50"/>
    <w:rsid w:val="003D2E75"/>
    <w:rsid w:val="00441115"/>
    <w:rsid w:val="004B4ACB"/>
    <w:rsid w:val="005229A7"/>
    <w:rsid w:val="00536207"/>
    <w:rsid w:val="00550CB8"/>
    <w:rsid w:val="00581EA1"/>
    <w:rsid w:val="005A6D62"/>
    <w:rsid w:val="00604388"/>
    <w:rsid w:val="0069668D"/>
    <w:rsid w:val="006975B1"/>
    <w:rsid w:val="006A0309"/>
    <w:rsid w:val="006B60C4"/>
    <w:rsid w:val="006F3936"/>
    <w:rsid w:val="00704E1B"/>
    <w:rsid w:val="00711C61"/>
    <w:rsid w:val="007648D9"/>
    <w:rsid w:val="007744F3"/>
    <w:rsid w:val="00775277"/>
    <w:rsid w:val="007836E0"/>
    <w:rsid w:val="007A52C9"/>
    <w:rsid w:val="007E1D2F"/>
    <w:rsid w:val="007F02A5"/>
    <w:rsid w:val="008048FA"/>
    <w:rsid w:val="00834ACD"/>
    <w:rsid w:val="00857450"/>
    <w:rsid w:val="008A4EE2"/>
    <w:rsid w:val="008D3738"/>
    <w:rsid w:val="008E6656"/>
    <w:rsid w:val="00915AE9"/>
    <w:rsid w:val="00920EEE"/>
    <w:rsid w:val="00946C26"/>
    <w:rsid w:val="00961621"/>
    <w:rsid w:val="009624CB"/>
    <w:rsid w:val="009A395F"/>
    <w:rsid w:val="009A74CC"/>
    <w:rsid w:val="009A7ED9"/>
    <w:rsid w:val="00A05D67"/>
    <w:rsid w:val="00A1207F"/>
    <w:rsid w:val="00A32D0A"/>
    <w:rsid w:val="00A34643"/>
    <w:rsid w:val="00A4277A"/>
    <w:rsid w:val="00A61F4C"/>
    <w:rsid w:val="00A83B90"/>
    <w:rsid w:val="00AC3D50"/>
    <w:rsid w:val="00AE7634"/>
    <w:rsid w:val="00B21CBD"/>
    <w:rsid w:val="00B25CC3"/>
    <w:rsid w:val="00B55604"/>
    <w:rsid w:val="00B56B46"/>
    <w:rsid w:val="00B74A03"/>
    <w:rsid w:val="00B82F59"/>
    <w:rsid w:val="00B84372"/>
    <w:rsid w:val="00B96FA2"/>
    <w:rsid w:val="00BA3735"/>
    <w:rsid w:val="00BD0E2B"/>
    <w:rsid w:val="00C15CAF"/>
    <w:rsid w:val="00C40F08"/>
    <w:rsid w:val="00C50148"/>
    <w:rsid w:val="00C738D2"/>
    <w:rsid w:val="00CA276C"/>
    <w:rsid w:val="00CA3792"/>
    <w:rsid w:val="00CE6285"/>
    <w:rsid w:val="00CF0901"/>
    <w:rsid w:val="00D0313E"/>
    <w:rsid w:val="00D12BE9"/>
    <w:rsid w:val="00D560DF"/>
    <w:rsid w:val="00D813F2"/>
    <w:rsid w:val="00D81D64"/>
    <w:rsid w:val="00D83DF3"/>
    <w:rsid w:val="00DA08E8"/>
    <w:rsid w:val="00DB35F2"/>
    <w:rsid w:val="00DC16C4"/>
    <w:rsid w:val="00DC4DA3"/>
    <w:rsid w:val="00DC4FB6"/>
    <w:rsid w:val="00DD09A0"/>
    <w:rsid w:val="00DF56B1"/>
    <w:rsid w:val="00DF5C41"/>
    <w:rsid w:val="00E03867"/>
    <w:rsid w:val="00E277F6"/>
    <w:rsid w:val="00E432EA"/>
    <w:rsid w:val="00ED2393"/>
    <w:rsid w:val="00F17A3C"/>
    <w:rsid w:val="00F20997"/>
    <w:rsid w:val="00F25345"/>
    <w:rsid w:val="00F34AEB"/>
    <w:rsid w:val="00F400A5"/>
    <w:rsid w:val="00F42FF6"/>
    <w:rsid w:val="00F46425"/>
    <w:rsid w:val="00FC5B97"/>
    <w:rsid w:val="00FE20A9"/>
    <w:rsid w:val="00FF403E"/>
    <w:rsid w:val="00FF7C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5C15C09"/>
  <w15:chartTrackingRefBased/>
  <w15:docId w15:val="{C6100F0A-FF41-4C46-8B67-51070C6E7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lsdException w:name="List Number" w:uiPriority="9"/>
    <w:lsdException w:name="List 2" w:semiHidden="1" w:unhideWhenUsed="1"/>
    <w:lsdException w:name="List 3" w:semiHidden="1" w:unhideWhenUsed="1"/>
    <w:lsdException w:name="List 4" w:semiHidden="1" w:unhideWhenUsed="1"/>
    <w:lsdException w:name="List 5" w:semiHidden="1" w:unhideWhenUsed="1"/>
    <w:lsdException w:name="List Bullet 2" w:uiPriority="10"/>
    <w:lsdException w:name="List Bullet 3" w:semiHidden="1" w:unhideWhenUsed="1"/>
    <w:lsdException w:name="List Bullet 4" w:semiHidden="1" w:unhideWhenUsed="1"/>
    <w:lsdException w:name="List Bullet 5" w:semiHidden="1" w:unhideWhenUsed="1"/>
    <w:lsdException w:name="List Number 2" w:uiPriority="10"/>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lsdException w:name="List Continue 2" w:uiPriority="1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52C9"/>
    <w:pPr>
      <w:spacing w:after="200" w:line="276" w:lineRule="auto"/>
      <w:jc w:val="both"/>
    </w:pPr>
    <w:rPr>
      <w:lang w:val="en-US" w:eastAsia="en-US" w:bidi="en-US"/>
    </w:rPr>
  </w:style>
  <w:style w:type="paragraph" w:styleId="Nagwek1">
    <w:name w:val="heading 1"/>
    <w:basedOn w:val="Normalny"/>
    <w:next w:val="Normalny"/>
    <w:link w:val="Nagwek1Znak"/>
    <w:uiPriority w:val="9"/>
    <w:qFormat/>
    <w:rsid w:val="007A52C9"/>
    <w:pPr>
      <w:spacing w:before="300" w:after="40"/>
      <w:jc w:val="left"/>
      <w:outlineLvl w:val="0"/>
    </w:pPr>
    <w:rPr>
      <w:smallCaps/>
      <w:spacing w:val="5"/>
      <w:sz w:val="32"/>
      <w:szCs w:val="32"/>
    </w:rPr>
  </w:style>
  <w:style w:type="paragraph" w:styleId="Nagwek2">
    <w:name w:val="heading 2"/>
    <w:basedOn w:val="Normalny"/>
    <w:next w:val="Normalny"/>
    <w:link w:val="Nagwek2Znak"/>
    <w:uiPriority w:val="9"/>
    <w:qFormat/>
    <w:rsid w:val="007A52C9"/>
    <w:pPr>
      <w:spacing w:before="240" w:after="80"/>
      <w:jc w:val="left"/>
      <w:outlineLvl w:val="1"/>
    </w:pPr>
    <w:rPr>
      <w:smallCaps/>
      <w:spacing w:val="5"/>
      <w:sz w:val="28"/>
      <w:szCs w:val="28"/>
    </w:rPr>
  </w:style>
  <w:style w:type="paragraph" w:styleId="Nagwek3">
    <w:name w:val="heading 3"/>
    <w:basedOn w:val="Normalny"/>
    <w:next w:val="Normalny"/>
    <w:link w:val="Nagwek3Znak"/>
    <w:uiPriority w:val="9"/>
    <w:qFormat/>
    <w:rsid w:val="007A52C9"/>
    <w:pPr>
      <w:spacing w:after="0"/>
      <w:jc w:val="left"/>
      <w:outlineLvl w:val="2"/>
    </w:pPr>
    <w:rPr>
      <w:smallCaps/>
      <w:spacing w:val="5"/>
      <w:sz w:val="24"/>
      <w:szCs w:val="24"/>
    </w:rPr>
  </w:style>
  <w:style w:type="paragraph" w:styleId="Nagwek4">
    <w:name w:val="heading 4"/>
    <w:basedOn w:val="Normalny"/>
    <w:next w:val="Normalny"/>
    <w:link w:val="Nagwek4Znak"/>
    <w:uiPriority w:val="9"/>
    <w:qFormat/>
    <w:rsid w:val="007A52C9"/>
    <w:pPr>
      <w:spacing w:before="240" w:after="0"/>
      <w:jc w:val="left"/>
      <w:outlineLvl w:val="3"/>
    </w:pPr>
    <w:rPr>
      <w:smallCaps/>
      <w:spacing w:val="10"/>
      <w:sz w:val="22"/>
      <w:szCs w:val="22"/>
    </w:rPr>
  </w:style>
  <w:style w:type="paragraph" w:styleId="Nagwek5">
    <w:name w:val="heading 5"/>
    <w:basedOn w:val="Normalny"/>
    <w:next w:val="Normalny"/>
    <w:link w:val="Nagwek5Znak"/>
    <w:uiPriority w:val="9"/>
    <w:qFormat/>
    <w:rsid w:val="007A52C9"/>
    <w:pPr>
      <w:spacing w:before="200" w:after="0"/>
      <w:jc w:val="left"/>
      <w:outlineLvl w:val="4"/>
    </w:pPr>
    <w:rPr>
      <w:smallCaps/>
      <w:color w:val="943634"/>
      <w:spacing w:val="10"/>
      <w:sz w:val="22"/>
      <w:szCs w:val="26"/>
    </w:rPr>
  </w:style>
  <w:style w:type="paragraph" w:styleId="Nagwek6">
    <w:name w:val="heading 6"/>
    <w:basedOn w:val="Normalny"/>
    <w:next w:val="Normalny"/>
    <w:link w:val="Nagwek6Znak"/>
    <w:uiPriority w:val="9"/>
    <w:qFormat/>
    <w:rsid w:val="007A52C9"/>
    <w:pPr>
      <w:spacing w:after="0"/>
      <w:jc w:val="left"/>
      <w:outlineLvl w:val="5"/>
    </w:pPr>
    <w:rPr>
      <w:smallCaps/>
      <w:color w:val="C0504D"/>
      <w:spacing w:val="5"/>
      <w:sz w:val="22"/>
    </w:rPr>
  </w:style>
  <w:style w:type="paragraph" w:styleId="Nagwek7">
    <w:name w:val="heading 7"/>
    <w:basedOn w:val="Normalny"/>
    <w:next w:val="Normalny"/>
    <w:link w:val="Nagwek7Znak"/>
    <w:uiPriority w:val="9"/>
    <w:qFormat/>
    <w:rsid w:val="007A52C9"/>
    <w:pPr>
      <w:spacing w:after="0"/>
      <w:jc w:val="left"/>
      <w:outlineLvl w:val="6"/>
    </w:pPr>
    <w:rPr>
      <w:b/>
      <w:smallCaps/>
      <w:color w:val="C0504D"/>
      <w:spacing w:val="10"/>
    </w:rPr>
  </w:style>
  <w:style w:type="paragraph" w:styleId="Nagwek8">
    <w:name w:val="heading 8"/>
    <w:basedOn w:val="Normalny"/>
    <w:next w:val="Normalny"/>
    <w:link w:val="Nagwek8Znak"/>
    <w:uiPriority w:val="9"/>
    <w:qFormat/>
    <w:rsid w:val="007A52C9"/>
    <w:pPr>
      <w:spacing w:after="0"/>
      <w:jc w:val="left"/>
      <w:outlineLvl w:val="7"/>
    </w:pPr>
    <w:rPr>
      <w:b/>
      <w:i/>
      <w:smallCaps/>
      <w:color w:val="943634"/>
    </w:rPr>
  </w:style>
  <w:style w:type="paragraph" w:styleId="Nagwek9">
    <w:name w:val="heading 9"/>
    <w:basedOn w:val="Normalny"/>
    <w:next w:val="Normalny"/>
    <w:link w:val="Nagwek9Znak"/>
    <w:uiPriority w:val="9"/>
    <w:qFormat/>
    <w:rsid w:val="007A52C9"/>
    <w:pPr>
      <w:spacing w:after="0"/>
      <w:jc w:val="left"/>
      <w:outlineLvl w:val="8"/>
    </w:pPr>
    <w:rPr>
      <w:b/>
      <w:i/>
      <w:smallCaps/>
      <w:color w:val="62242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7A52C9"/>
    <w:rPr>
      <w:smallCaps/>
      <w:spacing w:val="5"/>
      <w:sz w:val="32"/>
      <w:szCs w:val="32"/>
    </w:rPr>
  </w:style>
  <w:style w:type="character" w:customStyle="1" w:styleId="Nagwek2Znak">
    <w:name w:val="Nagłówek 2 Znak"/>
    <w:link w:val="Nagwek2"/>
    <w:uiPriority w:val="9"/>
    <w:semiHidden/>
    <w:rsid w:val="007A52C9"/>
    <w:rPr>
      <w:smallCaps/>
      <w:spacing w:val="5"/>
      <w:sz w:val="28"/>
      <w:szCs w:val="28"/>
    </w:rPr>
  </w:style>
  <w:style w:type="character" w:customStyle="1" w:styleId="Nagwek3Znak">
    <w:name w:val="Nagłówek 3 Znak"/>
    <w:link w:val="Nagwek3"/>
    <w:uiPriority w:val="9"/>
    <w:semiHidden/>
    <w:rsid w:val="007A52C9"/>
    <w:rPr>
      <w:smallCaps/>
      <w:spacing w:val="5"/>
      <w:sz w:val="24"/>
      <w:szCs w:val="24"/>
    </w:rPr>
  </w:style>
  <w:style w:type="paragraph" w:customStyle="1" w:styleId="JobTitle">
    <w:name w:val="Job Title"/>
    <w:basedOn w:val="Normalny"/>
    <w:link w:val="JobTitleChar"/>
    <w:rsid w:val="00DC4FB6"/>
    <w:pPr>
      <w:tabs>
        <w:tab w:val="left" w:pos="7560"/>
      </w:tabs>
      <w:ind w:left="288"/>
    </w:pPr>
    <w:rPr>
      <w:b/>
    </w:rPr>
  </w:style>
  <w:style w:type="character" w:customStyle="1" w:styleId="JobTitleChar">
    <w:name w:val="Job Title Char"/>
    <w:link w:val="JobTitle"/>
    <w:rsid w:val="00DC4FB6"/>
    <w:rPr>
      <w:b/>
      <w:sz w:val="16"/>
    </w:rPr>
  </w:style>
  <w:style w:type="paragraph" w:customStyle="1" w:styleId="ContactInformation">
    <w:name w:val="Contact Information"/>
    <w:basedOn w:val="Normalny"/>
    <w:rsid w:val="00DC4FB6"/>
    <w:pPr>
      <w:spacing w:after="400"/>
      <w:ind w:left="288"/>
    </w:pPr>
  </w:style>
  <w:style w:type="paragraph" w:customStyle="1" w:styleId="NormalBodyText">
    <w:name w:val="Normal Body Text"/>
    <w:basedOn w:val="Normalny"/>
    <w:rsid w:val="00DC4FB6"/>
    <w:pPr>
      <w:tabs>
        <w:tab w:val="left" w:pos="7560"/>
      </w:tabs>
      <w:ind w:left="288"/>
    </w:pPr>
  </w:style>
  <w:style w:type="paragraph" w:customStyle="1" w:styleId="AllCaps">
    <w:name w:val="All Caps"/>
    <w:basedOn w:val="Normalny"/>
    <w:semiHidden/>
    <w:unhideWhenUsed/>
    <w:rsid w:val="00DC4FB6"/>
    <w:rPr>
      <w:caps/>
      <w:spacing w:val="20"/>
      <w:sz w:val="15"/>
    </w:rPr>
  </w:style>
  <w:style w:type="paragraph" w:customStyle="1" w:styleId="Location">
    <w:name w:val="Location"/>
    <w:basedOn w:val="Normalny"/>
    <w:rsid w:val="00DC4FB6"/>
    <w:pPr>
      <w:ind w:left="288"/>
    </w:pPr>
  </w:style>
  <w:style w:type="paragraph" w:customStyle="1" w:styleId="SpaceAfter">
    <w:name w:val="Space After"/>
    <w:basedOn w:val="Normalny"/>
    <w:rsid w:val="00DC4FB6"/>
    <w:pPr>
      <w:tabs>
        <w:tab w:val="left" w:pos="7560"/>
      </w:tabs>
      <w:spacing w:after="160"/>
      <w:ind w:left="288" w:right="2880"/>
    </w:pPr>
  </w:style>
  <w:style w:type="character" w:customStyle="1" w:styleId="Tekstzastpczy1">
    <w:name w:val="Tekst zastępczy1"/>
    <w:uiPriority w:val="99"/>
    <w:semiHidden/>
    <w:rsid w:val="00DC4FB6"/>
    <w:rPr>
      <w:color w:val="808080"/>
    </w:rPr>
  </w:style>
  <w:style w:type="paragraph" w:styleId="Tekstdymka">
    <w:name w:val="Balloon Text"/>
    <w:basedOn w:val="Normalny"/>
    <w:link w:val="TekstdymkaZnak"/>
    <w:uiPriority w:val="99"/>
    <w:semiHidden/>
    <w:unhideWhenUsed/>
    <w:rsid w:val="00DC4FB6"/>
    <w:pPr>
      <w:spacing w:line="240" w:lineRule="auto"/>
    </w:pPr>
    <w:rPr>
      <w:rFonts w:ascii="Tahoma" w:hAnsi="Tahoma" w:cs="Tahoma"/>
      <w:szCs w:val="16"/>
    </w:rPr>
  </w:style>
  <w:style w:type="character" w:customStyle="1" w:styleId="TekstdymkaZnak">
    <w:name w:val="Tekst dymka Znak"/>
    <w:link w:val="Tekstdymka"/>
    <w:uiPriority w:val="99"/>
    <w:semiHidden/>
    <w:rsid w:val="00DC4FB6"/>
    <w:rPr>
      <w:rFonts w:ascii="Tahoma" w:hAnsi="Tahoma" w:cs="Tahoma"/>
      <w:sz w:val="16"/>
      <w:szCs w:val="16"/>
    </w:rPr>
  </w:style>
  <w:style w:type="paragraph" w:customStyle="1" w:styleId="YourName">
    <w:name w:val="Your Name"/>
    <w:basedOn w:val="Normalny"/>
    <w:rsid w:val="00DC4FB6"/>
    <w:pPr>
      <w:keepNext/>
      <w:keepLines/>
      <w:tabs>
        <w:tab w:val="left" w:pos="8640"/>
      </w:tabs>
      <w:spacing w:after="40"/>
      <w:outlineLvl w:val="0"/>
    </w:pPr>
    <w:rPr>
      <w:rFonts w:ascii="Cambria" w:hAnsi="Cambria"/>
      <w:b/>
      <w:bCs/>
      <w:caps/>
      <w:color w:val="000000"/>
      <w:spacing w:val="10"/>
      <w:szCs w:val="28"/>
    </w:rPr>
  </w:style>
  <w:style w:type="paragraph" w:customStyle="1" w:styleId="SpaceAfter1NoRightIndent">
    <w:name w:val="Space After 1 (No Right Indent)"/>
    <w:basedOn w:val="Normalny"/>
    <w:rsid w:val="00DC4FB6"/>
    <w:pPr>
      <w:tabs>
        <w:tab w:val="left" w:pos="7560"/>
      </w:tabs>
      <w:spacing w:after="160"/>
      <w:ind w:left="288"/>
    </w:pPr>
  </w:style>
  <w:style w:type="paragraph" w:customStyle="1" w:styleId="SectionHeading">
    <w:name w:val="Section Heading"/>
    <w:basedOn w:val="Normalny"/>
    <w:rsid w:val="00DC4FB6"/>
    <w:pPr>
      <w:spacing w:before="240" w:after="40"/>
      <w:outlineLvl w:val="1"/>
    </w:pPr>
    <w:rPr>
      <w:caps/>
      <w:color w:val="000000"/>
      <w:spacing w:val="10"/>
    </w:rPr>
  </w:style>
  <w:style w:type="paragraph" w:customStyle="1" w:styleId="ItalicHeading">
    <w:name w:val="Italic Heading"/>
    <w:basedOn w:val="Normalny"/>
    <w:rsid w:val="00DC4FB6"/>
    <w:pPr>
      <w:ind w:left="288"/>
      <w:outlineLvl w:val="2"/>
    </w:pPr>
    <w:rPr>
      <w:i/>
    </w:rPr>
  </w:style>
  <w:style w:type="paragraph" w:styleId="Nagwek">
    <w:name w:val="header"/>
    <w:basedOn w:val="Normalny"/>
    <w:link w:val="NagwekZnak"/>
    <w:uiPriority w:val="99"/>
    <w:unhideWhenUsed/>
    <w:rsid w:val="00DC4FB6"/>
    <w:pPr>
      <w:tabs>
        <w:tab w:val="center" w:pos="4680"/>
        <w:tab w:val="right" w:pos="9360"/>
      </w:tabs>
      <w:spacing w:line="240" w:lineRule="auto"/>
    </w:pPr>
  </w:style>
  <w:style w:type="character" w:customStyle="1" w:styleId="NagwekZnak">
    <w:name w:val="Nagłówek Znak"/>
    <w:link w:val="Nagwek"/>
    <w:uiPriority w:val="99"/>
    <w:rsid w:val="00DC4FB6"/>
    <w:rPr>
      <w:sz w:val="16"/>
    </w:rPr>
  </w:style>
  <w:style w:type="paragraph" w:styleId="Stopka">
    <w:name w:val="footer"/>
    <w:basedOn w:val="Normalny"/>
    <w:link w:val="StopkaZnak"/>
    <w:uiPriority w:val="99"/>
    <w:unhideWhenUsed/>
    <w:rsid w:val="00DC4FB6"/>
    <w:pPr>
      <w:tabs>
        <w:tab w:val="center" w:pos="4680"/>
        <w:tab w:val="right" w:pos="9360"/>
      </w:tabs>
      <w:spacing w:line="240" w:lineRule="auto"/>
    </w:pPr>
  </w:style>
  <w:style w:type="character" w:customStyle="1" w:styleId="StopkaZnak">
    <w:name w:val="Stopka Znak"/>
    <w:link w:val="Stopka"/>
    <w:uiPriority w:val="99"/>
    <w:rsid w:val="00DC4FB6"/>
    <w:rPr>
      <w:sz w:val="16"/>
    </w:rPr>
  </w:style>
  <w:style w:type="character" w:customStyle="1" w:styleId="Nagwek4Znak">
    <w:name w:val="Nagłówek 4 Znak"/>
    <w:link w:val="Nagwek4"/>
    <w:uiPriority w:val="9"/>
    <w:semiHidden/>
    <w:rsid w:val="007A52C9"/>
    <w:rPr>
      <w:smallCaps/>
      <w:spacing w:val="10"/>
      <w:sz w:val="22"/>
      <w:szCs w:val="22"/>
    </w:rPr>
  </w:style>
  <w:style w:type="character" w:customStyle="1" w:styleId="Nagwek5Znak">
    <w:name w:val="Nagłówek 5 Znak"/>
    <w:link w:val="Nagwek5"/>
    <w:uiPriority w:val="9"/>
    <w:semiHidden/>
    <w:rsid w:val="007A52C9"/>
    <w:rPr>
      <w:smallCaps/>
      <w:color w:val="943634"/>
      <w:spacing w:val="10"/>
      <w:sz w:val="22"/>
      <w:szCs w:val="26"/>
    </w:rPr>
  </w:style>
  <w:style w:type="character" w:customStyle="1" w:styleId="Nagwek6Znak">
    <w:name w:val="Nagłówek 6 Znak"/>
    <w:link w:val="Nagwek6"/>
    <w:uiPriority w:val="9"/>
    <w:semiHidden/>
    <w:rsid w:val="007A52C9"/>
    <w:rPr>
      <w:smallCaps/>
      <w:color w:val="C0504D"/>
      <w:spacing w:val="5"/>
      <w:sz w:val="22"/>
    </w:rPr>
  </w:style>
  <w:style w:type="character" w:customStyle="1" w:styleId="Nagwek7Znak">
    <w:name w:val="Nagłówek 7 Znak"/>
    <w:link w:val="Nagwek7"/>
    <w:uiPriority w:val="9"/>
    <w:semiHidden/>
    <w:rsid w:val="007A52C9"/>
    <w:rPr>
      <w:b/>
      <w:smallCaps/>
      <w:color w:val="C0504D"/>
      <w:spacing w:val="10"/>
    </w:rPr>
  </w:style>
  <w:style w:type="character" w:customStyle="1" w:styleId="Nagwek8Znak">
    <w:name w:val="Nagłówek 8 Znak"/>
    <w:link w:val="Nagwek8"/>
    <w:uiPriority w:val="9"/>
    <w:semiHidden/>
    <w:rsid w:val="007A52C9"/>
    <w:rPr>
      <w:b/>
      <w:i/>
      <w:smallCaps/>
      <w:color w:val="943634"/>
    </w:rPr>
  </w:style>
  <w:style w:type="character" w:customStyle="1" w:styleId="Nagwek9Znak">
    <w:name w:val="Nagłówek 9 Znak"/>
    <w:link w:val="Nagwek9"/>
    <w:uiPriority w:val="9"/>
    <w:semiHidden/>
    <w:rsid w:val="007A52C9"/>
    <w:rPr>
      <w:b/>
      <w:i/>
      <w:smallCaps/>
      <w:color w:val="622423"/>
    </w:rPr>
  </w:style>
  <w:style w:type="paragraph" w:styleId="Legenda">
    <w:name w:val="caption"/>
    <w:basedOn w:val="Normalny"/>
    <w:next w:val="Normalny"/>
    <w:uiPriority w:val="35"/>
    <w:qFormat/>
    <w:rsid w:val="007A52C9"/>
    <w:rPr>
      <w:b/>
      <w:bCs/>
      <w:caps/>
      <w:sz w:val="16"/>
      <w:szCs w:val="18"/>
    </w:rPr>
  </w:style>
  <w:style w:type="paragraph" w:styleId="Tytu">
    <w:name w:val="Title"/>
    <w:basedOn w:val="Normalny"/>
    <w:next w:val="Normalny"/>
    <w:link w:val="TytuZnak"/>
    <w:uiPriority w:val="10"/>
    <w:qFormat/>
    <w:rsid w:val="007A52C9"/>
    <w:pPr>
      <w:pBdr>
        <w:top w:val="single" w:sz="12" w:space="1" w:color="C0504D"/>
      </w:pBdr>
      <w:spacing w:line="240" w:lineRule="auto"/>
      <w:jc w:val="right"/>
    </w:pPr>
    <w:rPr>
      <w:smallCaps/>
      <w:sz w:val="48"/>
      <w:szCs w:val="48"/>
    </w:rPr>
  </w:style>
  <w:style w:type="character" w:customStyle="1" w:styleId="TytuZnak">
    <w:name w:val="Tytuł Znak"/>
    <w:link w:val="Tytu"/>
    <w:uiPriority w:val="10"/>
    <w:rsid w:val="007A52C9"/>
    <w:rPr>
      <w:smallCaps/>
      <w:sz w:val="48"/>
      <w:szCs w:val="48"/>
    </w:rPr>
  </w:style>
  <w:style w:type="paragraph" w:styleId="Podtytu">
    <w:name w:val="Subtitle"/>
    <w:basedOn w:val="Normalny"/>
    <w:next w:val="Normalny"/>
    <w:link w:val="PodtytuZnak"/>
    <w:uiPriority w:val="11"/>
    <w:qFormat/>
    <w:rsid w:val="007A52C9"/>
    <w:pPr>
      <w:spacing w:after="720" w:line="240" w:lineRule="auto"/>
      <w:jc w:val="right"/>
    </w:pPr>
    <w:rPr>
      <w:rFonts w:ascii="Cambria" w:hAnsi="Cambria"/>
      <w:szCs w:val="22"/>
    </w:rPr>
  </w:style>
  <w:style w:type="character" w:customStyle="1" w:styleId="PodtytuZnak">
    <w:name w:val="Podtytuł Znak"/>
    <w:link w:val="Podtytu"/>
    <w:uiPriority w:val="11"/>
    <w:rsid w:val="007A52C9"/>
    <w:rPr>
      <w:rFonts w:ascii="Cambria" w:eastAsia="Times New Roman" w:hAnsi="Cambria" w:cs="Times New Roman"/>
      <w:szCs w:val="22"/>
    </w:rPr>
  </w:style>
  <w:style w:type="character" w:styleId="Pogrubienie">
    <w:name w:val="Strong"/>
    <w:uiPriority w:val="22"/>
    <w:qFormat/>
    <w:rsid w:val="007A52C9"/>
    <w:rPr>
      <w:b/>
      <w:color w:val="C0504D"/>
    </w:rPr>
  </w:style>
  <w:style w:type="character" w:styleId="Uwydatnienie">
    <w:name w:val="Emphasis"/>
    <w:uiPriority w:val="20"/>
    <w:qFormat/>
    <w:rsid w:val="007A52C9"/>
    <w:rPr>
      <w:b/>
      <w:i/>
      <w:spacing w:val="10"/>
    </w:rPr>
  </w:style>
  <w:style w:type="paragraph" w:customStyle="1" w:styleId="Bezodstpw1">
    <w:name w:val="Bez odstępów1"/>
    <w:basedOn w:val="Normalny"/>
    <w:link w:val="NoSpacingChar"/>
    <w:uiPriority w:val="1"/>
    <w:qFormat/>
    <w:rsid w:val="007A52C9"/>
    <w:pPr>
      <w:spacing w:after="0" w:line="240" w:lineRule="auto"/>
    </w:pPr>
  </w:style>
  <w:style w:type="character" w:customStyle="1" w:styleId="NoSpacingChar">
    <w:name w:val="No Spacing Char"/>
    <w:basedOn w:val="Domylnaczcionkaakapitu"/>
    <w:link w:val="Bezodstpw1"/>
    <w:uiPriority w:val="1"/>
    <w:rsid w:val="007A52C9"/>
  </w:style>
  <w:style w:type="paragraph" w:customStyle="1" w:styleId="Akapitzlist1">
    <w:name w:val="Akapit z listą1"/>
    <w:basedOn w:val="Normalny"/>
    <w:uiPriority w:val="34"/>
    <w:qFormat/>
    <w:rsid w:val="007A52C9"/>
    <w:pPr>
      <w:ind w:left="720"/>
      <w:contextualSpacing/>
    </w:pPr>
  </w:style>
  <w:style w:type="paragraph" w:customStyle="1" w:styleId="Cytat1">
    <w:name w:val="Cytat1"/>
    <w:basedOn w:val="Normalny"/>
    <w:next w:val="Normalny"/>
    <w:link w:val="QuoteChar"/>
    <w:uiPriority w:val="29"/>
    <w:qFormat/>
    <w:rsid w:val="007A52C9"/>
    <w:rPr>
      <w:i/>
    </w:rPr>
  </w:style>
  <w:style w:type="character" w:customStyle="1" w:styleId="QuoteChar">
    <w:name w:val="Quote Char"/>
    <w:link w:val="Cytat1"/>
    <w:uiPriority w:val="29"/>
    <w:rsid w:val="007A52C9"/>
    <w:rPr>
      <w:i/>
    </w:rPr>
  </w:style>
  <w:style w:type="paragraph" w:customStyle="1" w:styleId="Cytatintensywny1">
    <w:name w:val="Cytat intensywny1"/>
    <w:basedOn w:val="Normalny"/>
    <w:next w:val="Normalny"/>
    <w:link w:val="IntenseQuoteChar"/>
    <w:uiPriority w:val="30"/>
    <w:qFormat/>
    <w:rsid w:val="007A52C9"/>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Cytatintensywny1"/>
    <w:uiPriority w:val="30"/>
    <w:rsid w:val="007A52C9"/>
    <w:rPr>
      <w:b/>
      <w:i/>
      <w:color w:val="FFFFFF"/>
      <w:shd w:val="clear" w:color="auto" w:fill="C0504D"/>
    </w:rPr>
  </w:style>
  <w:style w:type="character" w:customStyle="1" w:styleId="Wyrnieniedelikatne1">
    <w:name w:val="Wyróżnienie delikatne1"/>
    <w:uiPriority w:val="19"/>
    <w:qFormat/>
    <w:rsid w:val="007A52C9"/>
    <w:rPr>
      <w:i/>
    </w:rPr>
  </w:style>
  <w:style w:type="character" w:customStyle="1" w:styleId="Wyrnienieintensywne1">
    <w:name w:val="Wyróżnienie intensywne1"/>
    <w:uiPriority w:val="21"/>
    <w:qFormat/>
    <w:rsid w:val="007A52C9"/>
    <w:rPr>
      <w:b/>
      <w:i/>
      <w:color w:val="C0504D"/>
      <w:spacing w:val="10"/>
    </w:rPr>
  </w:style>
  <w:style w:type="character" w:customStyle="1" w:styleId="Odwoaniedelikatne1">
    <w:name w:val="Odwołanie delikatne1"/>
    <w:uiPriority w:val="31"/>
    <w:qFormat/>
    <w:rsid w:val="007A52C9"/>
    <w:rPr>
      <w:b/>
    </w:rPr>
  </w:style>
  <w:style w:type="character" w:customStyle="1" w:styleId="Odwoanieintensywne1">
    <w:name w:val="Odwołanie intensywne1"/>
    <w:uiPriority w:val="32"/>
    <w:qFormat/>
    <w:rsid w:val="007A52C9"/>
    <w:rPr>
      <w:b/>
      <w:bCs/>
      <w:smallCaps/>
      <w:spacing w:val="5"/>
      <w:sz w:val="22"/>
      <w:szCs w:val="22"/>
      <w:u w:val="single"/>
    </w:rPr>
  </w:style>
  <w:style w:type="character" w:customStyle="1" w:styleId="Tytuksiki1">
    <w:name w:val="Tytuł książki1"/>
    <w:uiPriority w:val="33"/>
    <w:qFormat/>
    <w:rsid w:val="007A52C9"/>
    <w:rPr>
      <w:rFonts w:ascii="Cambria" w:eastAsia="Times New Roman" w:hAnsi="Cambria" w:cs="Times New Roman"/>
      <w:i/>
      <w:iCs/>
      <w:sz w:val="20"/>
      <w:szCs w:val="20"/>
    </w:rPr>
  </w:style>
  <w:style w:type="paragraph" w:customStyle="1" w:styleId="Nagwekspisutreci1">
    <w:name w:val="Nagłówek spisu treści1"/>
    <w:basedOn w:val="Nagwek1"/>
    <w:next w:val="Normalny"/>
    <w:uiPriority w:val="39"/>
    <w:semiHidden/>
    <w:unhideWhenUsed/>
    <w:qFormat/>
    <w:rsid w:val="007A52C9"/>
    <w:pPr>
      <w:outlineLvl w:val="9"/>
    </w:pPr>
  </w:style>
  <w:style w:type="table" w:styleId="Tabela-Siatka">
    <w:name w:val="Table Grid"/>
    <w:basedOn w:val="Standardowy"/>
    <w:uiPriority w:val="1"/>
    <w:rsid w:val="00BA37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cze">
    <w:name w:val="Hyperlink"/>
    <w:uiPriority w:val="99"/>
    <w:unhideWhenUsed/>
    <w:rsid w:val="00296099"/>
    <w:rPr>
      <w:color w:val="467886"/>
      <w:u w:val="single"/>
    </w:rPr>
  </w:style>
  <w:style w:type="character" w:styleId="Nierozpoznanawzmianka">
    <w:name w:val="Unresolved Mention"/>
    <w:uiPriority w:val="99"/>
    <w:semiHidden/>
    <w:unhideWhenUsed/>
    <w:rsid w:val="00296099"/>
    <w:rPr>
      <w:color w:val="605E5C"/>
      <w:shd w:val="clear" w:color="auto" w:fill="E1DFDD"/>
    </w:rPr>
  </w:style>
  <w:style w:type="paragraph" w:styleId="NormalnyWeb">
    <w:name w:val="Normal (Web)"/>
    <w:basedOn w:val="Normalny"/>
    <w:uiPriority w:val="99"/>
    <w:semiHidden/>
    <w:unhideWhenUsed/>
    <w:rsid w:val="00A61F4C"/>
    <w:rPr>
      <w:rFonts w:ascii="Times New Roman" w:hAnsi="Times New Roman"/>
      <w:sz w:val="24"/>
      <w:szCs w:val="24"/>
    </w:rPr>
  </w:style>
  <w:style w:type="paragraph" w:customStyle="1" w:styleId="break-words">
    <w:name w:val="break-words"/>
    <w:basedOn w:val="Normalny"/>
    <w:rsid w:val="00B25CC3"/>
    <w:pPr>
      <w:spacing w:before="100" w:beforeAutospacing="1" w:after="100" w:afterAutospacing="1" w:line="240" w:lineRule="auto"/>
      <w:jc w:val="left"/>
    </w:pPr>
    <w:rPr>
      <w:rFonts w:ascii="Times New Roman" w:hAnsi="Times New Roman"/>
      <w:sz w:val="24"/>
      <w:szCs w:val="24"/>
      <w:lang w:val="pl-PL" w:eastAsia="pl-PL" w:bidi="ar-SA"/>
    </w:rPr>
  </w:style>
  <w:style w:type="character" w:customStyle="1" w:styleId="katex-mathml">
    <w:name w:val="katex-mathml"/>
    <w:basedOn w:val="Domylnaczcionkaakapitu"/>
    <w:rsid w:val="00B25CC3"/>
  </w:style>
  <w:style w:type="character" w:customStyle="1" w:styleId="mord">
    <w:name w:val="mord"/>
    <w:basedOn w:val="Domylnaczcionkaakapitu"/>
    <w:rsid w:val="00B25CC3"/>
  </w:style>
  <w:style w:type="paragraph" w:styleId="Bezodstpw">
    <w:name w:val="No Spacing"/>
    <w:uiPriority w:val="1"/>
    <w:qFormat/>
    <w:rsid w:val="00B25CC3"/>
    <w:rPr>
      <w:rFonts w:ascii="Times New Roman" w:eastAsia="Aptos" w:hAnsi="Times New Roman"/>
      <w:sz w:val="24"/>
      <w:szCs w:val="22"/>
      <w:lang w:eastAsia="en-US"/>
    </w:rPr>
  </w:style>
  <w:style w:type="character" w:styleId="Tekstzastpczy">
    <w:name w:val="Placeholder Text"/>
    <w:basedOn w:val="Domylnaczcionkaakapitu"/>
    <w:uiPriority w:val="99"/>
    <w:semiHidden/>
    <w:rsid w:val="001D3CE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6164">
      <w:marLeft w:val="0"/>
      <w:marRight w:val="0"/>
      <w:marTop w:val="0"/>
      <w:marBottom w:val="0"/>
      <w:divBdr>
        <w:top w:val="none" w:sz="0" w:space="0" w:color="auto"/>
        <w:left w:val="none" w:sz="0" w:space="0" w:color="auto"/>
        <w:bottom w:val="none" w:sz="0" w:space="0" w:color="auto"/>
        <w:right w:val="none" w:sz="0" w:space="0" w:color="auto"/>
      </w:divBdr>
    </w:div>
    <w:div w:id="78601721">
      <w:marLeft w:val="0"/>
      <w:marRight w:val="0"/>
      <w:marTop w:val="0"/>
      <w:marBottom w:val="0"/>
      <w:divBdr>
        <w:top w:val="none" w:sz="0" w:space="0" w:color="auto"/>
        <w:left w:val="none" w:sz="0" w:space="0" w:color="auto"/>
        <w:bottom w:val="none" w:sz="0" w:space="0" w:color="auto"/>
        <w:right w:val="none" w:sz="0" w:space="0" w:color="auto"/>
      </w:divBdr>
    </w:div>
    <w:div w:id="171770557">
      <w:marLeft w:val="0"/>
      <w:marRight w:val="0"/>
      <w:marTop w:val="0"/>
      <w:marBottom w:val="0"/>
      <w:divBdr>
        <w:top w:val="none" w:sz="0" w:space="0" w:color="auto"/>
        <w:left w:val="none" w:sz="0" w:space="0" w:color="auto"/>
        <w:bottom w:val="none" w:sz="0" w:space="0" w:color="auto"/>
        <w:right w:val="none" w:sz="0" w:space="0" w:color="auto"/>
      </w:divBdr>
    </w:div>
    <w:div w:id="228998091">
      <w:bodyDiv w:val="1"/>
      <w:marLeft w:val="0"/>
      <w:marRight w:val="0"/>
      <w:marTop w:val="0"/>
      <w:marBottom w:val="0"/>
      <w:divBdr>
        <w:top w:val="none" w:sz="0" w:space="0" w:color="auto"/>
        <w:left w:val="none" w:sz="0" w:space="0" w:color="auto"/>
        <w:bottom w:val="none" w:sz="0" w:space="0" w:color="auto"/>
        <w:right w:val="none" w:sz="0" w:space="0" w:color="auto"/>
      </w:divBdr>
    </w:div>
    <w:div w:id="282001482">
      <w:marLeft w:val="0"/>
      <w:marRight w:val="0"/>
      <w:marTop w:val="0"/>
      <w:marBottom w:val="0"/>
      <w:divBdr>
        <w:top w:val="none" w:sz="0" w:space="0" w:color="auto"/>
        <w:left w:val="none" w:sz="0" w:space="0" w:color="auto"/>
        <w:bottom w:val="none" w:sz="0" w:space="0" w:color="auto"/>
        <w:right w:val="none" w:sz="0" w:space="0" w:color="auto"/>
      </w:divBdr>
    </w:div>
    <w:div w:id="400755422">
      <w:marLeft w:val="640"/>
      <w:marRight w:val="0"/>
      <w:marTop w:val="0"/>
      <w:marBottom w:val="0"/>
      <w:divBdr>
        <w:top w:val="none" w:sz="0" w:space="0" w:color="auto"/>
        <w:left w:val="none" w:sz="0" w:space="0" w:color="auto"/>
        <w:bottom w:val="none" w:sz="0" w:space="0" w:color="auto"/>
        <w:right w:val="none" w:sz="0" w:space="0" w:color="auto"/>
      </w:divBdr>
    </w:div>
    <w:div w:id="525098566">
      <w:marLeft w:val="640"/>
      <w:marRight w:val="0"/>
      <w:marTop w:val="0"/>
      <w:marBottom w:val="0"/>
      <w:divBdr>
        <w:top w:val="none" w:sz="0" w:space="0" w:color="auto"/>
        <w:left w:val="none" w:sz="0" w:space="0" w:color="auto"/>
        <w:bottom w:val="none" w:sz="0" w:space="0" w:color="auto"/>
        <w:right w:val="none" w:sz="0" w:space="0" w:color="auto"/>
      </w:divBdr>
    </w:div>
    <w:div w:id="553809355">
      <w:marLeft w:val="640"/>
      <w:marRight w:val="0"/>
      <w:marTop w:val="0"/>
      <w:marBottom w:val="0"/>
      <w:divBdr>
        <w:top w:val="none" w:sz="0" w:space="0" w:color="auto"/>
        <w:left w:val="none" w:sz="0" w:space="0" w:color="auto"/>
        <w:bottom w:val="none" w:sz="0" w:space="0" w:color="auto"/>
        <w:right w:val="none" w:sz="0" w:space="0" w:color="auto"/>
      </w:divBdr>
    </w:div>
    <w:div w:id="654918268">
      <w:marLeft w:val="0"/>
      <w:marRight w:val="0"/>
      <w:marTop w:val="0"/>
      <w:marBottom w:val="0"/>
      <w:divBdr>
        <w:top w:val="none" w:sz="0" w:space="0" w:color="auto"/>
        <w:left w:val="none" w:sz="0" w:space="0" w:color="auto"/>
        <w:bottom w:val="none" w:sz="0" w:space="0" w:color="auto"/>
        <w:right w:val="none" w:sz="0" w:space="0" w:color="auto"/>
      </w:divBdr>
    </w:div>
    <w:div w:id="693842653">
      <w:marLeft w:val="0"/>
      <w:marRight w:val="0"/>
      <w:marTop w:val="0"/>
      <w:marBottom w:val="0"/>
      <w:divBdr>
        <w:top w:val="none" w:sz="0" w:space="0" w:color="auto"/>
        <w:left w:val="none" w:sz="0" w:space="0" w:color="auto"/>
        <w:bottom w:val="none" w:sz="0" w:space="0" w:color="auto"/>
        <w:right w:val="none" w:sz="0" w:space="0" w:color="auto"/>
      </w:divBdr>
    </w:div>
    <w:div w:id="724183416">
      <w:marLeft w:val="0"/>
      <w:marRight w:val="0"/>
      <w:marTop w:val="0"/>
      <w:marBottom w:val="0"/>
      <w:divBdr>
        <w:top w:val="none" w:sz="0" w:space="0" w:color="auto"/>
        <w:left w:val="none" w:sz="0" w:space="0" w:color="auto"/>
        <w:bottom w:val="none" w:sz="0" w:space="0" w:color="auto"/>
        <w:right w:val="none" w:sz="0" w:space="0" w:color="auto"/>
      </w:divBdr>
    </w:div>
    <w:div w:id="746270582">
      <w:marLeft w:val="0"/>
      <w:marRight w:val="0"/>
      <w:marTop w:val="0"/>
      <w:marBottom w:val="0"/>
      <w:divBdr>
        <w:top w:val="none" w:sz="0" w:space="0" w:color="auto"/>
        <w:left w:val="none" w:sz="0" w:space="0" w:color="auto"/>
        <w:bottom w:val="none" w:sz="0" w:space="0" w:color="auto"/>
        <w:right w:val="none" w:sz="0" w:space="0" w:color="auto"/>
      </w:divBdr>
    </w:div>
    <w:div w:id="770862002">
      <w:marLeft w:val="640"/>
      <w:marRight w:val="0"/>
      <w:marTop w:val="0"/>
      <w:marBottom w:val="0"/>
      <w:divBdr>
        <w:top w:val="none" w:sz="0" w:space="0" w:color="auto"/>
        <w:left w:val="none" w:sz="0" w:space="0" w:color="auto"/>
        <w:bottom w:val="none" w:sz="0" w:space="0" w:color="auto"/>
        <w:right w:val="none" w:sz="0" w:space="0" w:color="auto"/>
      </w:divBdr>
    </w:div>
    <w:div w:id="860900428">
      <w:marLeft w:val="0"/>
      <w:marRight w:val="0"/>
      <w:marTop w:val="0"/>
      <w:marBottom w:val="0"/>
      <w:divBdr>
        <w:top w:val="none" w:sz="0" w:space="0" w:color="auto"/>
        <w:left w:val="none" w:sz="0" w:space="0" w:color="auto"/>
        <w:bottom w:val="none" w:sz="0" w:space="0" w:color="auto"/>
        <w:right w:val="none" w:sz="0" w:space="0" w:color="auto"/>
      </w:divBdr>
    </w:div>
    <w:div w:id="978681576">
      <w:marLeft w:val="640"/>
      <w:marRight w:val="0"/>
      <w:marTop w:val="0"/>
      <w:marBottom w:val="0"/>
      <w:divBdr>
        <w:top w:val="none" w:sz="0" w:space="0" w:color="auto"/>
        <w:left w:val="none" w:sz="0" w:space="0" w:color="auto"/>
        <w:bottom w:val="none" w:sz="0" w:space="0" w:color="auto"/>
        <w:right w:val="none" w:sz="0" w:space="0" w:color="auto"/>
      </w:divBdr>
    </w:div>
    <w:div w:id="987440686">
      <w:marLeft w:val="0"/>
      <w:marRight w:val="0"/>
      <w:marTop w:val="0"/>
      <w:marBottom w:val="0"/>
      <w:divBdr>
        <w:top w:val="none" w:sz="0" w:space="0" w:color="auto"/>
        <w:left w:val="none" w:sz="0" w:space="0" w:color="auto"/>
        <w:bottom w:val="none" w:sz="0" w:space="0" w:color="auto"/>
        <w:right w:val="none" w:sz="0" w:space="0" w:color="auto"/>
      </w:divBdr>
    </w:div>
    <w:div w:id="1112632678">
      <w:marLeft w:val="0"/>
      <w:marRight w:val="0"/>
      <w:marTop w:val="0"/>
      <w:marBottom w:val="0"/>
      <w:divBdr>
        <w:top w:val="none" w:sz="0" w:space="0" w:color="auto"/>
        <w:left w:val="none" w:sz="0" w:space="0" w:color="auto"/>
        <w:bottom w:val="none" w:sz="0" w:space="0" w:color="auto"/>
        <w:right w:val="none" w:sz="0" w:space="0" w:color="auto"/>
      </w:divBdr>
    </w:div>
    <w:div w:id="1268389192">
      <w:marLeft w:val="640"/>
      <w:marRight w:val="0"/>
      <w:marTop w:val="0"/>
      <w:marBottom w:val="0"/>
      <w:divBdr>
        <w:top w:val="none" w:sz="0" w:space="0" w:color="auto"/>
        <w:left w:val="none" w:sz="0" w:space="0" w:color="auto"/>
        <w:bottom w:val="none" w:sz="0" w:space="0" w:color="auto"/>
        <w:right w:val="none" w:sz="0" w:space="0" w:color="auto"/>
      </w:divBdr>
    </w:div>
    <w:div w:id="1295409102">
      <w:bodyDiv w:val="1"/>
      <w:marLeft w:val="0"/>
      <w:marRight w:val="0"/>
      <w:marTop w:val="0"/>
      <w:marBottom w:val="0"/>
      <w:divBdr>
        <w:top w:val="none" w:sz="0" w:space="0" w:color="auto"/>
        <w:left w:val="none" w:sz="0" w:space="0" w:color="auto"/>
        <w:bottom w:val="none" w:sz="0" w:space="0" w:color="auto"/>
        <w:right w:val="none" w:sz="0" w:space="0" w:color="auto"/>
      </w:divBdr>
    </w:div>
    <w:div w:id="1909654890">
      <w:marLeft w:val="0"/>
      <w:marRight w:val="0"/>
      <w:marTop w:val="0"/>
      <w:marBottom w:val="0"/>
      <w:divBdr>
        <w:top w:val="none" w:sz="0" w:space="0" w:color="auto"/>
        <w:left w:val="none" w:sz="0" w:space="0" w:color="auto"/>
        <w:bottom w:val="none" w:sz="0" w:space="0" w:color="auto"/>
        <w:right w:val="none" w:sz="0" w:space="0" w:color="auto"/>
      </w:divBdr>
    </w:div>
    <w:div w:id="2035842439">
      <w:marLeft w:val="0"/>
      <w:marRight w:val="0"/>
      <w:marTop w:val="0"/>
      <w:marBottom w:val="0"/>
      <w:divBdr>
        <w:top w:val="none" w:sz="0" w:space="0" w:color="auto"/>
        <w:left w:val="none" w:sz="0" w:space="0" w:color="auto"/>
        <w:bottom w:val="none" w:sz="0" w:space="0" w:color="auto"/>
        <w:right w:val="none" w:sz="0" w:space="0" w:color="auto"/>
      </w:divBdr>
    </w:div>
    <w:div w:id="2044937529">
      <w:marLeft w:val="0"/>
      <w:marRight w:val="0"/>
      <w:marTop w:val="0"/>
      <w:marBottom w:val="0"/>
      <w:divBdr>
        <w:top w:val="none" w:sz="0" w:space="0" w:color="auto"/>
        <w:left w:val="none" w:sz="0" w:space="0" w:color="auto"/>
        <w:bottom w:val="none" w:sz="0" w:space="0" w:color="auto"/>
        <w:right w:val="none" w:sz="0" w:space="0" w:color="auto"/>
      </w:divBdr>
    </w:div>
    <w:div w:id="2106798900">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rginia.krzysciak@uj.edu.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ccaval\Local%20Settings\Temporary%20Internet%20Files\Content.Outlook\NFVKWL8C\Research%20Article%20Templat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gólne"/>
          <w:gallery w:val="placeholder"/>
        </w:category>
        <w:types>
          <w:type w:val="bbPlcHdr"/>
        </w:types>
        <w:behaviors>
          <w:behavior w:val="content"/>
        </w:behaviors>
        <w:guid w:val="{9FBF68D1-E27F-42DA-807F-AFF4FAEBD283}"/>
      </w:docPartPr>
      <w:docPartBody>
        <w:p w:rsidR="00A81DFA" w:rsidRDefault="00A81DFA">
          <w:r w:rsidRPr="00093927">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DFA"/>
    <w:rsid w:val="00150896"/>
    <w:rsid w:val="004B4ACB"/>
    <w:rsid w:val="007744F3"/>
    <w:rsid w:val="00A81D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A81DF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68A5B39-78C1-47CE-B52B-E7882AAC200B}">
  <we:reference id="f78a3046-9e99-4300-aa2b-5814002b01a2" version="1.55.1.0" store="EXCatalog" storeType="EXCatalog"/>
  <we:alternateReferences>
    <we:reference id="WA104382081" version="1.55.1.0" store="pl-PL" storeType="OMEX"/>
  </we:alternateReferences>
  <we:properties>
    <we:property name="MENDELEY_BIBLIOGRAPHY_IS_DIRTY" value="true"/>
    <we:property name="MENDELEY_BIBLIOGRAPHY_LAST_MODIFIED" value="1775682432504"/>
    <we:property name="MENDELEY_CITATIONS" value="[{&quot;citationID&quot;:&quot;MENDELEY_CITATION_936a54b0-b578-4a5e-8654-2f1b8e2a1d99&quot;,&quot;properties&quot;:{&quot;noteIndex&quot;:0},&quot;isEdited&quot;:false,&quot;manualOverride&quot;:{&quot;isManuallyOverridden&quot;:false,&quot;citeprocText&quot;:&quot;[1]&quot;,&quot;manualOverrideText&quot;:&quot;&quot;},&quot;citationTag&quot;:&quot;MENDELEY_CITATION_v3_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&quot;,&quot;citationItems&quot;:[{&quot;id&quot;:&quot;60a053e5-7f57-39a9-be8a-3303ffa190a9&quot;,&quot;itemData&quot;:{&quot;type&quot;:&quot;article-journal&quot;,&quot;id&quot;:&quot;60a053e5-7f57-39a9-be8a-3303ffa190a9&quot;,&quot;title&quot;:&quot;Doubly robust estimation in missing data and causal inference models&quot;,&quot;author&quot;:[{&quot;family&quot;:&quot;Bang&quot;,&quot;given&quot;:&quot;Heejung&quot;,&quot;parse-names&quot;:false,&quot;dropping-particle&quot;:&quot;&quot;,&quot;non-dropping-particle&quot;:&quot;&quot;},{&quot;family&quot;:&quot;Robins&quot;,&quot;given&quot;:&quot;James M.&quot;,&quot;parse-names&quot;:false,&quot;dropping-particle&quot;:&quot;&quot;,&quot;non-dropping-particle&quot;:&quot;&quot;}],&quot;container-title&quot;:&quot;Biometrics&quot;,&quot;container-title-short&quot;:&quot;Biometrics&quot;,&quot;accessed&quot;:{&quot;date-parts&quot;:[[2024,2,29]]},&quot;DOI&quot;:&quot;10.1111/J.1541-0420.2005.00377.X&quot;,&quot;ISSN&quot;:&quot;0006-341X&quot;,&quot;PMID&quot;:&quot;16401269&quot;,&quot;URL&quot;:&quot;https://pubmed.ncbi.nlm.nih.gov/16401269/&quot;,&quot;issued&quot;:{&quot;date-parts&quot;:[[2005]]},&quot;page&quot;:&quot;962-973&quot;,&quot;abstract&quot;:&quot;The goal of this article is to construct doubly robust (DR) estimators in ignorable missing data and causal inference models. In a missing data model, an estimator is DR if it remains consistent when either (but not necessarily both) a model for the missingness mechanism or a model for the distribution of the complete data is correctly specified. Because with observational data one can never be sure that either a missingness model or a complete data model is correct, perhaps the best that can be hoped for is to find a DR estimator. DR estimators, in contrast to standard likelihood-based or (nonaugmented) inverse probability-weighted estimators, give the analyst two chances, instead of only one, to make a valid inference. In a causal inference model, an estimator is DR if it remains consistent when either a model for the treatment assignment mechanism or a model for the distribution of the counterfactual data is correctly specified. Because with observational data one can never be sure that a model for the treatment assignment mechanism or a model for the counterfactual data is correct, inference based on DR estimators should improve upon previous approaches. Indeed, we present the results of simulation studies which demonstrate that the finite sample performance of DR estimators is as impressive as theory would predict. The proposed method is applied to a cardiovascular clinical trial.&quot;,&quot;publisher&quot;:&quot;Biometrics&quot;,&quot;issue&quot;:&quot;4&quot;,&quot;volume&quot;:&quot;61&quot;},&quot;isTemporary&quot;:false}]},{&quot;citationID&quot;:&quot;MENDELEY_CITATION_194afb0a-6443-4cf2-b6b3-3e64e85423d1&quot;,&quot;properties&quot;:{&quot;noteIndex&quot;:0},&quot;isEdited&quot;:false,&quot;manualOverride&quot;:{&quot;isManuallyOverridden&quot;:false,&quot;citeprocText&quot;:&quot;[2]&quot;,&quot;manualOverrideText&quot;:&quot;&quot;},&quot;citationTag&quot;:&quot;MENDELEY_CITATION_v3_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&quot;,&quot;citationItems&quot;:[{&quot;id&quot;:&quot;d8f2148d-3b7a-329e-ad90-e3a1d033cb1c&quot;,&quot;itemData&quot;:{&quot;type&quot;:&quot;article-journal&quot;,&quot;id&quot;:&quot;d8f2148d-3b7a-329e-ad90-e3a1d033cb1c&quot;,&quot;title&quot;:&quot;Models for Longitudinal Data: A Generalized Estimating Equation Approach&quot;,&quot;author&quot;:[{&quot;family&quot;:&quot;Zeger&quot;,&quot;given&quot;:&quot;Scott L.&quot;,&quot;parse-names&quot;:false,&quot;dropping-particle&quot;:&quot;&quot;,&quot;non-dropping-particle&quot;:&quot;&quot;},{&quot;family&quot;:&quot;Liang&quot;,&quot;given&quot;:&quot;Kung-Yee&quot;,&quot;parse-names&quot;:false,&quot;dropping-particle&quot;:&quot;&quot;,&quot;non-dropping-particle&quot;:&quot;&quot;},{&quot;family&quot;:&quot;Albert&quot;,&quot;given&quot;:&quot;Paul S.&quot;,&quot;parse-names&quot;:false,&quot;dropping-particle&quot;:&quot;&quot;,&quot;non-dropping-particle&quot;:&quot;&quot;}],&quot;container-title&quot;:&quot;Biometrics&quot;,&quot;container-title-short&quot;:&quot;Biometrics&quot;,&quot;accessed&quot;:{&quot;date-parts&quot;:[[2026,3,12]]},&quot;DOI&quot;:&quot;10.2307/2531734&quot;,&quot;ISSN&quot;:&quot;0006341X&quot;,&quot;PMID&quot;:&quot;3233245&quot;,&quot;issued&quot;:{&quot;date-parts&quot;:[[1988,12]]},&quot;page&quot;:&quot;1049&quot;,&quot;abstract&quot;:&quot;This article discusses extensions of generalized linear models for the analysis of longitudinal data. Two approaches are considered: subject-specific (SS) models in which heterogeneity in regression parameters is explicitly modelled; and population-averaged (PA) models in which the aggregate response for the population is the focus. We use a generalized estimating equation approach to fit both classes of models for discrete and continuous outcomes. When the subject-specific parameters are assumed to follow a Gaussian distribution, simple relationships between the PA and SS parameters are available. The methods are illustrated with an analysis of data on mother's smoking and children's respiratory disease.&quot;,&quot;publisher&quot;:&quot;JSTOR&quot;,&quot;issue&quot;:&quot;4&quot;,&quot;volume&quot;:&quot;44&quot;},&quot;isTemporary&quot;:false}]},{&quot;citationID&quot;:&quot;MENDELEY_CITATION_a7cdbe75-3dff-49f9-95ff-f04dd9b3d565&quot;,&quot;properties&quot;:{&quot;noteIndex&quot;:0},&quot;isEdited&quot;:false,&quot;manualOverride&quot;:{&quot;isManuallyOverridden&quot;:false,&quot;citeprocText&quot;:&quot;[3]&quot;,&quot;manualOverrideText&quot;:&quot;&quot;},&quot;citationTag&quot;:&quot;MENDELEY_CITATION_v3_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&quot;,&quot;citationItems&quot;:[{&quot;id&quot;:&quot;3f073768-28ce-3e49-94c7-010f0e4805e6&quot;,&quot;itemData&quot;:{&quot;type&quot;:&quot;article-journal&quot;,&quot;id&quot;:&quot;3f073768-28ce-3e49-94c7-010f0e4805e6&quot;,&quot;title&quot;:&quot;Multiple inflammatory biomarkers in relation to cardiovascular events and mortality in the community&quot;,&quot;author&quot;:[{&quot;family&quot;:&quot;Schnabel&quot;,&quot;given&quot;:&quot;Renate B.&quot;,&quot;parse-names&quot;:false,&quot;dropping-particle&quot;:&quot;&quot;,&quot;non-dropping-particle&quot;:&quot;&quot;},{&quot;family&quot;:&quot;Yin&quot;,&quot;given&quot;:&quot;Xiaoyan&quot;,&quot;parse-names&quot;:false,&quot;dropping-particle&quot;:&quot;&quot;,&quot;non-dropping-particle&quot;:&quot;&quot;},{&quot;family&quot;:&quot;Larson&quot;,&quot;given&quot;:&quot;Martin G.&quot;,&quot;parse-names&quot;:false,&quot;dropping-particle&quot;:&quot;&quot;,&quot;non-dropping-particle&quot;:&quot;&quot;},{&quot;family&quot;:&quot;Yamamoto&quot;,&quot;given&quot;:&quot;Jennifer F.&quot;,&quot;parse-names&quot;:false,&quot;dropping-particle&quot;:&quot;&quot;,&quot;non-dropping-particle&quot;:&quot;&quot;},{&quot;family&quot;:&quot;Fontes&quot;,&quot;given&quot;:&quot;Joao D.&quot;,&quot;parse-names&quot;:false,&quot;dropping-particle&quot;:&quot;&quot;,&quot;non-dropping-particle&quot;:&quot;&quot;},{&quot;family&quot;:&quot;Kathiresan&quot;,&quot;given&quot;:&quot;Sekar&quot;,&quot;parse-names&quot;:false,&quot;dropping-particle&quot;:&quot;&quot;,&quot;non-dropping-particle&quot;:&quot;&quot;},{&quot;family&quot;:&quot;Rong&quot;,&quot;given&quot;:&quot;Jian&quot;,&quot;parse-names&quot;:false,&quot;dropping-particle&quot;:&quot;&quot;,&quot;non-dropping-particle&quot;:&quot;&quot;},{&quot;family&quot;:&quot;Levy&quot;,&quot;given&quot;:&quot;Daniel&quot;,&quot;parse-names&quot;:false,&quot;dropping-particle&quot;:&quot;&quot;,&quot;non-dropping-particle&quot;:&quot;&quot;},{&quot;family&quot;:&quot;Keaney&quot;,&quot;given&quot;:&quot;John F.&quot;,&quot;parse-names&quot;:false,&quot;dropping-particle&quot;:&quot;&quot;,&quot;non-dropping-particle&quot;:&quot;&quot;},{&quot;family&quot;:&quot;Wang&quot;,&quot;given&quot;:&quot;Thomas J.&quot;,&quot;parse-names&quot;:false,&quot;dropping-particle&quot;:&quot;&quot;,&quot;non-dropping-particle&quot;:&quot;&quot;},{&quot;family&quot;:&quot;Murabito&quot;,&quot;given&quot;:&quot;Joanne M.&quot;,&quot;parse-names&quot;:false,&quot;dropping-particle&quot;:&quot;&quot;,&quot;non-dropping-particle&quot;:&quot;&quot;},{&quot;family&quot;:&quot;Vasan&quot;,&quot;given&quot;:&quot;Ramachandran S.&quot;,&quot;parse-names&quot;:false,&quot;dropping-particle&quot;:&quot;&quot;,&quot;non-dropping-particle&quot;:&quot;&quot;},{&quot;family&quot;:&quot;Benjamin&quot;,&quot;given&quot;:&quot;Emelia J.&quot;,&quot;parse-names&quot;:false,&quot;dropping-particle&quot;:&quot;&quot;,&quot;non-dropping-particle&quot;:&quot;&quot;}],&quot;container-title&quot;:&quot;Arteriosclerosis, thrombosis, and vascular biology&quot;,&quot;container-title-short&quot;:&quot;Arterioscler. Thromb. Vasc. Biol.&quot;,&quot;accessed&quot;:{&quot;date-parts&quot;:[[2026,3,12]]},&quot;DOI&quot;:&quot;10.1161/ATVBAHA.112.301174&quot;,&quot;ISSN&quot;:&quot;15244636&quot;,&quot;PMID&quot;:&quot;23640499&quot;,&quot;URL&quot;:&quot;https://pubmed.ncbi.nlm.nih.gov/23640499/&quot;,&quot;issued&quot;:{&quot;date-parts&quot;:[[2013]]},&quot;page&quot;:&quot;1728-1733&quot;,&quot;abstract&quot;:&quot;Objective-Evidence suggests that chronic low-grade inflammation and oxidative stress are related to cardiovascular disease (CVD) and mortality. Approach and Results-We examined 11 established and novel biomarkers representing inflammation and oxidative stress (C-reactive protein, fibrinogen, interleukin-6, intercellular adhesion molecule-1, lipoprotein-associated phospholipase-A2 [mass and activity], monocyte chemoattractant protein-1, myeloperoxidase, CD40 ligand, P-selectin, and tumor necrosis factor receptor II [TNFRII]) in relation to incident major CVD and mortality in the community. We studied 3035 participants (mean age, 61±9 years; 53% women). During follow-up (median, 8.9 years), 253 participants experienced a CVD event and 343 died. C-reactive protein (hazard ratio [HR] reported per SD ln-transformed biomarker, 1.18; 95% confidence interval [CI], 1.02-1.35; nominal P=0.02) and TNFRII (HR, 1.15; 95% CI, 1.01-1.32; nominal P=0.04) were retained in multivariable-adjusted models for major CVD, but were not significant after adjustment for multiple testing. The biomarkers related to mortality were TNFRII (HR, 1.33; 95% CI, 1.19-1.49; P&lt;0.0001), ICAM-1 (HR, 1.24; 95% CI, 1.12-1.37; P&lt;0.0001), and interleukin-6 (HR, 1.25; 95% CI, 1.12-1.39; P&lt;0.0001). The addition of these markers to the model, including traditional risk factors, increased discrimination and reclassification for risk of death (P&lt;0.0001), but not for CVD. Conclusions-Of 11 inflammatory biomarkers tumor necrosis factor receptor II was related to cardiovascular disease and mortality in the Framingham Heart Study. The combination of TNFRII with C-reactive protein in relation to CVD and with interleukin-6 to mortality increased the predictive ability in addition to CVD risk factors for total mortality but not for incident CVD. © 2013 American Heart Association, Inc.&quot;,&quot;publisher&quot;:&quot;Arterioscler Thromb Vasc Biol&quot;,&quot;issue&quot;:&quot;7&quot;,&quot;volume&quot;:&quot;33&quot;},&quot;isTemporary&quot;:false}]},{&quot;citationID&quot;:&quot;MENDELEY_CITATION_c86460a9-edd8-4779-bec3-5c5a0b70cdbd&quot;,&quot;properties&quot;:{&quot;noteIndex&quot;:0},&quot;isEdited&quot;:false,&quot;manualOverride&quot;:{&quot;isManuallyOverridden&quot;:false,&quot;citeprocText&quot;:&quot;[4,5]&quot;,&quot;manualOverrideText&quot;:&quot;&quot;},&quot;citationTag&quot;:&quot;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&quot;,&quot;citationItems&quot;:[{&quot;id&quot;:&quot;c5ff9a13-f6cc-3492-8fe7-b2c7cdd309cf&quot;,&quot;itemData&quot;:{&quot;type&quot;:&quot;webpage&quot;,&quot;id&quot;:&quot;c5ff9a13-f6cc-3492-8fe7-b2c7cdd309cf&quot;,&quot;title&quot;:&quot;R Core Team. (2025) R A Language and Environment for Statistical Computing. R Foundation for Statistical Computing. - References - Scientific Research Publishing&quot;,&quot;accessed&quot;:{&quot;date-parts&quot;:[[2026,3,12]]},&quot;URL&quot;:&quot;https://www.scirp.org/reference/referencespapers?referenceid=3967248&quot;,&quot;container-title-short&quot;:&quot;&quot;},&quot;isTemporary&quot;:false},{&quot;id&quot;:&quot;e9270d47-3e36-31b0-8fb4-15df38cf6394&quot;,&quot;itemData&quot;:{&quot;type&quot;:&quot;article-journal&quot;,&quot;id&quot;:&quot;e9270d47-3e36-31b0-8fb4-15df38cf6394&quot;,&quot;title&quot;:&quot;Endovascular Thrombectomy for Acute Ischemic Stroke: A Meta-analysis&quot;,&quot;author&quot;:[{&quot;family&quot;:&quot;Badhiwala&quot;,&quot;given&quot;:&quot;Jetan H.&quot;,&quot;parse-names&quot;:false,&quot;dropping-particle&quot;:&quot;&quot;,&quot;non-dropping-particle&quot;:&quot;&quot;},{&quot;family&quot;:&quot;Nassiri&quot;,&quot;given&quot;:&quot;Farshad&quot;,&quot;parse-names&quot;:false,&quot;dropping-particle&quot;:&quot;&quot;,&quot;non-dropping-particle&quot;:&quot;&quot;},{&quot;family&quot;:&quot;Alhazzani&quot;,&quot;given&quot;:&quot;Waleed&quot;,&quot;parse-names&quot;:false,&quot;dropping-particle&quot;:&quot;&quot;,&quot;non-dropping-particle&quot;:&quot;&quot;},{&quot;family&quot;:&quot;Selim&quot;,&quot;given&quot;:&quot;Magdy H.&quot;,&quot;parse-names&quot;:false,&quot;dropping-particle&quot;:&quot;&quot;,&quot;non-dropping-particle&quot;:&quot;&quot;},{&quot;family&quot;:&quot;Farrokhyar&quot;,&quot;given&quot;:&quot;Forough&quot;,&quot;parse-names&quot;:false,&quot;dropping-particle&quot;:&quot;&quot;,&quot;non-dropping-particle&quot;:&quot;&quot;},{&quot;family&quot;:&quot;Spears&quot;,&quot;given&quot;:&quot;Julian&quot;,&quot;parse-names&quot;:false,&quot;dropping-particle&quot;:&quot;&quot;,&quot;non-dropping-particle&quot;:&quot;&quot;},{&quot;family&quot;:&quot;Kulkarni&quot;,&quot;given&quot;:&quot;Abhaya&quot;,&quot;parse-names&quot;:false,&quot;dropping-particle&quot;:&quot;V.&quot;,&quot;non-dropping-particle&quot;:&quot;&quot;},{&quot;family&quot;:&quot;Singh&quot;,&quot;given&quot;:&quot;Sheila&quot;,&quot;parse-names&quot;:false,&quot;dropping-particle&quot;:&quot;&quot;,&quot;non-dropping-particle&quot;:&quot;&quot;},{&quot;family&quot;:&quot;Alqahtani&quot;,&quot;given&quot;:&quot;Abdulrahman&quot;,&quot;parse-names&quot;:false,&quot;dropping-particle&quot;:&quot;&quot;,&quot;non-dropping-particle&quot;:&quot;&quot;},{&quot;family&quot;:&quot;Rochwerg&quot;,&quot;given&quot;:&quot;Bram&quot;,&quot;parse-names&quot;:false,&quot;dropping-particle&quot;:&quot;&quot;,&quot;non-dropping-particle&quot;:&quot;&quot;},{&quot;family&quot;:&quot;Alshahrani&quot;,&quot;given&quot;:&quot;Mohammad&quot;,&quot;parse-names&quot;:false,&quot;dropping-particle&quot;:&quot;&quot;,&quot;non-dropping-particle&quot;:&quot;&quot;},{&quot;family&quot;:&quot;Murty&quot;,&quot;given&quot;:&quot;Naresh K.&quot;,&quot;parse-names&quot;:false,&quot;dropping-particle&quot;:&quot;&quot;,&quot;non-dropping-particle&quot;:&quot;&quot;},{&quot;family&quot;:&quot;Alhazzani&quot;,&quot;given&quot;:&quot;Adel&quot;,&quot;parse-names&quot;:false,&quot;dropping-particle&quot;:&quot;&quot;,&quot;non-dropping-particle&quot;:&quot;&quot;},{&quot;family&quot;:&quot;Yarascavitch&quot;,&quot;given&quot;:&quot;Blake&quot;,&quot;parse-names&quot;:false,&quot;dropping-particle&quot;:&quot;&quot;,&quot;non-dropping-particle&quot;:&quot;&quot;},{&quot;family&quot;:&quot;Reddy&quot;,&quot;given&quot;:&quot;Kesava&quot;,&quot;parse-names&quot;:false,&quot;dropping-particle&quot;:&quot;&quot;,&quot;non-dropping-particle&quot;:&quot;&quot;},{&quot;family&quot;:&quot;Zaidat&quot;,&quot;given&quot;:&quot;Osama O.&quot;,&quot;parse-names&quot;:false,&quot;dropping-particle&quot;:&quot;&quot;,&quot;non-dropping-particle&quot;:&quot;&quot;},{&quot;family&quot;:&quot;Almenawer&quot;,&quot;given&quot;:&quot;Saleh A.&quot;,&quot;parse-names&quot;:false,&quot;dropping-particle&quot;:&quot;&quot;,&quot;non-dropping-particle&quot;:&quot;&quot;}],&quot;container-title&quot;:&quot;JAMA&quot;,&quot;container-title-short&quot;:&quot;JAMA&quot;,&quot;accessed&quot;:{&quot;date-parts&quot;:[[2026,3,12]]},&quot;DOI&quot;:&quot;10.1001/jama.2015.13767&quot;,&quot;ISSN&quot;:&quot;15383598&quot;,&quot;PMID&quot;:&quot;26529161&quot;,&quot;URL&quot;:&quot;https://pubmed.ncbi.nlm.nih.gov/26529161/&quot;,&quot;issued&quot;:{&quot;date-parts&quot;:[[2015,11,3]]},&quot;page&quot;:&quot;1832-1843&quot;,&quot;abstract&quot;:&quot;IMPORTANCE Endovascular intervention for acute ischemic stroke improves revascularization. But trials examining endovascular therapy yielded variable functional outcomes, and the effect of endovascular intervention among subgroups needs better definition. OBJECTIVE To examine the association between endovascular mechanical thrombectomy and clinical outcomes among patients with acute ischemic stroke. DATA SOURCES We systematically searched MEDLINE, EMBASE, CINAHL, Google Scholar, and the Cochrane Library without language restriction through August 2015. STUDY SELECTION Eligible studies were randomized clinical trials of endovascular therapy with mechanical thrombectomy vs standard medical care, which includes the use of intravenous tissue plasminogen activator (tPA). DATA EXTRACTION AND SYNTHESIS Independent reviewers evaluated the quality of studies and abstracted the data.We calculated odds ratios (ORs) and 95%CIs for all outcomes using random-effects meta-analyses and performed subgroup and sensitivity analyses to examine whether certain imaging, patient, treatment, or study characteristics were associated with improved functional outcome. The strength of the evidence was examined for all outcomes using the GRADE method. MAIN OUTCOMES AND MEASURES Ordinal improvement across modified Rankin scale (MRS) scores at 90 days, functional independence (MRS score, 0-2), angiographic revascularization at 24 hours, symptomatic intracranial hemorrhage within 90 days, and all-cause mortality at 90 days. RESULTS Data were included from 8 trials involving 2423 patients (mean [SD] age, 67.4 [14.4] years; 1131 [46.7%] women), including 1313 who underwent endovascular thrombectomy and 1110 who received standard medical care with tPA. In ameta-analysis of these trials, endovascular therapy was associated with a significant proportional treatment benefit across MRS scores (OR, 1.56; 95%CI, 1.14'2.13; P = .005). Functional independence at 90 days (MRS score, 0-2) occurred among 557 of 1293 patients (44.6%; 95%CI, 36.6%-52.8%) in the endovascular therapy group vs 351 of 1094 patients (31.8%; 95%CI, 24.6%-40.0%) in the standard medical care group (risk difference, 12%; 95%CI, 3.8%-20.3%; OR, 1.71; 95%CI, 1.18-2.49; P = .005). Compared with standard medical care, endovascular thrombectomy was associated with significantly higher rates of angiographic revascularization at 24 hours (75.8% vs 34.1%; OR, 6.49; 95%CI, 4.79-8.79; P &lt;.001) but no significant difference in rates of symptomatic intracranial hemorrhage within 90 days (70 events [5.7%] vs 53 events [5.1%]; OR, 1.12; 95%CI, 0.77-1.63; P = .56) or all-cause mortality at 90 days (218 deaths [15.8%] vs 201 deaths [17.8%]; OR, 0.87; 95%CI, 0.68-1.12; P = .27). CONCLUSIONS AND RELEVANCE Among patients with acute ischemic stroke, endovascular therapy with mechanical thrombectomy vs standard medical care with tPAwas associated with improved functional outcomes and higher rates of angiographic revascularization, but no significant difference in symptomatic intracranial hemorrhage or all-cause mortality at 90 days.&quot;,&quot;publisher&quot;:&quot;JAMA&quot;,&quot;issue&quot;:&quot;17&quot;,&quot;volume&quot;:&quot;314&quot;},&quot;isTemporary&quot;:false}]},{&quot;citationID&quot;:&quot;MENDELEY_CITATION_554794a5-1533-4d5a-a1fc-eff22ffa4767&quot;,&quot;properties&quot;:{&quot;noteIndex&quot;:0},&quot;isEdited&quot;:false,&quot;manualOverride&quot;:{&quot;isManuallyOverridden&quot;:false,&quot;citeprocText&quot;:&quot;[6,7]&quot;,&quot;manualOverrideText&quot;:&quot;&quot;},&quot;citationTag&quot;:&quot;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&quot;,&quot;citationItems&quot;:[{&quot;id&quot;:&quot;eba9748e-1108-3182-adc6-8da8ac27aca4&quot;,&quot;itemData&quot;:{&quot;type&quot;:&quot;article-journal&quot;,&quot;id&quot;:&quot;eba9748e-1108-3182-adc6-8da8ac27aca4&quot;,&quot;title&quot;:&quot;Effect of Intravenous Alteplase Treatment on First-Line Stent Retriever Versus Aspiration Alone During Endovascular Treatment&quot;,&quot;author&quot;:[{&quot;family&quot;:&quot;Rinkel&quot;,&quot;given&quot;:&quot;Leon A.&quot;,&quot;parse-names&quot;:false,&quot;dropping-particle&quot;:&quot;&quot;,&quot;non-dropping-particle&quot;:&quot;&quot;},{&quot;family&quot;:&quot;Treurniet&quot;,&quot;given&quot;:&quot;Kilian M.&quot;,&quot;parse-names&quot;:false,&quot;dropping-particle&quot;:&quot;&quot;,&quot;non-dropping-particle&quot;:&quot;&quot;},{&quot;family&quot;:&quot;Nieboer&quot;,&quot;given&quot;:&quot;Daan&quot;,&quot;parse-names&quot;:false,&quot;dropping-particle&quot;:&quot;&quot;,&quot;non-dropping-particle&quot;:&quot;&quot;},{&quot;family&quot;:&quot;Kappelhof&quot;,&quot;given&quot;:&quot;Manon&quot;,&quot;parse-names&quot;:false,&quot;dropping-particle&quot;:&quot;&quot;,&quot;non-dropping-particle&quot;:&quot;&quot;},{&quot;family&quot;:&quot;Lecouffe&quot;,&quot;given&quot;:&quot;Natalie E.&quot;,&quot;parse-names&quot;:false,&quot;dropping-particle&quot;:&quot;&quot;,&quot;non-dropping-particle&quot;:&quot;&quot;},{&quot;family&quot;:&quot;Bruggeman&quot;,&quot;given&quot;:&quot;Agnetha A.E.&quot;,&quot;parse-names&quot;:false,&quot;dropping-particle&quot;:&quot;&quot;,&quot;non-dropping-particle&quot;:&quot;&quot;},{&quot;family&quot;:&quot;Zwam&quot;,&quot;given&quot;:&quot;Wim H.&quot;,&quot;parse-names&quot;:false,&quot;dropping-particle&quot;:&quot;&quot;,&quot;non-dropping-particle&quot;:&quot;Van&quot;},{&quot;family&quot;:&quot;Nijeholt&quot;,&quot;given&quot;:&quot;Geert J.Lycklama À.&quot;,&quot;parse-names&quot;:false,&quot;dropping-particle&quot;:&quot;&quot;,&quot;non-dropping-particle&quot;:&quot;&quot;},{&quot;family&quot;:&quot;Ghariq&quot;,&quot;given&quot;:&quot;Elyas&quot;,&quot;parse-names&quot;:false,&quot;dropping-particle&quot;:&quot;&quot;,&quot;non-dropping-particle&quot;:&quot;&quot;},{&quot;family&quot;:&quot;Uyttenboogaart&quot;,&quot;given&quot;:&quot;Maarten&quot;,&quot;parse-names&quot;:false,&quot;dropping-particle&quot;:&quot;&quot;,&quot;non-dropping-particle&quot;:&quot;&quot;},{&quot;family&quot;:&quot;Dippel&quot;,&quot;given&quot;:&quot;Diederik W.J.&quot;,&quot;parse-names&quot;:false,&quot;dropping-particle&quot;:&quot;&quot;,&quot;non-dropping-particle&quot;:&quot;&quot;},{&quot;family&quot;:&quot;Roos&quot;,&quot;given&quot;:&quot;Yvo B.W.E.M.&quot;,&quot;parse-names&quot;:false,&quot;dropping-particle&quot;:&quot;&quot;,&quot;non-dropping-particle&quot;:&quot;&quot;},{&quot;family&quot;:&quot;Coutinho&quot;,&quot;given&quot;:&quot;Jonathan M.&quot;,&quot;parse-names&quot;:false,&quot;dropping-particle&quot;:&quot;&quot;,&quot;non-dropping-particle&quot;:&quot;&quot;},{&quot;family&quot;:&quot;Majoie&quot;,&quot;given&quot;:&quot;Charles B.L.M.&quot;,&quot;parse-names&quot;:false,&quot;dropping-particle&quot;:&quot;&quot;,&quot;non-dropping-particle&quot;:&quot;&quot;},{&quot;family&quot;:&quot;Emmer&quot;,&quot;given&quot;:&quot;Bart J.&quot;,&quot;parse-names&quot;:false,&quot;dropping-particle&quot;:&quot;&quot;,&quot;non-dropping-particle&quot;:&quot;&quot;}],&quot;container-title&quot;:&quot;Stroke&quot;,&quot;container-title-short&quot;:&quot;Stroke&quot;,&quot;accessed&quot;:{&quot;date-parts&quot;:[[2026,3,12]]},&quot;DOI&quot;:&quot;10.1161/STROKEAHA.121.038390&quot;,&quot;ISSN&quot;:&quot;15244628&quot;,&quot;PMID&quot;:&quot;35876018&quot;,&quot;URL&quot;:&quot;/doi/pdf/10.1161/STROKEAHA.121.038390?download=true&quot;,&quot;issued&quot;:{&quot;date-parts&quot;:[[2022,11,1]]},&quot;page&quot;:&quot;3278-3288&quot;,&quot;abstract&quot;:&quot;Background: We aimed to assess whether the effect of intravenous alteplase treatment (IVT) before endovascular treatment (EVT) on outcome is modified by first-line technique during EVT in IVT eligible patients. Methods: This was a post hoc analysis from MR CLEAN-NO IV (Multicenter Randomized Clinical Trial of Endovascular Treatment for Acute Ischemic Stroke in the Netherlands-Intravenous Treatment Followed by Intra-Arterial Treatment Versus Direct Intra-Arterial Treatment for Acute Ischemic Stroke Caused by a Proximal Intracranial Occlusion), a randomized trial of IVT followed by EVT versus EVT alone in patients presenting directly to EVT-capable centers. We included data from all patients who underwent EVT with a thrombectomy attempt. We compared patients treated with stent retriever (with or without aspiration) to aspiration alone as first-line EVT technique and assessed the interaction of first-line EVT technique with IVT treatment. Primary outcome was the 90-day modified Rankin Scale score, analyzed with mixed model ordinal regression for a shift towards better outcome. Secondary outcomes included successful reperfusion (extended Thrombolysis in Cerebral Infarction score 2b-3). Results: Of 473 included patients, 102 (21.6%) were treated with aspiration alone as first-line technique. In the full population, functional outcome was similar for patients treated with stent retriever versus aspiration only (adjusted common odds ratio [acOR]‚ 1.07 [95% CI, 0.69-1.66]). We observed a significant interaction between IVT and first-line EVT technique (P=0.03). In the aspiration-only group, patients treated with EVT alone had worse functional outcome compared to those treated with IVT and EVT (acOR, 0.44 [95% CI, 0.21-0.90]). In the stent retriever group, functional outcome did not differ between patients treated with or without IVT (acOR, 1.08 [95% CI, 0.74-1.57]). There was no statistically significant interaction for successful reperfusion. Conclusions: In MR CLEAN-NO IV, the treatment effect of IVT was modified by first-line EVT technique. Patients treated with aspiration only as first-line technique had worse clinical outcomes if they did not receive IVT. No such difference was observed in patients treated with stent retrievers. Confirmation by pooling with results from other trials is needed to confirm these findings.&quot;,&quot;publisher&quot;:&quot;Wolters Kluwer Health&quot;,&quot;issue&quot;:&quot;11&quot;,&quot;volume&quot;:&quot;53&quot;},&quot;isTemporary&quot;:false},{&quot;id&quot;:&quot;848e663c-99df-3d68-9fe9-1b8e0c3466a3&quot;,&quot;itemData&quot;:{&quot;type&quot;:&quot;article-journal&quot;,&quot;id&quot;:&quot;848e663c-99df-3d68-9fe9-1b8e0c3466a3&quot;,&quot;title&quot;:&quot;Predictors of poor clinical outcome despite complete reperfusion in acute ischemic stroke patients&quot;,&quot;author&quot;:[{&quot;family&quot;:&quot;Horn&quot;,&quot;given&quot;:&quot;Noel&quot;,&quot;parse-names&quot;:false,&quot;dropping-particle&quot;:&quot;&quot;,&quot;non-dropping-particle&quot;:&quot;Van&quot;},{&quot;family&quot;:&quot;Kniep&quot;,&quot;given&quot;:&quot;Helge&quot;,&quot;parse-names&quot;:false,&quot;dropping-particle&quot;:&quot;&quot;,&quot;non-dropping-particle&quot;:&quot;&quot;},{&quot;family&quot;:&quot;Leischner&quot;,&quot;given&quot;:&quot;Hannes&quot;,&quot;parse-names&quot;:false,&quot;dropping-particle&quot;:&quot;&quot;,&quot;non-dropping-particle&quot;:&quot;&quot;},{&quot;family&quot;:&quot;McDonough&quot;,&quot;given&quot;:&quot;Rosalie&quot;,&quot;parse-names&quot;:false,&quot;dropping-particle&quot;:&quot;&quot;,&quot;non-dropping-particle&quot;:&quot;&quot;},{&quot;family&quot;:&quot;Deb-Chatterji&quot;,&quot;given&quot;:&quot;Milani&quot;,&quot;parse-names&quot;:false,&quot;dropping-particle&quot;:&quot;&quot;,&quot;non-dropping-particle&quot;:&quot;&quot;},{&quot;family&quot;:&quot;Broocks&quot;,&quot;given&quot;:&quot;Gabriel&quot;,&quot;parse-names&quot;:false,&quot;dropping-particle&quot;:&quot;&quot;,&quot;non-dropping-particle&quot;:&quot;&quot;},{&quot;family&quot;:&quot;Thomalla&quot;,&quot;given&quot;:&quot;Goetz&quot;,&quot;parse-names&quot;:false,&quot;dropping-particle&quot;:&quot;&quot;,&quot;non-dropping-particle&quot;:&quot;&quot;},{&quot;family&quot;:&quot;Brekenfeld&quot;,&quot;given&quot;:&quot;Caspar&quot;,&quot;parse-names&quot;:false,&quot;dropping-particle&quot;:&quot;&quot;,&quot;non-dropping-particle&quot;:&quot;&quot;},{&quot;family&quot;:&quot;Fiehler&quot;,&quot;given&quot;:&quot;Jens&quot;,&quot;parse-names&quot;:false,&quot;dropping-particle&quot;:&quot;&quot;,&quot;non-dropping-particle&quot;:&quot;&quot;},{&quot;family&quot;:&quot;Hanning&quot;,&quot;given&quot;:&quot;Uta&quot;,&quot;parse-names&quot;:false,&quot;dropping-particle&quot;:&quot;&quot;,&quot;non-dropping-particle&quot;:&quot;&quot;},{&quot;family&quot;:&quot;Flottmann&quot;,&quot;given&quot;:&quot;Fabian&quot;,&quot;parse-names&quot;:false,&quot;dropping-particle&quot;:&quot;&quot;,&quot;non-dropping-particle&quot;:&quot;&quot;}],&quot;container-title&quot;:&quot;Journal of neurointerventional surgery&quot;,&quot;container-title-short&quot;:&quot;J. Neurointerv. Surg.&quot;,&quot;accessed&quot;:{&quot;date-parts&quot;:[[2026,3,12]]},&quot;DOI&quot;:&quot;10.1136/neurintsurg-2020-015889&quot;,&quot;ISSN&quot;:&quot;17598486&quot;,&quot;PMID&quot;:&quot;32414889&quot;,&quot;URL&quot;:&quot;https://pubmed.ncbi.nlm.nih.gov/32414889/&quot;,&quot;issued&quot;:{&quot;date-parts&quot;:[[2021,1,1]]},&quot;page&quot;:&quot;14-18&quot;,&quot;abstract&quot;:&quot;Background In patients suffering from acute ischemic stroke from large vessel occlusion (LVO), mechanical thrombectomy (MT) often leads to successful reperfusion. Only approximately half of these patients have a favorable clinical outcome. Our aim was to determine the prognostic factors associated with poor clinical outcome following complete reperfusion. Methods Patients treated with MT for LVO from a prospective single-center stroke registry between July 2015 and April 2019 were screened. Complete reperfusion was defined as Thrombolysis in Cerebral Infarction (TICI) grade 3. A modified Rankin scale at 90 days (mRS90) of 3-6 was defined as 'poor outcome'. A logistic regression analysis was performed with poor outcome as a dependent variable, and baseline clinical data, comorbidities, stroke severity, collateral status, and treatment information as independent variables. Results 123 patients with complete reperfusion (TICI 3) were included in this study. Poor clinical outcome was observed in 67 (54.5%) of these patients. Multivariable logistic regression analysis identified greater age (adjusted OR 1.10, 95% CI 1.04 to 1.17; p=0.001), higher admission National Institutes of Health Stroke Scale (NIHSS) (OR 1.14, 95% CI 1.02 to 1.28; p=0.024), and lower Alberta Stroke Program Early CT Score (ASPECTS) (OR 0.6, 95% CI 0.4 to 0.84; p=0.007) as independent predictors of poor outcome. Poor outcome was independent of collateral score. Conclusion Poor clinical outcome is observed in a large proportion of acute ischemic stroke patients treated with MT, despite complete reperfusion. In this study, futile recanalization was shown to occur independently of collateral status, but was associated with increasing age and stroke severity.&quot;,&quot;publisher&quot;:&quot;J Neurointerv Surg&quot;,&quot;issue&quot;:&quot;1&quot;,&quot;volume&quot;:&quot;13&quot;},&quot;isTemporary&quot;:false}]}]"/>
    <we:property name="MENDELEY_CITATIONS_LOCALE_CODE" value="&quot;en-GB&quot;"/>
    <we:property name="MENDELEY_CITATIONS_STYLE" value="{&quot;id&quot;:&quot;https://www.zotero.org/styles/scientific-reports&quot;,&quot;title&quot;:&quot;Scientific Report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50E79-301A-4D6F-ABAC-B60ACC4BE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Research Article Template</Template>
  <TotalTime>24</TotalTime>
  <Pages>10</Pages>
  <Words>1644</Words>
  <Characters>9865</Characters>
  <Application>Microsoft Office Word</Application>
  <DocSecurity>0</DocSecurity>
  <Lines>82</Lines>
  <Paragraphs>22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Research Article</vt:lpstr>
    </vt:vector>
  </TitlesOfParts>
  <Company/>
  <LinksUpToDate>false</LinksUpToDate>
  <CharactersWithSpaces>11487</CharactersWithSpaces>
  <SharedDoc>false</SharedDoc>
  <HLinks>
    <vt:vector size="6" baseType="variant">
      <vt:variant>
        <vt:i4>655418</vt:i4>
      </vt:variant>
      <vt:variant>
        <vt:i4>0</vt:i4>
      </vt:variant>
      <vt:variant>
        <vt:i4>0</vt:i4>
      </vt:variant>
      <vt:variant>
        <vt:i4>5</vt:i4>
      </vt:variant>
      <vt:variant>
        <vt:lpwstr>mailto:wirginia.krzysciak@uj.edu.pl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kaccaval</dc:creator>
  <cp:keywords/>
  <cp:lastModifiedBy>Paulina Mazur</cp:lastModifiedBy>
  <cp:revision>7</cp:revision>
  <cp:lastPrinted>2006-08-01T08:47:00Z</cp:lastPrinted>
  <dcterms:created xsi:type="dcterms:W3CDTF">2026-03-12T21:23:00Z</dcterms:created>
  <dcterms:modified xsi:type="dcterms:W3CDTF">2026-04-08T21:11:00Z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TC101695591033</vt:lpwstr>
  </property>
</Properties>
</file>