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F2D6" w14:textId="77777777" w:rsidR="00A62BD4" w:rsidRPr="005C2C59" w:rsidRDefault="00A62BD4" w:rsidP="00A62BD4">
      <w:pPr>
        <w:spacing w:line="360" w:lineRule="auto"/>
        <w:jc w:val="both"/>
        <w:rPr>
          <w:rFonts w:ascii="Arial" w:hAnsi="Arial" w:cs="Arial"/>
          <w:b/>
          <w:bCs/>
        </w:rPr>
      </w:pPr>
      <w:r w:rsidRPr="005C2C59">
        <w:rPr>
          <w:rFonts w:ascii="Arial" w:hAnsi="Arial" w:cs="Arial"/>
          <w:b/>
          <w:bCs/>
        </w:rPr>
        <w:t xml:space="preserve">Appendix </w:t>
      </w:r>
      <w:r>
        <w:rPr>
          <w:rFonts w:ascii="Arial" w:hAnsi="Arial" w:cs="Arial"/>
          <w:b/>
          <w:bCs/>
        </w:rPr>
        <w:t>B</w:t>
      </w:r>
      <w:r w:rsidRPr="005C2C59">
        <w:rPr>
          <w:rFonts w:ascii="Arial" w:hAnsi="Arial" w:cs="Arial"/>
          <w:b/>
          <w:bCs/>
        </w:rPr>
        <w:t>: Questionnaire of the blended-learning DSATC course</w:t>
      </w:r>
    </w:p>
    <w:p w14:paraId="0682B8D0" w14:textId="77777777" w:rsidR="00A62BD4" w:rsidRPr="005C2C59" w:rsidRDefault="00A62BD4" w:rsidP="00A62BD4">
      <w:pPr>
        <w:pStyle w:val="Geenafstand"/>
        <w:rPr>
          <w:rFonts w:ascii="Arial" w:hAnsi="Arial" w:cs="Arial"/>
          <w:sz w:val="20"/>
          <w:szCs w:val="20"/>
          <w:lang w:val="en-US"/>
        </w:rPr>
      </w:pPr>
      <w:r w:rsidRPr="005C2C59">
        <w:rPr>
          <w:rFonts w:ascii="Arial" w:hAnsi="Arial" w:cs="Arial"/>
          <w:b/>
          <w:bCs/>
          <w:sz w:val="20"/>
          <w:szCs w:val="20"/>
          <w:lang w:val="en-US"/>
        </w:rPr>
        <w:t>Abbreviations</w:t>
      </w:r>
      <w:r w:rsidRPr="005C2C59">
        <w:rPr>
          <w:rFonts w:ascii="Arial" w:hAnsi="Arial" w:cs="Arial"/>
          <w:sz w:val="20"/>
          <w:szCs w:val="20"/>
          <w:lang w:val="en-US"/>
        </w:rPr>
        <w:br/>
        <w:t xml:space="preserve">I, II, III, IV </w:t>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t xml:space="preserve">Section 1, 2, 3, 4 of the </w:t>
      </w:r>
      <w:proofErr w:type="gramStart"/>
      <w:r w:rsidRPr="005C2C59">
        <w:rPr>
          <w:rFonts w:ascii="Arial" w:hAnsi="Arial" w:cs="Arial"/>
          <w:sz w:val="20"/>
          <w:szCs w:val="20"/>
          <w:lang w:val="en-US"/>
        </w:rPr>
        <w:t>questionnaire</w:t>
      </w:r>
      <w:proofErr w:type="gramEnd"/>
      <w:r w:rsidRPr="005C2C59">
        <w:rPr>
          <w:rFonts w:ascii="Arial" w:hAnsi="Arial" w:cs="Arial"/>
          <w:sz w:val="20"/>
          <w:szCs w:val="20"/>
          <w:lang w:val="en-US"/>
        </w:rPr>
        <w:br/>
        <w:t>S</w:t>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t xml:space="preserve">Question intended for surgeons including </w:t>
      </w:r>
      <w:proofErr w:type="spellStart"/>
      <w:r w:rsidRPr="005C2C59">
        <w:rPr>
          <w:rFonts w:ascii="Arial" w:hAnsi="Arial" w:cs="Arial"/>
          <w:sz w:val="20"/>
          <w:szCs w:val="20"/>
          <w:lang w:val="en-US"/>
        </w:rPr>
        <w:t>orthopaedic</w:t>
      </w:r>
      <w:proofErr w:type="spellEnd"/>
      <w:r w:rsidRPr="005C2C59">
        <w:rPr>
          <w:rFonts w:ascii="Arial" w:hAnsi="Arial" w:cs="Arial"/>
          <w:sz w:val="20"/>
          <w:szCs w:val="20"/>
          <w:lang w:val="en-US"/>
        </w:rPr>
        <w:t xml:space="preserve"> surgeons</w:t>
      </w:r>
      <w:r w:rsidRPr="005C2C59">
        <w:rPr>
          <w:rFonts w:ascii="Arial" w:hAnsi="Arial" w:cs="Arial"/>
          <w:sz w:val="20"/>
          <w:szCs w:val="20"/>
          <w:lang w:val="en-US"/>
        </w:rPr>
        <w:br/>
        <w:t>A</w:t>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t xml:space="preserve">Question intended for </w:t>
      </w:r>
      <w:proofErr w:type="spellStart"/>
      <w:r w:rsidRPr="005C2C59">
        <w:rPr>
          <w:rFonts w:ascii="Arial" w:hAnsi="Arial" w:cs="Arial"/>
          <w:sz w:val="20"/>
          <w:szCs w:val="20"/>
          <w:lang w:val="en-US"/>
        </w:rPr>
        <w:t>anaesthesiologists</w:t>
      </w:r>
      <w:proofErr w:type="spellEnd"/>
      <w:r w:rsidRPr="005C2C59">
        <w:rPr>
          <w:rFonts w:ascii="Arial" w:hAnsi="Arial" w:cs="Arial"/>
          <w:sz w:val="20"/>
          <w:szCs w:val="20"/>
          <w:lang w:val="en-US"/>
        </w:rPr>
        <w:tab/>
      </w:r>
      <w:r w:rsidRPr="005C2C59">
        <w:rPr>
          <w:rFonts w:ascii="Arial" w:hAnsi="Arial" w:cs="Arial"/>
          <w:sz w:val="20"/>
          <w:szCs w:val="20"/>
          <w:lang w:val="en-US"/>
        </w:rPr>
        <w:br/>
        <w:t>N</w:t>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t xml:space="preserve">Question intended for scrub nurses and </w:t>
      </w:r>
      <w:proofErr w:type="spellStart"/>
      <w:r w:rsidRPr="005C2C59">
        <w:rPr>
          <w:rFonts w:ascii="Arial" w:hAnsi="Arial" w:cs="Arial"/>
          <w:sz w:val="20"/>
          <w:szCs w:val="20"/>
          <w:lang w:val="en-US"/>
        </w:rPr>
        <w:t>anaesthesia</w:t>
      </w:r>
      <w:proofErr w:type="spellEnd"/>
      <w:r w:rsidRPr="005C2C59">
        <w:rPr>
          <w:rFonts w:ascii="Arial" w:hAnsi="Arial" w:cs="Arial"/>
          <w:sz w:val="20"/>
          <w:szCs w:val="20"/>
          <w:lang w:val="en-US"/>
        </w:rPr>
        <w:t xml:space="preserve"> nurses </w:t>
      </w:r>
    </w:p>
    <w:p w14:paraId="5FF8B876" w14:textId="77777777" w:rsidR="00A62BD4" w:rsidRPr="005C2C59" w:rsidRDefault="00A62BD4" w:rsidP="00A62BD4">
      <w:pPr>
        <w:pStyle w:val="Geenafstand"/>
        <w:pBdr>
          <w:bottom w:val="single" w:sz="6" w:space="1" w:color="auto"/>
        </w:pBdr>
        <w:rPr>
          <w:rFonts w:ascii="Arial" w:hAnsi="Arial" w:cs="Arial"/>
          <w:sz w:val="20"/>
          <w:szCs w:val="20"/>
          <w:lang w:val="en-US"/>
        </w:rPr>
      </w:pPr>
    </w:p>
    <w:p w14:paraId="63C969D8" w14:textId="77777777" w:rsidR="00A62BD4" w:rsidRPr="005C2C59" w:rsidRDefault="00A62BD4" w:rsidP="00A62BD4">
      <w:pPr>
        <w:pStyle w:val="Geenafstand"/>
        <w:rPr>
          <w:rFonts w:ascii="Arial" w:hAnsi="Arial" w:cs="Arial"/>
          <w:sz w:val="20"/>
          <w:szCs w:val="20"/>
          <w:lang w:val="en-US"/>
        </w:rPr>
      </w:pPr>
    </w:p>
    <w:p w14:paraId="40EE81A6" w14:textId="77777777" w:rsidR="00A62BD4" w:rsidRPr="005C2C59" w:rsidRDefault="00A62BD4" w:rsidP="00A62BD4">
      <w:pPr>
        <w:pStyle w:val="Geenafstand"/>
        <w:rPr>
          <w:rFonts w:ascii="Arial" w:hAnsi="Arial" w:cs="Arial"/>
          <w:i/>
          <w:iCs/>
          <w:sz w:val="20"/>
          <w:szCs w:val="20"/>
          <w:lang w:val="en-US"/>
        </w:rPr>
      </w:pPr>
      <w:r w:rsidRPr="005C2C59">
        <w:rPr>
          <w:rFonts w:ascii="Arial" w:hAnsi="Arial" w:cs="Arial"/>
          <w:i/>
          <w:iCs/>
          <w:sz w:val="20"/>
          <w:szCs w:val="20"/>
          <w:lang w:val="en-US"/>
        </w:rPr>
        <w:t>Characteristics of participants</w:t>
      </w:r>
    </w:p>
    <w:p w14:paraId="18F092A7"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I1 – What is your gender?</w:t>
      </w:r>
      <w:r w:rsidRPr="005C2C59">
        <w:rPr>
          <w:rFonts w:ascii="Arial" w:hAnsi="Arial" w:cs="Arial"/>
          <w:sz w:val="20"/>
          <w:szCs w:val="20"/>
          <w:lang w:val="en-US"/>
        </w:rPr>
        <w:br/>
        <w:t>I2 – What is your age?</w:t>
      </w:r>
      <w:r w:rsidRPr="005C2C59">
        <w:rPr>
          <w:rFonts w:ascii="Arial" w:hAnsi="Arial" w:cs="Arial"/>
          <w:sz w:val="20"/>
          <w:szCs w:val="20"/>
          <w:lang w:val="en-US"/>
        </w:rPr>
        <w:br/>
        <w:t xml:space="preserve">I3 – I am a </w:t>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r>
      <w:r w:rsidRPr="005C2C59">
        <w:rPr>
          <w:rFonts w:ascii="Arial" w:hAnsi="Arial" w:cs="Arial"/>
          <w:sz w:val="20"/>
          <w:szCs w:val="20"/>
          <w:lang w:val="en-US"/>
        </w:rPr>
        <w:tab/>
        <w:t>(surgeon/nurse/</w:t>
      </w:r>
      <w:proofErr w:type="spellStart"/>
      <w:r w:rsidRPr="005C2C59">
        <w:rPr>
          <w:rFonts w:ascii="Arial" w:hAnsi="Arial" w:cs="Arial"/>
          <w:sz w:val="20"/>
          <w:szCs w:val="20"/>
          <w:lang w:val="en-US"/>
        </w:rPr>
        <w:t>anaesthesiologist</w:t>
      </w:r>
      <w:proofErr w:type="spellEnd"/>
      <w:r w:rsidRPr="005C2C59">
        <w:rPr>
          <w:rFonts w:ascii="Arial" w:hAnsi="Arial" w:cs="Arial"/>
          <w:sz w:val="20"/>
          <w:szCs w:val="20"/>
          <w:lang w:val="en-US"/>
        </w:rPr>
        <w:t>)</w:t>
      </w:r>
      <w:r w:rsidRPr="005C2C59">
        <w:rPr>
          <w:rFonts w:ascii="Arial" w:hAnsi="Arial" w:cs="Arial"/>
          <w:sz w:val="20"/>
          <w:szCs w:val="20"/>
          <w:lang w:val="en-US"/>
        </w:rPr>
        <w:br/>
        <w:t xml:space="preserve">I4 – Specialty </w:t>
      </w:r>
      <w:r w:rsidRPr="005C2C59">
        <w:rPr>
          <w:rFonts w:ascii="Arial" w:hAnsi="Arial" w:cs="Arial"/>
          <w:sz w:val="20"/>
          <w:szCs w:val="20"/>
          <w:lang w:val="en-US"/>
        </w:rPr>
        <w:br/>
        <w:t>I5 – Type of hospital</w:t>
      </w:r>
      <w:r w:rsidRPr="005C2C59">
        <w:rPr>
          <w:rFonts w:ascii="Arial" w:hAnsi="Arial" w:cs="Arial"/>
          <w:sz w:val="20"/>
          <w:szCs w:val="20"/>
          <w:lang w:val="en-US"/>
        </w:rPr>
        <w:br/>
        <w:t xml:space="preserve">I6 – I work in a level 1 trauma center </w:t>
      </w:r>
      <w:r w:rsidRPr="005C2C59">
        <w:rPr>
          <w:rFonts w:ascii="Arial" w:hAnsi="Arial" w:cs="Arial"/>
          <w:sz w:val="20"/>
          <w:szCs w:val="20"/>
          <w:lang w:val="en-US"/>
        </w:rPr>
        <w:br/>
        <w:t xml:space="preserve">I7 – </w:t>
      </w:r>
      <w:r w:rsidRPr="005C2C59">
        <w:rPr>
          <w:rFonts w:ascii="Arial" w:hAnsi="Arial" w:cs="Arial"/>
          <w:sz w:val="20"/>
          <w:szCs w:val="20"/>
          <w:shd w:val="clear" w:color="auto" w:fill="FFFFFF"/>
          <w:lang w:val="en-US"/>
        </w:rPr>
        <w:t>My experience in charge of trauma cases</w:t>
      </w:r>
      <w:r w:rsidRPr="005C2C59">
        <w:rPr>
          <w:rFonts w:ascii="Arial" w:hAnsi="Arial" w:cs="Arial"/>
          <w:sz w:val="20"/>
          <w:szCs w:val="20"/>
          <w:lang w:val="en-US"/>
        </w:rPr>
        <w:br/>
        <w:t xml:space="preserve">I8 – </w:t>
      </w:r>
      <w:r w:rsidRPr="005C2C59">
        <w:rPr>
          <w:rFonts w:ascii="Arial" w:hAnsi="Arial" w:cs="Arial"/>
          <w:sz w:val="20"/>
          <w:szCs w:val="20"/>
          <w:shd w:val="clear" w:color="auto" w:fill="FFFFFF"/>
          <w:lang w:val="en-US"/>
        </w:rPr>
        <w:t>The amount of years I worked with the following function at this moment: If a certain function does not apply in your situation, this should be noted as 0 years. Per example a third-year resident (AIOS) should be noted down as: resident (AIOS) 3 and attending (</w:t>
      </w:r>
      <w:proofErr w:type="spellStart"/>
      <w:r w:rsidRPr="005C2C59">
        <w:rPr>
          <w:rFonts w:ascii="Arial" w:hAnsi="Arial" w:cs="Arial"/>
          <w:sz w:val="20"/>
          <w:szCs w:val="20"/>
          <w:shd w:val="clear" w:color="auto" w:fill="FFFFFF"/>
          <w:lang w:val="en-US"/>
        </w:rPr>
        <w:t>medisch</w:t>
      </w:r>
      <w:proofErr w:type="spellEnd"/>
      <w:r w:rsidRPr="005C2C59">
        <w:rPr>
          <w:rFonts w:ascii="Arial" w:hAnsi="Arial" w:cs="Arial"/>
          <w:sz w:val="20"/>
          <w:szCs w:val="20"/>
          <w:shd w:val="clear" w:color="auto" w:fill="FFFFFF"/>
          <w:lang w:val="en-US"/>
        </w:rPr>
        <w:t xml:space="preserve"> specialist) 0.</w:t>
      </w:r>
      <w:r w:rsidRPr="005C2C59">
        <w:rPr>
          <w:rFonts w:ascii="Arial" w:hAnsi="Arial" w:cs="Arial"/>
          <w:sz w:val="20"/>
          <w:szCs w:val="20"/>
          <w:lang w:val="en-US"/>
        </w:rPr>
        <w:br/>
        <w:t xml:space="preserve">I10 – </w:t>
      </w:r>
      <w:r w:rsidRPr="005C2C59">
        <w:rPr>
          <w:rFonts w:ascii="Arial" w:hAnsi="Arial" w:cs="Arial"/>
          <w:sz w:val="20"/>
          <w:szCs w:val="20"/>
          <w:shd w:val="clear" w:color="auto" w:fill="FFFFFF"/>
          <w:lang w:val="en-US"/>
        </w:rPr>
        <w:t>Experience as a nurse</w:t>
      </w:r>
      <w:r w:rsidRPr="005C2C59">
        <w:rPr>
          <w:rFonts w:ascii="Arial" w:hAnsi="Arial" w:cs="Arial"/>
          <w:sz w:val="20"/>
          <w:szCs w:val="20"/>
          <w:lang w:val="en-US"/>
        </w:rPr>
        <w:br/>
        <w:t xml:space="preserve">I12 – </w:t>
      </w:r>
      <w:r w:rsidRPr="005C2C59">
        <w:rPr>
          <w:rFonts w:ascii="Arial" w:hAnsi="Arial" w:cs="Arial"/>
          <w:sz w:val="20"/>
          <w:szCs w:val="20"/>
          <w:shd w:val="clear" w:color="auto" w:fill="FFFFFF"/>
          <w:lang w:val="en-US"/>
        </w:rPr>
        <w:t>Momentum of when this questionnaire is filled in</w:t>
      </w:r>
      <w:r w:rsidRPr="005C2C59">
        <w:rPr>
          <w:rFonts w:ascii="Arial" w:hAnsi="Arial" w:cs="Arial"/>
          <w:sz w:val="20"/>
          <w:szCs w:val="20"/>
          <w:lang w:val="en-US"/>
        </w:rPr>
        <w:br/>
        <w:t>I13 – When did you follow the course?</w:t>
      </w:r>
    </w:p>
    <w:p w14:paraId="6036BFDF" w14:textId="77777777" w:rsidR="00A62BD4" w:rsidRPr="005C2C59" w:rsidRDefault="00A62BD4" w:rsidP="00A62BD4">
      <w:pPr>
        <w:spacing w:line="240" w:lineRule="auto"/>
        <w:rPr>
          <w:rFonts w:ascii="Arial" w:hAnsi="Arial" w:cs="Arial"/>
          <w:i/>
          <w:iCs/>
          <w:sz w:val="20"/>
          <w:szCs w:val="20"/>
        </w:rPr>
      </w:pPr>
      <w:r w:rsidRPr="005C2C59">
        <w:rPr>
          <w:rFonts w:ascii="Arial" w:hAnsi="Arial" w:cs="Arial"/>
          <w:i/>
          <w:iCs/>
          <w:sz w:val="20"/>
          <w:szCs w:val="20"/>
        </w:rPr>
        <w:br/>
        <w:t>Course preparation</w:t>
      </w:r>
      <w:r w:rsidRPr="005C2C59">
        <w:rPr>
          <w:rFonts w:ascii="Arial" w:hAnsi="Arial" w:cs="Arial"/>
          <w:i/>
          <w:iCs/>
          <w:sz w:val="20"/>
          <w:szCs w:val="20"/>
        </w:rPr>
        <w:br/>
      </w:r>
      <w:r w:rsidRPr="005C2C59">
        <w:rPr>
          <w:rFonts w:ascii="Arial" w:hAnsi="Arial" w:cs="Arial"/>
          <w:sz w:val="20"/>
          <w:szCs w:val="20"/>
        </w:rPr>
        <w:t xml:space="preserve">II1 – </w:t>
      </w:r>
      <w:r w:rsidRPr="005C2C59">
        <w:rPr>
          <w:rFonts w:ascii="Arial" w:hAnsi="Arial" w:cs="Arial"/>
          <w:sz w:val="20"/>
          <w:szCs w:val="20"/>
          <w:shd w:val="clear" w:color="auto" w:fill="FFFFFF"/>
        </w:rPr>
        <w:t>Have you read the DSATC course manual of Kenneth D Boffard?</w:t>
      </w:r>
      <w:r w:rsidRPr="005C2C59">
        <w:rPr>
          <w:rFonts w:ascii="Arial" w:hAnsi="Arial" w:cs="Arial"/>
          <w:sz w:val="20"/>
          <w:szCs w:val="20"/>
        </w:rPr>
        <w:br/>
        <w:t xml:space="preserve">II2 – </w:t>
      </w:r>
      <w:r w:rsidRPr="005C2C59">
        <w:rPr>
          <w:rFonts w:ascii="Arial" w:hAnsi="Arial" w:cs="Arial"/>
          <w:sz w:val="20"/>
          <w:szCs w:val="20"/>
          <w:shd w:val="clear" w:color="auto" w:fill="FFFFFF"/>
        </w:rPr>
        <w:t xml:space="preserve">Have you read the book </w:t>
      </w:r>
      <w:proofErr w:type="spellStart"/>
      <w:r w:rsidRPr="005C2C59">
        <w:rPr>
          <w:rFonts w:ascii="Arial" w:hAnsi="Arial" w:cs="Arial"/>
          <w:sz w:val="20"/>
          <w:szCs w:val="20"/>
          <w:shd w:val="clear" w:color="auto" w:fill="FFFFFF"/>
        </w:rPr>
        <w:t>Topknife</w:t>
      </w:r>
      <w:proofErr w:type="spellEnd"/>
      <w:r w:rsidRPr="005C2C59">
        <w:rPr>
          <w:rFonts w:ascii="Arial" w:hAnsi="Arial" w:cs="Arial"/>
          <w:sz w:val="20"/>
          <w:szCs w:val="20"/>
          <w:shd w:val="clear" w:color="auto" w:fill="FFFFFF"/>
        </w:rPr>
        <w:t>?</w:t>
      </w:r>
      <w:r w:rsidRPr="005C2C59">
        <w:rPr>
          <w:rFonts w:ascii="Arial" w:hAnsi="Arial" w:cs="Arial"/>
          <w:sz w:val="20"/>
          <w:szCs w:val="20"/>
        </w:rPr>
        <w:br/>
        <w:t xml:space="preserve">II3 – </w:t>
      </w:r>
      <w:r w:rsidRPr="005C2C59">
        <w:rPr>
          <w:rFonts w:ascii="Arial" w:hAnsi="Arial" w:cs="Arial"/>
          <w:sz w:val="20"/>
          <w:szCs w:val="20"/>
          <w:shd w:val="clear" w:color="auto" w:fill="FFFFFF"/>
        </w:rPr>
        <w:t>Have you read additional articles recommended in the e-modules?</w:t>
      </w:r>
      <w:r w:rsidRPr="005C2C59">
        <w:rPr>
          <w:rFonts w:ascii="Arial" w:hAnsi="Arial" w:cs="Arial"/>
          <w:sz w:val="20"/>
          <w:szCs w:val="20"/>
        </w:rPr>
        <w:br/>
        <w:t xml:space="preserve">II4 – </w:t>
      </w:r>
      <w:r w:rsidRPr="005C2C59">
        <w:rPr>
          <w:rFonts w:ascii="Arial" w:hAnsi="Arial" w:cs="Arial"/>
          <w:sz w:val="20"/>
          <w:szCs w:val="20"/>
          <w:shd w:val="clear" w:color="auto" w:fill="FFFFFF"/>
        </w:rPr>
        <w:t>Have you read additional articles recommended in general?</w:t>
      </w:r>
      <w:r w:rsidRPr="005C2C59">
        <w:rPr>
          <w:rFonts w:ascii="Arial" w:hAnsi="Arial" w:cs="Arial"/>
          <w:sz w:val="20"/>
          <w:szCs w:val="20"/>
        </w:rPr>
        <w:br/>
        <w:t xml:space="preserve">II5 – </w:t>
      </w:r>
      <w:r w:rsidRPr="005C2C59">
        <w:rPr>
          <w:rFonts w:ascii="Arial" w:hAnsi="Arial" w:cs="Arial"/>
          <w:sz w:val="20"/>
          <w:szCs w:val="20"/>
          <w:shd w:val="clear" w:color="auto" w:fill="FFFFFF"/>
        </w:rPr>
        <w:t>Have you read additional articles that were not recommended?</w:t>
      </w:r>
      <w:r w:rsidRPr="005C2C59">
        <w:rPr>
          <w:rFonts w:ascii="Arial" w:hAnsi="Arial" w:cs="Arial"/>
          <w:sz w:val="20"/>
          <w:szCs w:val="20"/>
        </w:rPr>
        <w:br/>
        <w:t xml:space="preserve">II6 – </w:t>
      </w:r>
      <w:r w:rsidRPr="005C2C59">
        <w:rPr>
          <w:rFonts w:ascii="Arial" w:hAnsi="Arial" w:cs="Arial"/>
          <w:sz w:val="20"/>
          <w:szCs w:val="20"/>
          <w:shd w:val="clear" w:color="auto" w:fill="FFFFFF"/>
        </w:rPr>
        <w:t>Did you complete all the e-modules?</w:t>
      </w:r>
      <w:r w:rsidRPr="005C2C59">
        <w:rPr>
          <w:rFonts w:ascii="Arial" w:hAnsi="Arial" w:cs="Arial"/>
          <w:sz w:val="20"/>
          <w:szCs w:val="20"/>
        </w:rPr>
        <w:br/>
        <w:t xml:space="preserve">II8 – </w:t>
      </w:r>
      <w:r w:rsidRPr="005C2C59">
        <w:rPr>
          <w:rFonts w:ascii="Arial" w:hAnsi="Arial" w:cs="Arial"/>
          <w:sz w:val="20"/>
          <w:szCs w:val="20"/>
          <w:shd w:val="clear" w:color="auto" w:fill="FFFFFF"/>
        </w:rPr>
        <w:t>Did you watch the additional video lectures on blast, gunshot and trauma radiology?</w:t>
      </w:r>
      <w:r w:rsidRPr="005C2C59">
        <w:rPr>
          <w:rFonts w:ascii="Arial" w:hAnsi="Arial" w:cs="Arial"/>
          <w:sz w:val="20"/>
          <w:szCs w:val="20"/>
        </w:rPr>
        <w:br/>
        <w:t xml:space="preserve">II9 – </w:t>
      </w:r>
      <w:r w:rsidRPr="005C2C59">
        <w:rPr>
          <w:rFonts w:ascii="Arial" w:hAnsi="Arial" w:cs="Arial"/>
          <w:sz w:val="20"/>
          <w:szCs w:val="20"/>
          <w:shd w:val="clear" w:color="auto" w:fill="FFFFFF"/>
        </w:rPr>
        <w:t>How many hours did you spend on preparation on the website (www.dstc-datc.nl), the online DSTC or DATC platform and the Brightspace environment?</w:t>
      </w:r>
      <w:r w:rsidRPr="005C2C59">
        <w:rPr>
          <w:rFonts w:ascii="Arial" w:hAnsi="Arial" w:cs="Arial"/>
          <w:sz w:val="20"/>
          <w:szCs w:val="20"/>
        </w:rPr>
        <w:br/>
        <w:t xml:space="preserve">II10 – </w:t>
      </w:r>
      <w:r w:rsidRPr="005C2C59">
        <w:rPr>
          <w:rFonts w:ascii="Arial" w:hAnsi="Arial" w:cs="Arial"/>
          <w:sz w:val="20"/>
          <w:szCs w:val="20"/>
          <w:shd w:val="clear" w:color="auto" w:fill="FFFFFF"/>
        </w:rPr>
        <w:t>Could you give an estimate of how much time you spend on preparation for the course (excluding logistical matters such as travel and lodging)?</w:t>
      </w:r>
    </w:p>
    <w:p w14:paraId="2F6BB87C" w14:textId="77777777" w:rsidR="00A62BD4" w:rsidRPr="005C2C59" w:rsidRDefault="00A62BD4" w:rsidP="00A62BD4">
      <w:pPr>
        <w:spacing w:line="240" w:lineRule="auto"/>
        <w:rPr>
          <w:rFonts w:ascii="Arial" w:hAnsi="Arial" w:cs="Arial"/>
          <w:i/>
          <w:iCs/>
          <w:sz w:val="20"/>
          <w:szCs w:val="20"/>
          <w:shd w:val="clear" w:color="auto" w:fill="FFFFFF"/>
        </w:rPr>
      </w:pPr>
      <w:r w:rsidRPr="005C2C59">
        <w:rPr>
          <w:rFonts w:ascii="Arial" w:hAnsi="Arial" w:cs="Arial"/>
          <w:i/>
          <w:iCs/>
          <w:sz w:val="20"/>
          <w:szCs w:val="20"/>
        </w:rPr>
        <w:t xml:space="preserve">Score each question from 1 up to 5. 1 - </w:t>
      </w:r>
      <w:proofErr w:type="gramStart"/>
      <w:r w:rsidRPr="005C2C59">
        <w:rPr>
          <w:rFonts w:ascii="Arial" w:hAnsi="Arial" w:cs="Arial"/>
          <w:i/>
          <w:iCs/>
          <w:sz w:val="20"/>
          <w:szCs w:val="20"/>
        </w:rPr>
        <w:t>Completely false</w:t>
      </w:r>
      <w:proofErr w:type="gramEnd"/>
      <w:r w:rsidRPr="005C2C59">
        <w:rPr>
          <w:rFonts w:ascii="Arial" w:hAnsi="Arial" w:cs="Arial"/>
          <w:i/>
          <w:iCs/>
          <w:sz w:val="20"/>
          <w:szCs w:val="20"/>
        </w:rPr>
        <w:t xml:space="preserve"> 2 - False 3 - Neutral 4 - True 5 - Completely true</w:t>
      </w:r>
      <w:r w:rsidRPr="005C2C59">
        <w:rPr>
          <w:rStyle w:val="apple-converted-space"/>
          <w:rFonts w:ascii="Arial" w:hAnsi="Arial" w:cs="Arial"/>
          <w:i/>
          <w:iCs/>
        </w:rPr>
        <w:t> </w:t>
      </w:r>
    </w:p>
    <w:p w14:paraId="52914B28" w14:textId="77777777" w:rsidR="00A62BD4" w:rsidRPr="005C2C59" w:rsidRDefault="00A62BD4" w:rsidP="00A62BD4">
      <w:pPr>
        <w:spacing w:line="240" w:lineRule="auto"/>
        <w:rPr>
          <w:rFonts w:ascii="Arial" w:hAnsi="Arial" w:cs="Arial"/>
          <w:i/>
          <w:iCs/>
          <w:sz w:val="20"/>
          <w:szCs w:val="20"/>
          <w:shd w:val="clear" w:color="auto" w:fill="FFFFFF"/>
        </w:rPr>
      </w:pPr>
      <w:r w:rsidRPr="005C2C59">
        <w:rPr>
          <w:rFonts w:ascii="Arial" w:hAnsi="Arial" w:cs="Arial"/>
          <w:i/>
          <w:iCs/>
          <w:sz w:val="20"/>
          <w:szCs w:val="20"/>
          <w:shd w:val="clear" w:color="auto" w:fill="FFFFFF"/>
        </w:rPr>
        <w:t xml:space="preserve">Pre-course assessment </w:t>
      </w:r>
      <w:r w:rsidRPr="005C2C59">
        <w:rPr>
          <w:rFonts w:ascii="Arial" w:hAnsi="Arial" w:cs="Arial"/>
          <w:sz w:val="20"/>
          <w:szCs w:val="20"/>
          <w:shd w:val="clear" w:color="auto" w:fill="FFFFFF"/>
        </w:rPr>
        <w:br/>
        <w:t>III1 - Lectures play an important role in learning</w:t>
      </w:r>
      <w:r w:rsidRPr="005C2C59">
        <w:rPr>
          <w:rFonts w:ascii="Arial" w:hAnsi="Arial" w:cs="Arial"/>
          <w:sz w:val="20"/>
          <w:szCs w:val="20"/>
        </w:rPr>
        <w:br/>
      </w:r>
      <w:r w:rsidRPr="005C2C59">
        <w:rPr>
          <w:rFonts w:ascii="Arial" w:hAnsi="Arial" w:cs="Arial"/>
          <w:sz w:val="20"/>
          <w:szCs w:val="20"/>
          <w:shd w:val="clear" w:color="auto" w:fill="FFFFFF"/>
        </w:rPr>
        <w:t>III2 - The e-module 'Trauma of the chest' to the course was of added value</w:t>
      </w:r>
      <w:r w:rsidRPr="005C2C59">
        <w:rPr>
          <w:rFonts w:ascii="Arial" w:hAnsi="Arial" w:cs="Arial"/>
          <w:sz w:val="20"/>
          <w:szCs w:val="20"/>
        </w:rPr>
        <w:br/>
      </w:r>
      <w:r w:rsidRPr="005C2C59">
        <w:rPr>
          <w:rFonts w:ascii="Arial" w:hAnsi="Arial" w:cs="Arial"/>
          <w:sz w:val="20"/>
          <w:szCs w:val="20"/>
          <w:shd w:val="clear" w:color="auto" w:fill="FFFFFF"/>
        </w:rPr>
        <w:t>III3 - The e-module 'Trauma of the abdomen' to the course was of added value</w:t>
      </w:r>
    </w:p>
    <w:p w14:paraId="2AFD1CC4"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shd w:val="clear" w:color="auto" w:fill="FFFFFF"/>
          <w:lang w:val="en-US"/>
        </w:rPr>
        <w:t>III4 - The e-module 'Crew Resource Management (CRM)' to the course was of added value</w:t>
      </w:r>
    </w:p>
    <w:p w14:paraId="4B455FDF"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shd w:val="clear" w:color="auto" w:fill="FFFFFF"/>
          <w:lang w:val="en-US"/>
        </w:rPr>
        <w:t>III5 - The e-module 'Massive hemorrhage and coagulation/REBOA' to the course was of added value</w:t>
      </w:r>
    </w:p>
    <w:p w14:paraId="3F7BD197"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shd w:val="clear" w:color="auto" w:fill="FFFFFF"/>
          <w:lang w:val="en-US"/>
        </w:rPr>
        <w:t>III6 - The e-module 'Trauma of the neck and mediastinum' to the course was of added value</w:t>
      </w:r>
    </w:p>
    <w:p w14:paraId="0C24770F"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shd w:val="clear" w:color="auto" w:fill="FFFFFF"/>
          <w:lang w:val="en-US"/>
        </w:rPr>
        <w:t>III7 - The e-module 'Airway management in trauma patients' to the course was of added value</w:t>
      </w:r>
    </w:p>
    <w:p w14:paraId="6DF82ED2"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shd w:val="clear" w:color="auto" w:fill="FFFFFF"/>
          <w:lang w:val="en-US"/>
        </w:rPr>
        <w:t>III8 - Individual preparation is not necessary prior to the course</w:t>
      </w:r>
    </w:p>
    <w:p w14:paraId="65292D37"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shd w:val="clear" w:color="auto" w:fill="FFFFFF"/>
          <w:lang w:val="en-US"/>
        </w:rPr>
        <w:t>III9 - I prefer e-modules above lectures</w:t>
      </w:r>
    </w:p>
    <w:p w14:paraId="77B88BCA"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III10 - I prefer e-modules above reading assignments</w:t>
      </w:r>
    </w:p>
    <w:p w14:paraId="7DD7CB66" w14:textId="77777777" w:rsidR="00A62BD4" w:rsidRPr="005C2C59" w:rsidRDefault="00A62BD4" w:rsidP="00A62BD4">
      <w:pPr>
        <w:pStyle w:val="Geenafstand"/>
        <w:rPr>
          <w:rFonts w:ascii="Arial" w:hAnsi="Arial" w:cs="Arial"/>
          <w:sz w:val="20"/>
          <w:szCs w:val="20"/>
          <w:shd w:val="clear" w:color="auto" w:fill="FFFFFF"/>
          <w:lang w:val="en-US"/>
        </w:rPr>
      </w:pPr>
    </w:p>
    <w:p w14:paraId="5AA3148B" w14:textId="77777777" w:rsidR="00A62BD4" w:rsidRPr="005C2C59" w:rsidRDefault="00A62BD4" w:rsidP="00A62BD4">
      <w:pPr>
        <w:spacing w:line="240" w:lineRule="auto"/>
        <w:rPr>
          <w:rFonts w:ascii="Arial" w:hAnsi="Arial" w:cs="Arial"/>
          <w:i/>
          <w:iCs/>
          <w:sz w:val="20"/>
          <w:szCs w:val="20"/>
        </w:rPr>
      </w:pPr>
      <w:r w:rsidRPr="005C2C59">
        <w:rPr>
          <w:rFonts w:ascii="Arial" w:hAnsi="Arial" w:cs="Arial"/>
          <w:i/>
          <w:iCs/>
          <w:sz w:val="20"/>
          <w:szCs w:val="20"/>
          <w:shd w:val="clear" w:color="auto" w:fill="FFFFFF"/>
        </w:rPr>
        <w:t>How do you self-assess your confidence in the skills needed to treat a trauma patient? Confidence can be scored from 1 (not confident) up to 5 (confident).</w:t>
      </w:r>
    </w:p>
    <w:p w14:paraId="3D580884" w14:textId="77777777" w:rsidR="00A62BD4" w:rsidRPr="005C2C59" w:rsidRDefault="00A62BD4" w:rsidP="00A62BD4">
      <w:pPr>
        <w:spacing w:line="240" w:lineRule="auto"/>
        <w:rPr>
          <w:rFonts w:ascii="Arial" w:hAnsi="Arial" w:cs="Arial"/>
          <w:i/>
          <w:iCs/>
          <w:sz w:val="20"/>
          <w:szCs w:val="20"/>
          <w:shd w:val="clear" w:color="auto" w:fill="FFFFFF"/>
        </w:rPr>
      </w:pPr>
      <w:r w:rsidRPr="005C2C59">
        <w:rPr>
          <w:rFonts w:ascii="Arial" w:hAnsi="Arial" w:cs="Arial"/>
          <w:i/>
          <w:iCs/>
          <w:sz w:val="20"/>
          <w:szCs w:val="20"/>
          <w:shd w:val="clear" w:color="auto" w:fill="FFFFFF"/>
        </w:rPr>
        <w:t>Communication during surgical trauma emergency situations</w:t>
      </w:r>
      <w:r w:rsidRPr="005C2C59">
        <w:rPr>
          <w:rFonts w:ascii="Arial" w:hAnsi="Arial" w:cs="Arial"/>
          <w:i/>
          <w:iCs/>
          <w:sz w:val="20"/>
          <w:szCs w:val="20"/>
          <w:shd w:val="clear" w:color="auto" w:fill="FFFFFF"/>
        </w:rPr>
        <w:br/>
      </w:r>
      <w:r w:rsidRPr="005C2C59">
        <w:rPr>
          <w:rFonts w:ascii="Arial" w:hAnsi="Arial" w:cs="Arial"/>
          <w:sz w:val="20"/>
          <w:szCs w:val="20"/>
        </w:rPr>
        <w:t xml:space="preserve">IVSAN1 – </w:t>
      </w:r>
      <w:r w:rsidRPr="005C2C59">
        <w:rPr>
          <w:rFonts w:ascii="Arial" w:hAnsi="Arial" w:cs="Arial"/>
          <w:sz w:val="20"/>
          <w:szCs w:val="20"/>
          <w:shd w:val="clear" w:color="auto" w:fill="FFFFFF"/>
        </w:rPr>
        <w:t>Timely informing team members about the situation</w:t>
      </w:r>
      <w:r w:rsidRPr="005C2C59">
        <w:rPr>
          <w:rFonts w:ascii="Arial" w:hAnsi="Arial" w:cs="Arial"/>
          <w:sz w:val="20"/>
          <w:szCs w:val="20"/>
          <w:shd w:val="clear" w:color="auto" w:fill="FFFFFF"/>
        </w:rPr>
        <w:br/>
      </w:r>
      <w:r w:rsidRPr="005C2C59">
        <w:rPr>
          <w:rFonts w:ascii="Arial" w:hAnsi="Arial" w:cs="Arial"/>
          <w:sz w:val="20"/>
          <w:szCs w:val="20"/>
        </w:rPr>
        <w:t xml:space="preserve">IVSAN2 - </w:t>
      </w:r>
      <w:r w:rsidRPr="005C2C59">
        <w:rPr>
          <w:rFonts w:ascii="Arial" w:hAnsi="Arial" w:cs="Arial"/>
          <w:sz w:val="20"/>
          <w:szCs w:val="20"/>
          <w:shd w:val="clear" w:color="auto" w:fill="FFFFFF"/>
        </w:rPr>
        <w:t>Ensuring team members receive and understand the information correctly</w:t>
      </w:r>
      <w:r w:rsidRPr="005C2C59">
        <w:rPr>
          <w:rFonts w:ascii="Arial" w:hAnsi="Arial" w:cs="Arial"/>
          <w:sz w:val="20"/>
          <w:szCs w:val="20"/>
          <w:shd w:val="clear" w:color="auto" w:fill="FFFFFF"/>
        </w:rPr>
        <w:br/>
      </w:r>
      <w:r w:rsidRPr="005C2C59">
        <w:rPr>
          <w:rFonts w:ascii="Arial" w:hAnsi="Arial" w:cs="Arial"/>
          <w:sz w:val="20"/>
          <w:szCs w:val="20"/>
        </w:rPr>
        <w:t xml:space="preserve">IVSAN3 - </w:t>
      </w:r>
      <w:r w:rsidRPr="005C2C59">
        <w:rPr>
          <w:rFonts w:ascii="Arial" w:hAnsi="Arial" w:cs="Arial"/>
          <w:sz w:val="20"/>
          <w:szCs w:val="20"/>
          <w:shd w:val="clear" w:color="auto" w:fill="FFFFFF"/>
        </w:rPr>
        <w:t>Timely asking information from team members</w:t>
      </w:r>
      <w:r w:rsidRPr="005C2C59">
        <w:rPr>
          <w:rFonts w:ascii="Arial" w:hAnsi="Arial" w:cs="Arial"/>
          <w:sz w:val="20"/>
          <w:szCs w:val="20"/>
          <w:shd w:val="clear" w:color="auto" w:fill="FFFFFF"/>
        </w:rPr>
        <w:br/>
      </w:r>
      <w:r w:rsidRPr="005C2C59">
        <w:rPr>
          <w:rFonts w:ascii="Arial" w:hAnsi="Arial" w:cs="Arial"/>
          <w:sz w:val="20"/>
          <w:szCs w:val="20"/>
        </w:rPr>
        <w:t xml:space="preserve">IVSAN4 - </w:t>
      </w:r>
      <w:r w:rsidRPr="005C2C59">
        <w:rPr>
          <w:rFonts w:ascii="Arial" w:hAnsi="Arial" w:cs="Arial"/>
          <w:sz w:val="20"/>
          <w:szCs w:val="20"/>
          <w:shd w:val="clear" w:color="auto" w:fill="FFFFFF"/>
        </w:rPr>
        <w:t>Sharing necessary information with team members to enable effective team functioning</w:t>
      </w:r>
    </w:p>
    <w:p w14:paraId="754B78A1" w14:textId="77777777" w:rsidR="00A62BD4" w:rsidRPr="005C2C59" w:rsidRDefault="00A62BD4" w:rsidP="00A62BD4">
      <w:pPr>
        <w:pStyle w:val="Geenafstand"/>
        <w:rPr>
          <w:rFonts w:ascii="Arial" w:hAnsi="Arial" w:cs="Arial"/>
          <w:i/>
          <w:iCs/>
          <w:sz w:val="20"/>
          <w:szCs w:val="20"/>
          <w:shd w:val="clear" w:color="auto" w:fill="FFFFFF"/>
          <w:lang w:val="en-US"/>
        </w:rPr>
      </w:pPr>
      <w:r w:rsidRPr="005C2C59">
        <w:rPr>
          <w:rFonts w:ascii="Arial" w:hAnsi="Arial" w:cs="Arial"/>
          <w:i/>
          <w:iCs/>
          <w:sz w:val="20"/>
          <w:szCs w:val="20"/>
          <w:shd w:val="clear" w:color="auto" w:fill="FFFFFF"/>
          <w:lang w:val="en-US"/>
        </w:rPr>
        <w:lastRenderedPageBreak/>
        <w:t>Teamwork during surgical trauma emergency situations</w:t>
      </w:r>
    </w:p>
    <w:p w14:paraId="6B5FC008"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IVS1 – Encouraging input concerning the situation from all members</w:t>
      </w:r>
    </w:p>
    <w:p w14:paraId="5356E35F"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IVS2 – Ensuring team members know what their role is during the situation</w:t>
      </w:r>
    </w:p>
    <w:p w14:paraId="475DA614"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IVAN1 – Speaking up concerning the situation of the patient</w:t>
      </w:r>
    </w:p>
    <w:p w14:paraId="6EB91CB0"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IVAN2 – Speaking up about the roles of the members of the team</w:t>
      </w:r>
    </w:p>
    <w:p w14:paraId="4E8E7A75"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IVSAN5 – Timely organizing activities to ensure effective team functioning</w:t>
      </w:r>
    </w:p>
    <w:p w14:paraId="4AFCB158"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IVSAN6 – Recognizing the needs of other team members</w:t>
      </w:r>
    </w:p>
    <w:p w14:paraId="5B2C6AD0"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IVAN3 – Assessing the situation and thinking ahead about necessities</w:t>
      </w:r>
    </w:p>
    <w:p w14:paraId="520A9257"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IVAN4 - Fulfilling specific tasks to achieve goals</w:t>
      </w:r>
    </w:p>
    <w:p w14:paraId="7A9CF934" w14:textId="77777777" w:rsidR="00A62BD4" w:rsidRPr="005C2C59" w:rsidRDefault="00A62BD4" w:rsidP="00A62BD4">
      <w:pPr>
        <w:pStyle w:val="Geenafstand"/>
        <w:rPr>
          <w:rFonts w:ascii="Arial" w:hAnsi="Arial" w:cs="Arial"/>
          <w:sz w:val="20"/>
          <w:szCs w:val="20"/>
          <w:shd w:val="clear" w:color="auto" w:fill="FFFFFF"/>
          <w:lang w:val="en-US"/>
        </w:rPr>
      </w:pPr>
    </w:p>
    <w:p w14:paraId="73114BC7" w14:textId="77777777" w:rsidR="00A62BD4" w:rsidRPr="005C2C59" w:rsidRDefault="00A62BD4" w:rsidP="00A62BD4">
      <w:pPr>
        <w:pStyle w:val="Geenafstand"/>
        <w:rPr>
          <w:rFonts w:ascii="Arial" w:hAnsi="Arial" w:cs="Arial"/>
          <w:i/>
          <w:iCs/>
          <w:sz w:val="20"/>
          <w:szCs w:val="20"/>
          <w:shd w:val="clear" w:color="auto" w:fill="FFFFFF"/>
          <w:lang w:val="en-US"/>
        </w:rPr>
      </w:pPr>
      <w:r w:rsidRPr="005C2C59">
        <w:rPr>
          <w:rFonts w:ascii="Arial" w:hAnsi="Arial" w:cs="Arial"/>
          <w:i/>
          <w:iCs/>
          <w:sz w:val="20"/>
          <w:szCs w:val="20"/>
          <w:shd w:val="clear" w:color="auto" w:fill="FFFFFF"/>
          <w:lang w:val="en-US"/>
        </w:rPr>
        <w:t>Leadership</w:t>
      </w:r>
    </w:p>
    <w:p w14:paraId="7995164A"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IVS3 – Assessing the injuries and prioritize</w:t>
      </w:r>
    </w:p>
    <w:p w14:paraId="6784FE9B" w14:textId="77777777" w:rsidR="00A62BD4" w:rsidRPr="005C2C59" w:rsidRDefault="00A62BD4" w:rsidP="00A62BD4">
      <w:pPr>
        <w:pStyle w:val="Geenafstand"/>
        <w:rPr>
          <w:rFonts w:ascii="Arial" w:hAnsi="Arial" w:cs="Arial"/>
          <w:sz w:val="20"/>
          <w:szCs w:val="20"/>
          <w:shd w:val="clear" w:color="auto" w:fill="FFFFFF"/>
          <w:lang w:val="en-US"/>
        </w:rPr>
      </w:pPr>
      <w:r w:rsidRPr="005C2C59">
        <w:rPr>
          <w:rFonts w:ascii="Arial" w:hAnsi="Arial" w:cs="Arial"/>
          <w:sz w:val="20"/>
          <w:szCs w:val="20"/>
          <w:shd w:val="clear" w:color="auto" w:fill="FFFFFF"/>
          <w:lang w:val="en-US"/>
        </w:rPr>
        <w:t>IVS4 – Delegating tasks of the team members to achieve goals</w:t>
      </w:r>
    </w:p>
    <w:p w14:paraId="74286589" w14:textId="77777777" w:rsidR="00A62BD4" w:rsidRPr="005C2C59" w:rsidRDefault="00A62BD4" w:rsidP="00A62BD4">
      <w:pPr>
        <w:pStyle w:val="Geenafstand"/>
        <w:rPr>
          <w:rFonts w:ascii="Arial" w:hAnsi="Arial" w:cs="Arial"/>
          <w:sz w:val="20"/>
          <w:szCs w:val="20"/>
          <w:shd w:val="clear" w:color="auto" w:fill="FFFFFF"/>
          <w:lang w:val="en-US"/>
        </w:rPr>
      </w:pPr>
    </w:p>
    <w:p w14:paraId="4CCC21D2" w14:textId="77777777" w:rsidR="00A62BD4" w:rsidRPr="005C2C59" w:rsidRDefault="00A62BD4" w:rsidP="00A62BD4">
      <w:pPr>
        <w:pStyle w:val="Geenafstand"/>
        <w:rPr>
          <w:rFonts w:ascii="Arial" w:hAnsi="Arial" w:cs="Arial"/>
          <w:i/>
          <w:iCs/>
          <w:sz w:val="20"/>
          <w:szCs w:val="20"/>
          <w:lang w:val="en-US"/>
        </w:rPr>
      </w:pPr>
      <w:r w:rsidRPr="005C2C59">
        <w:rPr>
          <w:rFonts w:ascii="Arial" w:hAnsi="Arial" w:cs="Arial"/>
          <w:i/>
          <w:iCs/>
          <w:sz w:val="20"/>
          <w:szCs w:val="20"/>
          <w:lang w:val="en-US"/>
        </w:rPr>
        <w:t>Skills</w:t>
      </w:r>
      <w:r w:rsidRPr="005C2C59">
        <w:rPr>
          <w:rFonts w:ascii="Arial" w:hAnsi="Arial" w:cs="Arial"/>
          <w:i/>
          <w:iCs/>
          <w:sz w:val="20"/>
          <w:szCs w:val="20"/>
          <w:lang w:val="en-US"/>
        </w:rPr>
        <w:br/>
      </w:r>
      <w:r w:rsidRPr="005C2C59">
        <w:rPr>
          <w:rFonts w:ascii="Arial" w:hAnsi="Arial" w:cs="Arial"/>
          <w:sz w:val="20"/>
          <w:szCs w:val="20"/>
          <w:lang w:val="en-US"/>
        </w:rPr>
        <w:t xml:space="preserve">IVSN1 – </w:t>
      </w:r>
      <w:r w:rsidRPr="005C2C59">
        <w:rPr>
          <w:rFonts w:ascii="Arial" w:hAnsi="Arial" w:cs="Arial"/>
          <w:sz w:val="20"/>
          <w:szCs w:val="20"/>
          <w:shd w:val="clear" w:color="auto" w:fill="FFFFFF"/>
          <w:lang w:val="en-US"/>
        </w:rPr>
        <w:t>Trauma laparotomy and packing</w:t>
      </w:r>
    </w:p>
    <w:p w14:paraId="4E3A423D"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IVSN2 – </w:t>
      </w:r>
      <w:r w:rsidRPr="005C2C59">
        <w:rPr>
          <w:rFonts w:ascii="Arial" w:hAnsi="Arial" w:cs="Arial"/>
          <w:sz w:val="20"/>
          <w:szCs w:val="20"/>
          <w:shd w:val="clear" w:color="auto" w:fill="FFFFFF"/>
          <w:lang w:val="en-US"/>
        </w:rPr>
        <w:t xml:space="preserve">Surgical approach of the abdomen; this </w:t>
      </w:r>
      <w:proofErr w:type="gramStart"/>
      <w:r w:rsidRPr="005C2C59">
        <w:rPr>
          <w:rFonts w:ascii="Arial" w:hAnsi="Arial" w:cs="Arial"/>
          <w:sz w:val="20"/>
          <w:szCs w:val="20"/>
          <w:shd w:val="clear" w:color="auto" w:fill="FFFFFF"/>
          <w:lang w:val="en-US"/>
        </w:rPr>
        <w:t>includes:</w:t>
      </w:r>
      <w:proofErr w:type="gramEnd"/>
      <w:r w:rsidRPr="005C2C59">
        <w:rPr>
          <w:rFonts w:ascii="Arial" w:hAnsi="Arial" w:cs="Arial"/>
          <w:sz w:val="20"/>
          <w:szCs w:val="20"/>
          <w:shd w:val="clear" w:color="auto" w:fill="FFFFFF"/>
          <w:lang w:val="en-US"/>
        </w:rPr>
        <w:t xml:space="preserve"> systemic abdominal exploration, medial visceral rotation left, medial visceral rotation right, trauma to the liver and packing, trauma to the spleen (including splenectomy), trauma to the pancreas, trauma to the duodenum and closure of the abdomen.</w:t>
      </w:r>
    </w:p>
    <w:p w14:paraId="2C0C0CE8"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IVSAN7 – </w:t>
      </w:r>
      <w:r w:rsidRPr="005C2C59">
        <w:rPr>
          <w:rFonts w:ascii="Arial" w:hAnsi="Arial" w:cs="Arial"/>
          <w:sz w:val="20"/>
          <w:szCs w:val="20"/>
          <w:shd w:val="clear" w:color="auto" w:fill="FFFFFF"/>
          <w:lang w:val="en-US"/>
        </w:rPr>
        <w:t>Damage control surgery</w:t>
      </w:r>
    </w:p>
    <w:p w14:paraId="6557E597"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IVSN5 – </w:t>
      </w:r>
      <w:r w:rsidRPr="005C2C59">
        <w:rPr>
          <w:rFonts w:ascii="Arial" w:hAnsi="Arial" w:cs="Arial"/>
          <w:sz w:val="20"/>
          <w:szCs w:val="20"/>
          <w:shd w:val="clear" w:color="auto" w:fill="FFFFFF"/>
          <w:lang w:val="en-US"/>
        </w:rPr>
        <w:t xml:space="preserve">Bleeding; this includes massive hemorrhage, coagulation in trauma and thrombosis </w:t>
      </w:r>
      <w:proofErr w:type="spellStart"/>
      <w:r w:rsidRPr="005C2C59">
        <w:rPr>
          <w:rFonts w:ascii="Arial" w:hAnsi="Arial" w:cs="Arial"/>
          <w:sz w:val="20"/>
          <w:szCs w:val="20"/>
          <w:shd w:val="clear" w:color="auto" w:fill="FFFFFF"/>
          <w:lang w:val="en-US"/>
        </w:rPr>
        <w:t>profylaxis</w:t>
      </w:r>
      <w:proofErr w:type="spellEnd"/>
    </w:p>
    <w:p w14:paraId="780FAC5E"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IVSN7 – </w:t>
      </w:r>
      <w:r w:rsidRPr="005C2C59">
        <w:rPr>
          <w:rFonts w:ascii="Arial" w:hAnsi="Arial" w:cs="Arial"/>
          <w:sz w:val="20"/>
          <w:szCs w:val="20"/>
          <w:shd w:val="clear" w:color="auto" w:fill="FFFFFF"/>
          <w:lang w:val="en-US"/>
        </w:rPr>
        <w:t>Extremes of age</w:t>
      </w:r>
    </w:p>
    <w:p w14:paraId="0C547C2D"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IVSN8 – </w:t>
      </w:r>
      <w:r w:rsidRPr="005C2C59">
        <w:rPr>
          <w:rFonts w:ascii="Arial" w:hAnsi="Arial" w:cs="Arial"/>
          <w:sz w:val="20"/>
          <w:szCs w:val="20"/>
          <w:shd w:val="clear" w:color="auto" w:fill="FFFFFF"/>
          <w:lang w:val="en-US"/>
        </w:rPr>
        <w:t>Abdominal compartment syndrome</w:t>
      </w:r>
    </w:p>
    <w:p w14:paraId="202C7EBA"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IVSN14 – </w:t>
      </w:r>
      <w:r w:rsidRPr="005C2C59">
        <w:rPr>
          <w:rFonts w:ascii="Arial" w:hAnsi="Arial" w:cs="Arial"/>
          <w:sz w:val="20"/>
          <w:szCs w:val="20"/>
          <w:shd w:val="clear" w:color="auto" w:fill="FFFFFF"/>
          <w:lang w:val="en-US"/>
        </w:rPr>
        <w:t>Urological trauma</w:t>
      </w:r>
    </w:p>
    <w:p w14:paraId="660657C5"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IVSN15 – </w:t>
      </w:r>
      <w:r w:rsidRPr="005C2C59">
        <w:rPr>
          <w:rFonts w:ascii="Arial" w:hAnsi="Arial" w:cs="Arial"/>
          <w:sz w:val="20"/>
          <w:szCs w:val="20"/>
          <w:shd w:val="clear" w:color="auto" w:fill="FFFFFF"/>
          <w:lang w:val="en-US"/>
        </w:rPr>
        <w:t xml:space="preserve">Surgical approach of the chest; this </w:t>
      </w:r>
      <w:proofErr w:type="gramStart"/>
      <w:r w:rsidRPr="005C2C59">
        <w:rPr>
          <w:rFonts w:ascii="Arial" w:hAnsi="Arial" w:cs="Arial"/>
          <w:sz w:val="20"/>
          <w:szCs w:val="20"/>
          <w:shd w:val="clear" w:color="auto" w:fill="FFFFFF"/>
          <w:lang w:val="en-US"/>
        </w:rPr>
        <w:t>includes:</w:t>
      </w:r>
      <w:proofErr w:type="gramEnd"/>
      <w:r w:rsidRPr="005C2C59">
        <w:rPr>
          <w:rFonts w:ascii="Arial" w:hAnsi="Arial" w:cs="Arial"/>
          <w:sz w:val="20"/>
          <w:szCs w:val="20"/>
          <w:shd w:val="clear" w:color="auto" w:fill="FFFFFF"/>
          <w:lang w:val="en-US"/>
        </w:rPr>
        <w:t xml:space="preserve"> opening the chest, median sternotomy, cardiac and lung repair, thoracic aorta isolation and clam shell.</w:t>
      </w:r>
    </w:p>
    <w:p w14:paraId="1C62153B" w14:textId="77777777" w:rsidR="00A62BD4" w:rsidRPr="00B86636" w:rsidRDefault="00A62BD4" w:rsidP="00A62BD4">
      <w:pPr>
        <w:pStyle w:val="Geenafstand"/>
        <w:rPr>
          <w:rFonts w:ascii="Arial" w:hAnsi="Arial" w:cs="Arial"/>
          <w:sz w:val="20"/>
          <w:szCs w:val="20"/>
          <w:lang w:val="es-ES_tradnl"/>
        </w:rPr>
      </w:pPr>
      <w:r w:rsidRPr="00B86636">
        <w:rPr>
          <w:rFonts w:ascii="Arial" w:hAnsi="Arial" w:cs="Arial"/>
          <w:sz w:val="20"/>
          <w:szCs w:val="20"/>
          <w:lang w:val="es-ES_tradnl"/>
        </w:rPr>
        <w:t xml:space="preserve">IVSN16 – </w:t>
      </w:r>
      <w:r w:rsidRPr="00B86636">
        <w:rPr>
          <w:rFonts w:ascii="Arial" w:hAnsi="Arial" w:cs="Arial"/>
          <w:sz w:val="20"/>
          <w:szCs w:val="20"/>
          <w:shd w:val="clear" w:color="auto" w:fill="FFFFFF"/>
          <w:lang w:val="es-ES_tradnl"/>
        </w:rPr>
        <w:t>Extremity trauma</w:t>
      </w:r>
    </w:p>
    <w:p w14:paraId="79D54B27" w14:textId="77777777" w:rsidR="00A62BD4" w:rsidRPr="00B86636" w:rsidRDefault="00A62BD4" w:rsidP="00A62BD4">
      <w:pPr>
        <w:pStyle w:val="Geenafstand"/>
        <w:rPr>
          <w:rFonts w:ascii="Arial" w:hAnsi="Arial" w:cs="Arial"/>
          <w:sz w:val="20"/>
          <w:szCs w:val="20"/>
          <w:lang w:val="es-ES_tradnl"/>
        </w:rPr>
      </w:pPr>
      <w:r w:rsidRPr="00B86636">
        <w:rPr>
          <w:rFonts w:ascii="Arial" w:hAnsi="Arial" w:cs="Arial"/>
          <w:sz w:val="20"/>
          <w:szCs w:val="20"/>
          <w:lang w:val="es-ES_tradnl"/>
        </w:rPr>
        <w:t xml:space="preserve">IVSN17 – </w:t>
      </w:r>
      <w:r w:rsidRPr="00B86636">
        <w:rPr>
          <w:rFonts w:ascii="Arial" w:hAnsi="Arial" w:cs="Arial"/>
          <w:sz w:val="20"/>
          <w:szCs w:val="20"/>
          <w:shd w:val="clear" w:color="auto" w:fill="FFFFFF"/>
          <w:lang w:val="es-ES_tradnl"/>
        </w:rPr>
        <w:t>Vascular trauma</w:t>
      </w:r>
    </w:p>
    <w:p w14:paraId="06B10564"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IVSN18 – </w:t>
      </w:r>
      <w:r w:rsidRPr="005C2C59">
        <w:rPr>
          <w:rFonts w:ascii="Arial" w:hAnsi="Arial" w:cs="Arial"/>
          <w:sz w:val="20"/>
          <w:szCs w:val="20"/>
          <w:shd w:val="clear" w:color="auto" w:fill="FFFFFF"/>
          <w:lang w:val="en-US"/>
        </w:rPr>
        <w:t>Pelvic trauma</w:t>
      </w:r>
    </w:p>
    <w:p w14:paraId="5028884C"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IVSAN9 – Head trauma</w:t>
      </w:r>
    </w:p>
    <w:p w14:paraId="3E01A393"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IVSAN10 – Neck trauma </w:t>
      </w:r>
    </w:p>
    <w:p w14:paraId="5FED21AE"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IVSAN11 – Thoracic trauma </w:t>
      </w:r>
    </w:p>
    <w:p w14:paraId="273203E7"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IVSAN12 – Blast injury</w:t>
      </w:r>
    </w:p>
    <w:p w14:paraId="44CC79C7"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IVSAN13 - </w:t>
      </w:r>
      <w:r w:rsidRPr="005C2C59">
        <w:rPr>
          <w:rFonts w:ascii="Arial" w:hAnsi="Arial" w:cs="Arial"/>
          <w:sz w:val="20"/>
          <w:szCs w:val="20"/>
          <w:shd w:val="clear" w:color="auto" w:fill="FFFFFF"/>
          <w:lang w:val="en-US"/>
        </w:rPr>
        <w:t>Ballistic/penetrating injury</w:t>
      </w:r>
    </w:p>
    <w:p w14:paraId="73689E5B"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IVSAN14 - </w:t>
      </w:r>
      <w:r w:rsidRPr="005C2C59">
        <w:rPr>
          <w:rFonts w:ascii="Arial" w:hAnsi="Arial" w:cs="Arial"/>
          <w:sz w:val="20"/>
          <w:szCs w:val="20"/>
          <w:shd w:val="clear" w:color="auto" w:fill="FFFFFF"/>
          <w:lang w:val="en-US"/>
        </w:rPr>
        <w:t>Burn injury (including chemical)</w:t>
      </w:r>
    </w:p>
    <w:p w14:paraId="0F900BD0"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IVSAN15 - </w:t>
      </w:r>
      <w:r w:rsidRPr="005C2C59">
        <w:rPr>
          <w:rFonts w:ascii="Arial" w:hAnsi="Arial" w:cs="Arial"/>
          <w:sz w:val="20"/>
          <w:szCs w:val="20"/>
          <w:shd w:val="clear" w:color="auto" w:fill="FFFFFF"/>
          <w:lang w:val="en-US"/>
        </w:rPr>
        <w:t>Intervention radiology in trauma</w:t>
      </w:r>
    </w:p>
    <w:p w14:paraId="2421DCB1"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 – </w:t>
      </w:r>
      <w:r w:rsidRPr="005C2C59">
        <w:rPr>
          <w:rFonts w:ascii="Arial" w:hAnsi="Arial" w:cs="Arial"/>
          <w:sz w:val="20"/>
          <w:szCs w:val="20"/>
          <w:shd w:val="clear" w:color="auto" w:fill="FFFFFF"/>
          <w:lang w:val="en-US"/>
        </w:rPr>
        <w:t xml:space="preserve">Damage control </w:t>
      </w:r>
      <w:proofErr w:type="spellStart"/>
      <w:r w:rsidRPr="005C2C59">
        <w:rPr>
          <w:rFonts w:ascii="Arial" w:hAnsi="Arial" w:cs="Arial"/>
          <w:sz w:val="20"/>
          <w:szCs w:val="20"/>
          <w:shd w:val="clear" w:color="auto" w:fill="FFFFFF"/>
          <w:lang w:val="en-US"/>
        </w:rPr>
        <w:t>anaesthesia</w:t>
      </w:r>
      <w:proofErr w:type="spellEnd"/>
    </w:p>
    <w:p w14:paraId="421C39A2"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IVA2 – </w:t>
      </w:r>
      <w:r w:rsidRPr="005C2C59">
        <w:rPr>
          <w:rFonts w:ascii="Arial" w:hAnsi="Arial" w:cs="Arial"/>
          <w:sz w:val="20"/>
          <w:szCs w:val="20"/>
          <w:shd w:val="clear" w:color="auto" w:fill="FFFFFF"/>
          <w:lang w:val="en-US"/>
        </w:rPr>
        <w:t>Managing shock</w:t>
      </w:r>
    </w:p>
    <w:p w14:paraId="4FDBD2B1"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IVA3 – </w:t>
      </w:r>
      <w:r w:rsidRPr="005C2C59">
        <w:rPr>
          <w:rFonts w:ascii="Arial" w:hAnsi="Arial" w:cs="Arial"/>
          <w:sz w:val="20"/>
          <w:szCs w:val="20"/>
          <w:shd w:val="clear" w:color="auto" w:fill="FFFFFF"/>
          <w:lang w:val="en-US"/>
        </w:rPr>
        <w:t>Managing massive blood transfusion</w:t>
      </w:r>
    </w:p>
    <w:p w14:paraId="3F2EBE25"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IVA4 – </w:t>
      </w:r>
      <w:r w:rsidRPr="005C2C59">
        <w:rPr>
          <w:rFonts w:ascii="Arial" w:hAnsi="Arial" w:cs="Arial"/>
          <w:sz w:val="20"/>
          <w:szCs w:val="20"/>
          <w:shd w:val="clear" w:color="auto" w:fill="FFFFFF"/>
          <w:lang w:val="en-US"/>
        </w:rPr>
        <w:t>Intelligent fluid therapy</w:t>
      </w:r>
    </w:p>
    <w:p w14:paraId="7F417637"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IVA5 – </w:t>
      </w:r>
      <w:r w:rsidRPr="005C2C59">
        <w:rPr>
          <w:rFonts w:ascii="Arial" w:hAnsi="Arial" w:cs="Arial"/>
          <w:sz w:val="20"/>
          <w:szCs w:val="20"/>
          <w:shd w:val="clear" w:color="auto" w:fill="FFFFFF"/>
          <w:lang w:val="en-US"/>
        </w:rPr>
        <w:t>Managing coagulopathy after major trauma</w:t>
      </w:r>
    </w:p>
    <w:p w14:paraId="0D6127F3"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IVA6 – </w:t>
      </w:r>
      <w:r w:rsidRPr="005C2C59">
        <w:rPr>
          <w:rFonts w:ascii="Arial" w:hAnsi="Arial" w:cs="Arial"/>
          <w:sz w:val="20"/>
          <w:szCs w:val="20"/>
          <w:shd w:val="clear" w:color="auto" w:fill="FFFFFF"/>
          <w:lang w:val="en-US"/>
        </w:rPr>
        <w:t>Resuscitative phase (first 24 hours post-injury)</w:t>
      </w:r>
    </w:p>
    <w:p w14:paraId="63465471"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IVA7 – </w:t>
      </w:r>
      <w:r w:rsidRPr="005C2C59">
        <w:rPr>
          <w:rFonts w:ascii="Arial" w:hAnsi="Arial" w:cs="Arial"/>
          <w:sz w:val="20"/>
          <w:szCs w:val="20"/>
          <w:shd w:val="clear" w:color="auto" w:fill="FFFFFF"/>
          <w:lang w:val="en-US"/>
        </w:rPr>
        <w:t>Early life support phase (24 to 72 hours post-injury)</w:t>
      </w:r>
    </w:p>
    <w:p w14:paraId="1C22519D"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IVA8 – </w:t>
      </w:r>
      <w:r w:rsidRPr="005C2C59">
        <w:rPr>
          <w:rFonts w:ascii="Arial" w:hAnsi="Arial" w:cs="Arial"/>
          <w:sz w:val="20"/>
          <w:szCs w:val="20"/>
          <w:shd w:val="clear" w:color="auto" w:fill="FFFFFF"/>
          <w:lang w:val="en-US"/>
        </w:rPr>
        <w:t>Prolonged life support phase (after 72 hours post-injury)</w:t>
      </w:r>
    </w:p>
    <w:p w14:paraId="6BA1B05A"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IVA9 – </w:t>
      </w:r>
      <w:r w:rsidRPr="005C2C59">
        <w:rPr>
          <w:rFonts w:ascii="Arial" w:hAnsi="Arial" w:cs="Arial"/>
          <w:sz w:val="20"/>
          <w:szCs w:val="20"/>
          <w:shd w:val="clear" w:color="auto" w:fill="FFFFFF"/>
          <w:lang w:val="en-US"/>
        </w:rPr>
        <w:t>Managing multiple organ dysfunction syndrome</w:t>
      </w:r>
    </w:p>
    <w:p w14:paraId="34F74F01"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IVA10 – </w:t>
      </w:r>
      <w:r w:rsidRPr="005C2C59">
        <w:rPr>
          <w:rFonts w:ascii="Arial" w:hAnsi="Arial" w:cs="Arial"/>
          <w:sz w:val="20"/>
          <w:szCs w:val="20"/>
          <w:shd w:val="clear" w:color="auto" w:fill="FFFFFF"/>
          <w:lang w:val="en-US"/>
        </w:rPr>
        <w:t>Evaluation of metabolic disturbances</w:t>
      </w:r>
    </w:p>
    <w:p w14:paraId="0E9E98D5"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IVA11 – </w:t>
      </w:r>
      <w:r w:rsidRPr="005C2C59">
        <w:rPr>
          <w:rFonts w:ascii="Arial" w:hAnsi="Arial" w:cs="Arial"/>
          <w:sz w:val="20"/>
          <w:szCs w:val="20"/>
          <w:shd w:val="clear" w:color="auto" w:fill="FFFFFF"/>
          <w:lang w:val="en-US"/>
        </w:rPr>
        <w:t>Recognition and treatment of head trauma</w:t>
      </w:r>
    </w:p>
    <w:p w14:paraId="7559D115"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IVA12 – </w:t>
      </w:r>
      <w:r w:rsidRPr="005C2C59">
        <w:rPr>
          <w:rFonts w:ascii="Arial" w:hAnsi="Arial" w:cs="Arial"/>
          <w:sz w:val="20"/>
          <w:szCs w:val="20"/>
          <w:shd w:val="clear" w:color="auto" w:fill="FFFFFF"/>
          <w:lang w:val="en-US"/>
        </w:rPr>
        <w:t>Managing a mass casualty situation</w:t>
      </w:r>
    </w:p>
    <w:p w14:paraId="11B70B31"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IVA13 – </w:t>
      </w:r>
      <w:r w:rsidRPr="005C2C59">
        <w:rPr>
          <w:rFonts w:ascii="Arial" w:hAnsi="Arial" w:cs="Arial"/>
          <w:sz w:val="20"/>
          <w:szCs w:val="20"/>
          <w:shd w:val="clear" w:color="auto" w:fill="FFFFFF"/>
          <w:lang w:val="en-US"/>
        </w:rPr>
        <w:t>Pediatric resuscitation</w:t>
      </w:r>
    </w:p>
    <w:p w14:paraId="36351451"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IVA14 – </w:t>
      </w:r>
      <w:r w:rsidRPr="005C2C59">
        <w:rPr>
          <w:rFonts w:ascii="Arial" w:hAnsi="Arial" w:cs="Arial"/>
          <w:sz w:val="20"/>
          <w:szCs w:val="20"/>
          <w:shd w:val="clear" w:color="auto" w:fill="FFFFFF"/>
          <w:lang w:val="en-US"/>
        </w:rPr>
        <w:t>Resuscitation of the elderly</w:t>
      </w:r>
    </w:p>
    <w:p w14:paraId="2D594623"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IVA15 – </w:t>
      </w:r>
      <w:r w:rsidRPr="005C2C59">
        <w:rPr>
          <w:rFonts w:ascii="Arial" w:hAnsi="Arial" w:cs="Arial"/>
          <w:sz w:val="20"/>
          <w:szCs w:val="20"/>
          <w:shd w:val="clear" w:color="auto" w:fill="FFFFFF"/>
          <w:lang w:val="en-US"/>
        </w:rPr>
        <w:t>Drowning</w:t>
      </w:r>
    </w:p>
    <w:p w14:paraId="54E476F8"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IVA16 – </w:t>
      </w:r>
      <w:r w:rsidRPr="005C2C59">
        <w:rPr>
          <w:rFonts w:ascii="Arial" w:hAnsi="Arial" w:cs="Arial"/>
          <w:sz w:val="20"/>
          <w:szCs w:val="20"/>
          <w:shd w:val="clear" w:color="auto" w:fill="FFFFFF"/>
          <w:lang w:val="en-US"/>
        </w:rPr>
        <w:t>Burn evaluation and resuscitation</w:t>
      </w:r>
    </w:p>
    <w:p w14:paraId="5BB4E228" w14:textId="77777777" w:rsidR="00A62BD4" w:rsidRPr="005C2C59" w:rsidRDefault="00A62BD4" w:rsidP="00A62BD4">
      <w:pPr>
        <w:pStyle w:val="Geenafstand"/>
        <w:rPr>
          <w:rFonts w:ascii="Arial" w:hAnsi="Arial" w:cs="Arial"/>
          <w:sz w:val="20"/>
          <w:szCs w:val="20"/>
          <w:lang w:val="en-US"/>
        </w:rPr>
      </w:pPr>
      <w:r w:rsidRPr="005C2C59">
        <w:rPr>
          <w:rFonts w:ascii="Arial" w:hAnsi="Arial" w:cs="Arial"/>
          <w:sz w:val="20"/>
          <w:szCs w:val="20"/>
          <w:lang w:val="en-US"/>
        </w:rPr>
        <w:t xml:space="preserve">IVA17 – </w:t>
      </w:r>
      <w:r w:rsidRPr="005C2C59">
        <w:rPr>
          <w:rFonts w:ascii="Arial" w:hAnsi="Arial" w:cs="Arial"/>
          <w:sz w:val="20"/>
          <w:szCs w:val="20"/>
          <w:shd w:val="clear" w:color="auto" w:fill="FFFFFF"/>
          <w:lang w:val="en-US"/>
        </w:rPr>
        <w:t>Thoracic injury and ventilatory strategies</w:t>
      </w:r>
    </w:p>
    <w:p w14:paraId="4554FF1C" w14:textId="77777777" w:rsidR="00A62BD4" w:rsidRPr="00B86636" w:rsidRDefault="00A62BD4" w:rsidP="00A62BD4">
      <w:pPr>
        <w:pStyle w:val="Geenafstand"/>
        <w:rPr>
          <w:rFonts w:ascii="Arial" w:hAnsi="Arial" w:cs="Arial"/>
          <w:sz w:val="20"/>
          <w:szCs w:val="20"/>
          <w:lang w:val="es-ES_tradnl"/>
        </w:rPr>
      </w:pPr>
      <w:r w:rsidRPr="00B86636">
        <w:rPr>
          <w:rFonts w:ascii="Arial" w:hAnsi="Arial" w:cs="Arial"/>
          <w:sz w:val="20"/>
          <w:szCs w:val="20"/>
          <w:lang w:val="es-ES_tradnl"/>
        </w:rPr>
        <w:t>IVA18 – Surgical airway</w:t>
      </w:r>
    </w:p>
    <w:p w14:paraId="68CBA232" w14:textId="77777777" w:rsidR="00A62BD4" w:rsidRPr="00B86636" w:rsidRDefault="00A62BD4" w:rsidP="00A62BD4">
      <w:pPr>
        <w:pStyle w:val="Geenafstand"/>
        <w:rPr>
          <w:rFonts w:ascii="Arial" w:hAnsi="Arial" w:cs="Arial"/>
          <w:sz w:val="20"/>
          <w:szCs w:val="20"/>
          <w:lang w:val="es-ES_tradnl"/>
        </w:rPr>
      </w:pPr>
      <w:r w:rsidRPr="00B86636">
        <w:rPr>
          <w:rFonts w:ascii="Arial" w:hAnsi="Arial" w:cs="Arial"/>
          <w:sz w:val="20"/>
          <w:szCs w:val="20"/>
          <w:lang w:val="es-ES_tradnl"/>
        </w:rPr>
        <w:t>IVA19 – Trauma laparotomy</w:t>
      </w:r>
    </w:p>
    <w:p w14:paraId="1A5A3274" w14:textId="77777777" w:rsidR="00A62BD4" w:rsidRPr="00A62BD4" w:rsidRDefault="00A62BD4">
      <w:pPr>
        <w:rPr>
          <w:lang w:val="es-ES_tradnl"/>
        </w:rPr>
      </w:pPr>
    </w:p>
    <w:sectPr w:rsidR="00A62BD4" w:rsidRPr="00A62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D4"/>
    <w:rsid w:val="008449CB"/>
    <w:rsid w:val="00A62B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02D0"/>
  <w15:chartTrackingRefBased/>
  <w15:docId w15:val="{2FA49D91-BA36-4F96-BE94-4691DBF1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2BD4"/>
    <w:pPr>
      <w:spacing w:line="259" w:lineRule="auto"/>
    </w:pPr>
    <w:rPr>
      <w:sz w:val="22"/>
      <w:szCs w:val="22"/>
      <w:lang w:val="en-US"/>
    </w:rPr>
  </w:style>
  <w:style w:type="paragraph" w:styleId="Kop1">
    <w:name w:val="heading 1"/>
    <w:basedOn w:val="Standaard"/>
    <w:next w:val="Standaard"/>
    <w:link w:val="Kop1Char"/>
    <w:uiPriority w:val="9"/>
    <w:qFormat/>
    <w:rsid w:val="00A62BD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nl-NL"/>
    </w:rPr>
  </w:style>
  <w:style w:type="paragraph" w:styleId="Kop2">
    <w:name w:val="heading 2"/>
    <w:basedOn w:val="Standaard"/>
    <w:next w:val="Standaard"/>
    <w:link w:val="Kop2Char"/>
    <w:uiPriority w:val="9"/>
    <w:semiHidden/>
    <w:unhideWhenUsed/>
    <w:qFormat/>
    <w:rsid w:val="00A62BD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nl-NL"/>
    </w:rPr>
  </w:style>
  <w:style w:type="paragraph" w:styleId="Kop3">
    <w:name w:val="heading 3"/>
    <w:basedOn w:val="Standaard"/>
    <w:next w:val="Standaard"/>
    <w:link w:val="Kop3Char"/>
    <w:uiPriority w:val="9"/>
    <w:semiHidden/>
    <w:unhideWhenUsed/>
    <w:qFormat/>
    <w:rsid w:val="00A62BD4"/>
    <w:pPr>
      <w:keepNext/>
      <w:keepLines/>
      <w:spacing w:before="160" w:after="80" w:line="278" w:lineRule="auto"/>
      <w:outlineLvl w:val="2"/>
    </w:pPr>
    <w:rPr>
      <w:rFonts w:eastAsiaTheme="majorEastAsia" w:cstheme="majorBidi"/>
      <w:color w:val="0F4761" w:themeColor="accent1" w:themeShade="BF"/>
      <w:sz w:val="28"/>
      <w:szCs w:val="28"/>
      <w:lang w:val="nl-NL"/>
    </w:rPr>
  </w:style>
  <w:style w:type="paragraph" w:styleId="Kop4">
    <w:name w:val="heading 4"/>
    <w:basedOn w:val="Standaard"/>
    <w:next w:val="Standaard"/>
    <w:link w:val="Kop4Char"/>
    <w:uiPriority w:val="9"/>
    <w:semiHidden/>
    <w:unhideWhenUsed/>
    <w:qFormat/>
    <w:rsid w:val="00A62BD4"/>
    <w:pPr>
      <w:keepNext/>
      <w:keepLines/>
      <w:spacing w:before="80" w:after="40" w:line="278" w:lineRule="auto"/>
      <w:outlineLvl w:val="3"/>
    </w:pPr>
    <w:rPr>
      <w:rFonts w:eastAsiaTheme="majorEastAsia" w:cstheme="majorBidi"/>
      <w:i/>
      <w:iCs/>
      <w:color w:val="0F4761" w:themeColor="accent1" w:themeShade="BF"/>
      <w:sz w:val="24"/>
      <w:szCs w:val="24"/>
      <w:lang w:val="nl-NL"/>
    </w:rPr>
  </w:style>
  <w:style w:type="paragraph" w:styleId="Kop5">
    <w:name w:val="heading 5"/>
    <w:basedOn w:val="Standaard"/>
    <w:next w:val="Standaard"/>
    <w:link w:val="Kop5Char"/>
    <w:uiPriority w:val="9"/>
    <w:semiHidden/>
    <w:unhideWhenUsed/>
    <w:qFormat/>
    <w:rsid w:val="00A62BD4"/>
    <w:pPr>
      <w:keepNext/>
      <w:keepLines/>
      <w:spacing w:before="80" w:after="40" w:line="278" w:lineRule="auto"/>
      <w:outlineLvl w:val="4"/>
    </w:pPr>
    <w:rPr>
      <w:rFonts w:eastAsiaTheme="majorEastAsia" w:cstheme="majorBidi"/>
      <w:color w:val="0F4761" w:themeColor="accent1" w:themeShade="BF"/>
      <w:sz w:val="24"/>
      <w:szCs w:val="24"/>
      <w:lang w:val="nl-NL"/>
    </w:rPr>
  </w:style>
  <w:style w:type="paragraph" w:styleId="Kop6">
    <w:name w:val="heading 6"/>
    <w:basedOn w:val="Standaard"/>
    <w:next w:val="Standaard"/>
    <w:link w:val="Kop6Char"/>
    <w:uiPriority w:val="9"/>
    <w:semiHidden/>
    <w:unhideWhenUsed/>
    <w:qFormat/>
    <w:rsid w:val="00A62BD4"/>
    <w:pPr>
      <w:keepNext/>
      <w:keepLines/>
      <w:spacing w:before="40" w:after="0" w:line="278" w:lineRule="auto"/>
      <w:outlineLvl w:val="5"/>
    </w:pPr>
    <w:rPr>
      <w:rFonts w:eastAsiaTheme="majorEastAsia" w:cstheme="majorBidi"/>
      <w:i/>
      <w:iCs/>
      <w:color w:val="595959" w:themeColor="text1" w:themeTint="A6"/>
      <w:sz w:val="24"/>
      <w:szCs w:val="24"/>
      <w:lang w:val="nl-NL"/>
    </w:rPr>
  </w:style>
  <w:style w:type="paragraph" w:styleId="Kop7">
    <w:name w:val="heading 7"/>
    <w:basedOn w:val="Standaard"/>
    <w:next w:val="Standaard"/>
    <w:link w:val="Kop7Char"/>
    <w:uiPriority w:val="9"/>
    <w:semiHidden/>
    <w:unhideWhenUsed/>
    <w:qFormat/>
    <w:rsid w:val="00A62BD4"/>
    <w:pPr>
      <w:keepNext/>
      <w:keepLines/>
      <w:spacing w:before="40" w:after="0" w:line="278" w:lineRule="auto"/>
      <w:outlineLvl w:val="6"/>
    </w:pPr>
    <w:rPr>
      <w:rFonts w:eastAsiaTheme="majorEastAsia" w:cstheme="majorBidi"/>
      <w:color w:val="595959" w:themeColor="text1" w:themeTint="A6"/>
      <w:sz w:val="24"/>
      <w:szCs w:val="24"/>
      <w:lang w:val="nl-NL"/>
    </w:rPr>
  </w:style>
  <w:style w:type="paragraph" w:styleId="Kop8">
    <w:name w:val="heading 8"/>
    <w:basedOn w:val="Standaard"/>
    <w:next w:val="Standaard"/>
    <w:link w:val="Kop8Char"/>
    <w:uiPriority w:val="9"/>
    <w:semiHidden/>
    <w:unhideWhenUsed/>
    <w:qFormat/>
    <w:rsid w:val="00A62BD4"/>
    <w:pPr>
      <w:keepNext/>
      <w:keepLines/>
      <w:spacing w:after="0" w:line="278" w:lineRule="auto"/>
      <w:outlineLvl w:val="7"/>
    </w:pPr>
    <w:rPr>
      <w:rFonts w:eastAsiaTheme="majorEastAsia" w:cstheme="majorBidi"/>
      <w:i/>
      <w:iCs/>
      <w:color w:val="272727" w:themeColor="text1" w:themeTint="D8"/>
      <w:sz w:val="24"/>
      <w:szCs w:val="24"/>
      <w:lang w:val="nl-NL"/>
    </w:rPr>
  </w:style>
  <w:style w:type="paragraph" w:styleId="Kop9">
    <w:name w:val="heading 9"/>
    <w:basedOn w:val="Standaard"/>
    <w:next w:val="Standaard"/>
    <w:link w:val="Kop9Char"/>
    <w:uiPriority w:val="9"/>
    <w:semiHidden/>
    <w:unhideWhenUsed/>
    <w:qFormat/>
    <w:rsid w:val="00A62BD4"/>
    <w:pPr>
      <w:keepNext/>
      <w:keepLines/>
      <w:spacing w:after="0" w:line="278" w:lineRule="auto"/>
      <w:outlineLvl w:val="8"/>
    </w:pPr>
    <w:rPr>
      <w:rFonts w:eastAsiaTheme="majorEastAsia" w:cstheme="majorBidi"/>
      <w:color w:val="272727" w:themeColor="text1" w:themeTint="D8"/>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2B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2B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2B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2B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2B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2B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2B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2B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2BD4"/>
    <w:rPr>
      <w:rFonts w:eastAsiaTheme="majorEastAsia" w:cstheme="majorBidi"/>
      <w:color w:val="272727" w:themeColor="text1" w:themeTint="D8"/>
    </w:rPr>
  </w:style>
  <w:style w:type="paragraph" w:styleId="Titel">
    <w:name w:val="Title"/>
    <w:basedOn w:val="Standaard"/>
    <w:next w:val="Standaard"/>
    <w:link w:val="TitelChar"/>
    <w:uiPriority w:val="10"/>
    <w:qFormat/>
    <w:rsid w:val="00A62BD4"/>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A62B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2BD4"/>
    <w:pPr>
      <w:numPr>
        <w:ilvl w:val="1"/>
      </w:numPr>
      <w:spacing w:line="278" w:lineRule="auto"/>
    </w:pPr>
    <w:rPr>
      <w:rFonts w:eastAsiaTheme="majorEastAsia"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A62B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2BD4"/>
    <w:pPr>
      <w:spacing w:before="160" w:line="278" w:lineRule="auto"/>
      <w:jc w:val="center"/>
    </w:pPr>
    <w:rPr>
      <w:i/>
      <w:iCs/>
      <w:color w:val="404040" w:themeColor="text1" w:themeTint="BF"/>
      <w:sz w:val="24"/>
      <w:szCs w:val="24"/>
      <w:lang w:val="nl-NL"/>
    </w:rPr>
  </w:style>
  <w:style w:type="character" w:customStyle="1" w:styleId="CitaatChar">
    <w:name w:val="Citaat Char"/>
    <w:basedOn w:val="Standaardalinea-lettertype"/>
    <w:link w:val="Citaat"/>
    <w:uiPriority w:val="29"/>
    <w:rsid w:val="00A62BD4"/>
    <w:rPr>
      <w:i/>
      <w:iCs/>
      <w:color w:val="404040" w:themeColor="text1" w:themeTint="BF"/>
    </w:rPr>
  </w:style>
  <w:style w:type="paragraph" w:styleId="Lijstalinea">
    <w:name w:val="List Paragraph"/>
    <w:basedOn w:val="Standaard"/>
    <w:uiPriority w:val="34"/>
    <w:qFormat/>
    <w:rsid w:val="00A62BD4"/>
    <w:pPr>
      <w:spacing w:line="278" w:lineRule="auto"/>
      <w:ind w:left="720"/>
      <w:contextualSpacing/>
    </w:pPr>
    <w:rPr>
      <w:sz w:val="24"/>
      <w:szCs w:val="24"/>
      <w:lang w:val="nl-NL"/>
    </w:rPr>
  </w:style>
  <w:style w:type="character" w:styleId="Intensievebenadrukking">
    <w:name w:val="Intense Emphasis"/>
    <w:basedOn w:val="Standaardalinea-lettertype"/>
    <w:uiPriority w:val="21"/>
    <w:qFormat/>
    <w:rsid w:val="00A62BD4"/>
    <w:rPr>
      <w:i/>
      <w:iCs/>
      <w:color w:val="0F4761" w:themeColor="accent1" w:themeShade="BF"/>
    </w:rPr>
  </w:style>
  <w:style w:type="paragraph" w:styleId="Duidelijkcitaat">
    <w:name w:val="Intense Quote"/>
    <w:basedOn w:val="Standaard"/>
    <w:next w:val="Standaard"/>
    <w:link w:val="DuidelijkcitaatChar"/>
    <w:uiPriority w:val="30"/>
    <w:qFormat/>
    <w:rsid w:val="00A62B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nl-NL"/>
    </w:rPr>
  </w:style>
  <w:style w:type="character" w:customStyle="1" w:styleId="DuidelijkcitaatChar">
    <w:name w:val="Duidelijk citaat Char"/>
    <w:basedOn w:val="Standaardalinea-lettertype"/>
    <w:link w:val="Duidelijkcitaat"/>
    <w:uiPriority w:val="30"/>
    <w:rsid w:val="00A62BD4"/>
    <w:rPr>
      <w:i/>
      <w:iCs/>
      <w:color w:val="0F4761" w:themeColor="accent1" w:themeShade="BF"/>
    </w:rPr>
  </w:style>
  <w:style w:type="character" w:styleId="Intensieveverwijzing">
    <w:name w:val="Intense Reference"/>
    <w:basedOn w:val="Standaardalinea-lettertype"/>
    <w:uiPriority w:val="32"/>
    <w:qFormat/>
    <w:rsid w:val="00A62BD4"/>
    <w:rPr>
      <w:b/>
      <w:bCs/>
      <w:smallCaps/>
      <w:color w:val="0F4761" w:themeColor="accent1" w:themeShade="BF"/>
      <w:spacing w:val="5"/>
    </w:rPr>
  </w:style>
  <w:style w:type="character" w:customStyle="1" w:styleId="apple-converted-space">
    <w:name w:val="apple-converted-space"/>
    <w:basedOn w:val="Standaardalinea-lettertype"/>
    <w:rsid w:val="00A62BD4"/>
  </w:style>
  <w:style w:type="paragraph" w:styleId="Geenafstand">
    <w:name w:val="No Spacing"/>
    <w:uiPriority w:val="1"/>
    <w:qFormat/>
    <w:rsid w:val="00A62BD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4732</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 Iskander</dc:creator>
  <cp:keywords/>
  <dc:description/>
  <cp:lastModifiedBy>Marly Iskander</cp:lastModifiedBy>
  <cp:revision>1</cp:revision>
  <dcterms:created xsi:type="dcterms:W3CDTF">2026-03-14T17:29:00Z</dcterms:created>
  <dcterms:modified xsi:type="dcterms:W3CDTF">2026-03-14T17:30:00Z</dcterms:modified>
</cp:coreProperties>
</file>