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75B8F4">
      <w:pPr>
        <w:pStyle w:val="3"/>
        <w:jc w:val="center"/>
      </w:pPr>
      <w:r>
        <w:rPr>
          <w:rFonts w:ascii="Times New Roman" w:hAnsi="Times New Roman" w:eastAsia="宋体"/>
          <w:b/>
          <w:sz w:val="32"/>
        </w:rPr>
        <w:t>Basic Information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0"/>
        <w:gridCol w:w="2160"/>
        <w:gridCol w:w="2160"/>
        <w:gridCol w:w="2160"/>
      </w:tblGrid>
      <w:tr w14:paraId="18237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</w:tcPr>
          <w:p w14:paraId="7F6FFDC0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宋体"/>
                <w:b/>
                <w:sz w:val="24"/>
              </w:rPr>
              <w:t>Name</w:t>
            </w:r>
          </w:p>
        </w:tc>
        <w:tc>
          <w:tcPr>
            <w:tcW w:w="2160" w:type="dxa"/>
          </w:tcPr>
          <w:p w14:paraId="06E600AC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宋体"/>
                <w:b/>
                <w:sz w:val="24"/>
              </w:rPr>
              <w:t>Gender</w:t>
            </w:r>
          </w:p>
        </w:tc>
        <w:tc>
          <w:tcPr>
            <w:tcW w:w="2160" w:type="dxa"/>
          </w:tcPr>
          <w:p w14:paraId="10AF007F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宋体"/>
                <w:b/>
                <w:sz w:val="24"/>
              </w:rPr>
              <w:t>Student ID</w:t>
            </w:r>
          </w:p>
        </w:tc>
        <w:tc>
          <w:tcPr>
            <w:tcW w:w="2160" w:type="dxa"/>
          </w:tcPr>
          <w:p w14:paraId="2D683990">
            <w:pPr>
              <w:spacing w:after="0" w:line="240" w:lineRule="auto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School</w:t>
            </w:r>
          </w:p>
        </w:tc>
      </w:tr>
      <w:tr w14:paraId="4C4C4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</w:tcPr>
          <w:p w14:paraId="0278E177">
            <w:pPr>
              <w:spacing w:after="0" w:line="240" w:lineRule="auto"/>
              <w:jc w:val="center"/>
              <w:rPr>
                <w:rFonts w:ascii="Times New Roman" w:hAnsi="Times New Roman" w:eastAsia="宋体"/>
                <w:b/>
                <w:sz w:val="24"/>
              </w:rPr>
            </w:pPr>
          </w:p>
        </w:tc>
        <w:tc>
          <w:tcPr>
            <w:tcW w:w="2160" w:type="dxa"/>
          </w:tcPr>
          <w:p w14:paraId="50B2D630">
            <w:pPr>
              <w:spacing w:after="0" w:line="240" w:lineRule="auto"/>
              <w:jc w:val="center"/>
              <w:rPr>
                <w:rFonts w:ascii="Times New Roman" w:hAnsi="Times New Roman" w:eastAsia="宋体"/>
                <w:b/>
                <w:sz w:val="24"/>
              </w:rPr>
            </w:pPr>
          </w:p>
        </w:tc>
        <w:tc>
          <w:tcPr>
            <w:tcW w:w="2160" w:type="dxa"/>
          </w:tcPr>
          <w:p w14:paraId="78AE1532">
            <w:pPr>
              <w:spacing w:after="0" w:line="240" w:lineRule="auto"/>
              <w:jc w:val="center"/>
              <w:rPr>
                <w:rFonts w:ascii="Times New Roman" w:hAnsi="Times New Roman" w:eastAsia="宋体"/>
                <w:b/>
                <w:sz w:val="24"/>
              </w:rPr>
            </w:pPr>
          </w:p>
        </w:tc>
        <w:tc>
          <w:tcPr>
            <w:tcW w:w="2160" w:type="dxa"/>
          </w:tcPr>
          <w:p w14:paraId="596601E5">
            <w:pPr>
              <w:spacing w:after="0" w:line="240" w:lineRule="auto"/>
              <w:jc w:val="center"/>
              <w:rPr>
                <w:rFonts w:hint="eastAsia"/>
                <w:b/>
                <w:sz w:val="24"/>
                <w:lang w:val="en-US" w:eastAsia="zh-CN"/>
              </w:rPr>
            </w:pPr>
          </w:p>
        </w:tc>
      </w:tr>
    </w:tbl>
    <w:p w14:paraId="370560DB"/>
    <w:p w14:paraId="1FB442F8">
      <w:pPr>
        <w:pStyle w:val="3"/>
        <w:jc w:val="center"/>
      </w:pPr>
      <w:r>
        <w:rPr>
          <w:rFonts w:ascii="Times New Roman" w:hAnsi="Times New Roman" w:eastAsia="宋体"/>
          <w:b/>
          <w:sz w:val="32"/>
        </w:rPr>
        <w:t>Evaluation Form: Zhi</w:t>
      </w:r>
      <w:r>
        <w:rPr>
          <w:rFonts w:hint="eastAsia" w:ascii="Times New Roman" w:hAnsi="Times New Roman" w:eastAsia="宋体"/>
          <w:b/>
          <w:sz w:val="32"/>
          <w:lang w:val="en-US" w:eastAsia="zh-CN"/>
        </w:rPr>
        <w:t>Q</w:t>
      </w:r>
      <w:r>
        <w:rPr>
          <w:rFonts w:ascii="Times New Roman" w:hAnsi="Times New Roman" w:eastAsia="宋体"/>
          <w:b/>
          <w:sz w:val="32"/>
        </w:rPr>
        <w:t>u Virtual Patient Simulation vs Traditional Teaching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0"/>
        <w:gridCol w:w="2160"/>
        <w:gridCol w:w="2160"/>
        <w:gridCol w:w="2160"/>
      </w:tblGrid>
      <w:tr w14:paraId="2962A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</w:tcPr>
          <w:p w14:paraId="14EDB24B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宋体"/>
                <w:b/>
                <w:sz w:val="22"/>
              </w:rPr>
              <w:t>Content</w:t>
            </w:r>
          </w:p>
        </w:tc>
        <w:tc>
          <w:tcPr>
            <w:tcW w:w="2160" w:type="dxa"/>
          </w:tcPr>
          <w:p w14:paraId="16F08AF3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宋体"/>
                <w:b/>
                <w:sz w:val="22"/>
              </w:rPr>
              <w:t>Superior to Traditional Teaching</w:t>
            </w:r>
          </w:p>
        </w:tc>
        <w:tc>
          <w:tcPr>
            <w:tcW w:w="2160" w:type="dxa"/>
          </w:tcPr>
          <w:p w14:paraId="06140243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宋体"/>
                <w:b/>
                <w:sz w:val="22"/>
              </w:rPr>
              <w:t>No Difference</w:t>
            </w:r>
          </w:p>
        </w:tc>
        <w:tc>
          <w:tcPr>
            <w:tcW w:w="2160" w:type="dxa"/>
          </w:tcPr>
          <w:p w14:paraId="5891E743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宋体"/>
                <w:b/>
                <w:sz w:val="22"/>
              </w:rPr>
              <w:t>Inferior to Traditional Teaching</w:t>
            </w:r>
          </w:p>
        </w:tc>
      </w:tr>
      <w:tr w14:paraId="1008C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</w:tcPr>
          <w:p w14:paraId="318C716A">
            <w:pPr>
              <w:spacing w:after="0" w:line="240" w:lineRule="auto"/>
              <w:jc w:val="left"/>
            </w:pPr>
            <w:r>
              <w:rPr>
                <w:rFonts w:hint="default" w:ascii="Times New Roman" w:hAnsi="Times New Roman" w:eastAsia="等线" w:cs="Times New Roman"/>
                <w:sz w:val="24"/>
                <w:szCs w:val="24"/>
              </w:rPr>
              <w:t>Improving self-directed learning ability</w:t>
            </w:r>
          </w:p>
        </w:tc>
        <w:tc>
          <w:tcPr>
            <w:tcW w:w="2160" w:type="dxa"/>
          </w:tcPr>
          <w:p w14:paraId="64545AAF">
            <w:pPr>
              <w:spacing w:after="0" w:line="240" w:lineRule="auto"/>
              <w:jc w:val="center"/>
            </w:pPr>
          </w:p>
        </w:tc>
        <w:tc>
          <w:tcPr>
            <w:tcW w:w="2160" w:type="dxa"/>
          </w:tcPr>
          <w:p w14:paraId="2E3F4C83">
            <w:pPr>
              <w:spacing w:after="0" w:line="240" w:lineRule="auto"/>
              <w:jc w:val="center"/>
            </w:pPr>
          </w:p>
        </w:tc>
        <w:tc>
          <w:tcPr>
            <w:tcW w:w="2160" w:type="dxa"/>
          </w:tcPr>
          <w:p w14:paraId="54710427">
            <w:pPr>
              <w:spacing w:after="0" w:line="240" w:lineRule="auto"/>
              <w:jc w:val="center"/>
            </w:pPr>
          </w:p>
        </w:tc>
      </w:tr>
      <w:tr w14:paraId="09521D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</w:tcPr>
          <w:p w14:paraId="44396E94">
            <w:pPr>
              <w:spacing w:after="0" w:line="240" w:lineRule="auto"/>
              <w:jc w:val="left"/>
            </w:pPr>
            <w:r>
              <w:rPr>
                <w:rFonts w:hint="default" w:ascii="Times New Roman" w:hAnsi="Times New Roman" w:eastAsia="等线" w:cs="Times New Roman"/>
                <w:sz w:val="24"/>
                <w:szCs w:val="24"/>
              </w:rPr>
              <w:t>Improving application of theoretical knowledge</w:t>
            </w:r>
          </w:p>
        </w:tc>
        <w:tc>
          <w:tcPr>
            <w:tcW w:w="2160" w:type="dxa"/>
          </w:tcPr>
          <w:p w14:paraId="6BC5479B">
            <w:pPr>
              <w:spacing w:after="0" w:line="240" w:lineRule="auto"/>
              <w:jc w:val="center"/>
            </w:pPr>
          </w:p>
        </w:tc>
        <w:tc>
          <w:tcPr>
            <w:tcW w:w="2160" w:type="dxa"/>
          </w:tcPr>
          <w:p w14:paraId="14AAB8C6">
            <w:pPr>
              <w:spacing w:after="0" w:line="240" w:lineRule="auto"/>
              <w:jc w:val="center"/>
            </w:pPr>
          </w:p>
        </w:tc>
        <w:tc>
          <w:tcPr>
            <w:tcW w:w="2160" w:type="dxa"/>
          </w:tcPr>
          <w:p w14:paraId="07FA3059">
            <w:pPr>
              <w:spacing w:after="0" w:line="240" w:lineRule="auto"/>
              <w:jc w:val="center"/>
            </w:pPr>
          </w:p>
        </w:tc>
      </w:tr>
      <w:tr w14:paraId="2EA143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</w:tcPr>
          <w:p w14:paraId="7FDB2C31">
            <w:pPr>
              <w:spacing w:after="0" w:line="240" w:lineRule="auto"/>
              <w:jc w:val="left"/>
            </w:pPr>
            <w:r>
              <w:rPr>
                <w:rFonts w:hint="default" w:ascii="Times New Roman" w:hAnsi="Times New Roman" w:eastAsia="等线" w:cs="Times New Roman"/>
                <w:sz w:val="24"/>
                <w:szCs w:val="24"/>
              </w:rPr>
              <w:t>Improving analytical and problem-solving ability</w:t>
            </w:r>
          </w:p>
        </w:tc>
        <w:tc>
          <w:tcPr>
            <w:tcW w:w="2160" w:type="dxa"/>
          </w:tcPr>
          <w:p w14:paraId="38BC89DE">
            <w:pPr>
              <w:spacing w:after="0" w:line="240" w:lineRule="auto"/>
              <w:jc w:val="center"/>
            </w:pPr>
          </w:p>
        </w:tc>
        <w:tc>
          <w:tcPr>
            <w:tcW w:w="2160" w:type="dxa"/>
          </w:tcPr>
          <w:p w14:paraId="73E47BF3">
            <w:pPr>
              <w:spacing w:after="0" w:line="240" w:lineRule="auto"/>
              <w:jc w:val="center"/>
            </w:pPr>
          </w:p>
        </w:tc>
        <w:tc>
          <w:tcPr>
            <w:tcW w:w="2160" w:type="dxa"/>
          </w:tcPr>
          <w:p w14:paraId="0BEC1380">
            <w:pPr>
              <w:spacing w:after="0" w:line="240" w:lineRule="auto"/>
              <w:jc w:val="center"/>
            </w:pPr>
          </w:p>
        </w:tc>
      </w:tr>
      <w:tr w14:paraId="0DBBF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</w:tcPr>
          <w:p w14:paraId="3F45AD2E">
            <w:pPr>
              <w:spacing w:after="0" w:line="240" w:lineRule="auto"/>
              <w:jc w:val="left"/>
            </w:pPr>
            <w:r>
              <w:rPr>
                <w:rFonts w:hint="default" w:ascii="Times New Roman" w:hAnsi="Times New Roman" w:eastAsia="等线" w:cs="Times New Roman"/>
                <w:sz w:val="24"/>
                <w:szCs w:val="24"/>
              </w:rPr>
              <w:t>Improving clinical thinking ability</w:t>
            </w:r>
          </w:p>
        </w:tc>
        <w:tc>
          <w:tcPr>
            <w:tcW w:w="2160" w:type="dxa"/>
          </w:tcPr>
          <w:p w14:paraId="3F80A0F9">
            <w:pPr>
              <w:spacing w:after="0" w:line="240" w:lineRule="auto"/>
              <w:jc w:val="center"/>
            </w:pPr>
          </w:p>
        </w:tc>
        <w:tc>
          <w:tcPr>
            <w:tcW w:w="2160" w:type="dxa"/>
          </w:tcPr>
          <w:p w14:paraId="49F59E1E">
            <w:pPr>
              <w:spacing w:after="0" w:line="240" w:lineRule="auto"/>
              <w:jc w:val="center"/>
            </w:pPr>
          </w:p>
        </w:tc>
        <w:tc>
          <w:tcPr>
            <w:tcW w:w="2160" w:type="dxa"/>
          </w:tcPr>
          <w:p w14:paraId="611993ED">
            <w:pPr>
              <w:spacing w:after="0" w:line="240" w:lineRule="auto"/>
              <w:jc w:val="center"/>
            </w:pPr>
          </w:p>
        </w:tc>
      </w:tr>
      <w:tr w14:paraId="75D2C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</w:tcPr>
          <w:p w14:paraId="6430D504">
            <w:pPr>
              <w:spacing w:after="0" w:line="240" w:lineRule="auto"/>
              <w:jc w:val="left"/>
            </w:pPr>
            <w:r>
              <w:rPr>
                <w:rFonts w:hint="default" w:ascii="Times New Roman" w:hAnsi="Times New Roman" w:eastAsia="等线" w:cs="Times New Roman"/>
                <w:sz w:val="24"/>
                <w:szCs w:val="24"/>
              </w:rPr>
              <w:t>Improving literature retrieval ability</w:t>
            </w:r>
          </w:p>
        </w:tc>
        <w:tc>
          <w:tcPr>
            <w:tcW w:w="2160" w:type="dxa"/>
          </w:tcPr>
          <w:p w14:paraId="7A837863">
            <w:pPr>
              <w:spacing w:after="0" w:line="240" w:lineRule="auto"/>
              <w:jc w:val="center"/>
            </w:pPr>
          </w:p>
        </w:tc>
        <w:tc>
          <w:tcPr>
            <w:tcW w:w="2160" w:type="dxa"/>
          </w:tcPr>
          <w:p w14:paraId="01D4F8AE">
            <w:pPr>
              <w:spacing w:after="0" w:line="240" w:lineRule="auto"/>
              <w:jc w:val="center"/>
            </w:pPr>
          </w:p>
        </w:tc>
        <w:tc>
          <w:tcPr>
            <w:tcW w:w="2160" w:type="dxa"/>
          </w:tcPr>
          <w:p w14:paraId="6DBE28CA">
            <w:pPr>
              <w:spacing w:after="0" w:line="240" w:lineRule="auto"/>
              <w:jc w:val="center"/>
            </w:pPr>
          </w:p>
        </w:tc>
      </w:tr>
      <w:tr w14:paraId="1AD68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</w:tcPr>
          <w:p w14:paraId="16C05CB2">
            <w:pPr>
              <w:spacing w:after="0" w:line="240" w:lineRule="auto"/>
              <w:jc w:val="left"/>
            </w:pPr>
            <w:r>
              <w:rPr>
                <w:rFonts w:hint="default" w:ascii="Times New Roman" w:hAnsi="Times New Roman" w:eastAsia="等线" w:cs="Times New Roman"/>
                <w:sz w:val="24"/>
                <w:szCs w:val="24"/>
              </w:rPr>
              <w:t>Improving teacher-student communication ability</w:t>
            </w:r>
          </w:p>
        </w:tc>
        <w:tc>
          <w:tcPr>
            <w:tcW w:w="2160" w:type="dxa"/>
          </w:tcPr>
          <w:p w14:paraId="20A02CA8">
            <w:pPr>
              <w:spacing w:after="0" w:line="240" w:lineRule="auto"/>
              <w:jc w:val="center"/>
            </w:pPr>
          </w:p>
        </w:tc>
        <w:tc>
          <w:tcPr>
            <w:tcW w:w="2160" w:type="dxa"/>
          </w:tcPr>
          <w:p w14:paraId="35BF5258">
            <w:pPr>
              <w:spacing w:after="0" w:line="240" w:lineRule="auto"/>
              <w:jc w:val="center"/>
            </w:pPr>
          </w:p>
        </w:tc>
        <w:tc>
          <w:tcPr>
            <w:tcW w:w="2160" w:type="dxa"/>
          </w:tcPr>
          <w:p w14:paraId="19BA35D8">
            <w:pPr>
              <w:spacing w:after="0" w:line="240" w:lineRule="auto"/>
              <w:jc w:val="center"/>
            </w:pPr>
          </w:p>
        </w:tc>
      </w:tr>
      <w:tr w14:paraId="52A24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</w:tcPr>
          <w:p w14:paraId="62851C54">
            <w:pPr>
              <w:spacing w:after="0" w:line="240" w:lineRule="auto"/>
              <w:jc w:val="left"/>
            </w:pPr>
            <w:r>
              <w:rPr>
                <w:rFonts w:hint="default" w:ascii="Times New Roman" w:hAnsi="Times New Roman" w:eastAsia="等线" w:cs="Times New Roman"/>
                <w:sz w:val="24"/>
                <w:szCs w:val="24"/>
              </w:rPr>
              <w:t>Improving teamwork ability</w:t>
            </w:r>
          </w:p>
        </w:tc>
        <w:tc>
          <w:tcPr>
            <w:tcW w:w="2160" w:type="dxa"/>
          </w:tcPr>
          <w:p w14:paraId="6B572A3D">
            <w:pPr>
              <w:spacing w:after="0" w:line="240" w:lineRule="auto"/>
              <w:jc w:val="center"/>
            </w:pPr>
          </w:p>
        </w:tc>
        <w:tc>
          <w:tcPr>
            <w:tcW w:w="2160" w:type="dxa"/>
          </w:tcPr>
          <w:p w14:paraId="429EA5DE">
            <w:pPr>
              <w:spacing w:after="0" w:line="240" w:lineRule="auto"/>
              <w:jc w:val="center"/>
            </w:pPr>
          </w:p>
        </w:tc>
        <w:tc>
          <w:tcPr>
            <w:tcW w:w="2160" w:type="dxa"/>
          </w:tcPr>
          <w:p w14:paraId="54FB2550">
            <w:pPr>
              <w:spacing w:after="0" w:line="240" w:lineRule="auto"/>
              <w:jc w:val="center"/>
            </w:pPr>
          </w:p>
        </w:tc>
      </w:tr>
    </w:tbl>
    <w:p w14:paraId="4D502350"/>
    <w:p w14:paraId="36BD6D61">
      <w:pPr>
        <w:pStyle w:val="3"/>
        <w:jc w:val="center"/>
        <w:rPr>
          <w:rFonts w:hint="default" w:ascii="Times New Roman" w:hAnsi="Times New Roman" w:eastAsia="宋体"/>
          <w:b/>
          <w:sz w:val="32"/>
          <w:lang w:val="en-US" w:eastAsia="zh-CN"/>
        </w:rPr>
      </w:pPr>
    </w:p>
    <w:p w14:paraId="51B01F38">
      <w:pPr>
        <w:rPr>
          <w:rFonts w:hint="default" w:ascii="Times New Roman" w:hAnsi="Times New Roman" w:eastAsia="宋体"/>
          <w:b/>
          <w:sz w:val="32"/>
          <w:lang w:val="en-US" w:eastAsia="zh-CN"/>
        </w:rPr>
      </w:pPr>
    </w:p>
    <w:p w14:paraId="7908A0FC">
      <w:pPr>
        <w:rPr>
          <w:rFonts w:hint="default" w:ascii="Times New Roman" w:hAnsi="Times New Roman" w:eastAsia="宋体"/>
          <w:b/>
          <w:sz w:val="32"/>
          <w:lang w:val="en-US" w:eastAsia="zh-CN"/>
        </w:rPr>
      </w:pPr>
    </w:p>
    <w:p w14:paraId="6593BE7E">
      <w:pPr>
        <w:pStyle w:val="3"/>
        <w:jc w:val="center"/>
        <w:rPr>
          <w:rFonts w:ascii="Times New Roman" w:hAnsi="Times New Roman" w:eastAsia="宋体"/>
          <w:b/>
          <w:sz w:val="32"/>
        </w:rPr>
      </w:pPr>
      <w:r>
        <w:rPr>
          <w:rFonts w:hint="default" w:ascii="Times New Roman" w:hAnsi="Times New Roman" w:eastAsia="宋体"/>
          <w:b/>
          <w:sz w:val="32"/>
          <w:lang w:val="en-US" w:eastAsia="zh-CN"/>
        </w:rPr>
        <w:t>Feedback on the “ZhiQu” virtual patient encounter module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71"/>
        <w:gridCol w:w="5047"/>
        <w:gridCol w:w="1238"/>
      </w:tblGrid>
      <w:tr w14:paraId="411269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80" w:type="dxa"/>
          </w:tcPr>
          <w:p w14:paraId="06F25D69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宋体"/>
                <w:b/>
                <w:sz w:val="22"/>
              </w:rPr>
              <w:t>Evaluation Dimension</w:t>
            </w:r>
          </w:p>
        </w:tc>
        <w:tc>
          <w:tcPr>
            <w:tcW w:w="6480" w:type="dxa"/>
          </w:tcPr>
          <w:p w14:paraId="0C2DDA03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宋体"/>
                <w:b/>
                <w:sz w:val="22"/>
              </w:rPr>
              <w:t>Scoring Criteria (0～4 points)</w:t>
            </w:r>
          </w:p>
        </w:tc>
        <w:tc>
          <w:tcPr>
            <w:tcW w:w="1440" w:type="dxa"/>
          </w:tcPr>
          <w:p w14:paraId="18A57C1B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宋体"/>
                <w:b/>
                <w:sz w:val="22"/>
              </w:rPr>
              <w:t>Score</w:t>
            </w:r>
          </w:p>
        </w:tc>
      </w:tr>
      <w:tr w14:paraId="340B04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80" w:type="dxa"/>
          </w:tcPr>
          <w:p w14:paraId="2F9ED2D6">
            <w:pPr>
              <w:spacing w:after="0" w:line="240" w:lineRule="auto"/>
              <w:jc w:val="left"/>
            </w:pPr>
            <w:r>
              <w:rPr>
                <w:rFonts w:ascii="Times New Roman" w:hAnsi="Times New Roman" w:eastAsia="宋体"/>
                <w:sz w:val="20"/>
              </w:rPr>
              <w:t>Ease of module design understanding</w:t>
            </w:r>
          </w:p>
        </w:tc>
        <w:tc>
          <w:tcPr>
            <w:tcW w:w="6480" w:type="dxa"/>
          </w:tcPr>
          <w:p w14:paraId="5B5808DC">
            <w:pPr>
              <w:spacing w:after="0" w:line="240" w:lineRule="auto"/>
              <w:jc w:val="left"/>
            </w:pPr>
            <w:r>
              <w:rPr>
                <w:rFonts w:ascii="Times New Roman" w:hAnsi="Times New Roman" w:eastAsia="宋体"/>
                <w:b/>
                <w:bCs/>
                <w:sz w:val="18"/>
              </w:rPr>
              <w:t xml:space="preserve">4 points: </w:t>
            </w:r>
            <w:r>
              <w:rPr>
                <w:rFonts w:ascii="Times New Roman" w:hAnsi="Times New Roman" w:eastAsia="宋体"/>
                <w:sz w:val="18"/>
              </w:rPr>
              <w:t>Clear interface layout, intuitive operation logic, fully in line with usage habits.</w:t>
            </w:r>
            <w:r>
              <w:rPr>
                <w:rFonts w:ascii="Times New Roman" w:hAnsi="Times New Roman" w:eastAsia="宋体"/>
                <w:sz w:val="18"/>
              </w:rPr>
              <w:br w:type="textWrapping"/>
            </w:r>
            <w:r>
              <w:rPr>
                <w:rFonts w:ascii="Times New Roman" w:hAnsi="Times New Roman" w:eastAsia="宋体"/>
                <w:b/>
                <w:bCs/>
                <w:sz w:val="18"/>
              </w:rPr>
              <w:t xml:space="preserve">3 points: </w:t>
            </w:r>
            <w:r>
              <w:rPr>
                <w:rFonts w:ascii="Times New Roman" w:hAnsi="Times New Roman" w:eastAsia="宋体"/>
                <w:sz w:val="18"/>
              </w:rPr>
              <w:t>Relatively clear interface, basically smooth operation logic, quick to master with a small amount of prompts.</w:t>
            </w:r>
            <w:r>
              <w:rPr>
                <w:rFonts w:ascii="Times New Roman" w:hAnsi="Times New Roman" w:eastAsia="宋体"/>
                <w:sz w:val="18"/>
              </w:rPr>
              <w:br w:type="textWrapping"/>
            </w:r>
            <w:r>
              <w:rPr>
                <w:rFonts w:ascii="Times New Roman" w:hAnsi="Times New Roman" w:eastAsia="宋体"/>
                <w:b/>
                <w:bCs/>
                <w:sz w:val="18"/>
              </w:rPr>
              <w:t xml:space="preserve">2 points: </w:t>
            </w:r>
            <w:r>
              <w:rPr>
                <w:rFonts w:ascii="Times New Roman" w:hAnsi="Times New Roman" w:eastAsia="宋体"/>
                <w:sz w:val="18"/>
              </w:rPr>
              <w:t>Average interface, some operations require thinking, occasional confusion, need certain time to adapt.</w:t>
            </w:r>
            <w:r>
              <w:rPr>
                <w:rFonts w:ascii="Times New Roman" w:hAnsi="Times New Roman" w:eastAsia="宋体"/>
                <w:sz w:val="18"/>
              </w:rPr>
              <w:br w:type="textWrapping"/>
            </w:r>
            <w:r>
              <w:rPr>
                <w:rFonts w:ascii="Times New Roman" w:hAnsi="Times New Roman" w:eastAsia="宋体"/>
                <w:b/>
                <w:bCs/>
                <w:sz w:val="18"/>
              </w:rPr>
              <w:t xml:space="preserve">1 point: </w:t>
            </w:r>
            <w:r>
              <w:rPr>
                <w:rFonts w:ascii="Times New Roman" w:hAnsi="Times New Roman" w:eastAsia="宋体"/>
                <w:sz w:val="18"/>
              </w:rPr>
              <w:t>Chaotic interface, unclear operation logic, frequent operation obstacles.</w:t>
            </w:r>
            <w:r>
              <w:rPr>
                <w:rFonts w:ascii="Times New Roman" w:hAnsi="Times New Roman" w:eastAsia="宋体"/>
                <w:sz w:val="18"/>
              </w:rPr>
              <w:br w:type="textWrapping"/>
            </w:r>
            <w:r>
              <w:rPr>
                <w:rFonts w:ascii="Times New Roman" w:hAnsi="Times New Roman" w:eastAsia="宋体"/>
                <w:b/>
                <w:bCs/>
                <w:sz w:val="18"/>
              </w:rPr>
              <w:t xml:space="preserve">0 points: </w:t>
            </w:r>
            <w:r>
              <w:rPr>
                <w:rFonts w:ascii="Times New Roman" w:hAnsi="Times New Roman" w:eastAsia="宋体"/>
                <w:sz w:val="18"/>
              </w:rPr>
              <w:t>Completely incomprehensible, unable to perform effective operations.</w:t>
            </w:r>
          </w:p>
        </w:tc>
        <w:tc>
          <w:tcPr>
            <w:tcW w:w="1440" w:type="dxa"/>
          </w:tcPr>
          <w:p w14:paraId="3DEE79C1">
            <w:pPr>
              <w:spacing w:after="0" w:line="240" w:lineRule="auto"/>
              <w:jc w:val="center"/>
            </w:pPr>
          </w:p>
        </w:tc>
      </w:tr>
      <w:tr w14:paraId="30685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80" w:type="dxa"/>
          </w:tcPr>
          <w:p w14:paraId="382F50C1">
            <w:pPr>
              <w:spacing w:after="0" w:line="240" w:lineRule="auto"/>
              <w:jc w:val="left"/>
            </w:pPr>
            <w:r>
              <w:rPr>
                <w:rFonts w:ascii="Times New Roman" w:hAnsi="Times New Roman" w:eastAsia="宋体"/>
                <w:sz w:val="20"/>
              </w:rPr>
              <w:t>Comprehensiveness of diagnosis and treatment content</w:t>
            </w:r>
          </w:p>
        </w:tc>
        <w:tc>
          <w:tcPr>
            <w:tcW w:w="6480" w:type="dxa"/>
          </w:tcPr>
          <w:p w14:paraId="50F04A66">
            <w:pPr>
              <w:spacing w:after="0" w:line="240" w:lineRule="auto"/>
              <w:jc w:val="left"/>
            </w:pPr>
            <w:r>
              <w:rPr>
                <w:rFonts w:ascii="Times New Roman" w:hAnsi="Times New Roman" w:eastAsia="宋体"/>
                <w:b/>
                <w:bCs/>
                <w:sz w:val="18"/>
              </w:rPr>
              <w:t xml:space="preserve">4 points: </w:t>
            </w:r>
            <w:r>
              <w:rPr>
                <w:rFonts w:ascii="Times New Roman" w:hAnsi="Times New Roman" w:eastAsia="宋体"/>
                <w:sz w:val="18"/>
              </w:rPr>
              <w:t>Cover complete diagnosis and treatment process, complete links including medical history, physical examination, auxiliary examination, diagnosis, treatment, with rich details.</w:t>
            </w:r>
            <w:r>
              <w:rPr>
                <w:rFonts w:ascii="Times New Roman" w:hAnsi="Times New Roman" w:eastAsia="宋体"/>
                <w:sz w:val="18"/>
              </w:rPr>
              <w:br w:type="textWrapping"/>
            </w:r>
            <w:r>
              <w:rPr>
                <w:rFonts w:ascii="Times New Roman" w:hAnsi="Times New Roman" w:eastAsia="宋体"/>
                <w:b/>
                <w:bCs/>
                <w:sz w:val="18"/>
              </w:rPr>
              <w:t xml:space="preserve">3 points: </w:t>
            </w:r>
            <w:r>
              <w:rPr>
                <w:rFonts w:ascii="Times New Roman" w:hAnsi="Times New Roman" w:eastAsia="宋体"/>
                <w:sz w:val="18"/>
              </w:rPr>
              <w:t>Cover main diagnosis and treatment links, no missing key content, slightly insufficient details.</w:t>
            </w:r>
            <w:r>
              <w:rPr>
                <w:rFonts w:ascii="Times New Roman" w:hAnsi="Times New Roman" w:eastAsia="宋体"/>
                <w:sz w:val="18"/>
              </w:rPr>
              <w:br w:type="textWrapping"/>
            </w:r>
            <w:r>
              <w:rPr>
                <w:rFonts w:ascii="Times New Roman" w:hAnsi="Times New Roman" w:eastAsia="宋体"/>
                <w:b/>
                <w:bCs/>
                <w:sz w:val="18"/>
              </w:rPr>
              <w:t>2 points:</w:t>
            </w:r>
            <w:r>
              <w:rPr>
                <w:rFonts w:ascii="Times New Roman" w:hAnsi="Times New Roman" w:eastAsia="宋体"/>
                <w:sz w:val="18"/>
              </w:rPr>
              <w:t xml:space="preserve"> Cover partial diagnosis and treatment links, obvious content missing, affecting diagnosis and treatment integrity.</w:t>
            </w:r>
            <w:r>
              <w:rPr>
                <w:rFonts w:ascii="Times New Roman" w:hAnsi="Times New Roman" w:eastAsia="宋体"/>
                <w:sz w:val="18"/>
              </w:rPr>
              <w:br w:type="textWrapping"/>
            </w:r>
            <w:r>
              <w:rPr>
                <w:rFonts w:ascii="Times New Roman" w:hAnsi="Times New Roman" w:eastAsia="宋体"/>
                <w:b/>
                <w:bCs/>
                <w:sz w:val="18"/>
              </w:rPr>
              <w:t>1 point:</w:t>
            </w:r>
            <w:r>
              <w:rPr>
                <w:rFonts w:ascii="Times New Roman" w:hAnsi="Times New Roman" w:eastAsia="宋体"/>
                <w:sz w:val="18"/>
              </w:rPr>
              <w:t xml:space="preserve"> Only involve a small number of diagnosis and treatment links, thin content, unable to support complete diagnosis and treatment.</w:t>
            </w:r>
            <w:r>
              <w:rPr>
                <w:rFonts w:ascii="Times New Roman" w:hAnsi="Times New Roman" w:eastAsia="宋体"/>
                <w:sz w:val="18"/>
              </w:rPr>
              <w:br w:type="textWrapping"/>
            </w:r>
            <w:r>
              <w:rPr>
                <w:rFonts w:ascii="Times New Roman" w:hAnsi="Times New Roman" w:eastAsia="宋体"/>
                <w:b/>
                <w:bCs/>
                <w:sz w:val="18"/>
              </w:rPr>
              <w:t>0 points:</w:t>
            </w:r>
            <w:r>
              <w:rPr>
                <w:rFonts w:ascii="Times New Roman" w:hAnsi="Times New Roman" w:eastAsia="宋体"/>
                <w:sz w:val="18"/>
              </w:rPr>
              <w:t xml:space="preserve"> Severe lack of diagnosis and treatment content, no teaching value.</w:t>
            </w:r>
          </w:p>
        </w:tc>
        <w:tc>
          <w:tcPr>
            <w:tcW w:w="1440" w:type="dxa"/>
          </w:tcPr>
          <w:p w14:paraId="530D254F">
            <w:pPr>
              <w:spacing w:after="0" w:line="240" w:lineRule="auto"/>
              <w:jc w:val="center"/>
            </w:pPr>
          </w:p>
        </w:tc>
      </w:tr>
      <w:tr w14:paraId="0C87F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80" w:type="dxa"/>
          </w:tcPr>
          <w:p w14:paraId="4D107E25">
            <w:pPr>
              <w:spacing w:after="0" w:line="240" w:lineRule="auto"/>
              <w:jc w:val="left"/>
            </w:pPr>
            <w:r>
              <w:rPr>
                <w:rFonts w:ascii="Times New Roman" w:hAnsi="Times New Roman" w:eastAsia="宋体"/>
                <w:sz w:val="20"/>
              </w:rPr>
              <w:t>Need for module improvement</w:t>
            </w:r>
          </w:p>
        </w:tc>
        <w:tc>
          <w:tcPr>
            <w:tcW w:w="6480" w:type="dxa"/>
          </w:tcPr>
          <w:p w14:paraId="0A4195AB">
            <w:pPr>
              <w:spacing w:after="0" w:line="240" w:lineRule="auto"/>
              <w:jc w:val="left"/>
            </w:pPr>
            <w:r>
              <w:rPr>
                <w:rFonts w:ascii="Times New Roman" w:hAnsi="Times New Roman" w:eastAsia="宋体"/>
                <w:b/>
                <w:bCs/>
                <w:sz w:val="18"/>
              </w:rPr>
              <w:t xml:space="preserve">4 points: </w:t>
            </w:r>
            <w:r>
              <w:rPr>
                <w:rFonts w:ascii="Times New Roman" w:hAnsi="Times New Roman" w:eastAsia="宋体"/>
                <w:sz w:val="18"/>
              </w:rPr>
              <w:t>All modules are reasonably designed, no improvement needed.</w:t>
            </w:r>
            <w:r>
              <w:rPr>
                <w:rFonts w:ascii="Times New Roman" w:hAnsi="Times New Roman" w:eastAsia="宋体"/>
                <w:sz w:val="18"/>
              </w:rPr>
              <w:br w:type="textWrapping"/>
            </w:r>
            <w:r>
              <w:rPr>
                <w:rFonts w:ascii="Times New Roman" w:hAnsi="Times New Roman" w:eastAsia="宋体"/>
                <w:b/>
                <w:bCs/>
                <w:sz w:val="18"/>
              </w:rPr>
              <w:t>3 points:</w:t>
            </w:r>
            <w:r>
              <w:rPr>
                <w:rFonts w:ascii="Times New Roman" w:hAnsi="Times New Roman" w:eastAsia="宋体"/>
                <w:sz w:val="18"/>
              </w:rPr>
              <w:t xml:space="preserve"> Individual modules have minor deficiencies, no impact on overall use, small room for improvement.</w:t>
            </w:r>
            <w:r>
              <w:rPr>
                <w:rFonts w:ascii="Times New Roman" w:hAnsi="Times New Roman" w:eastAsia="宋体"/>
                <w:sz w:val="18"/>
              </w:rPr>
              <w:br w:type="textWrapping"/>
            </w:r>
            <w:r>
              <w:rPr>
                <w:rFonts w:ascii="Times New Roman" w:hAnsi="Times New Roman" w:eastAsia="宋体"/>
                <w:b/>
                <w:bCs/>
                <w:sz w:val="18"/>
              </w:rPr>
              <w:t>2 points:</w:t>
            </w:r>
            <w:r>
              <w:rPr>
                <w:rFonts w:ascii="Times New Roman" w:hAnsi="Times New Roman" w:eastAsia="宋体"/>
                <w:sz w:val="18"/>
              </w:rPr>
              <w:t xml:space="preserve"> Some modules have obvious problems, need targeted optimization.</w:t>
            </w:r>
            <w:r>
              <w:rPr>
                <w:rFonts w:ascii="Times New Roman" w:hAnsi="Times New Roman" w:eastAsia="宋体"/>
                <w:sz w:val="18"/>
              </w:rPr>
              <w:br w:type="textWrapping"/>
            </w:r>
            <w:r>
              <w:rPr>
                <w:rFonts w:ascii="Times New Roman" w:hAnsi="Times New Roman" w:eastAsia="宋体"/>
                <w:b/>
                <w:bCs/>
                <w:sz w:val="18"/>
              </w:rPr>
              <w:t>1 point:</w:t>
            </w:r>
            <w:r>
              <w:rPr>
                <w:rFonts w:ascii="Times New Roman" w:hAnsi="Times New Roman" w:eastAsia="宋体"/>
                <w:sz w:val="18"/>
              </w:rPr>
              <w:t xml:space="preserve"> Multiple modules have serious defects, greatly affecting user experience.</w:t>
            </w:r>
            <w:r>
              <w:rPr>
                <w:rFonts w:ascii="Times New Roman" w:hAnsi="Times New Roman" w:eastAsia="宋体"/>
                <w:sz w:val="18"/>
              </w:rPr>
              <w:br w:type="textWrapping"/>
            </w:r>
            <w:r>
              <w:rPr>
                <w:rFonts w:ascii="Times New Roman" w:hAnsi="Times New Roman" w:eastAsia="宋体"/>
                <w:b/>
                <w:bCs/>
                <w:sz w:val="18"/>
              </w:rPr>
              <w:t>0 points:</w:t>
            </w:r>
            <w:r>
              <w:rPr>
                <w:rFonts w:ascii="Times New Roman" w:hAnsi="Times New Roman" w:eastAsia="宋体"/>
                <w:sz w:val="18"/>
              </w:rPr>
              <w:t xml:space="preserve"> Fundamental problems in overall design, need comprehensive reconstruction.</w:t>
            </w:r>
          </w:p>
        </w:tc>
        <w:tc>
          <w:tcPr>
            <w:tcW w:w="1440" w:type="dxa"/>
          </w:tcPr>
          <w:p w14:paraId="788558C8">
            <w:pPr>
              <w:spacing w:after="0" w:line="240" w:lineRule="auto"/>
              <w:jc w:val="center"/>
            </w:pPr>
          </w:p>
        </w:tc>
      </w:tr>
      <w:tr w14:paraId="5AE6A1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80" w:type="dxa"/>
          </w:tcPr>
          <w:p w14:paraId="537C9DE3">
            <w:pPr>
              <w:spacing w:after="0" w:line="240" w:lineRule="auto"/>
              <w:jc w:val="left"/>
            </w:pPr>
            <w:r>
              <w:rPr>
                <w:rFonts w:ascii="Times New Roman" w:hAnsi="Times New Roman" w:eastAsia="宋体"/>
                <w:sz w:val="20"/>
              </w:rPr>
              <w:t>Time and space saving effect</w:t>
            </w:r>
          </w:p>
        </w:tc>
        <w:tc>
          <w:tcPr>
            <w:tcW w:w="6480" w:type="dxa"/>
          </w:tcPr>
          <w:p w14:paraId="54D06AE0">
            <w:pPr>
              <w:spacing w:after="0" w:line="240" w:lineRule="auto"/>
              <w:jc w:val="left"/>
            </w:pPr>
            <w:r>
              <w:rPr>
                <w:rFonts w:ascii="Times New Roman" w:hAnsi="Times New Roman" w:eastAsia="宋体"/>
                <w:b/>
                <w:bCs/>
                <w:sz w:val="18"/>
              </w:rPr>
              <w:t>4 points:</w:t>
            </w:r>
            <w:r>
              <w:rPr>
                <w:rFonts w:ascii="Times New Roman" w:hAnsi="Times New Roman" w:eastAsia="宋体"/>
                <w:sz w:val="18"/>
              </w:rPr>
              <w:t xml:space="preserve"> Significantly improve efficiency, greatly reduce time and space costs, good experience.</w:t>
            </w:r>
            <w:r>
              <w:rPr>
                <w:rFonts w:ascii="Times New Roman" w:hAnsi="Times New Roman" w:eastAsia="宋体"/>
                <w:sz w:val="18"/>
              </w:rPr>
              <w:br w:type="textWrapping"/>
            </w:r>
            <w:r>
              <w:rPr>
                <w:rFonts w:ascii="Times New Roman" w:hAnsi="Times New Roman" w:eastAsia="宋体"/>
                <w:b/>
                <w:bCs/>
                <w:sz w:val="18"/>
              </w:rPr>
              <w:t xml:space="preserve">3 points: </w:t>
            </w:r>
            <w:r>
              <w:rPr>
                <w:rFonts w:ascii="Times New Roman" w:hAnsi="Times New Roman" w:eastAsia="宋体"/>
                <w:sz w:val="18"/>
              </w:rPr>
              <w:t>Certain efficiency improvement, reduced time and space costs.</w:t>
            </w:r>
            <w:r>
              <w:rPr>
                <w:rFonts w:ascii="Times New Roman" w:hAnsi="Times New Roman" w:eastAsia="宋体"/>
                <w:sz w:val="18"/>
              </w:rPr>
              <w:br w:type="textWrapping"/>
            </w:r>
            <w:r>
              <w:rPr>
                <w:rFonts w:ascii="Times New Roman" w:hAnsi="Times New Roman" w:eastAsia="宋体"/>
                <w:b/>
                <w:bCs/>
                <w:sz w:val="18"/>
              </w:rPr>
              <w:t>2 points:</w:t>
            </w:r>
            <w:r>
              <w:rPr>
                <w:rFonts w:ascii="Times New Roman" w:hAnsi="Times New Roman" w:eastAsia="宋体"/>
                <w:sz w:val="18"/>
              </w:rPr>
              <w:t xml:space="preserve"> Unobvious efficiency improvement, little difference from traditional methods.</w:t>
            </w:r>
            <w:r>
              <w:rPr>
                <w:rFonts w:ascii="Times New Roman" w:hAnsi="Times New Roman" w:eastAsia="宋体"/>
                <w:sz w:val="18"/>
              </w:rPr>
              <w:br w:type="textWrapping"/>
            </w:r>
            <w:r>
              <w:rPr>
                <w:rFonts w:ascii="Times New Roman" w:hAnsi="Times New Roman" w:eastAsia="宋体"/>
                <w:b/>
                <w:bCs/>
                <w:sz w:val="18"/>
              </w:rPr>
              <w:t xml:space="preserve">1 point: </w:t>
            </w:r>
            <w:r>
              <w:rPr>
                <w:rFonts w:ascii="Times New Roman" w:hAnsi="Times New Roman" w:eastAsia="宋体"/>
                <w:sz w:val="18"/>
              </w:rPr>
              <w:t>Reduced efficiency, increased time and space costs instead.</w:t>
            </w:r>
            <w:r>
              <w:rPr>
                <w:rFonts w:ascii="Times New Roman" w:hAnsi="Times New Roman" w:eastAsia="宋体"/>
                <w:sz w:val="18"/>
              </w:rPr>
              <w:br w:type="textWrapping"/>
            </w:r>
            <w:r>
              <w:rPr>
                <w:rFonts w:ascii="Times New Roman" w:hAnsi="Times New Roman" w:eastAsia="宋体"/>
                <w:b/>
                <w:bCs/>
                <w:sz w:val="18"/>
              </w:rPr>
              <w:t>0 points:</w:t>
            </w:r>
            <w:r>
              <w:rPr>
                <w:rFonts w:ascii="Times New Roman" w:hAnsi="Times New Roman" w:eastAsia="宋体"/>
                <w:sz w:val="18"/>
              </w:rPr>
              <w:t xml:space="preserve"> Seriously affect efficiency, cause a lot of time and space waste.</w:t>
            </w:r>
          </w:p>
        </w:tc>
        <w:tc>
          <w:tcPr>
            <w:tcW w:w="1440" w:type="dxa"/>
          </w:tcPr>
          <w:p w14:paraId="4F7F3FDA">
            <w:pPr>
              <w:spacing w:after="0" w:line="240" w:lineRule="auto"/>
              <w:jc w:val="center"/>
            </w:pPr>
          </w:p>
        </w:tc>
      </w:tr>
      <w:tr w14:paraId="3E7BCD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80" w:type="dxa"/>
          </w:tcPr>
          <w:p w14:paraId="4695BD05">
            <w:pPr>
              <w:spacing w:after="0" w:line="240" w:lineRule="auto"/>
              <w:jc w:val="left"/>
            </w:pPr>
            <w:r>
              <w:rPr>
                <w:rFonts w:ascii="Times New Roman" w:hAnsi="Times New Roman" w:eastAsia="宋体"/>
                <w:sz w:val="20"/>
              </w:rPr>
              <w:t>Applicability to clinical teaching</w:t>
            </w:r>
          </w:p>
        </w:tc>
        <w:tc>
          <w:tcPr>
            <w:tcW w:w="6480" w:type="dxa"/>
          </w:tcPr>
          <w:p w14:paraId="57549FFC">
            <w:pPr>
              <w:spacing w:after="0" w:line="240" w:lineRule="auto"/>
              <w:jc w:val="left"/>
            </w:pPr>
            <w:r>
              <w:rPr>
                <w:rFonts w:ascii="Times New Roman" w:hAnsi="Times New Roman" w:eastAsia="宋体"/>
                <w:b/>
                <w:bCs/>
                <w:sz w:val="18"/>
              </w:rPr>
              <w:t xml:space="preserve">4 points: </w:t>
            </w:r>
            <w:r>
              <w:rPr>
                <w:rFonts w:ascii="Times New Roman" w:hAnsi="Times New Roman" w:eastAsia="宋体"/>
                <w:sz w:val="18"/>
              </w:rPr>
              <w:t>Highly consistent with clinical practice, can effectively cultivate clinical thinking ability, high teaching value.</w:t>
            </w:r>
            <w:r>
              <w:rPr>
                <w:rFonts w:ascii="Times New Roman" w:hAnsi="Times New Roman" w:eastAsia="宋体"/>
                <w:sz w:val="18"/>
              </w:rPr>
              <w:br w:type="textWrapping"/>
            </w:r>
            <w:r>
              <w:rPr>
                <w:rFonts w:ascii="Times New Roman" w:hAnsi="Times New Roman" w:eastAsia="宋体"/>
                <w:b/>
                <w:bCs/>
                <w:sz w:val="18"/>
              </w:rPr>
              <w:t xml:space="preserve">3 points: </w:t>
            </w:r>
            <w:r>
              <w:rPr>
                <w:rFonts w:ascii="Times New Roman" w:hAnsi="Times New Roman" w:eastAsia="宋体"/>
                <w:sz w:val="18"/>
              </w:rPr>
              <w:t>Relatively consistent with clinical practice, can better cultivate clinical ability, relatively high teaching value.</w:t>
            </w:r>
            <w:r>
              <w:rPr>
                <w:rFonts w:ascii="Times New Roman" w:hAnsi="Times New Roman" w:eastAsia="宋体"/>
                <w:sz w:val="18"/>
              </w:rPr>
              <w:br w:type="textWrapping"/>
            </w:r>
            <w:r>
              <w:rPr>
                <w:rFonts w:ascii="Times New Roman" w:hAnsi="Times New Roman" w:eastAsia="宋体"/>
                <w:b/>
                <w:bCs/>
                <w:sz w:val="18"/>
              </w:rPr>
              <w:t>2 points:</w:t>
            </w:r>
            <w:r>
              <w:rPr>
                <w:rFonts w:ascii="Times New Roman" w:hAnsi="Times New Roman" w:eastAsia="宋体"/>
                <w:sz w:val="18"/>
              </w:rPr>
              <w:t xml:space="preserve"> Certain gap with clinical practice, can only partially cultivate clinical ability.</w:t>
            </w:r>
            <w:r>
              <w:rPr>
                <w:rFonts w:ascii="Times New Roman" w:hAnsi="Times New Roman" w:eastAsia="宋体"/>
                <w:sz w:val="18"/>
              </w:rPr>
              <w:br w:type="textWrapping"/>
            </w:r>
            <w:r>
              <w:rPr>
                <w:rFonts w:ascii="Times New Roman" w:hAnsi="Times New Roman" w:eastAsia="宋体"/>
                <w:b/>
                <w:bCs/>
                <w:sz w:val="18"/>
              </w:rPr>
              <w:t xml:space="preserve">1 point: </w:t>
            </w:r>
            <w:r>
              <w:rPr>
                <w:rFonts w:ascii="Times New Roman" w:hAnsi="Times New Roman" w:eastAsia="宋体"/>
                <w:sz w:val="18"/>
              </w:rPr>
              <w:t>Disconnected from clinical practice, difficult to effectively cultivate clinical ability.</w:t>
            </w:r>
            <w:r>
              <w:rPr>
                <w:rFonts w:ascii="Times New Roman" w:hAnsi="Times New Roman" w:eastAsia="宋体"/>
                <w:sz w:val="18"/>
              </w:rPr>
              <w:br w:type="textWrapping"/>
            </w:r>
            <w:r>
              <w:rPr>
                <w:rFonts w:ascii="Times New Roman" w:hAnsi="Times New Roman" w:eastAsia="宋体"/>
                <w:b/>
                <w:bCs/>
                <w:sz w:val="18"/>
              </w:rPr>
              <w:t xml:space="preserve">0 points: </w:t>
            </w:r>
            <w:r>
              <w:rPr>
                <w:rFonts w:ascii="Times New Roman" w:hAnsi="Times New Roman" w:eastAsia="宋体"/>
                <w:sz w:val="18"/>
              </w:rPr>
              <w:t>Completely not applicable to clinical teaching, no teaching value.</w:t>
            </w:r>
          </w:p>
        </w:tc>
        <w:tc>
          <w:tcPr>
            <w:tcW w:w="1440" w:type="dxa"/>
          </w:tcPr>
          <w:p w14:paraId="5CFB15E6">
            <w:pPr>
              <w:spacing w:after="0" w:line="240" w:lineRule="auto"/>
              <w:jc w:val="center"/>
            </w:pPr>
          </w:p>
        </w:tc>
      </w:tr>
      <w:tr w14:paraId="6C3F0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80" w:type="dxa"/>
          </w:tcPr>
          <w:p w14:paraId="1711292E">
            <w:pPr>
              <w:spacing w:after="0" w:line="240" w:lineRule="auto"/>
              <w:jc w:val="left"/>
            </w:pPr>
            <w:r>
              <w:rPr>
                <w:rFonts w:ascii="Times New Roman" w:hAnsi="Times New Roman" w:eastAsia="宋体"/>
                <w:sz w:val="20"/>
              </w:rPr>
              <w:t>Remarks</w:t>
            </w:r>
          </w:p>
        </w:tc>
        <w:tc>
          <w:tcPr>
            <w:tcW w:w="6480" w:type="dxa"/>
          </w:tcPr>
          <w:p w14:paraId="7B459ED8">
            <w:pPr>
              <w:spacing w:after="0" w:line="240" w:lineRule="auto"/>
              <w:jc w:val="left"/>
            </w:pPr>
            <w:r>
              <w:rPr>
                <w:rFonts w:ascii="Times New Roman" w:hAnsi="Times New Roman" w:eastAsia="宋体"/>
                <w:sz w:val="18"/>
              </w:rPr>
              <w:t>Content of modules needing improvement</w:t>
            </w:r>
          </w:p>
        </w:tc>
        <w:tc>
          <w:tcPr>
            <w:tcW w:w="1440" w:type="dxa"/>
          </w:tcPr>
          <w:p w14:paraId="7C7B843E">
            <w:pPr>
              <w:spacing w:after="0" w:line="240" w:lineRule="auto"/>
              <w:jc w:val="center"/>
            </w:pPr>
          </w:p>
        </w:tc>
      </w:tr>
    </w:tbl>
    <w:p w14:paraId="1E3A53A6"/>
    <w:p w14:paraId="28B1EACB">
      <w:r>
        <w:br w:type="page"/>
      </w:r>
    </w:p>
    <w:p w14:paraId="71A2BFE7">
      <w:pPr>
        <w:pStyle w:val="3"/>
        <w:jc w:val="center"/>
      </w:pPr>
      <w:r>
        <w:rPr>
          <w:rFonts w:ascii="Times New Roman" w:hAnsi="Times New Roman" w:eastAsia="宋体"/>
          <w:b/>
          <w:sz w:val="32"/>
        </w:rPr>
        <w:t xml:space="preserve">Teaching </w:t>
      </w:r>
      <w:r>
        <w:rPr>
          <w:rFonts w:hint="default" w:ascii="Times New Roman" w:hAnsi="Times New Roman" w:eastAsia="宋体"/>
          <w:b/>
          <w:sz w:val="32"/>
          <w:lang w:val="en-US" w:eastAsia="zh-CN"/>
        </w:rPr>
        <w:t xml:space="preserve">satisfaction </w:t>
      </w:r>
      <w:r>
        <w:rPr>
          <w:rFonts w:ascii="Times New Roman" w:hAnsi="Times New Roman" w:eastAsia="宋体"/>
          <w:b/>
          <w:sz w:val="32"/>
        </w:rPr>
        <w:t>Feedback Form</w:t>
      </w:r>
    </w:p>
    <w:tbl>
      <w:tblPr>
        <w:tblStyle w:val="33"/>
        <w:tblW w:w="86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6"/>
        <w:gridCol w:w="1294"/>
        <w:gridCol w:w="1356"/>
        <w:gridCol w:w="1232"/>
        <w:gridCol w:w="1232"/>
        <w:gridCol w:w="1232"/>
        <w:gridCol w:w="1294"/>
      </w:tblGrid>
      <w:tr w14:paraId="61F0C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</w:tcPr>
          <w:p w14:paraId="3DBC0F7F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eastAsia="宋体"/>
                <w:b/>
                <w:sz w:val="20"/>
              </w:rPr>
              <w:t>Options</w:t>
            </w:r>
          </w:p>
        </w:tc>
        <w:tc>
          <w:tcPr>
            <w:tcW w:w="0" w:type="auto"/>
          </w:tcPr>
          <w:p w14:paraId="34A3E2B6">
            <w:pPr>
              <w:snapToGri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sz w:val="24"/>
                <w:szCs w:val="24"/>
              </w:rPr>
              <w:t>Motivating initiative and enthusiasm for active learning</w:t>
            </w:r>
          </w:p>
        </w:tc>
        <w:tc>
          <w:tcPr>
            <w:tcW w:w="1279" w:type="dxa"/>
          </w:tcPr>
          <w:p w14:paraId="7EE25168">
            <w:pPr>
              <w:snapToGri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sz w:val="24"/>
                <w:szCs w:val="24"/>
              </w:rPr>
              <w:t>Improving the ability to summarize case information</w:t>
            </w:r>
            <w:bookmarkStart w:id="0" w:name="_GoBack"/>
            <w:bookmarkEnd w:id="0"/>
          </w:p>
        </w:tc>
        <w:tc>
          <w:tcPr>
            <w:tcW w:w="0" w:type="auto"/>
          </w:tcPr>
          <w:p w14:paraId="207BB24E">
            <w:pPr>
              <w:snapToGri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sz w:val="24"/>
                <w:szCs w:val="24"/>
              </w:rPr>
              <w:t>Improving clinical diagnostic ability</w:t>
            </w:r>
          </w:p>
        </w:tc>
        <w:tc>
          <w:tcPr>
            <w:tcW w:w="1232" w:type="dxa"/>
          </w:tcPr>
          <w:p w14:paraId="467FAC4E">
            <w:pPr>
              <w:snapToGri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sz w:val="24"/>
                <w:szCs w:val="24"/>
              </w:rPr>
              <w:t>Improving clinical decision-making ability</w:t>
            </w:r>
          </w:p>
        </w:tc>
        <w:tc>
          <w:tcPr>
            <w:tcW w:w="1163" w:type="dxa"/>
          </w:tcPr>
          <w:p w14:paraId="34FE3EA9">
            <w:pPr>
              <w:snapToGri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sz w:val="24"/>
                <w:szCs w:val="24"/>
              </w:rPr>
              <w:t>Improving the ability to master theoretical knowledge</w:t>
            </w:r>
          </w:p>
        </w:tc>
        <w:tc>
          <w:tcPr>
            <w:tcW w:w="1224" w:type="dxa"/>
          </w:tcPr>
          <w:p w14:paraId="63853B3D">
            <w:pPr>
              <w:snapToGri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sz w:val="24"/>
                <w:szCs w:val="24"/>
              </w:rPr>
              <w:t>Overall satisfaction</w:t>
            </w:r>
          </w:p>
        </w:tc>
      </w:tr>
      <w:tr w14:paraId="223DB5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</w:tcPr>
          <w:p w14:paraId="1F592E23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eastAsia="宋体"/>
                <w:b/>
                <w:sz w:val="22"/>
              </w:rPr>
              <w:t>Very Satisfied</w:t>
            </w:r>
          </w:p>
        </w:tc>
        <w:tc>
          <w:tcPr>
            <w:tcW w:w="0" w:type="auto"/>
          </w:tcPr>
          <w:p w14:paraId="1C4D5BC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279" w:type="dxa"/>
          </w:tcPr>
          <w:p w14:paraId="257D8E9C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0" w:type="auto"/>
          </w:tcPr>
          <w:p w14:paraId="203DF9E2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232" w:type="dxa"/>
          </w:tcPr>
          <w:p w14:paraId="25A83DC8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163" w:type="dxa"/>
          </w:tcPr>
          <w:p w14:paraId="39689FB7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224" w:type="dxa"/>
          </w:tcPr>
          <w:p w14:paraId="7B3B77CB">
            <w:pPr>
              <w:snapToGrid w:val="0"/>
              <w:spacing w:after="0" w:line="240" w:lineRule="auto"/>
              <w:jc w:val="center"/>
            </w:pPr>
          </w:p>
        </w:tc>
      </w:tr>
      <w:tr w14:paraId="778DD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</w:tcPr>
          <w:p w14:paraId="3B4201A8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eastAsia="宋体"/>
                <w:b/>
                <w:sz w:val="22"/>
              </w:rPr>
              <w:t>Satisfied</w:t>
            </w:r>
          </w:p>
        </w:tc>
        <w:tc>
          <w:tcPr>
            <w:tcW w:w="0" w:type="auto"/>
          </w:tcPr>
          <w:p w14:paraId="1976653F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279" w:type="dxa"/>
          </w:tcPr>
          <w:p w14:paraId="7F4BED40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0" w:type="auto"/>
          </w:tcPr>
          <w:p w14:paraId="2242C7BD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232" w:type="dxa"/>
          </w:tcPr>
          <w:p w14:paraId="29DA2332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163" w:type="dxa"/>
          </w:tcPr>
          <w:p w14:paraId="0FE21D72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224" w:type="dxa"/>
          </w:tcPr>
          <w:p w14:paraId="34521883">
            <w:pPr>
              <w:snapToGrid w:val="0"/>
              <w:spacing w:after="0" w:line="240" w:lineRule="auto"/>
              <w:jc w:val="center"/>
            </w:pPr>
          </w:p>
        </w:tc>
      </w:tr>
      <w:tr w14:paraId="243B8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</w:tcPr>
          <w:p w14:paraId="15550AE6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eastAsia="宋体"/>
                <w:b/>
                <w:sz w:val="22"/>
              </w:rPr>
              <w:t>Neutral</w:t>
            </w:r>
          </w:p>
        </w:tc>
        <w:tc>
          <w:tcPr>
            <w:tcW w:w="0" w:type="auto"/>
          </w:tcPr>
          <w:p w14:paraId="68DA040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279" w:type="dxa"/>
          </w:tcPr>
          <w:p w14:paraId="1C331898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0" w:type="auto"/>
          </w:tcPr>
          <w:p w14:paraId="57234F9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232" w:type="dxa"/>
          </w:tcPr>
          <w:p w14:paraId="3FA16176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163" w:type="dxa"/>
          </w:tcPr>
          <w:p w14:paraId="22FE66C9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224" w:type="dxa"/>
          </w:tcPr>
          <w:p w14:paraId="0B02C061">
            <w:pPr>
              <w:snapToGrid w:val="0"/>
              <w:spacing w:after="0" w:line="240" w:lineRule="auto"/>
              <w:jc w:val="center"/>
            </w:pPr>
          </w:p>
        </w:tc>
      </w:tr>
      <w:tr w14:paraId="5D2DA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</w:tcPr>
          <w:p w14:paraId="19903C8F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eastAsia="宋体"/>
                <w:b/>
                <w:sz w:val="22"/>
              </w:rPr>
              <w:t>Dissatisfied</w:t>
            </w:r>
          </w:p>
        </w:tc>
        <w:tc>
          <w:tcPr>
            <w:tcW w:w="0" w:type="auto"/>
          </w:tcPr>
          <w:p w14:paraId="56B6C6F2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279" w:type="dxa"/>
          </w:tcPr>
          <w:p w14:paraId="515C847C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0" w:type="auto"/>
          </w:tcPr>
          <w:p w14:paraId="2444F863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232" w:type="dxa"/>
          </w:tcPr>
          <w:p w14:paraId="548B5406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163" w:type="dxa"/>
          </w:tcPr>
          <w:p w14:paraId="2A76F3BA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224" w:type="dxa"/>
          </w:tcPr>
          <w:p w14:paraId="75424100">
            <w:pPr>
              <w:snapToGrid w:val="0"/>
              <w:spacing w:after="0" w:line="240" w:lineRule="auto"/>
              <w:jc w:val="center"/>
            </w:pPr>
          </w:p>
        </w:tc>
      </w:tr>
      <w:tr w14:paraId="26A7D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216" w:type="dxa"/>
          </w:tcPr>
          <w:p w14:paraId="4EB89557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eastAsia="宋体"/>
                <w:b/>
                <w:sz w:val="22"/>
              </w:rPr>
              <w:t>Very Dissatisfied</w:t>
            </w:r>
          </w:p>
        </w:tc>
        <w:tc>
          <w:tcPr>
            <w:tcW w:w="1294" w:type="dxa"/>
          </w:tcPr>
          <w:p w14:paraId="29771D5C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279" w:type="dxa"/>
          </w:tcPr>
          <w:p w14:paraId="6C853296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232" w:type="dxa"/>
          </w:tcPr>
          <w:p w14:paraId="491D2DEA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232" w:type="dxa"/>
          </w:tcPr>
          <w:p w14:paraId="6826BF40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163" w:type="dxa"/>
          </w:tcPr>
          <w:p w14:paraId="54D8569F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224" w:type="dxa"/>
          </w:tcPr>
          <w:p w14:paraId="6D15F18F">
            <w:pPr>
              <w:snapToGrid w:val="0"/>
              <w:spacing w:after="0" w:line="240" w:lineRule="auto"/>
              <w:jc w:val="center"/>
            </w:pPr>
          </w:p>
        </w:tc>
      </w:tr>
    </w:tbl>
    <w:p w14:paraId="48C53E12"/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MS Mincho">
    <w:panose1 w:val="02020609040205080304"/>
    <w:charset w:val="80"/>
    <w:family w:val="roman"/>
    <w:pitch w:val="default"/>
    <w:sig w:usb0="A00002BF" w:usb1="68C7FCFB" w:usb2="00000010" w:usb3="00000000" w:csb0="4002009F" w:csb1="DFD7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347E4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uiPriority="99" w:semiHidden="0" w:name="List 2"/>
    <w:lsdException w:qFormat="1"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uiPriority="99" w:name="Body Text Indent"/>
    <w:lsdException w:uiPriority="99" w:semiHidden="0" w:name="List Continue"/>
    <w:lsdException w:qFormat="1"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unhideWhenUsed="0" w:uiPriority="67" w:semiHidden="0" w:name="Medium Grid 1 Accent 2"/>
    <w:lsdException w:qFormat="1" w:unhideWhenUsed="0" w:uiPriority="68" w:semiHidden="0" w:name="Medium Grid 2 Accent 2"/>
    <w:lsdException w:unhideWhenUsed="0" w:uiPriority="69" w:semiHidden="0" w:name="Medium Grid 3 Accent 2"/>
    <w:lsdException w:qFormat="1"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="宋体" w:cstheme="minorBidi"/>
      <w:sz w:val="24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473</Words>
  <Characters>3165</Characters>
  <Lines>0</Lines>
  <Paragraphs>0</Paragraphs>
  <TotalTime>0</TotalTime>
  <ScaleCrop>false</ScaleCrop>
  <LinksUpToDate>false</LinksUpToDate>
  <CharactersWithSpaces>3570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可乐果</cp:lastModifiedBy>
  <dcterms:modified xsi:type="dcterms:W3CDTF">2026-03-24T14:22:54Z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eyJoZGlkIjoiYWJmNTAxYTA0NTllZTU0OWY5NWY0MWNlMzBjNGU2OTYiLCJ1c2VySWQiOiI1MDk1NzU4MTMifQ==</vt:lpwstr>
  </property>
  <property fmtid="{D5CDD505-2E9C-101B-9397-08002B2CF9AE}" pid="3" name="KSOProductBuildVer">
    <vt:lpwstr>2052-12.1.0.25225</vt:lpwstr>
  </property>
  <property fmtid="{D5CDD505-2E9C-101B-9397-08002B2CF9AE}" pid="4" name="ICV">
    <vt:lpwstr>5D19572187B044E7BAC67EB46A0FCAB9_12</vt:lpwstr>
  </property>
</Properties>
</file>