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9D2A7">
      <w:pPr>
        <w:spacing w:after="312" w:afterLines="10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Supplementary Material</w:t>
      </w:r>
    </w:p>
    <w:p w14:paraId="47F30AD0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Supplement to: The National Sarcopenia Atlas of China: Geospatial Patterns and Region-Specific Cardiorenal Risks Among Middle-Aged and Older Adults</w:t>
      </w:r>
    </w:p>
    <w:p w14:paraId="51F2A59A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4C7EF31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5301A5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17073C0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21539EE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hint="eastAsia" w:ascii="Times New Roman" w:hAnsi="Times New Roman" w:cs="Times New Roman"/>
          <w:b/>
          <w:sz w:val="20"/>
          <w:szCs w:val="20"/>
        </w:rPr>
        <w:t>Table of contents and numbered pages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7"/>
        <w:gridCol w:w="7087"/>
      </w:tblGrid>
      <w:tr w14:paraId="1F404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135C4D9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sz w:val="20"/>
                <w:szCs w:val="20"/>
              </w:rPr>
              <w:t>Contents</w:t>
            </w:r>
          </w:p>
        </w:tc>
        <w:tc>
          <w:tcPr>
            <w:tcW w:w="7087" w:type="dxa"/>
          </w:tcPr>
          <w:p w14:paraId="571A190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/>
                <w:sz w:val="20"/>
                <w:szCs w:val="20"/>
              </w:rPr>
              <w:t>Page</w:t>
            </w:r>
          </w:p>
        </w:tc>
      </w:tr>
      <w:tr w14:paraId="1D8918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0013B25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Supplementary Table 1</w:t>
            </w:r>
          </w:p>
        </w:tc>
        <w:tc>
          <w:tcPr>
            <w:tcW w:w="7087" w:type="dxa"/>
          </w:tcPr>
          <w:p w14:paraId="0EACFD96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</w:rPr>
              <w:t>2-5</w:t>
            </w:r>
          </w:p>
        </w:tc>
      </w:tr>
      <w:tr w14:paraId="527E8C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2F79A4F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Table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87" w:type="dxa"/>
          </w:tcPr>
          <w:p w14:paraId="68BA69ED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</w:rPr>
              <w:t>6-10</w:t>
            </w:r>
          </w:p>
        </w:tc>
      </w:tr>
      <w:tr w14:paraId="2B66F5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5BF051A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Table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87" w:type="dxa"/>
          </w:tcPr>
          <w:p w14:paraId="2D798EC5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</w:rPr>
              <w:t>11-15</w:t>
            </w:r>
          </w:p>
        </w:tc>
      </w:tr>
      <w:tr w14:paraId="3D08A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27DBA8B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Table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87" w:type="dxa"/>
          </w:tcPr>
          <w:p w14:paraId="30E42FC0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</w:rPr>
              <w:t>16</w:t>
            </w:r>
          </w:p>
        </w:tc>
      </w:tr>
      <w:tr w14:paraId="7923F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0FDDD1D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Figure 1</w:t>
            </w:r>
          </w:p>
        </w:tc>
        <w:tc>
          <w:tcPr>
            <w:tcW w:w="7087" w:type="dxa"/>
          </w:tcPr>
          <w:p w14:paraId="4BC9007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</w:rPr>
              <w:t>17</w:t>
            </w:r>
          </w:p>
        </w:tc>
      </w:tr>
      <w:tr w14:paraId="7AE00F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74FE0D1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Figure 2</w:t>
            </w:r>
          </w:p>
        </w:tc>
        <w:tc>
          <w:tcPr>
            <w:tcW w:w="7087" w:type="dxa"/>
          </w:tcPr>
          <w:p w14:paraId="51490F62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</w:rPr>
              <w:t>18</w:t>
            </w:r>
          </w:p>
        </w:tc>
      </w:tr>
      <w:tr w14:paraId="560D2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00B8AC2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Figure 3</w:t>
            </w:r>
          </w:p>
        </w:tc>
        <w:tc>
          <w:tcPr>
            <w:tcW w:w="7087" w:type="dxa"/>
          </w:tcPr>
          <w:p w14:paraId="47B06B3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</w:rPr>
              <w:t>19</w:t>
            </w:r>
          </w:p>
        </w:tc>
      </w:tr>
      <w:tr w14:paraId="79479E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5143BE2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Figure 4</w:t>
            </w:r>
          </w:p>
        </w:tc>
        <w:tc>
          <w:tcPr>
            <w:tcW w:w="7087" w:type="dxa"/>
          </w:tcPr>
          <w:p w14:paraId="2EE3EEA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</w:rPr>
              <w:t>20</w:t>
            </w:r>
          </w:p>
        </w:tc>
      </w:tr>
      <w:tr w14:paraId="29982E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087" w:type="dxa"/>
          </w:tcPr>
          <w:p w14:paraId="4B8D6F2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Supplementary </w:t>
            </w:r>
            <w:r>
              <w:rPr>
                <w:rFonts w:hint="eastAsia" w:ascii="Times New Roman" w:hAnsi="Times New Roman" w:cs="Times New Roman"/>
                <w:b/>
                <w:bCs/>
                <w:sz w:val="20"/>
                <w:szCs w:val="20"/>
              </w:rPr>
              <w:t>Figure 5</w:t>
            </w:r>
          </w:p>
        </w:tc>
        <w:tc>
          <w:tcPr>
            <w:tcW w:w="7087" w:type="dxa"/>
          </w:tcPr>
          <w:p w14:paraId="0BED4C63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hint="eastAsia" w:ascii="Times New Roman" w:hAnsi="Times New Roman" w:cs="Times New Roman"/>
                <w:bCs/>
                <w:sz w:val="20"/>
                <w:szCs w:val="20"/>
              </w:rPr>
              <w:t>21</w:t>
            </w:r>
          </w:p>
        </w:tc>
      </w:tr>
    </w:tbl>
    <w:p w14:paraId="4E2BC2D9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FDEF10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26D1462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Table 1. Supplementary demographic characteristics of different geographic regions at baseline (wave 2011)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53"/>
        <w:gridCol w:w="799"/>
        <w:gridCol w:w="1307"/>
        <w:gridCol w:w="907"/>
        <w:gridCol w:w="899"/>
        <w:gridCol w:w="899"/>
        <w:gridCol w:w="1103"/>
        <w:gridCol w:w="1153"/>
        <w:gridCol w:w="899"/>
        <w:gridCol w:w="1139"/>
      </w:tblGrid>
      <w:tr w14:paraId="62AF23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tblHeader/>
          <w:jc w:val="center"/>
        </w:trPr>
        <w:tc>
          <w:tcPr>
            <w:tcW w:w="173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7C16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2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28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7688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46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683B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2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D01D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2,162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2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F6BA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3,874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2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61D2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1,417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9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2A5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924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1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1284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925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2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62522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702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0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770C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2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2,259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79BB9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00BD3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Education</w:t>
            </w:r>
          </w:p>
        </w:tc>
        <w:tc>
          <w:tcPr>
            <w:tcW w:w="28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68BE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12,263</w:t>
            </w:r>
          </w:p>
        </w:tc>
        <w:tc>
          <w:tcPr>
            <w:tcW w:w="468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50D4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04F2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C766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C513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8BE6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13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8C9B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FFAD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08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9DB1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621F95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560C5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2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Under upper secondary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24A7B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44161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10,982 (89.6%)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0F4F2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1,912 (88.4%)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DA32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3,516 (90.8%)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48EA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1,172 (82.7%)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50A1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759 (82.1%)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501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810 (87.6%)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AAC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629 (89.6%)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88A49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2,184 (96.7%)</w:t>
            </w:r>
          </w:p>
        </w:tc>
      </w:tr>
      <w:tr w14:paraId="303744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AE3A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2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Upper secondary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54B6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2BAC5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1,090 (8.9%)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EE5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207 (9.6%)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389C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293 (7.6%)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D8AB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218 (15.4%)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2F6EE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150 (16.2%)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BF53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87 (9.4%)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EFD0C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70 (10.0%)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8BF1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65 (2.9%)</w:t>
            </w:r>
          </w:p>
        </w:tc>
      </w:tr>
      <w:tr w14:paraId="1B343E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59FA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2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Tertiary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E612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5827D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191 (1.6%)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FDAB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43 (2.0%)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B902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65 (1.7%)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90A8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27 (1.9%)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E78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 (1.6%)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565FC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28 (3.0%)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29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 (0.4%)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D840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10 (0.4%)</w:t>
            </w:r>
          </w:p>
        </w:tc>
      </w:tr>
      <w:tr w14:paraId="4F111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49B3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2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Drinking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6F92C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12,252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5F541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977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D699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BBC5B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C1C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F679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96B7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FD862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5C9B8F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A597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2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no drinking last year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B7D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AFC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8,166 (66.7%)</w:t>
            </w:r>
          </w:p>
        </w:tc>
        <w:tc>
          <w:tcPr>
            <w:tcW w:w="32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31A8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1,456 (67.3%)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D45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2,477 (64.0%)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764F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1,014 (71.6%)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C6D5F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595 (64.4%)</w:t>
            </w:r>
          </w:p>
        </w:tc>
        <w:tc>
          <w:tcPr>
            <w:tcW w:w="41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0B66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682 (74.0%)</w:t>
            </w:r>
          </w:p>
        </w:tc>
        <w:tc>
          <w:tcPr>
            <w:tcW w:w="3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5FB4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501 (71.5%)</w:t>
            </w:r>
          </w:p>
        </w:tc>
        <w:tc>
          <w:tcPr>
            <w:tcW w:w="40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8FB1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1,441 (64.0%)</w:t>
            </w:r>
          </w:p>
        </w:tc>
      </w:tr>
      <w:tr w14:paraId="0A83C5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ED03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2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drink &lt;1 month last year</w:t>
            </w:r>
          </w:p>
        </w:tc>
        <w:tc>
          <w:tcPr>
            <w:tcW w:w="28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AA9E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6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9296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992 (8.1%)</w:t>
            </w:r>
          </w:p>
        </w:tc>
        <w:tc>
          <w:tcPr>
            <w:tcW w:w="32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F5E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180 (8.3%)</w:t>
            </w:r>
          </w:p>
        </w:tc>
        <w:tc>
          <w:tcPr>
            <w:tcW w:w="322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FE0F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292 (7.5%)</w:t>
            </w:r>
          </w:p>
        </w:tc>
        <w:tc>
          <w:tcPr>
            <w:tcW w:w="322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9BA5A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108 (7.6%)</w:t>
            </w:r>
          </w:p>
        </w:tc>
        <w:tc>
          <w:tcPr>
            <w:tcW w:w="39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2FA3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63 (6.8%)</w:t>
            </w:r>
          </w:p>
        </w:tc>
        <w:tc>
          <w:tcPr>
            <w:tcW w:w="413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AA0F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120 (13.0%)</w:t>
            </w:r>
          </w:p>
        </w:tc>
        <w:tc>
          <w:tcPr>
            <w:tcW w:w="322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0EAF2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80 (11.4%)</w:t>
            </w:r>
          </w:p>
        </w:tc>
        <w:tc>
          <w:tcPr>
            <w:tcW w:w="40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6213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149 (6.6%)</w:t>
            </w:r>
          </w:p>
        </w:tc>
      </w:tr>
      <w:tr w14:paraId="16670B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3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3DBA4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2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drink &gt;1 month last year</w:t>
            </w:r>
          </w:p>
        </w:tc>
        <w:tc>
          <w:tcPr>
            <w:tcW w:w="28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F7D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6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2227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3,094 (25.3%)</w:t>
            </w:r>
          </w:p>
        </w:tc>
        <w:tc>
          <w:tcPr>
            <w:tcW w:w="32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AFFE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526 (24.3%)</w:t>
            </w:r>
          </w:p>
        </w:tc>
        <w:tc>
          <w:tcPr>
            <w:tcW w:w="322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1852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1,104 (28.5%)</w:t>
            </w:r>
          </w:p>
        </w:tc>
        <w:tc>
          <w:tcPr>
            <w:tcW w:w="322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1C36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295 (20.8%)</w:t>
            </w:r>
          </w:p>
        </w:tc>
        <w:tc>
          <w:tcPr>
            <w:tcW w:w="39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57B41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266 (28.8%)</w:t>
            </w:r>
          </w:p>
        </w:tc>
        <w:tc>
          <w:tcPr>
            <w:tcW w:w="413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A3C7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120 (13.0%)</w:t>
            </w:r>
          </w:p>
        </w:tc>
        <w:tc>
          <w:tcPr>
            <w:tcW w:w="322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3671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120 (17.1%)</w:t>
            </w:r>
          </w:p>
        </w:tc>
        <w:tc>
          <w:tcPr>
            <w:tcW w:w="40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9ADE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2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663 (29.4%)</w:t>
            </w:r>
          </w:p>
        </w:tc>
      </w:tr>
    </w:tbl>
    <w:p w14:paraId="0A39D2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74CB8CF">
      <w:pPr>
        <w:pStyle w:val="4"/>
        <w:keepNext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>Supplementary Table 1</w:t>
      </w:r>
      <w:r>
        <w:rPr>
          <w:rFonts w:ascii="Times New Roman" w:hAnsi="Times New Roman" w:cs="Times New Roman"/>
          <w:lang w:eastAsia="zh-CN"/>
        </w:rPr>
        <w:t xml:space="preserve"> (</w:t>
      </w:r>
      <w:r>
        <w:rPr>
          <w:rFonts w:ascii="Times New Roman" w:hAnsi="Times New Roman" w:cs="Times New Roman"/>
          <w:i/>
          <w:iCs/>
          <w:lang w:eastAsia="zh-CN"/>
        </w:rPr>
        <w:t>continued</w:t>
      </w:r>
      <w:r>
        <w:rPr>
          <w:rFonts w:ascii="Times New Roman" w:hAnsi="Times New Roman" w:cs="Times New Roman"/>
          <w:lang w:eastAsia="zh-CN"/>
        </w:rPr>
        <w:t>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3"/>
        <w:gridCol w:w="854"/>
        <w:gridCol w:w="969"/>
        <w:gridCol w:w="974"/>
        <w:gridCol w:w="969"/>
        <w:gridCol w:w="969"/>
        <w:gridCol w:w="1192"/>
        <w:gridCol w:w="1240"/>
        <w:gridCol w:w="969"/>
        <w:gridCol w:w="1229"/>
      </w:tblGrid>
      <w:tr w14:paraId="7A271C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5ACE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30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A7E4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34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EADFD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4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9BDA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2,162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4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0D904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3,874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4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3C64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1,417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2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B9B81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924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4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8AD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925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4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8097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702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40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2F56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2,259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4D7C95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6F5A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Smoking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F8A70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12,252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2D85E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75A8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C5BE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18E8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8E8AB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6D50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9D28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CF44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37186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7BFF8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Never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07EFD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87B0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7,323 (59.8%)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86BE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1,327 (61.4%)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399F2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2,349 (60.7%)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AA1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820 (57.9%)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2C2C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501 (54.2%)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D60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548 (59.4%)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2507D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409 (58.3%)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AA01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1,369 (60.8%)</w:t>
            </w:r>
          </w:p>
        </w:tc>
      </w:tr>
      <w:tr w14:paraId="5AA898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20A1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Former, now quit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D128C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72F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1,084 (8.8%)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923B9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199 (9.2%)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05FC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392 (10.1%)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AD29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138 (9.7%)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86CF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83 (9.0%)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9F3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68 (7.4%)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9250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53 (7.6%)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199C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151 (6.7%)</w:t>
            </w:r>
          </w:p>
        </w:tc>
      </w:tr>
      <w:tr w14:paraId="4E9AD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E9E4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Ever smoke, don't known whether smoke now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EC1B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DDA2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53 (0.4%)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A214B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 (0.3%)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01C8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 (0.4%)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6D72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 (0.1%)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CEC4D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 (0.5%)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222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 (0.8%)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CCC40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 (0.7%)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88A7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 (0.5%)</w:t>
            </w:r>
          </w:p>
        </w:tc>
      </w:tr>
      <w:tr w14:paraId="3E1A34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842AF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Still smoke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249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9F3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3,792 (31.0%)</w:t>
            </w: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7FBD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629 (29.1%)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08F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1,117 (28.8%)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6A5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457 (32.3%)</w:t>
            </w: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09D4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335 (36.3%)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3ADDB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299 (32.4%)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58B0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234 (33.4%)</w:t>
            </w: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6CF5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721 (32.0%)</w:t>
            </w:r>
          </w:p>
        </w:tc>
      </w:tr>
      <w:tr w14:paraId="6E48F3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53A1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Physical Inactivity</w:t>
            </w:r>
          </w:p>
        </w:tc>
        <w:tc>
          <w:tcPr>
            <w:tcW w:w="3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CA1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12,263</w:t>
            </w: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B197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1B2B1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4FC6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7A28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66A4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C44A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A864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4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DAC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1C664C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A8A4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30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C85D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B483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12,095 (98.6%)</w:t>
            </w:r>
          </w:p>
        </w:tc>
        <w:tc>
          <w:tcPr>
            <w:tcW w:w="34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32FB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2,131 (98.6%)</w:t>
            </w:r>
          </w:p>
        </w:tc>
        <w:tc>
          <w:tcPr>
            <w:tcW w:w="34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EAAE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3,827 (98.8%)</w:t>
            </w:r>
          </w:p>
        </w:tc>
        <w:tc>
          <w:tcPr>
            <w:tcW w:w="34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461A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1,395 (98.4%)</w:t>
            </w:r>
          </w:p>
        </w:tc>
        <w:tc>
          <w:tcPr>
            <w:tcW w:w="42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B36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911 (98.6%)</w:t>
            </w:r>
          </w:p>
        </w:tc>
        <w:tc>
          <w:tcPr>
            <w:tcW w:w="44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1171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910 (98.4%)</w:t>
            </w:r>
          </w:p>
        </w:tc>
        <w:tc>
          <w:tcPr>
            <w:tcW w:w="34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39C5D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696 (99.1%)</w:t>
            </w:r>
          </w:p>
        </w:tc>
        <w:tc>
          <w:tcPr>
            <w:tcW w:w="440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8392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2,225 (98.5%)</w:t>
            </w:r>
          </w:p>
        </w:tc>
      </w:tr>
      <w:tr w14:paraId="3E28B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4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897D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30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A6A0E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4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767B1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168 (1.4%)</w:t>
            </w:r>
          </w:p>
        </w:tc>
        <w:tc>
          <w:tcPr>
            <w:tcW w:w="34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5D8A7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31 (1.4%)</w:t>
            </w:r>
          </w:p>
        </w:tc>
        <w:tc>
          <w:tcPr>
            <w:tcW w:w="34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9587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47 (1.2%)</w:t>
            </w:r>
          </w:p>
        </w:tc>
        <w:tc>
          <w:tcPr>
            <w:tcW w:w="34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7E901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22 (1.6%)</w:t>
            </w:r>
          </w:p>
        </w:tc>
        <w:tc>
          <w:tcPr>
            <w:tcW w:w="42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6A37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13 (1.4%)</w:t>
            </w:r>
          </w:p>
        </w:tc>
        <w:tc>
          <w:tcPr>
            <w:tcW w:w="444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D70A0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 (1.6%)</w:t>
            </w:r>
          </w:p>
        </w:tc>
        <w:tc>
          <w:tcPr>
            <w:tcW w:w="34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A8EF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 (0.9%)</w:t>
            </w:r>
          </w:p>
        </w:tc>
        <w:tc>
          <w:tcPr>
            <w:tcW w:w="440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F557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34 (1.5%)</w:t>
            </w:r>
          </w:p>
        </w:tc>
      </w:tr>
    </w:tbl>
    <w:p w14:paraId="3BAD47DC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01AA852A">
      <w:pPr>
        <w:pStyle w:val="4"/>
        <w:keepNext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>Supplementary Table 1</w:t>
      </w:r>
      <w:r>
        <w:rPr>
          <w:rFonts w:ascii="Times New Roman" w:hAnsi="Times New Roman" w:cs="Times New Roman"/>
          <w:lang w:eastAsia="zh-CN"/>
        </w:rPr>
        <w:t xml:space="preserve"> (</w:t>
      </w:r>
      <w:r>
        <w:rPr>
          <w:rFonts w:ascii="Times New Roman" w:hAnsi="Times New Roman" w:cs="Times New Roman"/>
          <w:i/>
          <w:iCs/>
          <w:lang w:eastAsia="zh-CN"/>
        </w:rPr>
        <w:t>continued</w:t>
      </w:r>
      <w:r>
        <w:rPr>
          <w:rFonts w:ascii="Times New Roman" w:hAnsi="Times New Roman" w:cs="Times New Roman"/>
          <w:lang w:eastAsia="zh-CN"/>
        </w:rPr>
        <w:t>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2"/>
        <w:gridCol w:w="1072"/>
        <w:gridCol w:w="1214"/>
        <w:gridCol w:w="1223"/>
        <w:gridCol w:w="1214"/>
        <w:gridCol w:w="1214"/>
        <w:gridCol w:w="1494"/>
        <w:gridCol w:w="1555"/>
        <w:gridCol w:w="1212"/>
        <w:gridCol w:w="1538"/>
      </w:tblGrid>
      <w:tr w14:paraId="51C31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33F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38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5E4D6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43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CD0A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3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19D9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2,162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3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CC81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3,874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3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8638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1,417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3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059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924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5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7D7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925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3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8A19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702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5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0A0DE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2,259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37BF2F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3A7BB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Annual income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A8A7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12,263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2AA2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BA85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B243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D084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81E5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3F4C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75D25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35C0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54E923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93AD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Q1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6F0C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508E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2,629 (21.4%)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6F4F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152 (7.0%)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3F8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718 (18.5%)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F3BE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80 (5.6%)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CADF5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51 (5.5%)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E805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170 (18.4%)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666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33 (4.7%)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63CE2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1,425 (63.1%)</w:t>
            </w:r>
          </w:p>
        </w:tc>
      </w:tr>
      <w:tr w14:paraId="3A9325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003A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Q2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C4B1A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138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3,113 (25.4%)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34F9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5962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1,105 (28.5%)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30B0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965 (68.1%)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FAE6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34 (3.7%)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9B6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330 (35.7%)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67FA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4C27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679 (30.1%)</w:t>
            </w:r>
          </w:p>
        </w:tc>
      </w:tr>
      <w:tr w14:paraId="2BA598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EEA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Q3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15B6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1147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2,871 (23.4%)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EC4D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D90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991 (25.6%)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480C7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372 (26.3%)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1F7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839 (90.8%)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52FEB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0398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669 (95.3%)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EF69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</w:tr>
      <w:tr w14:paraId="0B5B9D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D7BDF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Q4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9F7C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70926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3,650 (29.8%)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E547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2,010 (93.0%)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EC00A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1,060 (27.4%)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E2A85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60F3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7CF7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425 (45.9%)</w:t>
            </w: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C9AC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B05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155 (6.9%)</w:t>
            </w:r>
          </w:p>
        </w:tc>
      </w:tr>
      <w:tr w14:paraId="4A938B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A448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Residence place</w:t>
            </w:r>
          </w:p>
        </w:tc>
        <w:tc>
          <w:tcPr>
            <w:tcW w:w="38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7A3A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12,263</w:t>
            </w: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840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4FA9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229E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707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8AC0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00871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B68E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34C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33A16D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54EF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rural</w:t>
            </w:r>
          </w:p>
        </w:tc>
        <w:tc>
          <w:tcPr>
            <w:tcW w:w="38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2279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614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7,828 (63.8%)</w:t>
            </w:r>
          </w:p>
        </w:tc>
        <w:tc>
          <w:tcPr>
            <w:tcW w:w="43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2250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1,403 (64.9%)</w:t>
            </w:r>
          </w:p>
        </w:tc>
        <w:tc>
          <w:tcPr>
            <w:tcW w:w="43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7A2C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2,488 (64.2%)</w:t>
            </w:r>
          </w:p>
        </w:tc>
        <w:tc>
          <w:tcPr>
            <w:tcW w:w="43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04A3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987 (69.7%)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F418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483 (52.3%)</w:t>
            </w:r>
          </w:p>
        </w:tc>
        <w:tc>
          <w:tcPr>
            <w:tcW w:w="55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5491C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658 (71.1%)</w:t>
            </w:r>
          </w:p>
        </w:tc>
        <w:tc>
          <w:tcPr>
            <w:tcW w:w="43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69FA7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291 (41.5%)</w:t>
            </w:r>
          </w:p>
        </w:tc>
        <w:tc>
          <w:tcPr>
            <w:tcW w:w="552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BA14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1,518 (67.2%)</w:t>
            </w:r>
          </w:p>
        </w:tc>
      </w:tr>
      <w:tr w14:paraId="4F587A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ECFBF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urban</w:t>
            </w:r>
          </w:p>
        </w:tc>
        <w:tc>
          <w:tcPr>
            <w:tcW w:w="384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B56F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946E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4,435 (36.2%)</w:t>
            </w:r>
          </w:p>
        </w:tc>
        <w:tc>
          <w:tcPr>
            <w:tcW w:w="43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57F2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759 (35.1%)</w:t>
            </w:r>
          </w:p>
        </w:tc>
        <w:tc>
          <w:tcPr>
            <w:tcW w:w="43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0FA3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1,386 (35.8%)</w:t>
            </w:r>
          </w:p>
        </w:tc>
        <w:tc>
          <w:tcPr>
            <w:tcW w:w="43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0BB5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430 (30.3%)</w:t>
            </w:r>
          </w:p>
        </w:tc>
        <w:tc>
          <w:tcPr>
            <w:tcW w:w="53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3756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441 (47.7%)</w:t>
            </w:r>
          </w:p>
        </w:tc>
        <w:tc>
          <w:tcPr>
            <w:tcW w:w="55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552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267 (28.9%)</w:t>
            </w:r>
          </w:p>
        </w:tc>
        <w:tc>
          <w:tcPr>
            <w:tcW w:w="434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797C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411 (58.5%)</w:t>
            </w:r>
          </w:p>
        </w:tc>
        <w:tc>
          <w:tcPr>
            <w:tcW w:w="552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A335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741 (32.8%)</w:t>
            </w:r>
          </w:p>
        </w:tc>
      </w:tr>
    </w:tbl>
    <w:p w14:paraId="10588E1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05042C7">
      <w:pPr>
        <w:pStyle w:val="4"/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eastAsia="zh-CN"/>
        </w:rPr>
        <w:t>Supplementary Table 1</w:t>
      </w:r>
      <w:r>
        <w:rPr>
          <w:rFonts w:ascii="Times New Roman" w:hAnsi="Times New Roman" w:cs="Times New Roman"/>
          <w:lang w:eastAsia="zh-CN"/>
        </w:rPr>
        <w:t xml:space="preserve"> (</w:t>
      </w:r>
      <w:r>
        <w:rPr>
          <w:rFonts w:ascii="Times New Roman" w:hAnsi="Times New Roman" w:cs="Times New Roman"/>
          <w:i/>
          <w:iCs/>
          <w:lang w:eastAsia="zh-CN"/>
        </w:rPr>
        <w:t>continued</w:t>
      </w:r>
      <w:r>
        <w:rPr>
          <w:rFonts w:ascii="Times New Roman" w:hAnsi="Times New Roman" w:cs="Times New Roman"/>
          <w:lang w:eastAsia="zh-CN"/>
        </w:rPr>
        <w:t>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9"/>
        <w:gridCol w:w="1167"/>
        <w:gridCol w:w="1334"/>
        <w:gridCol w:w="1334"/>
        <w:gridCol w:w="1334"/>
        <w:gridCol w:w="1332"/>
        <w:gridCol w:w="1332"/>
        <w:gridCol w:w="1332"/>
        <w:gridCol w:w="1332"/>
        <w:gridCol w:w="1332"/>
      </w:tblGrid>
      <w:tr w14:paraId="3511CC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EA3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41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653D3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47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E98BF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4AA82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2,162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4FF7B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3,874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DE46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1,417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38DB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924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547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925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CC07E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702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7B04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2,259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71FD2A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E087A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Diabetes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C0CA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11,887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12C5B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378AE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D83A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471DB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4C3B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5B4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6516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2D2B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0A5BFA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5932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B05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4261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10,976 (92.3%)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9D77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1,931 (92.5%)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FF0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3,441 (91.7%)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850A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1,256 (91.1%)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BBDAA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826 (92.0%)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048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847 (94.1%)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B3F94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627 (93.3%)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E87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2,048 (93.2%)</w:t>
            </w:r>
          </w:p>
        </w:tc>
      </w:tr>
      <w:tr w14:paraId="3ECC69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B6CF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55C7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D7E6C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911 (7.7%)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BCDC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157 (7.5%)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5FFD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312 (8.3%)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98D65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123 (8.9%)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6400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72 (8.0%)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77FF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53 (5.9%)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ECA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45 (6.7%)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CC545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149 (6.8%)</w:t>
            </w:r>
          </w:p>
        </w:tc>
      </w:tr>
      <w:tr w14:paraId="46997F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F40EB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H</w:t>
            </w: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ypertension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E5B0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11,233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B276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6980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6E3D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B46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3867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15A0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170B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1ECC8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1D7FAE9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BC78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no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58AF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5664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8,222 (73.2%)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2A7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1,437 (72.8%)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B8571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2,629 (73.8%)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F1D05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962 (74.5%)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D282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591 (69.7%)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294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629 (74.9%)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5D15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452 (70.1%)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0F35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1,522 (73.3%)</w:t>
            </w:r>
          </w:p>
        </w:tc>
      </w:tr>
      <w:tr w14:paraId="40209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58D2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yes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9FED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5956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3,011 (26.8%)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4F66E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536 (27.2%)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2AF9C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931 (26.2%)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BDA6B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329 (25.5%)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B220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257 (30.3%)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32D9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211 (25.1%)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4A0AC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193 (29.9%)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8D0C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554 (26.7%)</w:t>
            </w:r>
          </w:p>
        </w:tc>
      </w:tr>
      <w:tr w14:paraId="31BBEF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6737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</w:t>
            </w: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yslipidemia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AC5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11,668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7CC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F6D5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7A11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071F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61B8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F286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13C9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1D15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4B493C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E892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no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39DF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52C0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10,093 (86.5%)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9CD1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1,773 (86.1%)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0D1F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3,222 (87.4%)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CEB2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1,148 (85.8%)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56FA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748 (84.0%)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C5D91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744 (85.5%)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2533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567 (84.4%)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2DC7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1,891 (87.9%)</w:t>
            </w:r>
          </w:p>
        </w:tc>
      </w:tr>
      <w:tr w14:paraId="6578D5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9A3DC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yes</w:t>
            </w:r>
          </w:p>
        </w:tc>
        <w:tc>
          <w:tcPr>
            <w:tcW w:w="41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4171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BD9C5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1,575 (13.5%)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23BBB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286 (13.9%)</w:t>
            </w:r>
          </w:p>
        </w:tc>
        <w:tc>
          <w:tcPr>
            <w:tcW w:w="47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5AD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465 (12.6%)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498C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190 (14.2%)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A014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143 (16.0%)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3D1C4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126 (14.5%)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19D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105 (15.6%)</w:t>
            </w:r>
          </w:p>
        </w:tc>
        <w:tc>
          <w:tcPr>
            <w:tcW w:w="47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C6CB7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260 (12.1%)</w:t>
            </w:r>
          </w:p>
        </w:tc>
      </w:tr>
      <w:tr w14:paraId="10C0C7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000" w:type="pct"/>
            <w:gridSpan w:val="10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ADC7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vertAlign w:val="superscript"/>
              </w:rPr>
              <w:t>a</w:t>
            </w:r>
            <w:r>
              <w:rPr>
                <w:rFonts w:ascii="Times New Roman" w:hAnsi="Times New Roman" w:eastAsia="Arial" w:cs="Times New Roman"/>
                <w:color w:val="000000"/>
                <w:sz w:val="20"/>
                <w:szCs w:val="20"/>
              </w:rPr>
              <w:t>Continuous variables: Mean (SD); Categorical variables: n (%)</w:t>
            </w:r>
          </w:p>
        </w:tc>
      </w:tr>
    </w:tbl>
    <w:p w14:paraId="4EA4D6CB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24D1095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Table 2.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Demographic characteristics of different geographic regions at baseline (wave 2013)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779"/>
        <w:gridCol w:w="1616"/>
        <w:gridCol w:w="1440"/>
        <w:gridCol w:w="1619"/>
        <w:gridCol w:w="1440"/>
        <w:gridCol w:w="1440"/>
        <w:gridCol w:w="1441"/>
        <w:gridCol w:w="1441"/>
        <w:gridCol w:w="1436"/>
      </w:tblGrid>
      <w:tr w14:paraId="79782E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6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60B9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27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DF5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57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A59D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051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8A749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1,489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80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706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2,378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30A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965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6BF40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546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7DFA7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655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FEE1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475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295A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1,543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0C437F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AA46B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Age group</w:t>
            </w:r>
          </w:p>
        </w:tc>
        <w:tc>
          <w:tcPr>
            <w:tcW w:w="279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6805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8,051</w:t>
            </w:r>
          </w:p>
        </w:tc>
        <w:tc>
          <w:tcPr>
            <w:tcW w:w="579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4F2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D1B4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FEADD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5ED5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22772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40EC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B6328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DDF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132BD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8CAD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45-65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E349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917F2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5,316 (66.0%)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C8CA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977 (65.6%)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00D8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1,520 (63.9%)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778FA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718 (74.4%)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CE55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382 (70.0%)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C06C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436 (66.6%)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9ED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316 (66.5%)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B468F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967 (62.7%)</w:t>
            </w:r>
          </w:p>
        </w:tc>
      </w:tr>
      <w:tr w14:paraId="78D8C329">
        <w:trPr>
          <w:jc w:val="center"/>
        </w:trPr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D42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≥65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B64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E31F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2,735 (34.0%)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4CDE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512 (34.4%)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FBFE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858 (36.1%)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B47C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247 (25.6%)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AE86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164 (30.0%)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65D0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219 (33.4%)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0D6CA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159 (33.5%)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0DA7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576 (37.3%)</w:t>
            </w:r>
          </w:p>
        </w:tc>
      </w:tr>
      <w:tr w14:paraId="450538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C3FC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Sex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B1CD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8,051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DD1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D619F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AF7E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D8B8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2E39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6452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C215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AF2A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3EB722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57E71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Female</w:t>
            </w:r>
          </w:p>
        </w:tc>
        <w:tc>
          <w:tcPr>
            <w:tcW w:w="27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4A5E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28EC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4,259 (52.9%)</w:t>
            </w:r>
          </w:p>
        </w:tc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72B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808 (54.3%)</w:t>
            </w:r>
          </w:p>
        </w:tc>
        <w:tc>
          <w:tcPr>
            <w:tcW w:w="580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18A3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1,262 (53.1%)</w:t>
            </w:r>
          </w:p>
        </w:tc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714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508 (52.6%)</w:t>
            </w:r>
          </w:p>
        </w:tc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E0629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289 (52.9%)</w:t>
            </w:r>
          </w:p>
        </w:tc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3333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351 (53.6%)</w:t>
            </w:r>
          </w:p>
        </w:tc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4864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251 (52.8%)</w:t>
            </w:r>
          </w:p>
        </w:tc>
        <w:tc>
          <w:tcPr>
            <w:tcW w:w="51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3D46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790 (51.2%)</w:t>
            </w:r>
          </w:p>
        </w:tc>
      </w:tr>
      <w:tr w14:paraId="5F6D3E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B8ED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Male</w:t>
            </w:r>
          </w:p>
        </w:tc>
        <w:tc>
          <w:tcPr>
            <w:tcW w:w="27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8123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F132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3,792 (47.1%)</w:t>
            </w:r>
          </w:p>
        </w:tc>
        <w:tc>
          <w:tcPr>
            <w:tcW w:w="51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D80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681 (45.7%)</w:t>
            </w:r>
          </w:p>
        </w:tc>
        <w:tc>
          <w:tcPr>
            <w:tcW w:w="580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838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1,116 (46.9%)</w:t>
            </w:r>
          </w:p>
        </w:tc>
        <w:tc>
          <w:tcPr>
            <w:tcW w:w="51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5271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457 (47.4%)</w:t>
            </w:r>
          </w:p>
        </w:tc>
        <w:tc>
          <w:tcPr>
            <w:tcW w:w="51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D357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257 (47.1%)</w:t>
            </w:r>
          </w:p>
        </w:tc>
        <w:tc>
          <w:tcPr>
            <w:tcW w:w="51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CF854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304 (46.4%)</w:t>
            </w:r>
          </w:p>
        </w:tc>
        <w:tc>
          <w:tcPr>
            <w:tcW w:w="51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3840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224 (47.2%)</w:t>
            </w:r>
          </w:p>
        </w:tc>
        <w:tc>
          <w:tcPr>
            <w:tcW w:w="514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FDC4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753 (48.8%)</w:t>
            </w:r>
          </w:p>
        </w:tc>
      </w:tr>
    </w:tbl>
    <w:p w14:paraId="7CF5A2E5">
      <w:pPr>
        <w:rPr>
          <w:rFonts w:ascii="Times New Roman" w:hAnsi="Times New Roman" w:cs="Times New Roman"/>
        </w:rPr>
      </w:pPr>
    </w:p>
    <w:p w14:paraId="767737C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6A2DE06">
      <w:pPr>
        <w:pStyle w:val="4"/>
        <w:keepNext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>Supplementary Table 2</w:t>
      </w:r>
      <w:r>
        <w:rPr>
          <w:rFonts w:ascii="Times New Roman" w:hAnsi="Times New Roman" w:cs="Times New Roman"/>
          <w:lang w:eastAsia="zh-CN"/>
        </w:rPr>
        <w:t xml:space="preserve"> (</w:t>
      </w:r>
      <w:r>
        <w:rPr>
          <w:rFonts w:ascii="Times New Roman" w:hAnsi="Times New Roman" w:cs="Times New Roman"/>
          <w:i/>
          <w:iCs/>
          <w:lang w:eastAsia="zh-CN"/>
        </w:rPr>
        <w:t>continued</w:t>
      </w:r>
      <w:r>
        <w:rPr>
          <w:rFonts w:ascii="Times New Roman" w:hAnsi="Times New Roman" w:cs="Times New Roman"/>
          <w:lang w:eastAsia="zh-CN"/>
        </w:rPr>
        <w:t>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025"/>
        <w:gridCol w:w="650"/>
        <w:gridCol w:w="1220"/>
        <w:gridCol w:w="1220"/>
        <w:gridCol w:w="1220"/>
        <w:gridCol w:w="1108"/>
        <w:gridCol w:w="1159"/>
        <w:gridCol w:w="1170"/>
        <w:gridCol w:w="1108"/>
        <w:gridCol w:w="1078"/>
      </w:tblGrid>
      <w:tr w14:paraId="1FBDAD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C70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23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D98D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43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2598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051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3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68BD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1,489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3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3205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2,378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9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1B9E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965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1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AC23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546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1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E9B4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655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9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AF0E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475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8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B91DE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1,543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4D6FDE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ABFA8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Education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B66F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8,051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DB6C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CCEEB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E9A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B3A1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3A4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009E5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C826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736ED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2E83CF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A6C8E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Under upper secondary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753B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551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7,267 (90.3%)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06E2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1,337 (89.8%)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18EF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2,162 (90.9%)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A2D88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800 (82.9%)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59EA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459 (84.1%)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7C2AB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589 (89.9%)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7F47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425 (89.5%)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F852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1,495 (96.9%)</w:t>
            </w:r>
          </w:p>
        </w:tc>
      </w:tr>
      <w:tr w14:paraId="226356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FD7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Upper secondary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D904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558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680 (8.4%)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7430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130 (8.7%)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629B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183 (7.7%)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F1E1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147 (15.2%)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5B4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78 (14.3%)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ED1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55 (8.4%)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DC41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47 (9.9%)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B8D2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40 (2.6%)</w:t>
            </w:r>
          </w:p>
        </w:tc>
      </w:tr>
      <w:tr w14:paraId="35761861">
        <w:trPr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F82E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Tertiary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526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71DC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104 (1.3%)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2048B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22 (1.5%)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922E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33 (1.4%)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1F3EF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18 (1.9%)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BEA5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 (1.6%)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4D1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11 (1.7%)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47F3C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 (0.6%)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5EEB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 (0.5%)</w:t>
            </w:r>
          </w:p>
        </w:tc>
      </w:tr>
      <w:tr w14:paraId="33CEC2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92238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Smoking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6A715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6,062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8A51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5AC9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0086B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3D3E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A4BEA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2E65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BC1B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AAF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62CC55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1196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Never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C349F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9D8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4,573 (75.4%)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0220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883 (74.8%)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A5DCD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1,383 (80.5%)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16E8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506 (71.2%)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E6E9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286 (71.3%)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9A1B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374 (72.2%)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1B7C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265 (75.3%)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7FE6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876 (74.2%)</w:t>
            </w:r>
          </w:p>
        </w:tc>
      </w:tr>
      <w:tr w14:paraId="5616B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E658A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Former, now quit</w:t>
            </w:r>
          </w:p>
        </w:tc>
        <w:tc>
          <w:tcPr>
            <w:tcW w:w="23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E34B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1186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529 (8.7%)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A2A4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116 (9.8%)</w:t>
            </w:r>
          </w:p>
        </w:tc>
        <w:tc>
          <w:tcPr>
            <w:tcW w:w="43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9A18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125 (7.3%)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43B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79 (11.1%)</w:t>
            </w:r>
          </w:p>
        </w:tc>
        <w:tc>
          <w:tcPr>
            <w:tcW w:w="4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78BC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37 (9.2%)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E581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46 (8.9%)</w:t>
            </w:r>
          </w:p>
        </w:tc>
        <w:tc>
          <w:tcPr>
            <w:tcW w:w="39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6983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31 (8.8%)</w:t>
            </w: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B354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95 (8.1%)</w:t>
            </w:r>
          </w:p>
        </w:tc>
      </w:tr>
      <w:tr w14:paraId="64BC683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2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2AFD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Ever smoke, don't known whether smoke now</w:t>
            </w:r>
          </w:p>
        </w:tc>
        <w:tc>
          <w:tcPr>
            <w:tcW w:w="233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7091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894B3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3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172D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3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37CF6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39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1D4D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1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4577A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1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C9A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39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962E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38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8EF7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</w:tr>
      <w:tr w14:paraId="6345D4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42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F7E1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Still smoke</w:t>
            </w:r>
          </w:p>
        </w:tc>
        <w:tc>
          <w:tcPr>
            <w:tcW w:w="233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A3FA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3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D18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960 (15.8%)</w:t>
            </w:r>
          </w:p>
        </w:tc>
        <w:tc>
          <w:tcPr>
            <w:tcW w:w="43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FA3E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182 (15.4%)</w:t>
            </w:r>
          </w:p>
        </w:tc>
        <w:tc>
          <w:tcPr>
            <w:tcW w:w="43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3CC75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211 (12.3%)</w:t>
            </w:r>
          </w:p>
        </w:tc>
        <w:tc>
          <w:tcPr>
            <w:tcW w:w="39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B8EED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126 (17.7%)</w:t>
            </w:r>
          </w:p>
        </w:tc>
        <w:tc>
          <w:tcPr>
            <w:tcW w:w="41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B050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78 (19.5%)</w:t>
            </w:r>
          </w:p>
        </w:tc>
        <w:tc>
          <w:tcPr>
            <w:tcW w:w="41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1F659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98 (18.9%)</w:t>
            </w:r>
          </w:p>
        </w:tc>
        <w:tc>
          <w:tcPr>
            <w:tcW w:w="39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89BC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56 (15.9%)</w:t>
            </w:r>
          </w:p>
        </w:tc>
        <w:tc>
          <w:tcPr>
            <w:tcW w:w="38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1283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209 (17.7%)</w:t>
            </w:r>
          </w:p>
        </w:tc>
      </w:tr>
    </w:tbl>
    <w:p w14:paraId="08EDBE07">
      <w:pPr>
        <w:widowControl/>
        <w:jc w:val="left"/>
        <w:rPr>
          <w:rFonts w:ascii="Times New Roman" w:hAnsi="Times New Roman" w:cs="Times New Roman"/>
        </w:rPr>
      </w:pPr>
    </w:p>
    <w:p w14:paraId="239FCD4A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49352F2">
      <w:pPr>
        <w:pStyle w:val="4"/>
        <w:keepNext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>Supplementary Table 2</w:t>
      </w:r>
      <w:r>
        <w:rPr>
          <w:rFonts w:ascii="Times New Roman" w:hAnsi="Times New Roman" w:cs="Times New Roman"/>
          <w:lang w:eastAsia="zh-CN"/>
        </w:rPr>
        <w:t xml:space="preserve"> (</w:t>
      </w:r>
      <w:r>
        <w:rPr>
          <w:rFonts w:ascii="Times New Roman" w:hAnsi="Times New Roman" w:cs="Times New Roman"/>
          <w:i/>
          <w:iCs/>
          <w:lang w:eastAsia="zh-CN"/>
        </w:rPr>
        <w:t>continued</w:t>
      </w:r>
      <w:r>
        <w:rPr>
          <w:rFonts w:ascii="Times New Roman" w:hAnsi="Times New Roman" w:cs="Times New Roman"/>
          <w:lang w:eastAsia="zh-CN"/>
        </w:rPr>
        <w:t>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9"/>
        <w:gridCol w:w="691"/>
        <w:gridCol w:w="1437"/>
        <w:gridCol w:w="1438"/>
        <w:gridCol w:w="1438"/>
        <w:gridCol w:w="1279"/>
        <w:gridCol w:w="1279"/>
        <w:gridCol w:w="1279"/>
        <w:gridCol w:w="1279"/>
        <w:gridCol w:w="1279"/>
      </w:tblGrid>
      <w:tr w14:paraId="2BF912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1D73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24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09655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51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8296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051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D74D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1,489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73D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2,378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77C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965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9057C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546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842A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655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E05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475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E08F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1,543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08154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53E56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Drinking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951F9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8,027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EB0A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429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E49E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9D7A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82E2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482A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08A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48BA0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2D6C71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4D9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no drinking last year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376F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BD1E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5,387 (67.1%)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3694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985 (66.2%)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DE04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1,576 (66.5%)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6200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656 (68.0%)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B14F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351 (64.3%)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5130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489 (74.9%)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C00FF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353 (74.3%)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0B3B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977 (63.9%)</w:t>
            </w:r>
          </w:p>
        </w:tc>
      </w:tr>
      <w:tr w14:paraId="62572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46DC6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drink &lt;1 month last year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8305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76E7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598 (7.4%)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A6113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134 (9.0%)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EE5A9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163 (6.9%)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16523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73 (7.6%)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5D99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28 (5.1%)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860D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62 (9.5%)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898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39 (8.2%)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E0E2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99 (6.5%)</w:t>
            </w:r>
          </w:p>
        </w:tc>
      </w:tr>
      <w:tr w14:paraId="3964AB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4659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drink &gt;1 month last year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DC6C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45388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2,042 (25.4%)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561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368 (24.7%)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BD59D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632 (26.7%)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2CF8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236 (24.5%)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887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167 (30.6%)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5437D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102 (15.6%)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EFC9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83 (17.5%)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0DCC5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454 (29.7%)</w:t>
            </w:r>
          </w:p>
        </w:tc>
      </w:tr>
      <w:tr w14:paraId="555DD4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237A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Annual income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1713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8,051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4BF6B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45B0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8DA0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C180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1376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BD91E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936C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A95C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25678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C114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Q1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411DB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1E86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1,869 (23.2%)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1892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140 (9.4%)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B4CB0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471 (19.8%)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DE07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64 (6.6%)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DCA8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30 (5.5%)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37DB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149 (22.7%)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E640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20 (4.2%)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49C7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995 (64.5%)</w:t>
            </w:r>
          </w:p>
        </w:tc>
      </w:tr>
      <w:tr w14:paraId="27AACE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030F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Q2</w:t>
            </w:r>
          </w:p>
        </w:tc>
        <w:tc>
          <w:tcPr>
            <w:tcW w:w="24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F427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97D3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1,949 (24.2%)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A3AE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51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08CE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585 (24.6%)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D9FE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631 (65.4%)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07BE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27 (4.9%)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183C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226 (34.5%)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D637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933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480 (31.1%)</w:t>
            </w:r>
          </w:p>
        </w:tc>
      </w:tr>
      <w:tr w14:paraId="6C1B6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D366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Q3</w:t>
            </w:r>
          </w:p>
        </w:tc>
        <w:tc>
          <w:tcPr>
            <w:tcW w:w="24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12E4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DE81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1,873 (23.3%)</w:t>
            </w:r>
          </w:p>
        </w:tc>
        <w:tc>
          <w:tcPr>
            <w:tcW w:w="51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342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51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D83B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659 (27.7%)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629E9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270 (28.0%)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6AC2A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489 (89.6%)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BA323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2492D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455 (95.8%)</w:t>
            </w:r>
          </w:p>
        </w:tc>
        <w:tc>
          <w:tcPr>
            <w:tcW w:w="45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22F4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</w:tr>
      <w:tr w14:paraId="1A6ABA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A0B3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Q4</w:t>
            </w:r>
          </w:p>
        </w:tc>
        <w:tc>
          <w:tcPr>
            <w:tcW w:w="24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6E22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32B9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2,360 (29.3%)</w:t>
            </w:r>
          </w:p>
        </w:tc>
        <w:tc>
          <w:tcPr>
            <w:tcW w:w="51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0FB6D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1,349 (90.6%)</w:t>
            </w:r>
          </w:p>
        </w:tc>
        <w:tc>
          <w:tcPr>
            <w:tcW w:w="51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6DC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663 (27.9%)</w:t>
            </w:r>
          </w:p>
        </w:tc>
        <w:tc>
          <w:tcPr>
            <w:tcW w:w="45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9D7F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5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2338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5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37CD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280 (42.7%)</w:t>
            </w:r>
          </w:p>
        </w:tc>
        <w:tc>
          <w:tcPr>
            <w:tcW w:w="45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DAC5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5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E92CD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68 (4.4%)</w:t>
            </w:r>
          </w:p>
        </w:tc>
      </w:tr>
    </w:tbl>
    <w:p w14:paraId="0B736566">
      <w:pPr>
        <w:rPr>
          <w:rFonts w:ascii="Times New Roman" w:hAnsi="Times New Roman" w:cs="Times New Roman"/>
        </w:rPr>
      </w:pPr>
    </w:p>
    <w:p w14:paraId="6505B2A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6A28349">
      <w:pPr>
        <w:pStyle w:val="4"/>
        <w:keepNext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>Supplementary Table 2</w:t>
      </w:r>
      <w:r>
        <w:rPr>
          <w:rFonts w:ascii="Times New Roman" w:hAnsi="Times New Roman" w:cs="Times New Roman"/>
          <w:lang w:eastAsia="zh-CN"/>
        </w:rPr>
        <w:t xml:space="preserve"> (</w:t>
      </w:r>
      <w:r>
        <w:rPr>
          <w:rFonts w:ascii="Times New Roman" w:hAnsi="Times New Roman" w:cs="Times New Roman"/>
          <w:i/>
          <w:iCs/>
          <w:lang w:eastAsia="zh-CN"/>
        </w:rPr>
        <w:t>continued</w:t>
      </w:r>
      <w:r>
        <w:rPr>
          <w:rFonts w:ascii="Times New Roman" w:hAnsi="Times New Roman" w:cs="Times New Roman"/>
          <w:lang w:eastAsia="zh-CN"/>
        </w:rPr>
        <w:t>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720"/>
        <w:gridCol w:w="1494"/>
        <w:gridCol w:w="1494"/>
        <w:gridCol w:w="1491"/>
        <w:gridCol w:w="1326"/>
        <w:gridCol w:w="1326"/>
        <w:gridCol w:w="1326"/>
        <w:gridCol w:w="1326"/>
        <w:gridCol w:w="1485"/>
      </w:tblGrid>
      <w:tr w14:paraId="3DA23A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9355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25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392D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53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81E7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051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3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A741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1,489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3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8A850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2,378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E50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965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FCB1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546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2720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655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A1334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475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3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019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1,543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1F045B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AE04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Physical Inactivity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E5E5D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8,051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AF33B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6089D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94CF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D901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144C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B86C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3372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CCE8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70FEDB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3610A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293B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E3E68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7,935 (98.6%)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0F41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1,472 (98.9%)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4CD2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2,334 (98.1%)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27E6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949 (98.3%)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BB360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538 (98.5%)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13548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644 (98.3%)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9F61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471 (99.2%)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738D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1,527 (99.0%)</w:t>
            </w:r>
          </w:p>
        </w:tc>
      </w:tr>
      <w:tr w14:paraId="15652E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AD1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AD02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419A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116 (1.4%)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DCC0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17 (1.1%)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E23A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44 (1.9%)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DC213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16 (1.7%)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F3C53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 (1.5%)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11D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11 (1.7%)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6A2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 (0.8%)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00310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16 (1.0%)</w:t>
            </w:r>
          </w:p>
        </w:tc>
      </w:tr>
      <w:tr w14:paraId="7A7D2A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BFAD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Residence place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639C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8,051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71C5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B71C9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66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F29B6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4188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206E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4B5A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A7F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49FE86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E58B1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rural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4B61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B2D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5,402 (67.1%)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1D617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990 (66.5%)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30B5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1,566 (65.9%)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B93DF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701 (72.6%)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8B4E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356 (65.2%)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6C4F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499 (76.2%)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FE58D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215 (45.3%)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43E8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1,075 (69.7%)</w:t>
            </w:r>
          </w:p>
        </w:tc>
      </w:tr>
      <w:tr w14:paraId="6839FA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6B3F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urban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700A3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4484F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2,649 (32.9%)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AEFA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499 (33.5%)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BEDF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812 (34.1%)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E0DC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264 (27.4%)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82660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190 (34.8%)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FF3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156 (23.8%)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78A0D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260 (54.7%)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C002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468 (30.3%)</w:t>
            </w:r>
          </w:p>
        </w:tc>
      </w:tr>
      <w:tr w14:paraId="0FC81D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39A5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Diabetes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7DBAA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7,804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6DF40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3791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CA37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C031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4601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645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5CD23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F979F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00E88E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1995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25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8B15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78D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7,169 (91.9%)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6DE4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1,326 (91.7%)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EC7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2,122 (92.1%)</w:t>
            </w: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92ECC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841 (91.3%)</w:t>
            </w: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91D4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474 (90.1%)</w:t>
            </w: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95D0A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590 (92.9%)</w:t>
            </w: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72F6D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436 (93.8%)</w:t>
            </w:r>
          </w:p>
        </w:tc>
        <w:tc>
          <w:tcPr>
            <w:tcW w:w="532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4F50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1,380 (91.6%)</w:t>
            </w:r>
          </w:p>
        </w:tc>
      </w:tr>
      <w:tr w14:paraId="714579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ABF5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25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04D19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E988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635 (8.1%)</w:t>
            </w:r>
          </w:p>
        </w:tc>
        <w:tc>
          <w:tcPr>
            <w:tcW w:w="53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1B713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120 (8.3%)</w:t>
            </w:r>
          </w:p>
        </w:tc>
        <w:tc>
          <w:tcPr>
            <w:tcW w:w="534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D2E62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182 (7.9%)</w:t>
            </w:r>
          </w:p>
        </w:tc>
        <w:tc>
          <w:tcPr>
            <w:tcW w:w="47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D54A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80 (8.7%)</w:t>
            </w:r>
          </w:p>
        </w:tc>
        <w:tc>
          <w:tcPr>
            <w:tcW w:w="47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87B3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52 (9.9%)</w:t>
            </w:r>
          </w:p>
        </w:tc>
        <w:tc>
          <w:tcPr>
            <w:tcW w:w="47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F11A4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45 (7.1%)</w:t>
            </w:r>
          </w:p>
        </w:tc>
        <w:tc>
          <w:tcPr>
            <w:tcW w:w="47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896B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29 (6.2%)</w:t>
            </w:r>
          </w:p>
        </w:tc>
        <w:tc>
          <w:tcPr>
            <w:tcW w:w="532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F20F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127 (8.4%)</w:t>
            </w:r>
          </w:p>
        </w:tc>
      </w:tr>
    </w:tbl>
    <w:p w14:paraId="115B747E">
      <w:pPr>
        <w:rPr>
          <w:rFonts w:ascii="Times New Roman" w:hAnsi="Times New Roman" w:cs="Times New Roman"/>
        </w:rPr>
      </w:pPr>
    </w:p>
    <w:p w14:paraId="7C90C7EF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9530493">
      <w:pPr>
        <w:pStyle w:val="4"/>
        <w:keepNext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>Supplementary Table 2</w:t>
      </w:r>
      <w:r>
        <w:rPr>
          <w:rFonts w:ascii="Times New Roman" w:hAnsi="Times New Roman" w:cs="Times New Roman"/>
          <w:lang w:eastAsia="zh-CN"/>
        </w:rPr>
        <w:t xml:space="preserve"> (</w:t>
      </w:r>
      <w:r>
        <w:rPr>
          <w:rFonts w:ascii="Times New Roman" w:hAnsi="Times New Roman" w:cs="Times New Roman"/>
          <w:i/>
          <w:iCs/>
          <w:lang w:eastAsia="zh-CN"/>
        </w:rPr>
        <w:t>continued</w:t>
      </w:r>
      <w:r>
        <w:rPr>
          <w:rFonts w:ascii="Times New Roman" w:hAnsi="Times New Roman" w:cs="Times New Roman"/>
          <w:lang w:eastAsia="zh-CN"/>
        </w:rPr>
        <w:t>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2"/>
        <w:gridCol w:w="746"/>
        <w:gridCol w:w="1544"/>
        <w:gridCol w:w="1544"/>
        <w:gridCol w:w="1544"/>
        <w:gridCol w:w="1371"/>
        <w:gridCol w:w="1371"/>
        <w:gridCol w:w="1371"/>
        <w:gridCol w:w="1371"/>
        <w:gridCol w:w="1544"/>
      </w:tblGrid>
      <w:tr w14:paraId="7971A9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E352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26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EE01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5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B6040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051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64F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1,489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DDEC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2,378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91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C70A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965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91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E6B6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546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91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F46FB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655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91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6DCAA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475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04D5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1,543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32791D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8C3A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H</w:t>
            </w: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ypertension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BF35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7,327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650D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CB4B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0AB5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E667B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25679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03E7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D4B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B37AC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0CE30E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A93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no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7B17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2032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5,348 (73.0%)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3732A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989 (72.6%)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9F19B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1,577 (72.4%)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AA74A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644 (74.9%)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49BE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355 (74.0%)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2799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429 (71.7%)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30F8B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311 (73.2%)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335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1,043 (73.3%)</w:t>
            </w:r>
          </w:p>
        </w:tc>
      </w:tr>
      <w:tr w14:paraId="07E321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A8477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yes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CA49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64CA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1,979 (27.0%)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C554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374 (27.4%)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39ED5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602 (27.6%)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5279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216 (25.1%)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19348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125 (26.0%)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FFF4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169 (28.3%)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533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114 (26.8%)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83B5D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379 (26.7%)</w:t>
            </w:r>
          </w:p>
        </w:tc>
      </w:tr>
      <w:tr w14:paraId="01087A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97F12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</w:t>
            </w: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yslipidemia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0C6B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7,618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7B1B3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CEEF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3430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DFE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5450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9451B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0FE05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C1EB4B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7E5CFA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2161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no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254F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44E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6,570 (86.2%)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1714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1,221 (86.4%)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7271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1,960 (86.4%)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6D26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743 (84.5%)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6B54E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427 (83.4%)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A49E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542 (87.8%)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EB3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391 (84.3%)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989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1,286 (87.8%)</w:t>
            </w:r>
          </w:p>
        </w:tc>
      </w:tr>
      <w:tr w14:paraId="1C4FA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A88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yes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C0C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090D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1,048 (13.8%)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4F09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192 (13.6%)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2784A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308 (13.6%)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1836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136 (15.5%)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E0A2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85 (16.6%)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BEF4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75 (12.2%)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A6A57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73 (15.7%)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27A0C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179 (12.2%)</w:t>
            </w:r>
          </w:p>
        </w:tc>
      </w:tr>
      <w:tr w14:paraId="271D51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8A2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Sarcopenia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1BC2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8,051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0679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72C3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B4DB2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490F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E1F7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D761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603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3F8D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3E65C5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970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no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C8940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E3B5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6,454 (80.2%)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890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1,201 (80.7%)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794F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1,927 (81.0%)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ECCD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862 (89.3%)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9D30A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463 (84.8%)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19A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531 (81.1%)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7C22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347 (73.1%)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3EAD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1,123 (72.8%)</w:t>
            </w:r>
          </w:p>
        </w:tc>
      </w:tr>
      <w:tr w14:paraId="21272C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6309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yes</w:t>
            </w:r>
          </w:p>
        </w:tc>
        <w:tc>
          <w:tcPr>
            <w:tcW w:w="26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72D8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E170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1,597 (19.8%)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AD2B4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288 (19.3%)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6197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451 (19.0%)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0E89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103 (10.7%)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C015B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83 (15.2%)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0D83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124 (18.9%)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6B2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128 (26.9%)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72475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420 (27.2%)</w:t>
            </w:r>
          </w:p>
        </w:tc>
      </w:tr>
    </w:tbl>
    <w:p w14:paraId="76EF3CD1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a</w:t>
      </w:r>
      <w:r>
        <w:rPr>
          <w:rFonts w:ascii="Times New Roman" w:hAnsi="Times New Roman" w:eastAsia="Arial" w:cs="Times New Roman"/>
          <w:color w:val="000000"/>
          <w:sz w:val="20"/>
          <w:szCs w:val="20"/>
        </w:rPr>
        <w:t>Continuous variables: Mean (SD); Categorical variables: n (%)</w:t>
      </w:r>
    </w:p>
    <w:p w14:paraId="52FD1789">
      <w:pPr>
        <w:widowControl/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527CB51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Table 3.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Demographic characteristics of different geographic regions at baseline (wave 2015)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6"/>
        <w:gridCol w:w="779"/>
        <w:gridCol w:w="1616"/>
        <w:gridCol w:w="1440"/>
        <w:gridCol w:w="1619"/>
        <w:gridCol w:w="1440"/>
        <w:gridCol w:w="1440"/>
        <w:gridCol w:w="1441"/>
        <w:gridCol w:w="1441"/>
        <w:gridCol w:w="1436"/>
      </w:tblGrid>
      <w:tr w14:paraId="67A8E5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46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D0B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27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E672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57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BB765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626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B8ED2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1,539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80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EFE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2,806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3124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988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403DE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628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933E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637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DB2D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416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65F6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40" w:after="4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1,612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20999A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8908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Age group</w:t>
            </w:r>
          </w:p>
        </w:tc>
        <w:tc>
          <w:tcPr>
            <w:tcW w:w="279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0D07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8,626</w:t>
            </w:r>
          </w:p>
        </w:tc>
        <w:tc>
          <w:tcPr>
            <w:tcW w:w="579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E13FE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5D39B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BEF2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939F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5767F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3C73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2230D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4" w:type="pct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B9811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71A34C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BEAB9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45-65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C997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CF56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5,185 (60.1%)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DE2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931 (60.5%)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2626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1,636 (58.3%)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AB876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670 (67.8%)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772B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410 (65.3%)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C226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374 (58.7%)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5027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261 (62.7%)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546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903 (56.0%)</w:t>
            </w:r>
          </w:p>
        </w:tc>
      </w:tr>
      <w:tr w14:paraId="7405E8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040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≥65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AE5D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5549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3,441 (39.9%)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E135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608 (39.5%)</w:t>
            </w: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D989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1,170 (41.7%)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BD5E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318 (32.2%)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F99D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218 (34.7%)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0A63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263 (41.3%)</w:t>
            </w: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8D4C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155 (37.3%)</w:t>
            </w: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B655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709 (44.0%)</w:t>
            </w:r>
          </w:p>
        </w:tc>
      </w:tr>
      <w:tr w14:paraId="3FAD8E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844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Sex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F794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8,626</w:t>
            </w:r>
          </w:p>
        </w:tc>
        <w:tc>
          <w:tcPr>
            <w:tcW w:w="57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9A5D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2C9F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80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FD00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3AD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0462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53BA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37AD2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1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F9B5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6515D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367B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Female</w:t>
            </w:r>
          </w:p>
        </w:tc>
        <w:tc>
          <w:tcPr>
            <w:tcW w:w="27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2400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2E40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4,593 (53.2%)</w:t>
            </w:r>
          </w:p>
        </w:tc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7ECB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829 (53.9%)</w:t>
            </w:r>
          </w:p>
        </w:tc>
        <w:tc>
          <w:tcPr>
            <w:tcW w:w="580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16A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1,510 (53.8%)</w:t>
            </w:r>
          </w:p>
        </w:tc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9024E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515 (52.1%)</w:t>
            </w:r>
          </w:p>
        </w:tc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E3F03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344 (54.8%)</w:t>
            </w:r>
          </w:p>
        </w:tc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82EF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337 (52.9%)</w:t>
            </w:r>
          </w:p>
        </w:tc>
        <w:tc>
          <w:tcPr>
            <w:tcW w:w="51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2FCD2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230 (55.3%)</w:t>
            </w:r>
          </w:p>
        </w:tc>
        <w:tc>
          <w:tcPr>
            <w:tcW w:w="51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DF21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828 (51.4%)</w:t>
            </w:r>
          </w:p>
        </w:tc>
      </w:tr>
      <w:tr w14:paraId="1BACA2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7287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Male</w:t>
            </w:r>
          </w:p>
        </w:tc>
        <w:tc>
          <w:tcPr>
            <w:tcW w:w="27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C8C7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9F5D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4,033 (46.8%)</w:t>
            </w:r>
          </w:p>
        </w:tc>
        <w:tc>
          <w:tcPr>
            <w:tcW w:w="51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D3EF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710 (46.1%)</w:t>
            </w:r>
          </w:p>
        </w:tc>
        <w:tc>
          <w:tcPr>
            <w:tcW w:w="580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9A5A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1,296 (46.2%)</w:t>
            </w:r>
          </w:p>
        </w:tc>
        <w:tc>
          <w:tcPr>
            <w:tcW w:w="51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53B8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473 (47.9%)</w:t>
            </w:r>
          </w:p>
        </w:tc>
        <w:tc>
          <w:tcPr>
            <w:tcW w:w="51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4927D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284 (45.2%)</w:t>
            </w:r>
          </w:p>
        </w:tc>
        <w:tc>
          <w:tcPr>
            <w:tcW w:w="51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8B65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300 (47.1%)</w:t>
            </w:r>
          </w:p>
        </w:tc>
        <w:tc>
          <w:tcPr>
            <w:tcW w:w="51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C501B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186 (44.7%)</w:t>
            </w:r>
          </w:p>
        </w:tc>
        <w:tc>
          <w:tcPr>
            <w:tcW w:w="514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E065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784 (48.6%)</w:t>
            </w:r>
          </w:p>
        </w:tc>
      </w:tr>
    </w:tbl>
    <w:p w14:paraId="48F0B487">
      <w:pPr>
        <w:rPr>
          <w:rFonts w:ascii="Times New Roman" w:hAnsi="Times New Roman" w:cs="Times New Roman"/>
        </w:rPr>
      </w:pPr>
    </w:p>
    <w:p w14:paraId="554A7A61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545C530">
      <w:pPr>
        <w:pStyle w:val="4"/>
        <w:keepNext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 xml:space="preserve">Supplementary Table 3 </w:t>
      </w:r>
      <w:r>
        <w:rPr>
          <w:rFonts w:ascii="Times New Roman" w:hAnsi="Times New Roman" w:cs="Times New Roman"/>
          <w:lang w:eastAsia="zh-CN"/>
        </w:rPr>
        <w:t>(</w:t>
      </w:r>
      <w:r>
        <w:rPr>
          <w:rFonts w:ascii="Times New Roman" w:hAnsi="Times New Roman" w:cs="Times New Roman"/>
          <w:i/>
          <w:iCs/>
          <w:lang w:eastAsia="zh-CN"/>
        </w:rPr>
        <w:t>continued</w:t>
      </w:r>
      <w:r>
        <w:rPr>
          <w:rFonts w:ascii="Times New Roman" w:hAnsi="Times New Roman" w:cs="Times New Roman"/>
          <w:lang w:eastAsia="zh-CN"/>
        </w:rPr>
        <w:t>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5"/>
        <w:gridCol w:w="690"/>
        <w:gridCol w:w="1100"/>
        <w:gridCol w:w="1105"/>
        <w:gridCol w:w="1100"/>
        <w:gridCol w:w="1041"/>
        <w:gridCol w:w="1170"/>
        <w:gridCol w:w="1198"/>
        <w:gridCol w:w="1041"/>
        <w:gridCol w:w="1248"/>
      </w:tblGrid>
      <w:tr w14:paraId="1467266F">
        <w:trPr>
          <w:jc w:val="center"/>
        </w:trPr>
        <w:tc>
          <w:tcPr>
            <w:tcW w:w="152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AA96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24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4E6C1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39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A94C0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626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9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AD1BD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1,539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9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12B5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2,806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7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D46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988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1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18BA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628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2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BACFD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637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37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C4C3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416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4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70F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1,612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317E2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3A2A6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Education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7935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8,626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1068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7AA8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9D0C8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F6BC8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AC9D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5CD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886CD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C318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208C57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09E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Under upper secondary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6E0A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CC1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7,829 (90.8%)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A8E1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1,379 (89.6%)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CCC6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2,577 (91.8%)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D676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822 (83.2%)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82DA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530 (84.4%)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4CEF6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574 (90.1%)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8A47E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378 (90.9%)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F4FC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1,569 (97.3%)</w:t>
            </w:r>
          </w:p>
        </w:tc>
      </w:tr>
      <w:tr w14:paraId="0B620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FA078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Upper secondary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FFDB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986B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697 (8.1%)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689A2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139 (9.0%)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EF9C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198 (7.1%)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58454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150 (15.2%)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673DA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86 (13.7%)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B5806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51 (8.0%)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0C64A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35 (8.4%)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7E6E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38 (2.4%)</w:t>
            </w:r>
          </w:p>
        </w:tc>
      </w:tr>
      <w:tr w14:paraId="188E6C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91E8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Tertiary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8A4F1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08A2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100 (1.2%)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4C52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21 (1.4%)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16C07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31 (1.1%)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8E36C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16 (1.6%)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B21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 (1.9%)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3CA0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 (1.9%)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F9A51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 (0.7%)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4023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 (0.3%)</w:t>
            </w:r>
          </w:p>
        </w:tc>
      </w:tr>
      <w:tr w14:paraId="303DE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48B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Smoking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FAB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8,619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6972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5E29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617C0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DF00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266C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2168A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B889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3CA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74EC3F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F9217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Never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8566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B898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5,017 (58.2%)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B9AC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944 (61.5%)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1E9B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1,680 (59.9%)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379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522 (52.9%)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9CAD9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326 (51.9%)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C268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366 (57.5%)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1E53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240 (57.7%)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6F4D1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939 (58.3%)</w:t>
            </w:r>
          </w:p>
        </w:tc>
      </w:tr>
      <w:tr w14:paraId="204D59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5FE3A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Former, now quit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DDC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E882B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1,222 (14.2%)</w:t>
            </w:r>
          </w:p>
        </w:tc>
        <w:tc>
          <w:tcPr>
            <w:tcW w:w="39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EC323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202 (13.2%)</w:t>
            </w:r>
          </w:p>
        </w:tc>
        <w:tc>
          <w:tcPr>
            <w:tcW w:w="3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4EA88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420 (15.0%)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3AF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174 (17.6%)</w:t>
            </w:r>
          </w:p>
        </w:tc>
        <w:tc>
          <w:tcPr>
            <w:tcW w:w="41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92F8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88 (14.0%)</w:t>
            </w:r>
          </w:p>
        </w:tc>
        <w:tc>
          <w:tcPr>
            <w:tcW w:w="42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5295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89 (14.0%)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4B442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48 (11.5%)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8361D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201 (12.5%)</w:t>
            </w:r>
          </w:p>
        </w:tc>
      </w:tr>
      <w:tr w14:paraId="1F7F8F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7858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Ever smoke, don't known whether smoke now</w:t>
            </w:r>
          </w:p>
        </w:tc>
        <w:tc>
          <w:tcPr>
            <w:tcW w:w="24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F9C32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FF3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39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EE45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39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E965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EA741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1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59A2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2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A8DD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373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4695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47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DA732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</w:tr>
      <w:tr w14:paraId="5682C4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2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BADC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Still smoke</w:t>
            </w:r>
          </w:p>
        </w:tc>
        <w:tc>
          <w:tcPr>
            <w:tcW w:w="24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CDC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394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54DDF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2,380 (27.6%)</w:t>
            </w:r>
          </w:p>
        </w:tc>
        <w:tc>
          <w:tcPr>
            <w:tcW w:w="39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D309C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389 (25.3%)</w:t>
            </w:r>
          </w:p>
        </w:tc>
        <w:tc>
          <w:tcPr>
            <w:tcW w:w="394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2A8C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705 (25.1%)</w:t>
            </w:r>
          </w:p>
        </w:tc>
        <w:tc>
          <w:tcPr>
            <w:tcW w:w="373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5465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290 (29.4%)</w:t>
            </w:r>
          </w:p>
        </w:tc>
        <w:tc>
          <w:tcPr>
            <w:tcW w:w="41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B739B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214 (34.1%)</w:t>
            </w:r>
          </w:p>
        </w:tc>
        <w:tc>
          <w:tcPr>
            <w:tcW w:w="42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2ED05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182 (28.6%)</w:t>
            </w:r>
          </w:p>
        </w:tc>
        <w:tc>
          <w:tcPr>
            <w:tcW w:w="373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B7AC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128 (30.8%)</w:t>
            </w:r>
          </w:p>
        </w:tc>
        <w:tc>
          <w:tcPr>
            <w:tcW w:w="447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2617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472 (29.3%)</w:t>
            </w:r>
          </w:p>
        </w:tc>
      </w:tr>
    </w:tbl>
    <w:p w14:paraId="71BAAA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12F2F22">
      <w:pPr>
        <w:pStyle w:val="4"/>
        <w:keepNext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lang w:eastAsia="zh-CN"/>
        </w:rPr>
        <w:t xml:space="preserve">Supplementary Table 3 </w:t>
      </w:r>
      <w:r>
        <w:rPr>
          <w:rFonts w:ascii="Times New Roman" w:hAnsi="Times New Roman" w:cs="Times New Roman"/>
          <w:lang w:eastAsia="zh-CN"/>
        </w:rPr>
        <w:t>(</w:t>
      </w:r>
      <w:r>
        <w:rPr>
          <w:rFonts w:ascii="Times New Roman" w:hAnsi="Times New Roman" w:cs="Times New Roman"/>
          <w:i/>
          <w:iCs/>
          <w:lang w:eastAsia="zh-CN"/>
        </w:rPr>
        <w:t>continued</w:t>
      </w:r>
      <w:r>
        <w:rPr>
          <w:rFonts w:ascii="Times New Roman" w:hAnsi="Times New Roman" w:cs="Times New Roman"/>
          <w:lang w:eastAsia="zh-CN"/>
        </w:rPr>
        <w:t>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0"/>
        <w:gridCol w:w="684"/>
        <w:gridCol w:w="1421"/>
        <w:gridCol w:w="1421"/>
        <w:gridCol w:w="1421"/>
        <w:gridCol w:w="1265"/>
        <w:gridCol w:w="1265"/>
        <w:gridCol w:w="1265"/>
        <w:gridCol w:w="1265"/>
        <w:gridCol w:w="1421"/>
      </w:tblGrid>
      <w:tr w14:paraId="1E87A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3001E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24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C580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50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D29A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626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0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70D4A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1,539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0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9A3E7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2,806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5B3F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988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9F533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628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900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637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B0E1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416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09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B9D0A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1,612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7E8705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782C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Drinking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4EFA3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8,621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E11AA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C7F4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FD79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1D7BF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2AD3A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05BA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C53A4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588F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5E9B3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EFFEA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no drinking last year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092E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4D8C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5,780 (67.0%)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246F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1,059 (68.9%)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C862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1,860 (66.3%)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65F4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715 (72.4%)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5898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391 (62.3%)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8949A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458 (71.9%)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DB29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279 (67.2%)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806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1,018 (63.2%)</w:t>
            </w:r>
          </w:p>
        </w:tc>
      </w:tr>
      <w:tr w14:paraId="4EBAA5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F193E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drink &lt;1 month last year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C43F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D002A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681 (7.9%)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03559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122 (7.9%)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F7DB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175 (6.2%)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BEAF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72 (7.3%)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701A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55 (8.8%)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B371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85 (13.3%)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0B10B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52 (12.5%)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8E00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120 (7.5%)</w:t>
            </w:r>
          </w:p>
        </w:tc>
      </w:tr>
      <w:tr w14:paraId="00A325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60CD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drink &gt;1 month last year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A9390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FDD8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2,160 (25.1%)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76C61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356 (23.2%)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A7F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771 (27.5%)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090A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201 (20.3%)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F749A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182 (29.0%)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D158E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94 (14.8%)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4D13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84 (20.2%)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F6BC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472 (29.3%)</w:t>
            </w:r>
          </w:p>
        </w:tc>
      </w:tr>
      <w:tr w14:paraId="4EEDC8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D225D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Annual income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027E1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8,626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AB83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E0602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D66B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DF31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754C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0289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6E70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803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0D6E0E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F29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1A4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722EA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2,654 (30.8%)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4D3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232 (15.1%)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D722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797 (28.4%)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45BE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156 (15.8%)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CA597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81 (12.9%)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AD660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185 (29.0%)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2F72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102 (24.5%)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5864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1,101 (68.3%)</w:t>
            </w:r>
          </w:p>
        </w:tc>
      </w:tr>
      <w:tr w14:paraId="71CC7A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1E70B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D66AA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66A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1,931 (22.4%)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F179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C3E0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687 (24.5%)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9B11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594 (60.1%)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FFADB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 (4.1%)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B8451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205 (32.2%)</w:t>
            </w:r>
          </w:p>
        </w:tc>
        <w:tc>
          <w:tcPr>
            <w:tcW w:w="4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3F1D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509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5332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419 (26.0%)</w:t>
            </w:r>
          </w:p>
        </w:tc>
      </w:tr>
      <w:tr w14:paraId="742F6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8393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Q3</w:t>
            </w:r>
          </w:p>
        </w:tc>
        <w:tc>
          <w:tcPr>
            <w:tcW w:w="24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CEE3C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0647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1,687 (19.6%)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F4C8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B967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614 (21.9%)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C716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238 (24.1%)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B4D5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521 (83.0%)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5E32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53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B337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314 (75.5%)</w:t>
            </w:r>
          </w:p>
        </w:tc>
        <w:tc>
          <w:tcPr>
            <w:tcW w:w="509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5A746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</w:tr>
      <w:tr w14:paraId="223CB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3EEB6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Q4</w:t>
            </w:r>
          </w:p>
        </w:tc>
        <w:tc>
          <w:tcPr>
            <w:tcW w:w="24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D991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0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BA64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2,354 (27.3%)</w:t>
            </w:r>
          </w:p>
        </w:tc>
        <w:tc>
          <w:tcPr>
            <w:tcW w:w="50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AC4B7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1,307 (84.9%)</w:t>
            </w:r>
          </w:p>
        </w:tc>
        <w:tc>
          <w:tcPr>
            <w:tcW w:w="50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D918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708 (25.2%)</w:t>
            </w:r>
          </w:p>
        </w:tc>
        <w:tc>
          <w:tcPr>
            <w:tcW w:w="453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7CD7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53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72CA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453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C5C83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247 (38.8%)</w:t>
            </w:r>
          </w:p>
        </w:tc>
        <w:tc>
          <w:tcPr>
            <w:tcW w:w="453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9F1D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 (0.0%)</w:t>
            </w:r>
          </w:p>
        </w:tc>
        <w:tc>
          <w:tcPr>
            <w:tcW w:w="509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4C0A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92 (5.7%)</w:t>
            </w:r>
          </w:p>
        </w:tc>
      </w:tr>
    </w:tbl>
    <w:p w14:paraId="0EA28961">
      <w:pPr>
        <w:rPr>
          <w:rFonts w:ascii="Times New Roman" w:hAnsi="Times New Roman" w:cs="Times New Roman"/>
        </w:rPr>
      </w:pPr>
    </w:p>
    <w:p w14:paraId="0C7D0E9B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4A604E9">
      <w:pPr>
        <w:pStyle w:val="4"/>
        <w:keepNext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 xml:space="preserve">Supplementary Table 3 </w:t>
      </w:r>
      <w:r>
        <w:rPr>
          <w:rFonts w:ascii="Times New Roman" w:hAnsi="Times New Roman" w:cs="Times New Roman"/>
          <w:lang w:eastAsia="zh-CN"/>
        </w:rPr>
        <w:t>(</w:t>
      </w:r>
      <w:r>
        <w:rPr>
          <w:rFonts w:ascii="Times New Roman" w:hAnsi="Times New Roman" w:cs="Times New Roman"/>
          <w:i/>
          <w:iCs/>
          <w:lang w:eastAsia="zh-CN"/>
        </w:rPr>
        <w:t>continued</w:t>
      </w:r>
      <w:r>
        <w:rPr>
          <w:rFonts w:ascii="Times New Roman" w:hAnsi="Times New Roman" w:cs="Times New Roman"/>
          <w:lang w:eastAsia="zh-CN"/>
        </w:rPr>
        <w:t>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70"/>
        <w:gridCol w:w="720"/>
        <w:gridCol w:w="1494"/>
        <w:gridCol w:w="1494"/>
        <w:gridCol w:w="1491"/>
        <w:gridCol w:w="1326"/>
        <w:gridCol w:w="1326"/>
        <w:gridCol w:w="1326"/>
        <w:gridCol w:w="1326"/>
        <w:gridCol w:w="1485"/>
      </w:tblGrid>
      <w:tr w14:paraId="7ABEF2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1725C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258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101F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53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8409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626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3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6FE3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1,539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34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73DD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2,806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631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988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71016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628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4FD8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637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75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2FED0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416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32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A3F3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1,612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3CAAE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734D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Physical Inactivity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69AF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8,626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859A3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79774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10B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33A9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CB01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C43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F20F6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4686B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57C86D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01BB4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79FC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E2B59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8,496 (98.5%)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5DFA5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1,519 (98.7%)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58A4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2,755 (98.2%)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51F7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968 (98.0%)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B579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623 (99.2%)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2E3B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632 (99.2%)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B7D2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413 (99.3%)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1E059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1,586 (98.4%)</w:t>
            </w:r>
          </w:p>
        </w:tc>
      </w:tr>
      <w:tr w14:paraId="567F4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9340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E9C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F038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130 (1.5%)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C3CF7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20 (1.3%)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FA97A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51 (1.8%)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93E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20 (2.0%)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499A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 (0.8%)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877C7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 (0.8%)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BF21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 (0.7%)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341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26 (1.6%)</w:t>
            </w:r>
          </w:p>
        </w:tc>
      </w:tr>
      <w:tr w14:paraId="1CF6FA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98955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Residence place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7A6CDE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8,626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36DF5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2278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70D31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5E050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F291F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D676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9516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9F867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3BA0F8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FD3D1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rural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31E33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BC47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5,809 (67.3%)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1298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1,043 (67.8%)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7B39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1,871 (66.7%)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6603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738 (74.7%)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B394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387 (61.6%)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48035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494 (77.6%)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B448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189 (45.4%)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4DCC3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1,087 (67.4%)</w:t>
            </w:r>
          </w:p>
        </w:tc>
      </w:tr>
      <w:tr w14:paraId="20F77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9591E4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urban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EA96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98D1B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2,817 (32.7%)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B36E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496 (32.2%)</w:t>
            </w: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A4A28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935 (33.3%)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C4C0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250 (25.3%)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FD25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241 (38.4%)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87DC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143 (22.4%)</w:t>
            </w: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15B5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227 (54.6%)</w:t>
            </w: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F35B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525 (32.6%)</w:t>
            </w:r>
          </w:p>
        </w:tc>
      </w:tr>
      <w:tr w14:paraId="508F24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01522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Diabetes</w:t>
            </w:r>
          </w:p>
        </w:tc>
        <w:tc>
          <w:tcPr>
            <w:tcW w:w="258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5DA526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8,320</w:t>
            </w: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9856E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4B47D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0E8F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0C612F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D343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DC41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7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CE55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A6156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4688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732D5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no</w:t>
            </w:r>
          </w:p>
        </w:tc>
        <w:tc>
          <w:tcPr>
            <w:tcW w:w="258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9F8B3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ABCB2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7,643 (91.9%)</w:t>
            </w:r>
          </w:p>
        </w:tc>
        <w:tc>
          <w:tcPr>
            <w:tcW w:w="53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9DE77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1,372 (91.8%)</w:t>
            </w:r>
          </w:p>
        </w:tc>
        <w:tc>
          <w:tcPr>
            <w:tcW w:w="53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C5BEE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2,471 (91.4%)</w:t>
            </w: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3AB69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877 (92.9%)</w:t>
            </w: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B51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555 (91.4%)</w:t>
            </w: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771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572 (92.1%)</w:t>
            </w:r>
          </w:p>
        </w:tc>
        <w:tc>
          <w:tcPr>
            <w:tcW w:w="47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23E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358 (89.7%)</w:t>
            </w:r>
          </w:p>
        </w:tc>
        <w:tc>
          <w:tcPr>
            <w:tcW w:w="532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3565A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1,438 (92.7%)</w:t>
            </w:r>
          </w:p>
        </w:tc>
      </w:tr>
      <w:tr w14:paraId="4DA903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D1B50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yes</w:t>
            </w:r>
          </w:p>
        </w:tc>
        <w:tc>
          <w:tcPr>
            <w:tcW w:w="258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1B7E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3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8395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677 (8.1%)</w:t>
            </w:r>
          </w:p>
        </w:tc>
        <w:tc>
          <w:tcPr>
            <w:tcW w:w="53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4DA13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122 (8.2%)</w:t>
            </w:r>
          </w:p>
        </w:tc>
        <w:tc>
          <w:tcPr>
            <w:tcW w:w="534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2F96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233 (8.6%)</w:t>
            </w:r>
          </w:p>
        </w:tc>
        <w:tc>
          <w:tcPr>
            <w:tcW w:w="47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9C31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67 (7.1%)</w:t>
            </w:r>
          </w:p>
        </w:tc>
        <w:tc>
          <w:tcPr>
            <w:tcW w:w="47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3672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52 (8.6%)</w:t>
            </w:r>
          </w:p>
        </w:tc>
        <w:tc>
          <w:tcPr>
            <w:tcW w:w="47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CFBBC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49 (7.9%)</w:t>
            </w:r>
          </w:p>
        </w:tc>
        <w:tc>
          <w:tcPr>
            <w:tcW w:w="475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646DE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41 (10.3%)</w:t>
            </w:r>
          </w:p>
        </w:tc>
        <w:tc>
          <w:tcPr>
            <w:tcW w:w="532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D92D3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113 (7.3%)</w:t>
            </w:r>
          </w:p>
        </w:tc>
      </w:tr>
    </w:tbl>
    <w:p w14:paraId="67E51DA5">
      <w:pPr>
        <w:rPr>
          <w:rFonts w:ascii="Times New Roman" w:hAnsi="Times New Roman" w:cs="Times New Roman"/>
        </w:rPr>
      </w:pPr>
    </w:p>
    <w:p w14:paraId="5BAF2C7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A48BB4C">
      <w:pPr>
        <w:pStyle w:val="4"/>
        <w:keepNext/>
        <w:rPr>
          <w:rFonts w:ascii="Times New Roman" w:hAnsi="Times New Roman" w:cs="Times New Roman"/>
          <w:lang w:eastAsia="zh-CN"/>
        </w:rPr>
      </w:pPr>
      <w:r>
        <w:rPr>
          <w:rFonts w:ascii="Times New Roman" w:hAnsi="Times New Roman" w:cs="Times New Roman"/>
          <w:b/>
          <w:bCs/>
          <w:lang w:eastAsia="zh-CN"/>
        </w:rPr>
        <w:t xml:space="preserve">Supplementary Table 3 </w:t>
      </w:r>
      <w:r>
        <w:rPr>
          <w:rFonts w:ascii="Times New Roman" w:hAnsi="Times New Roman" w:cs="Times New Roman"/>
          <w:lang w:eastAsia="zh-CN"/>
        </w:rPr>
        <w:t>(</w:t>
      </w:r>
      <w:r>
        <w:rPr>
          <w:rFonts w:ascii="Times New Roman" w:hAnsi="Times New Roman" w:cs="Times New Roman"/>
          <w:i/>
          <w:iCs/>
          <w:lang w:eastAsia="zh-CN"/>
        </w:rPr>
        <w:t>continued</w:t>
      </w:r>
      <w:r>
        <w:rPr>
          <w:rFonts w:ascii="Times New Roman" w:hAnsi="Times New Roman" w:cs="Times New Roman"/>
          <w:lang w:eastAsia="zh-CN"/>
        </w:rPr>
        <w:t>)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2"/>
        <w:gridCol w:w="746"/>
        <w:gridCol w:w="1544"/>
        <w:gridCol w:w="1544"/>
        <w:gridCol w:w="1544"/>
        <w:gridCol w:w="1371"/>
        <w:gridCol w:w="1371"/>
        <w:gridCol w:w="1371"/>
        <w:gridCol w:w="1371"/>
        <w:gridCol w:w="1544"/>
      </w:tblGrid>
      <w:tr w14:paraId="09DC8A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4641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Variable</w:t>
            </w:r>
          </w:p>
        </w:tc>
        <w:tc>
          <w:tcPr>
            <w:tcW w:w="267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3A85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</w:t>
            </w:r>
          </w:p>
        </w:tc>
        <w:tc>
          <w:tcPr>
            <w:tcW w:w="5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2F1A1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Overall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,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626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0930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Central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1,539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9AB05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2,806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91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6C6B2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988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91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58683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Northeast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628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91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A257F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Northwest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637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91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15D76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416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553" w:type="pct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F667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Southwest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br w:type="textWrapping"/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 = 1,612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</w:tr>
      <w:tr w14:paraId="6945A1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CBB10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H</w:t>
            </w: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ypertension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53DD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7,858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5B833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C6B4B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0EDC1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1F41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1B7E2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3713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8DA222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5D9C6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007A5ECC"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4587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no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789E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B7C4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5,708 (72.6%)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BB7BC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1,020 (72.8%)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E8815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1,867 (72.9%)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ABB1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649 (72.5%)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BD864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446 (76.4%)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D436B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410 (70.1%)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42FE4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277 (74.3%)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223C9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1,039 (71.3%)</w:t>
            </w:r>
          </w:p>
        </w:tc>
      </w:tr>
      <w:tr w14:paraId="040E81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935C9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yes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5445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E9150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2,150 (27.4%)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D9890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382 (27.2%)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6BEF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695 (27.1%)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D0B0C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246 (27.5%)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1BD9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138 (23.6%)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8071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175 (29.9%)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960DF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96 (25.7%)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A333F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418 (28.7%)</w:t>
            </w:r>
          </w:p>
        </w:tc>
      </w:tr>
      <w:tr w14:paraId="64E4EE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79B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D</w:t>
            </w: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yslipidemia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A0767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8,134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D84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F3AC9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31610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63C4D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829B9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968CA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9F868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F847B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2394D6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979B0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no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2B4B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A7C40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6,991 (85.9%)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BC9A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1,254 (85.7%)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84CA3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2,286 (86.6%)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4F3F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768 (83.9%)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31EA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495 (84.0%)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0ECF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520 (85.2%)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90426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332 (86.0%)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4F845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1,336 (87.3%)</w:t>
            </w:r>
          </w:p>
        </w:tc>
      </w:tr>
      <w:tr w14:paraId="43B3E2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E924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yes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21D73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B2D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1,143 (14.1%)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618C3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209 (14.3%)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10B0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354 (13.4%)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4206C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147 (16.1%)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0A04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94 (16.0%)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562CF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90 (14.8%)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08D18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54 (14.0%)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5A3BC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195 (12.7%)</w:t>
            </w:r>
          </w:p>
        </w:tc>
      </w:tr>
      <w:tr w14:paraId="031477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0D3A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Sarcopenia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8C3CA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8,626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F3E5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08470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98F9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9D4C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7F75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CE301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18ACB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A6D3B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</w:tr>
      <w:tr w14:paraId="4C4DD3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3A7FC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no</w:t>
            </w: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644302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F7867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6,723 (77.9%)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EE04E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1,191 (77.4%)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3E059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2,223 (79.2%)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68D07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873 (88.4%)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11321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529 (84.2%)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BAF7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500 (78.5%)</w:t>
            </w:r>
          </w:p>
        </w:tc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B568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302 (72.6%)</w:t>
            </w:r>
          </w:p>
        </w:tc>
        <w:tc>
          <w:tcPr>
            <w:tcW w:w="553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77CF0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1,105 (68.5%)</w:t>
            </w:r>
          </w:p>
        </w:tc>
      </w:tr>
      <w:tr w14:paraId="4CEBA1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556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BF4E8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300" w:right="100"/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i/>
                <w:color w:val="000000"/>
                <w:sz w:val="16"/>
                <w:szCs w:val="16"/>
              </w:rPr>
              <w:t>yes</w:t>
            </w:r>
          </w:p>
        </w:tc>
        <w:tc>
          <w:tcPr>
            <w:tcW w:w="267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35268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5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12EDF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1,903 (22.1%)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3F108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348 (22.6%)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6A5DB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583 (20.8%)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9B132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115 (11.6%)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3B4E0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99 (15.8%)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2D7A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137 (21.5%)</w:t>
            </w:r>
          </w:p>
        </w:tc>
        <w:tc>
          <w:tcPr>
            <w:tcW w:w="491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D2814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114 (27.4%)</w:t>
            </w:r>
          </w:p>
        </w:tc>
        <w:tc>
          <w:tcPr>
            <w:tcW w:w="553" w:type="pct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B6B28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507 (31.5%)</w:t>
            </w:r>
          </w:p>
        </w:tc>
      </w:tr>
    </w:tbl>
    <w:p w14:paraId="069468FE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>a</w:t>
      </w:r>
      <w:r>
        <w:rPr>
          <w:rFonts w:ascii="Times New Roman" w:hAnsi="Times New Roman" w:eastAsia="Arial" w:cs="Times New Roman"/>
          <w:color w:val="000000"/>
          <w:sz w:val="20"/>
          <w:szCs w:val="20"/>
        </w:rPr>
        <w:t>Continuous variables: Mean (SD); Categorical variables: n (%)</w:t>
      </w:r>
    </w:p>
    <w:p w14:paraId="068C799F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562275B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Table 4. Odds ratios of cardiovascular disease (CVD) and chronic kidney disease (CKD) by baseline sarcopenia</w:t>
      </w:r>
    </w:p>
    <w:tbl>
      <w:tblPr>
        <w:tblStyle w:val="10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36"/>
        <w:gridCol w:w="11"/>
        <w:gridCol w:w="2498"/>
        <w:gridCol w:w="11"/>
        <w:gridCol w:w="2496"/>
        <w:gridCol w:w="1092"/>
        <w:gridCol w:w="14"/>
        <w:gridCol w:w="2501"/>
        <w:gridCol w:w="11"/>
        <w:gridCol w:w="2496"/>
        <w:gridCol w:w="1092"/>
      </w:tblGrid>
      <w:tr w14:paraId="6FEF2D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622" w:type="pct"/>
            <w:vMerge w:val="restart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0AED1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Region</w:t>
            </w:r>
          </w:p>
        </w:tc>
        <w:tc>
          <w:tcPr>
            <w:tcW w:w="2188" w:type="pct"/>
            <w:gridSpan w:val="5"/>
            <w:tcBorders>
              <w:top w:val="single" w:color="auto" w:sz="8" w:space="0"/>
              <w:left w:val="nil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36254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CVD</w:t>
            </w:r>
          </w:p>
        </w:tc>
        <w:tc>
          <w:tcPr>
            <w:tcW w:w="2190" w:type="pct"/>
            <w:gridSpan w:val="5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410F2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CKD</w:t>
            </w:r>
          </w:p>
        </w:tc>
      </w:tr>
      <w:tr w14:paraId="552DA4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622" w:type="pct"/>
            <w:vMerge w:val="continue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AD80E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899" w:type="pct"/>
            <w:gridSpan w:val="2"/>
            <w:tcBorders>
              <w:top w:val="single" w:color="auto" w:sz="8" w:space="0"/>
              <w:left w:val="nil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37695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Non-sarc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openia</w:t>
            </w:r>
          </w:p>
        </w:tc>
        <w:tc>
          <w:tcPr>
            <w:tcW w:w="898" w:type="pct"/>
            <w:gridSpan w:val="2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D15B1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Sarc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openia</w:t>
            </w:r>
          </w:p>
        </w:tc>
        <w:tc>
          <w:tcPr>
            <w:tcW w:w="391" w:type="pct"/>
            <w:vMerge w:val="restart"/>
            <w:tcBorders>
              <w:top w:val="single" w:color="auto" w:sz="8" w:space="0"/>
              <w:left w:val="nil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A0607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i/>
                <w:iCs/>
                <w:color w:val="000000"/>
                <w:sz w:val="16"/>
                <w:szCs w:val="16"/>
              </w:rPr>
              <w:t>P</w:t>
            </w:r>
          </w:p>
        </w:tc>
        <w:tc>
          <w:tcPr>
            <w:tcW w:w="901" w:type="pct"/>
            <w:gridSpan w:val="2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A095C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Non-sarc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openia</w:t>
            </w:r>
          </w:p>
        </w:tc>
        <w:tc>
          <w:tcPr>
            <w:tcW w:w="898" w:type="pct"/>
            <w:gridSpan w:val="2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F057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Sarc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openia</w:t>
            </w:r>
          </w:p>
        </w:tc>
        <w:tc>
          <w:tcPr>
            <w:tcW w:w="391" w:type="pct"/>
            <w:vMerge w:val="restart"/>
            <w:tcBorders>
              <w:top w:val="single" w:color="auto" w:sz="8" w:space="0"/>
              <w:left w:val="nil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A201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i/>
                <w:iCs/>
                <w:color w:val="000000"/>
                <w:sz w:val="16"/>
                <w:szCs w:val="16"/>
              </w:rPr>
              <w:t>P</w:t>
            </w:r>
          </w:p>
        </w:tc>
      </w:tr>
      <w:tr w14:paraId="65F695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Header/>
          <w:jc w:val="center"/>
        </w:trPr>
        <w:tc>
          <w:tcPr>
            <w:tcW w:w="622" w:type="pct"/>
            <w:vMerge w:val="continue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01CFA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single" w:color="auto" w:sz="8" w:space="0"/>
              <w:left w:val="nil"/>
              <w:bottom w:val="single" w:color="666666" w:sz="12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876B2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93" w:type="pct"/>
            <w:gridSpan w:val="3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2636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OR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(95% confidence interval)</w:t>
            </w:r>
          </w:p>
        </w:tc>
        <w:tc>
          <w:tcPr>
            <w:tcW w:w="391" w:type="pct"/>
            <w:vMerge w:val="continue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05679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5" w:type="pct"/>
            <w:tcBorders>
              <w:top w:val="single" w:color="666666" w:sz="12" w:space="0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6535A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794" w:type="pct"/>
            <w:gridSpan w:val="3"/>
            <w:tcBorders>
              <w:top w:val="single" w:color="auto" w:sz="8" w:space="0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8EB7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  <w:t>OR</w:t>
            </w: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(95% confidence interval)</w:t>
            </w:r>
          </w:p>
        </w:tc>
        <w:tc>
          <w:tcPr>
            <w:tcW w:w="391" w:type="pct"/>
            <w:vMerge w:val="continue"/>
            <w:tcBorders>
              <w:left w:val="nil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FD0D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b/>
                <w:color w:val="000000"/>
                <w:sz w:val="16"/>
                <w:szCs w:val="16"/>
              </w:rPr>
            </w:pPr>
          </w:p>
        </w:tc>
      </w:tr>
      <w:tr w14:paraId="15CEAB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C9C59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Total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4" w:type="pct"/>
            <w:tcBorders>
              <w:top w:val="single" w:color="666666" w:sz="12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AE3B4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5" w:type="pct"/>
            <w:vMerge w:val="restart"/>
            <w:tcBorders>
              <w:top w:val="single" w:color="auto" w:sz="8" w:space="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24CB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1.00 (ref)</w:t>
            </w:r>
          </w:p>
        </w:tc>
        <w:tc>
          <w:tcPr>
            <w:tcW w:w="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4CE3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B776D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1.1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–1.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39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56B05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B7766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6" w:type="pct"/>
            <w:vMerge w:val="restart"/>
            <w:tcBorders>
              <w:top w:val="single" w:color="auto" w:sz="8" w:space="0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456EC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1.00 (ref)</w:t>
            </w:r>
          </w:p>
        </w:tc>
        <w:tc>
          <w:tcPr>
            <w:tcW w:w="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B7DF0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F4BAE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0.96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–1.7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single" w:color="auto" w:sz="8" w:space="0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23CA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14:paraId="1DCCE0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87517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Central</w:t>
            </w: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4C81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5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DBB2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D122A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2C35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0.8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–1.4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0B1B6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</w:t>
            </w:r>
          </w:p>
        </w:tc>
        <w:tc>
          <w:tcPr>
            <w:tcW w:w="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27E33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6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456F4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CBDC8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7112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(0.45–2.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20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BB2D7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</w:p>
        </w:tc>
      </w:tr>
      <w:tr w14:paraId="63C055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C0774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East</w:t>
            </w: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ADF9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5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4B669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CB7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133B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6–1.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98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2D3727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DA1B3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6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52CF5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EA207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EB5A0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36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83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2.23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EA9E1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</w:t>
            </w:r>
          </w:p>
        </w:tc>
      </w:tr>
      <w:tr w14:paraId="37554A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E5FE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North</w:t>
            </w: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D219C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5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33C09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70E7E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7E655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–2.2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25FD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85</w:t>
            </w:r>
          </w:p>
        </w:tc>
        <w:tc>
          <w:tcPr>
            <w:tcW w:w="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23C5D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6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6AE52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E5438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5DA89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2.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90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0.95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–8.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82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1A0C4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</w:p>
        </w:tc>
      </w:tr>
      <w:tr w14:paraId="0E3F8C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2703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Northeast</w:t>
            </w: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CD0D5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5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86397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58840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CD873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(0.16–3.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C902D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0.6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7E3B3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6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B14E72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1B331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84FF9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45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–2.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4DD05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31</w:t>
            </w:r>
          </w:p>
        </w:tc>
      </w:tr>
      <w:tr w14:paraId="66C9B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09687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Northwest</w:t>
            </w: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F98E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5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E8F63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3A736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6ACF1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–3.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65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97DC6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73</w:t>
            </w:r>
          </w:p>
        </w:tc>
        <w:tc>
          <w:tcPr>
            <w:tcW w:w="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F51F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6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27E51E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8D83D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06D38D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68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7–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6.01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EE8DFA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0.3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</w:p>
        </w:tc>
      </w:tr>
      <w:tr w14:paraId="74AD79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10C0E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South</w:t>
            </w:r>
          </w:p>
        </w:tc>
        <w:tc>
          <w:tcPr>
            <w:tcW w:w="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C4AF51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5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866AA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B6534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A6612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0.9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(0.24–3.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71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E9E724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93</w:t>
            </w:r>
          </w:p>
        </w:tc>
        <w:tc>
          <w:tcPr>
            <w:tcW w:w="5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551EF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6" w:type="pct"/>
            <w:vMerge w:val="continue"/>
            <w:tcBorders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240E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D1915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C1E7A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1.66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51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5.37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top w:val="nil"/>
              <w:left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E120A0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37</w:t>
            </w:r>
          </w:p>
        </w:tc>
      </w:tr>
      <w:tr w14:paraId="13B411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22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0A139C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Southwest</w:t>
            </w:r>
          </w:p>
        </w:tc>
        <w:tc>
          <w:tcPr>
            <w:tcW w:w="4" w:type="pct"/>
            <w:tcBorders>
              <w:bottom w:val="single" w:color="auto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9F1586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5" w:type="pct"/>
            <w:vMerge w:val="continue"/>
            <w:tcBorders>
              <w:left w:val="nil"/>
              <w:bottom w:val="single" w:color="auto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0984F5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left w:val="nil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3E6539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BE1AB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1.5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(1.0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–2.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32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13C49B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b/>
                <w:bCs/>
                <w:i/>
                <w:iCs/>
                <w:color w:val="000000"/>
                <w:sz w:val="16"/>
                <w:szCs w:val="16"/>
              </w:rPr>
              <w:t>0.02</w:t>
            </w:r>
          </w:p>
        </w:tc>
        <w:tc>
          <w:tcPr>
            <w:tcW w:w="5" w:type="pct"/>
            <w:tcBorders>
              <w:bottom w:val="single" w:color="auto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6A5E3F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6" w:type="pct"/>
            <w:vMerge w:val="continue"/>
            <w:tcBorders>
              <w:left w:val="nil"/>
              <w:bottom w:val="single" w:color="auto" w:sz="8" w:space="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AEA553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4" w:type="pct"/>
            <w:tcBorders>
              <w:left w:val="nil"/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094688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</w:p>
        </w:tc>
        <w:tc>
          <w:tcPr>
            <w:tcW w:w="894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E3A00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1.7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 xml:space="preserve"> (1.17–2.</w:t>
            </w: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63</w:t>
            </w:r>
            <w:r>
              <w:rPr>
                <w:rFonts w:ascii="Times New Roman" w:hAnsi="Times New Roman" w:eastAsia="Arial" w:cs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391" w:type="pct"/>
            <w:tcBorders>
              <w:bottom w:val="single" w:color="auto" w:sz="8" w:space="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F1777">
            <w:p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</w:pBdr>
              <w:spacing w:before="100" w:after="100"/>
              <w:ind w:left="100" w:right="10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16"/>
                <w:szCs w:val="16"/>
              </w:rPr>
              <w:t>&lt;0.01</w:t>
            </w:r>
          </w:p>
        </w:tc>
      </w:tr>
    </w:tbl>
    <w:p w14:paraId="7E1B38E3">
      <w:pPr>
        <w:rPr>
          <w:rFonts w:ascii="Times New Roman" w:hAnsi="Times New Roman" w:cs="Times New Roman"/>
        </w:rPr>
        <w:sectPr>
          <w:footerReference r:id="rId3" w:type="default"/>
          <w:type w:val="continuous"/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 w:num="1"/>
          <w:docGrid w:type="lines" w:linePitch="312" w:charSpace="0"/>
        </w:sectPr>
      </w:pPr>
      <w:r>
        <w:rPr>
          <w:rFonts w:ascii="Times New Roman" w:hAnsi="Times New Roman" w:cs="Times New Roman"/>
          <w:vertAlign w:val="superscript"/>
        </w:rPr>
        <w:t>a</w:t>
      </w:r>
      <w:r>
        <w:rPr>
          <w:rFonts w:ascii="Times New Roman" w:hAnsi="Times New Roman" w:cs="Times New Roman"/>
          <w:sz w:val="20"/>
          <w:szCs w:val="20"/>
        </w:rPr>
        <w:t>After exclusion of participants with missing regional information, the final analytic sample comprised 7,428 and 7972 individuals for CVD and CKD respectively. Odds ratios were estimated using survey-weighted logistic regression with non-sarcopenia as the reference group.</w:t>
      </w:r>
    </w:p>
    <w:p w14:paraId="756259BE">
      <w:pPr>
        <w:widowControl/>
        <w:jc w:val="left"/>
        <w:rPr>
          <w:rFonts w:ascii="Times New Roman" w:hAnsi="Times New Roman" w:cs="Times New Roman"/>
          <w:b/>
          <w:bCs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120650</wp:posOffset>
            </wp:positionH>
            <wp:positionV relativeFrom="paragraph">
              <wp:posOffset>209550</wp:posOffset>
            </wp:positionV>
            <wp:extent cx="4627880" cy="8204200"/>
            <wp:effectExtent l="0" t="0" r="1270" b="6350"/>
            <wp:wrapTopAndBottom/>
            <wp:docPr id="6326286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28699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9C2D6">
      <w:pPr>
        <w:widowControl/>
        <w:jc w:val="left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Figure 1.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Geographical division of provinces</w:t>
      </w:r>
    </w:p>
    <w:p w14:paraId="4C546C79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DD24AE7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546735</wp:posOffset>
            </wp:positionH>
            <wp:positionV relativeFrom="paragraph">
              <wp:posOffset>66040</wp:posOffset>
            </wp:positionV>
            <wp:extent cx="4159250" cy="6814820"/>
            <wp:effectExtent l="0" t="0" r="6350" b="5080"/>
            <wp:wrapTopAndBottom/>
            <wp:docPr id="1" name="图片 1" descr="trend plot_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rend plot_02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9250" cy="6814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05DCD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figure 2. Age-standardized prevalence trends of sarcopenia in three survey waves (2011, 2013, 2015) at seven regions.</w:t>
      </w:r>
      <w:r>
        <w:rPr>
          <w:rFonts w:ascii="Times New Roman" w:hAnsi="Times New Roman" w:cs="Times New Roman"/>
          <w:sz w:val="20"/>
          <w:szCs w:val="20"/>
        </w:rPr>
        <w:t xml:space="preserve"> (a) Line graph showing incidence rates across three waves; (b) Bar graph displaying the percentage changes between two consecutive waves.</w:t>
      </w:r>
    </w:p>
    <w:p w14:paraId="286B722B">
      <w:pPr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107305" cy="6530975"/>
            <wp:effectExtent l="0" t="0" r="10795" b="9525"/>
            <wp:wrapTopAndBottom/>
            <wp:docPr id="5" name="图片 5" descr="2011 prevalence by age+region_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1 prevalence by age+region_02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07305" cy="653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07964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figure 3.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Weighted prevalence trend of sarcopenia by ages and regions in 2011.</w:t>
      </w:r>
      <w:r>
        <w:rPr>
          <w:rFonts w:ascii="Times New Roman" w:hAnsi="Times New Roman" w:cs="Times New Roman"/>
          <w:sz w:val="20"/>
          <w:szCs w:val="20"/>
        </w:rPr>
        <w:t xml:space="preserve"> (a) Line graph showing trends of incidence rates across different age groups in wave 2011 stratified by region; Continuous bar chart showing incidence rates of (b) Central, (c) East, (d) North, (e) Northeast, (f) Northwest, (g) South, and (h) Southwest across different age groups.</w:t>
      </w:r>
      <w:r>
        <w:rPr>
          <w:rFonts w:ascii="Times New Roman" w:hAnsi="Times New Roman" w:cs="Times New Roman"/>
          <w:sz w:val="24"/>
        </w:rPr>
        <w:br w:type="page"/>
      </w:r>
    </w:p>
    <w:p w14:paraId="671D775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139055" cy="6570980"/>
            <wp:effectExtent l="0" t="0" r="4445" b="7620"/>
            <wp:wrapTopAndBottom/>
            <wp:docPr id="6" name="图片 6" descr="2013 prevalence by age+region_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3 prevalence by age+region_02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657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81201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figure 4.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Weighted prevalence trend of sarcopenia by ages and regions in 2013.</w:t>
      </w:r>
      <w:r>
        <w:rPr>
          <w:rFonts w:ascii="Times New Roman" w:hAnsi="Times New Roman" w:cs="Times New Roman"/>
          <w:sz w:val="20"/>
          <w:szCs w:val="20"/>
        </w:rPr>
        <w:t xml:space="preserve"> (a) Line graph showing trends of incidence rates across different age groups in wave 2013 stratified by region; Continuous bar chart showing incidence rates of (b) Central, (c) East, (d) North, (e) Northeast, (f) Northwest, (g) South, and (h) Southwest across different age groups.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br w:type="page"/>
      </w:r>
    </w:p>
    <w:p w14:paraId="4957A28E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113655" cy="6539230"/>
            <wp:effectExtent l="0" t="0" r="4445" b="1270"/>
            <wp:wrapTopAndBottom/>
            <wp:docPr id="7" name="图片 7" descr="2015 prevalence by age+region_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5 prevalence by age+region_02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3655" cy="653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03F48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Supplementary figure 5.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</w:rPr>
        <w:t>Weighted prevalence trend of sarcopenia by ages and regions in 2015.</w:t>
      </w:r>
      <w:r>
        <w:rPr>
          <w:rFonts w:ascii="Times New Roman" w:hAnsi="Times New Roman" w:cs="Times New Roman"/>
          <w:sz w:val="20"/>
          <w:szCs w:val="20"/>
        </w:rPr>
        <w:t xml:space="preserve"> (a) Line graph showing trends of incidence rates across different age groups in wave 2015 stratified by region; Continuous bar chart showing incidence rates of (b) Central, (c) East, (d) North, (e) Northeast, (f) Northwest, (g) South, and (h) Southwest across different age groups. </w:t>
      </w:r>
    </w:p>
    <w:sectPr>
      <w:type w:val="continuous"/>
      <w:pgSz w:w="11906" w:h="16838"/>
      <w:pgMar w:top="1440" w:right="1800" w:bottom="1440" w:left="180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2038814"/>
    </w:sdtPr>
    <w:sdtContent>
      <w:p w14:paraId="7127F2D0"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49B10F9"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_squar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s52edfspxdd9mezed652wef9t5w0v5s0srd&quot;&gt;My EndNote Library&lt;record-ids&gt;&lt;item&gt;6&lt;/item&gt;&lt;item&gt;7&lt;/item&gt;&lt;item&gt;9&lt;/item&gt;&lt;item&gt;11&lt;/item&gt;&lt;item&gt;12&lt;/item&gt;&lt;item&gt;13&lt;/item&gt;&lt;item&gt;14&lt;/item&gt;&lt;item&gt;25&lt;/item&gt;&lt;item&gt;31&lt;/item&gt;&lt;item&gt;32&lt;/item&gt;&lt;item&gt;49&lt;/item&gt;&lt;item&gt;54&lt;/item&gt;&lt;item&gt;57&lt;/item&gt;&lt;item&gt;58&lt;/item&gt;&lt;item&gt;96&lt;/item&gt;&lt;item&gt;97&lt;/item&gt;&lt;item&gt;101&lt;/item&gt;&lt;item&gt;104&lt;/item&gt;&lt;item&gt;105&lt;/item&gt;&lt;item&gt;106&lt;/item&gt;&lt;item&gt;107&lt;/item&gt;&lt;item&gt;108&lt;/item&gt;&lt;item&gt;109&lt;/item&gt;&lt;/record-ids&gt;&lt;/item&gt;&lt;/Libraries&gt;"/>
  </w:docVars>
  <w:rsids>
    <w:rsidRoot w:val="005D6461"/>
    <w:rsid w:val="00007F1D"/>
    <w:rsid w:val="00015401"/>
    <w:rsid w:val="0002135E"/>
    <w:rsid w:val="00034675"/>
    <w:rsid w:val="00034A3D"/>
    <w:rsid w:val="00036CF5"/>
    <w:rsid w:val="000535F7"/>
    <w:rsid w:val="000541E8"/>
    <w:rsid w:val="00055A25"/>
    <w:rsid w:val="000604F5"/>
    <w:rsid w:val="0006687D"/>
    <w:rsid w:val="000702EE"/>
    <w:rsid w:val="00074AE1"/>
    <w:rsid w:val="00075D59"/>
    <w:rsid w:val="00080FE1"/>
    <w:rsid w:val="00086ADE"/>
    <w:rsid w:val="00093263"/>
    <w:rsid w:val="00095CE0"/>
    <w:rsid w:val="00096E79"/>
    <w:rsid w:val="00097525"/>
    <w:rsid w:val="000A63A7"/>
    <w:rsid w:val="000A74B7"/>
    <w:rsid w:val="000B1FA4"/>
    <w:rsid w:val="000B26E2"/>
    <w:rsid w:val="000B2983"/>
    <w:rsid w:val="000B2DCC"/>
    <w:rsid w:val="000B481A"/>
    <w:rsid w:val="000B62CF"/>
    <w:rsid w:val="000B7446"/>
    <w:rsid w:val="000B757B"/>
    <w:rsid w:val="000C5646"/>
    <w:rsid w:val="000C5EBF"/>
    <w:rsid w:val="000D1C9C"/>
    <w:rsid w:val="00105CD2"/>
    <w:rsid w:val="00112717"/>
    <w:rsid w:val="00132710"/>
    <w:rsid w:val="001360A3"/>
    <w:rsid w:val="001438C2"/>
    <w:rsid w:val="00143DC4"/>
    <w:rsid w:val="00145F1C"/>
    <w:rsid w:val="00146D30"/>
    <w:rsid w:val="001543AE"/>
    <w:rsid w:val="00161417"/>
    <w:rsid w:val="00164423"/>
    <w:rsid w:val="00164FE8"/>
    <w:rsid w:val="001671A2"/>
    <w:rsid w:val="00167A1E"/>
    <w:rsid w:val="0017232B"/>
    <w:rsid w:val="00173667"/>
    <w:rsid w:val="00175F1F"/>
    <w:rsid w:val="00176692"/>
    <w:rsid w:val="00176FE5"/>
    <w:rsid w:val="00187A6C"/>
    <w:rsid w:val="00193F4B"/>
    <w:rsid w:val="001C022D"/>
    <w:rsid w:val="001C39F1"/>
    <w:rsid w:val="001C3E34"/>
    <w:rsid w:val="001E5E64"/>
    <w:rsid w:val="001F5FEC"/>
    <w:rsid w:val="00200383"/>
    <w:rsid w:val="002035A2"/>
    <w:rsid w:val="00210B44"/>
    <w:rsid w:val="00217F6C"/>
    <w:rsid w:val="00220978"/>
    <w:rsid w:val="00234754"/>
    <w:rsid w:val="00235AA5"/>
    <w:rsid w:val="002401F8"/>
    <w:rsid w:val="00241808"/>
    <w:rsid w:val="002434D9"/>
    <w:rsid w:val="00244173"/>
    <w:rsid w:val="00251597"/>
    <w:rsid w:val="00251D82"/>
    <w:rsid w:val="002609D2"/>
    <w:rsid w:val="00262D2D"/>
    <w:rsid w:val="00267D76"/>
    <w:rsid w:val="00270140"/>
    <w:rsid w:val="00271A38"/>
    <w:rsid w:val="002754CB"/>
    <w:rsid w:val="00276016"/>
    <w:rsid w:val="002761C8"/>
    <w:rsid w:val="00284AD9"/>
    <w:rsid w:val="002A3958"/>
    <w:rsid w:val="002C3560"/>
    <w:rsid w:val="002C60C5"/>
    <w:rsid w:val="002C7B46"/>
    <w:rsid w:val="002D07EF"/>
    <w:rsid w:val="002D5CB5"/>
    <w:rsid w:val="002D6247"/>
    <w:rsid w:val="002E1535"/>
    <w:rsid w:val="002E1DA5"/>
    <w:rsid w:val="002E20FD"/>
    <w:rsid w:val="002F02FF"/>
    <w:rsid w:val="002F0306"/>
    <w:rsid w:val="002F1431"/>
    <w:rsid w:val="002F4388"/>
    <w:rsid w:val="002F75AD"/>
    <w:rsid w:val="00301BA1"/>
    <w:rsid w:val="00302166"/>
    <w:rsid w:val="00311731"/>
    <w:rsid w:val="00312B56"/>
    <w:rsid w:val="0032231B"/>
    <w:rsid w:val="003308AF"/>
    <w:rsid w:val="00330F5E"/>
    <w:rsid w:val="0033174F"/>
    <w:rsid w:val="00333F5A"/>
    <w:rsid w:val="00335A0B"/>
    <w:rsid w:val="00337F4F"/>
    <w:rsid w:val="00345934"/>
    <w:rsid w:val="003503D2"/>
    <w:rsid w:val="00354EE7"/>
    <w:rsid w:val="00363825"/>
    <w:rsid w:val="003716B4"/>
    <w:rsid w:val="003765A6"/>
    <w:rsid w:val="0037707C"/>
    <w:rsid w:val="003A06F5"/>
    <w:rsid w:val="003A20F5"/>
    <w:rsid w:val="003A283B"/>
    <w:rsid w:val="003B3D39"/>
    <w:rsid w:val="003B7467"/>
    <w:rsid w:val="003C773D"/>
    <w:rsid w:val="003D4B47"/>
    <w:rsid w:val="003E5609"/>
    <w:rsid w:val="003E56C5"/>
    <w:rsid w:val="003E5821"/>
    <w:rsid w:val="003E58DB"/>
    <w:rsid w:val="003F5FB9"/>
    <w:rsid w:val="003F6EA0"/>
    <w:rsid w:val="00404E7E"/>
    <w:rsid w:val="00414D8A"/>
    <w:rsid w:val="004245B6"/>
    <w:rsid w:val="00431EF0"/>
    <w:rsid w:val="004320FB"/>
    <w:rsid w:val="0043649F"/>
    <w:rsid w:val="004435E6"/>
    <w:rsid w:val="00445D92"/>
    <w:rsid w:val="00446F07"/>
    <w:rsid w:val="004517DD"/>
    <w:rsid w:val="00453D94"/>
    <w:rsid w:val="00455192"/>
    <w:rsid w:val="00455B23"/>
    <w:rsid w:val="0046166E"/>
    <w:rsid w:val="004720F1"/>
    <w:rsid w:val="00474B42"/>
    <w:rsid w:val="00476D2C"/>
    <w:rsid w:val="004801C9"/>
    <w:rsid w:val="004835F4"/>
    <w:rsid w:val="0048413B"/>
    <w:rsid w:val="004905EE"/>
    <w:rsid w:val="0049094D"/>
    <w:rsid w:val="00491975"/>
    <w:rsid w:val="00493A4A"/>
    <w:rsid w:val="004A1279"/>
    <w:rsid w:val="004B1B54"/>
    <w:rsid w:val="004B5C91"/>
    <w:rsid w:val="004C676E"/>
    <w:rsid w:val="004D187C"/>
    <w:rsid w:val="004E17C2"/>
    <w:rsid w:val="004E3BD9"/>
    <w:rsid w:val="004F47DF"/>
    <w:rsid w:val="00517F1F"/>
    <w:rsid w:val="00526FEE"/>
    <w:rsid w:val="00542358"/>
    <w:rsid w:val="00551952"/>
    <w:rsid w:val="0055247C"/>
    <w:rsid w:val="005553FB"/>
    <w:rsid w:val="0055673E"/>
    <w:rsid w:val="00557B46"/>
    <w:rsid w:val="005700D3"/>
    <w:rsid w:val="00571634"/>
    <w:rsid w:val="00571B53"/>
    <w:rsid w:val="00572036"/>
    <w:rsid w:val="005818C0"/>
    <w:rsid w:val="00581AEC"/>
    <w:rsid w:val="00582311"/>
    <w:rsid w:val="00591053"/>
    <w:rsid w:val="00596EEE"/>
    <w:rsid w:val="005A4933"/>
    <w:rsid w:val="005A4A81"/>
    <w:rsid w:val="005A4E52"/>
    <w:rsid w:val="005B53C7"/>
    <w:rsid w:val="005D03AD"/>
    <w:rsid w:val="005D6461"/>
    <w:rsid w:val="005E2FB9"/>
    <w:rsid w:val="005E37CB"/>
    <w:rsid w:val="005E6173"/>
    <w:rsid w:val="005F02FD"/>
    <w:rsid w:val="005F14BB"/>
    <w:rsid w:val="005F57B0"/>
    <w:rsid w:val="00601A91"/>
    <w:rsid w:val="00603AEE"/>
    <w:rsid w:val="006140C4"/>
    <w:rsid w:val="00622672"/>
    <w:rsid w:val="006230DD"/>
    <w:rsid w:val="00623ADB"/>
    <w:rsid w:val="00631C79"/>
    <w:rsid w:val="00632340"/>
    <w:rsid w:val="0063257E"/>
    <w:rsid w:val="00636D38"/>
    <w:rsid w:val="006417FB"/>
    <w:rsid w:val="00647E43"/>
    <w:rsid w:val="00651AE5"/>
    <w:rsid w:val="0065674D"/>
    <w:rsid w:val="00662A2D"/>
    <w:rsid w:val="00663110"/>
    <w:rsid w:val="00670068"/>
    <w:rsid w:val="00677884"/>
    <w:rsid w:val="0068472D"/>
    <w:rsid w:val="00690F63"/>
    <w:rsid w:val="006935D7"/>
    <w:rsid w:val="006B1DB8"/>
    <w:rsid w:val="006B2A48"/>
    <w:rsid w:val="006B6181"/>
    <w:rsid w:val="006C5988"/>
    <w:rsid w:val="006C7F5D"/>
    <w:rsid w:val="006D0C9A"/>
    <w:rsid w:val="006D5B03"/>
    <w:rsid w:val="006E5A31"/>
    <w:rsid w:val="006F332A"/>
    <w:rsid w:val="006F5C96"/>
    <w:rsid w:val="00700704"/>
    <w:rsid w:val="00716CCF"/>
    <w:rsid w:val="00717168"/>
    <w:rsid w:val="00717894"/>
    <w:rsid w:val="00722AAA"/>
    <w:rsid w:val="00723319"/>
    <w:rsid w:val="00724523"/>
    <w:rsid w:val="00734D06"/>
    <w:rsid w:val="0073659E"/>
    <w:rsid w:val="00741618"/>
    <w:rsid w:val="00741934"/>
    <w:rsid w:val="007420C8"/>
    <w:rsid w:val="0074620F"/>
    <w:rsid w:val="007502F6"/>
    <w:rsid w:val="00753A7C"/>
    <w:rsid w:val="007549C1"/>
    <w:rsid w:val="00760450"/>
    <w:rsid w:val="00783954"/>
    <w:rsid w:val="00783FBE"/>
    <w:rsid w:val="00790BB1"/>
    <w:rsid w:val="0079217B"/>
    <w:rsid w:val="00793301"/>
    <w:rsid w:val="007954A4"/>
    <w:rsid w:val="00796192"/>
    <w:rsid w:val="007B5866"/>
    <w:rsid w:val="007B752E"/>
    <w:rsid w:val="007B7B4B"/>
    <w:rsid w:val="007E249A"/>
    <w:rsid w:val="007F1E14"/>
    <w:rsid w:val="007F4713"/>
    <w:rsid w:val="007F4B92"/>
    <w:rsid w:val="00805EFB"/>
    <w:rsid w:val="00812856"/>
    <w:rsid w:val="008144F2"/>
    <w:rsid w:val="00814B42"/>
    <w:rsid w:val="00814E17"/>
    <w:rsid w:val="00817F8B"/>
    <w:rsid w:val="0082720F"/>
    <w:rsid w:val="00832D8F"/>
    <w:rsid w:val="00833ED8"/>
    <w:rsid w:val="00834E6A"/>
    <w:rsid w:val="008355F2"/>
    <w:rsid w:val="00843651"/>
    <w:rsid w:val="00860BC1"/>
    <w:rsid w:val="00863EF4"/>
    <w:rsid w:val="0086514F"/>
    <w:rsid w:val="008855FD"/>
    <w:rsid w:val="00892DC3"/>
    <w:rsid w:val="00894F38"/>
    <w:rsid w:val="008A4674"/>
    <w:rsid w:val="008A645A"/>
    <w:rsid w:val="008A7C2C"/>
    <w:rsid w:val="008B2287"/>
    <w:rsid w:val="008C169F"/>
    <w:rsid w:val="008C2CF4"/>
    <w:rsid w:val="008C33A9"/>
    <w:rsid w:val="008D11BE"/>
    <w:rsid w:val="008D2D44"/>
    <w:rsid w:val="008E0AB9"/>
    <w:rsid w:val="008E6B87"/>
    <w:rsid w:val="0090246C"/>
    <w:rsid w:val="009059EB"/>
    <w:rsid w:val="00907A92"/>
    <w:rsid w:val="00911CEA"/>
    <w:rsid w:val="00914589"/>
    <w:rsid w:val="00916C88"/>
    <w:rsid w:val="00924A53"/>
    <w:rsid w:val="0092512E"/>
    <w:rsid w:val="00940482"/>
    <w:rsid w:val="00955EE5"/>
    <w:rsid w:val="0096311C"/>
    <w:rsid w:val="00963287"/>
    <w:rsid w:val="00965311"/>
    <w:rsid w:val="0096700E"/>
    <w:rsid w:val="009700FD"/>
    <w:rsid w:val="00974B58"/>
    <w:rsid w:val="00981E81"/>
    <w:rsid w:val="00983AB4"/>
    <w:rsid w:val="00984788"/>
    <w:rsid w:val="00984F48"/>
    <w:rsid w:val="0099224B"/>
    <w:rsid w:val="00995E43"/>
    <w:rsid w:val="009A2D99"/>
    <w:rsid w:val="009A713D"/>
    <w:rsid w:val="009B4DA6"/>
    <w:rsid w:val="009B6F40"/>
    <w:rsid w:val="009C21AD"/>
    <w:rsid w:val="009C7FCD"/>
    <w:rsid w:val="009F4492"/>
    <w:rsid w:val="009F44B6"/>
    <w:rsid w:val="009F5C8F"/>
    <w:rsid w:val="009F5D03"/>
    <w:rsid w:val="00A02C5F"/>
    <w:rsid w:val="00A04437"/>
    <w:rsid w:val="00A10269"/>
    <w:rsid w:val="00A11A71"/>
    <w:rsid w:val="00A12875"/>
    <w:rsid w:val="00A1444B"/>
    <w:rsid w:val="00A2111B"/>
    <w:rsid w:val="00A2120F"/>
    <w:rsid w:val="00A240EF"/>
    <w:rsid w:val="00A342ED"/>
    <w:rsid w:val="00A42EBA"/>
    <w:rsid w:val="00A45F9F"/>
    <w:rsid w:val="00A514A0"/>
    <w:rsid w:val="00A54148"/>
    <w:rsid w:val="00A5470E"/>
    <w:rsid w:val="00A54D13"/>
    <w:rsid w:val="00A550FC"/>
    <w:rsid w:val="00A55F0C"/>
    <w:rsid w:val="00A6148D"/>
    <w:rsid w:val="00A63044"/>
    <w:rsid w:val="00A646CD"/>
    <w:rsid w:val="00A64940"/>
    <w:rsid w:val="00A65620"/>
    <w:rsid w:val="00A676B9"/>
    <w:rsid w:val="00A7592F"/>
    <w:rsid w:val="00A76B82"/>
    <w:rsid w:val="00A8143A"/>
    <w:rsid w:val="00A81D30"/>
    <w:rsid w:val="00A84ED8"/>
    <w:rsid w:val="00A87926"/>
    <w:rsid w:val="00A915DE"/>
    <w:rsid w:val="00A9286C"/>
    <w:rsid w:val="00AA3BBB"/>
    <w:rsid w:val="00AA43DD"/>
    <w:rsid w:val="00AA51B5"/>
    <w:rsid w:val="00AA6EA1"/>
    <w:rsid w:val="00AB279F"/>
    <w:rsid w:val="00AB3534"/>
    <w:rsid w:val="00AC1031"/>
    <w:rsid w:val="00AC1A55"/>
    <w:rsid w:val="00AC5D53"/>
    <w:rsid w:val="00AC6973"/>
    <w:rsid w:val="00AD0952"/>
    <w:rsid w:val="00AD6D12"/>
    <w:rsid w:val="00AE06B8"/>
    <w:rsid w:val="00AE168E"/>
    <w:rsid w:val="00AE6AFB"/>
    <w:rsid w:val="00AF19A2"/>
    <w:rsid w:val="00AF304A"/>
    <w:rsid w:val="00AF4A49"/>
    <w:rsid w:val="00AF7780"/>
    <w:rsid w:val="00B000BF"/>
    <w:rsid w:val="00B1083B"/>
    <w:rsid w:val="00B1499F"/>
    <w:rsid w:val="00B15752"/>
    <w:rsid w:val="00B27865"/>
    <w:rsid w:val="00B30530"/>
    <w:rsid w:val="00B4699D"/>
    <w:rsid w:val="00B52310"/>
    <w:rsid w:val="00B57363"/>
    <w:rsid w:val="00B6497D"/>
    <w:rsid w:val="00B7219C"/>
    <w:rsid w:val="00B7480F"/>
    <w:rsid w:val="00B77F47"/>
    <w:rsid w:val="00B8495B"/>
    <w:rsid w:val="00B95606"/>
    <w:rsid w:val="00B96294"/>
    <w:rsid w:val="00BA2FFA"/>
    <w:rsid w:val="00BA3278"/>
    <w:rsid w:val="00BA4925"/>
    <w:rsid w:val="00BA72B0"/>
    <w:rsid w:val="00BA75E9"/>
    <w:rsid w:val="00BB0961"/>
    <w:rsid w:val="00BB0D9D"/>
    <w:rsid w:val="00BB4825"/>
    <w:rsid w:val="00BB4E11"/>
    <w:rsid w:val="00BB533C"/>
    <w:rsid w:val="00BC4001"/>
    <w:rsid w:val="00BC5DA2"/>
    <w:rsid w:val="00BE3E99"/>
    <w:rsid w:val="00BE541C"/>
    <w:rsid w:val="00BE7E16"/>
    <w:rsid w:val="00BF2471"/>
    <w:rsid w:val="00BF2767"/>
    <w:rsid w:val="00C041A2"/>
    <w:rsid w:val="00C12F66"/>
    <w:rsid w:val="00C1506C"/>
    <w:rsid w:val="00C154DB"/>
    <w:rsid w:val="00C23A6C"/>
    <w:rsid w:val="00C24EAF"/>
    <w:rsid w:val="00C2732F"/>
    <w:rsid w:val="00C31FF7"/>
    <w:rsid w:val="00C37A0A"/>
    <w:rsid w:val="00C41C5B"/>
    <w:rsid w:val="00C42FEA"/>
    <w:rsid w:val="00C4649A"/>
    <w:rsid w:val="00C52377"/>
    <w:rsid w:val="00C6030A"/>
    <w:rsid w:val="00C61F9D"/>
    <w:rsid w:val="00C7723F"/>
    <w:rsid w:val="00C806B2"/>
    <w:rsid w:val="00C81878"/>
    <w:rsid w:val="00C85361"/>
    <w:rsid w:val="00C85B09"/>
    <w:rsid w:val="00C92C88"/>
    <w:rsid w:val="00C97600"/>
    <w:rsid w:val="00CA181C"/>
    <w:rsid w:val="00CA6B22"/>
    <w:rsid w:val="00CA7729"/>
    <w:rsid w:val="00CB2194"/>
    <w:rsid w:val="00CB391E"/>
    <w:rsid w:val="00CD0B4D"/>
    <w:rsid w:val="00CD2F98"/>
    <w:rsid w:val="00CD5A49"/>
    <w:rsid w:val="00CD64F5"/>
    <w:rsid w:val="00CD65A2"/>
    <w:rsid w:val="00CD6D14"/>
    <w:rsid w:val="00CD737A"/>
    <w:rsid w:val="00CE24DD"/>
    <w:rsid w:val="00CE3740"/>
    <w:rsid w:val="00CE5D32"/>
    <w:rsid w:val="00CF2C14"/>
    <w:rsid w:val="00CF3D2E"/>
    <w:rsid w:val="00CF6877"/>
    <w:rsid w:val="00CF7AD1"/>
    <w:rsid w:val="00CF7D67"/>
    <w:rsid w:val="00D0250C"/>
    <w:rsid w:val="00D03240"/>
    <w:rsid w:val="00D145A7"/>
    <w:rsid w:val="00D16913"/>
    <w:rsid w:val="00D1778C"/>
    <w:rsid w:val="00D26563"/>
    <w:rsid w:val="00D315AC"/>
    <w:rsid w:val="00D44380"/>
    <w:rsid w:val="00D46668"/>
    <w:rsid w:val="00D46B3B"/>
    <w:rsid w:val="00D67172"/>
    <w:rsid w:val="00D73A3C"/>
    <w:rsid w:val="00D75855"/>
    <w:rsid w:val="00D77110"/>
    <w:rsid w:val="00D830F5"/>
    <w:rsid w:val="00D84CC7"/>
    <w:rsid w:val="00D84D8D"/>
    <w:rsid w:val="00DB13D7"/>
    <w:rsid w:val="00DB3FAB"/>
    <w:rsid w:val="00DB4330"/>
    <w:rsid w:val="00DB6A90"/>
    <w:rsid w:val="00DC0C44"/>
    <w:rsid w:val="00DC1861"/>
    <w:rsid w:val="00DC26EE"/>
    <w:rsid w:val="00DC2E3C"/>
    <w:rsid w:val="00DD37C3"/>
    <w:rsid w:val="00DD75FA"/>
    <w:rsid w:val="00DF0F31"/>
    <w:rsid w:val="00DF3B9B"/>
    <w:rsid w:val="00DF4FB2"/>
    <w:rsid w:val="00DF704C"/>
    <w:rsid w:val="00E001D4"/>
    <w:rsid w:val="00E02387"/>
    <w:rsid w:val="00E03692"/>
    <w:rsid w:val="00E04CBC"/>
    <w:rsid w:val="00E07A4F"/>
    <w:rsid w:val="00E16D2D"/>
    <w:rsid w:val="00E17F10"/>
    <w:rsid w:val="00E23A01"/>
    <w:rsid w:val="00E240EF"/>
    <w:rsid w:val="00E24960"/>
    <w:rsid w:val="00E2592F"/>
    <w:rsid w:val="00E33F60"/>
    <w:rsid w:val="00E50995"/>
    <w:rsid w:val="00E51919"/>
    <w:rsid w:val="00E663C5"/>
    <w:rsid w:val="00E669A5"/>
    <w:rsid w:val="00E87264"/>
    <w:rsid w:val="00E92CCE"/>
    <w:rsid w:val="00E97145"/>
    <w:rsid w:val="00EA3CB8"/>
    <w:rsid w:val="00EA45BB"/>
    <w:rsid w:val="00EB34F5"/>
    <w:rsid w:val="00EC0616"/>
    <w:rsid w:val="00EC07E0"/>
    <w:rsid w:val="00EC7C57"/>
    <w:rsid w:val="00ED375C"/>
    <w:rsid w:val="00ED39C4"/>
    <w:rsid w:val="00EE1283"/>
    <w:rsid w:val="00EE2206"/>
    <w:rsid w:val="00EE4761"/>
    <w:rsid w:val="00EE6399"/>
    <w:rsid w:val="00EF421B"/>
    <w:rsid w:val="00F01CB3"/>
    <w:rsid w:val="00F0428D"/>
    <w:rsid w:val="00F075EA"/>
    <w:rsid w:val="00F101C3"/>
    <w:rsid w:val="00F10E44"/>
    <w:rsid w:val="00F2028E"/>
    <w:rsid w:val="00F21200"/>
    <w:rsid w:val="00F22760"/>
    <w:rsid w:val="00F27EC0"/>
    <w:rsid w:val="00F305B1"/>
    <w:rsid w:val="00F340DD"/>
    <w:rsid w:val="00F34514"/>
    <w:rsid w:val="00F363BF"/>
    <w:rsid w:val="00F377C5"/>
    <w:rsid w:val="00F40AFB"/>
    <w:rsid w:val="00F4171E"/>
    <w:rsid w:val="00F469CE"/>
    <w:rsid w:val="00F53209"/>
    <w:rsid w:val="00F534D3"/>
    <w:rsid w:val="00F554B7"/>
    <w:rsid w:val="00F634C2"/>
    <w:rsid w:val="00F63547"/>
    <w:rsid w:val="00F67FB8"/>
    <w:rsid w:val="00F7125F"/>
    <w:rsid w:val="00F837E5"/>
    <w:rsid w:val="00F84F0D"/>
    <w:rsid w:val="00F874C0"/>
    <w:rsid w:val="00F940D4"/>
    <w:rsid w:val="00FA75A0"/>
    <w:rsid w:val="00FC7B11"/>
    <w:rsid w:val="00FC7CA9"/>
    <w:rsid w:val="00FD1E85"/>
    <w:rsid w:val="00FD218A"/>
    <w:rsid w:val="00FF054B"/>
    <w:rsid w:val="00FF4860"/>
    <w:rsid w:val="029C1F55"/>
    <w:rsid w:val="02BC7D06"/>
    <w:rsid w:val="03D95AC5"/>
    <w:rsid w:val="04442B13"/>
    <w:rsid w:val="072D6C12"/>
    <w:rsid w:val="07A122E7"/>
    <w:rsid w:val="07D33A66"/>
    <w:rsid w:val="087E1C1F"/>
    <w:rsid w:val="08804035"/>
    <w:rsid w:val="08E028B8"/>
    <w:rsid w:val="09794C18"/>
    <w:rsid w:val="0B3A4C0E"/>
    <w:rsid w:val="0BFE174A"/>
    <w:rsid w:val="0D9D0D63"/>
    <w:rsid w:val="0EC92C77"/>
    <w:rsid w:val="0F465D7F"/>
    <w:rsid w:val="10C14278"/>
    <w:rsid w:val="11467763"/>
    <w:rsid w:val="12863E9C"/>
    <w:rsid w:val="14A23AEA"/>
    <w:rsid w:val="16AD69F8"/>
    <w:rsid w:val="184B4649"/>
    <w:rsid w:val="19B52BBD"/>
    <w:rsid w:val="1A257963"/>
    <w:rsid w:val="1A9E6F49"/>
    <w:rsid w:val="1AB3606C"/>
    <w:rsid w:val="1C794CE9"/>
    <w:rsid w:val="1CC14922"/>
    <w:rsid w:val="1CFA3171"/>
    <w:rsid w:val="1DB035C6"/>
    <w:rsid w:val="1DC51CBF"/>
    <w:rsid w:val="1FBE0F24"/>
    <w:rsid w:val="1FBF2F87"/>
    <w:rsid w:val="1FCC400B"/>
    <w:rsid w:val="1FFF5978"/>
    <w:rsid w:val="208479E8"/>
    <w:rsid w:val="215B63C6"/>
    <w:rsid w:val="21836286"/>
    <w:rsid w:val="21EC0D7C"/>
    <w:rsid w:val="23AD1279"/>
    <w:rsid w:val="248217A6"/>
    <w:rsid w:val="258752A7"/>
    <w:rsid w:val="289A2879"/>
    <w:rsid w:val="2F6B2384"/>
    <w:rsid w:val="2FC132E8"/>
    <w:rsid w:val="301D237D"/>
    <w:rsid w:val="30664D15"/>
    <w:rsid w:val="321A5028"/>
    <w:rsid w:val="33707BCD"/>
    <w:rsid w:val="36694531"/>
    <w:rsid w:val="3672058C"/>
    <w:rsid w:val="37BB074A"/>
    <w:rsid w:val="3804271A"/>
    <w:rsid w:val="386B671F"/>
    <w:rsid w:val="393F4220"/>
    <w:rsid w:val="3AFE1F63"/>
    <w:rsid w:val="3B376C1E"/>
    <w:rsid w:val="3B4D2143"/>
    <w:rsid w:val="3C417FEA"/>
    <w:rsid w:val="3E2C0E0F"/>
    <w:rsid w:val="3F4F1FFD"/>
    <w:rsid w:val="3FD47EC6"/>
    <w:rsid w:val="40D763AA"/>
    <w:rsid w:val="418058D0"/>
    <w:rsid w:val="41B41216"/>
    <w:rsid w:val="444529B0"/>
    <w:rsid w:val="46D771B4"/>
    <w:rsid w:val="46FC4648"/>
    <w:rsid w:val="476527F0"/>
    <w:rsid w:val="4A053AFC"/>
    <w:rsid w:val="4C322973"/>
    <w:rsid w:val="4FD51BDC"/>
    <w:rsid w:val="519412E6"/>
    <w:rsid w:val="52FE20B8"/>
    <w:rsid w:val="56166E6E"/>
    <w:rsid w:val="57CE5D0A"/>
    <w:rsid w:val="57F72A71"/>
    <w:rsid w:val="591E42C6"/>
    <w:rsid w:val="597D42DF"/>
    <w:rsid w:val="5C6500EC"/>
    <w:rsid w:val="5CEC5645"/>
    <w:rsid w:val="5CFD0D57"/>
    <w:rsid w:val="5D971FC5"/>
    <w:rsid w:val="5DFA4AD3"/>
    <w:rsid w:val="5E8A77E0"/>
    <w:rsid w:val="5FCA5BCF"/>
    <w:rsid w:val="60E56871"/>
    <w:rsid w:val="6363071E"/>
    <w:rsid w:val="6567510D"/>
    <w:rsid w:val="65AB110F"/>
    <w:rsid w:val="689E42BA"/>
    <w:rsid w:val="6925180D"/>
    <w:rsid w:val="6BE16580"/>
    <w:rsid w:val="6D5E6F70"/>
    <w:rsid w:val="6D82495B"/>
    <w:rsid w:val="6E2C7D08"/>
    <w:rsid w:val="709722FD"/>
    <w:rsid w:val="71032079"/>
    <w:rsid w:val="73335BEE"/>
    <w:rsid w:val="74860E00"/>
    <w:rsid w:val="74DA54A4"/>
    <w:rsid w:val="752B15CB"/>
    <w:rsid w:val="76BA6056"/>
    <w:rsid w:val="77207080"/>
    <w:rsid w:val="78836098"/>
    <w:rsid w:val="79477ACD"/>
    <w:rsid w:val="796D3B6B"/>
    <w:rsid w:val="79DB270F"/>
    <w:rsid w:val="7A663309"/>
    <w:rsid w:val="7ACD38D7"/>
    <w:rsid w:val="7B130B37"/>
    <w:rsid w:val="7B3F5288"/>
    <w:rsid w:val="7BD41CF5"/>
    <w:rsid w:val="7F0E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35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qFormat="1" w:uiPriority="99" w:semiHidden="0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Autospacing="1" w:afterAutospacing="1"/>
      <w:jc w:val="left"/>
      <w:outlineLvl w:val="2"/>
    </w:pPr>
    <w:rPr>
      <w:rFonts w:hint="eastAsia" w:ascii="宋体" w:hAnsi="宋体" w:eastAsia="宋体" w:cs="Times New Roman"/>
      <w:b/>
      <w:bCs/>
      <w:kern w:val="0"/>
      <w:sz w:val="27"/>
      <w:szCs w:val="27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pPr>
      <w:widowControl/>
      <w:jc w:val="left"/>
    </w:pPr>
    <w:rPr>
      <w:rFonts w:eastAsia="黑体" w:asciiTheme="majorHAnsi" w:hAnsiTheme="majorHAnsi" w:cstheme="majorBidi"/>
      <w:kern w:val="0"/>
      <w:sz w:val="20"/>
      <w:szCs w:val="20"/>
      <w:lang w:eastAsia="en-US"/>
    </w:rPr>
  </w:style>
  <w:style w:type="paragraph" w:styleId="5">
    <w:name w:val="annotation text"/>
    <w:basedOn w:val="1"/>
    <w:link w:val="20"/>
    <w:qFormat/>
    <w:uiPriority w:val="0"/>
    <w:pPr>
      <w:jc w:val="left"/>
    </w:pPr>
  </w:style>
  <w:style w:type="paragraph" w:styleId="6">
    <w:name w:val="footer"/>
    <w:basedOn w:val="1"/>
    <w:link w:val="1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9">
    <w:name w:val="annotation subject"/>
    <w:basedOn w:val="5"/>
    <w:next w:val="5"/>
    <w:link w:val="21"/>
    <w:qFormat/>
    <w:uiPriority w:val="0"/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0"/>
    <w:rPr>
      <w:b/>
    </w:rPr>
  </w:style>
  <w:style w:type="character" w:styleId="14">
    <w:name w:val="Emphasis"/>
    <w:basedOn w:val="12"/>
    <w:qFormat/>
    <w:uiPriority w:val="0"/>
    <w:rPr>
      <w:i/>
    </w:rPr>
  </w:style>
  <w:style w:type="character" w:styleId="15">
    <w:name w:val="line number"/>
    <w:basedOn w:val="12"/>
    <w:qFormat/>
    <w:uiPriority w:val="0"/>
  </w:style>
  <w:style w:type="character" w:styleId="16">
    <w:name w:val="Hyperlink"/>
    <w:basedOn w:val="12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styleId="17">
    <w:name w:val="annotation reference"/>
    <w:basedOn w:val="12"/>
    <w:qFormat/>
    <w:uiPriority w:val="0"/>
    <w:rPr>
      <w:sz w:val="21"/>
      <w:szCs w:val="21"/>
    </w:rPr>
  </w:style>
  <w:style w:type="character" w:customStyle="1" w:styleId="18">
    <w:name w:val="页眉 字符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页脚 字符"/>
    <w:basedOn w:val="12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0">
    <w:name w:val="批注文字 字符"/>
    <w:basedOn w:val="12"/>
    <w:link w:val="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1">
    <w:name w:val="批注主题 字符"/>
    <w:basedOn w:val="20"/>
    <w:link w:val="9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paragraph" w:styleId="22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23">
    <w:name w:val="书目1"/>
    <w:basedOn w:val="1"/>
    <w:next w:val="1"/>
    <w:unhideWhenUsed/>
    <w:qFormat/>
    <w:uiPriority w:val="37"/>
    <w:pPr>
      <w:tabs>
        <w:tab w:val="left" w:pos="264"/>
      </w:tabs>
      <w:spacing w:line="480" w:lineRule="auto"/>
      <w:ind w:left="264" w:hanging="264"/>
    </w:pPr>
  </w:style>
  <w:style w:type="paragraph" w:customStyle="1" w:styleId="24">
    <w:name w:val="书目2"/>
    <w:basedOn w:val="1"/>
    <w:next w:val="1"/>
    <w:unhideWhenUsed/>
    <w:qFormat/>
    <w:uiPriority w:val="37"/>
    <w:pPr>
      <w:tabs>
        <w:tab w:val="left" w:pos="504"/>
      </w:tabs>
      <w:spacing w:after="240"/>
      <w:ind w:left="504" w:hanging="504"/>
    </w:pPr>
  </w:style>
  <w:style w:type="paragraph" w:customStyle="1" w:styleId="25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customStyle="1" w:styleId="26">
    <w:name w:val="未处理的提及1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7">
    <w:name w:val="修订2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28">
    <w:name w:val="EndNote Bibliography Title"/>
    <w:basedOn w:val="1"/>
    <w:link w:val="29"/>
    <w:qFormat/>
    <w:uiPriority w:val="0"/>
    <w:pPr>
      <w:jc w:val="center"/>
    </w:pPr>
    <w:rPr>
      <w:rFonts w:ascii="Calibri" w:hAnsi="Calibri" w:cs="Calibri"/>
      <w:sz w:val="20"/>
    </w:rPr>
  </w:style>
  <w:style w:type="character" w:customStyle="1" w:styleId="29">
    <w:name w:val="EndNote Bibliography Title 字符"/>
    <w:basedOn w:val="12"/>
    <w:link w:val="28"/>
    <w:qFormat/>
    <w:uiPriority w:val="0"/>
    <w:rPr>
      <w:rFonts w:ascii="Calibri" w:hAnsi="Calibri" w:cs="Calibri" w:eastAsiaTheme="minorEastAsia"/>
      <w:kern w:val="2"/>
      <w:szCs w:val="24"/>
    </w:rPr>
  </w:style>
  <w:style w:type="paragraph" w:customStyle="1" w:styleId="30">
    <w:name w:val="EndNote Bibliography"/>
    <w:basedOn w:val="1"/>
    <w:link w:val="31"/>
    <w:qFormat/>
    <w:uiPriority w:val="0"/>
    <w:rPr>
      <w:rFonts w:ascii="Calibri" w:hAnsi="Calibri" w:cs="Calibri"/>
      <w:sz w:val="20"/>
    </w:rPr>
  </w:style>
  <w:style w:type="character" w:customStyle="1" w:styleId="31">
    <w:name w:val="EndNote Bibliography 字符"/>
    <w:basedOn w:val="12"/>
    <w:link w:val="30"/>
    <w:qFormat/>
    <w:uiPriority w:val="0"/>
    <w:rPr>
      <w:rFonts w:ascii="Calibri" w:hAnsi="Calibri" w:cs="Calibri" w:eastAsiaTheme="minorEastAsia"/>
      <w:kern w:val="2"/>
      <w:szCs w:val="24"/>
    </w:rPr>
  </w:style>
  <w:style w:type="paragraph" w:customStyle="1" w:styleId="32">
    <w:name w:val="Table Caption"/>
    <w:basedOn w:val="1"/>
    <w:qFormat/>
    <w:uiPriority w:val="0"/>
    <w:pPr>
      <w:widowControl/>
      <w:jc w:val="center"/>
    </w:pPr>
    <w:rPr>
      <w:b/>
      <w:i/>
      <w:kern w:val="0"/>
      <w:sz w:val="24"/>
      <w:lang w:eastAsia="en-US"/>
    </w:rPr>
  </w:style>
  <w:style w:type="character" w:customStyle="1" w:styleId="33">
    <w:name w:val="标题 1 字符"/>
    <w:basedOn w:val="12"/>
    <w:link w:val="2"/>
    <w:qFormat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character" w:styleId="34">
    <w:name w:val="Placeholder Text"/>
    <w:basedOn w:val="12"/>
    <w:unhideWhenUsed/>
    <w:qFormat/>
    <w:uiPriority w:val="99"/>
    <w:rPr>
      <w:color w:val="666666"/>
    </w:rPr>
  </w:style>
  <w:style w:type="paragraph" w:customStyle="1" w:styleId="35">
    <w:name w:val="修订3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tiff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F4E3F-D363-4AE5-A667-D2917CC9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626</Words>
  <Characters>3066</Characters>
  <Lines>1914</Lines>
  <Paragraphs>1240</Paragraphs>
  <TotalTime>17</TotalTime>
  <ScaleCrop>false</ScaleCrop>
  <LinksUpToDate>false</LinksUpToDate>
  <CharactersWithSpaces>3444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2026-01-31T09:19:00Z</dcterms:created>
  <dc:creator>奎</dc:creator>
  <cp:lastModifiedBy>cpzj</cp:lastModifiedBy>
  <dcterms:modified xsi:type="dcterms:W3CDTF">2026-03-24T13:32:17Z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eyJoZGlkIjoiOTdhODZkNTdiMzhiNzdlNDY4ZDJhNDM4NDU0ODAxMjQiLCJ1c2VySWQiOiIxMzgyNzMwNzE0In0=</vt:lpwstr>
  </property>
  <property fmtid="{D5CDD505-2E9C-101B-9397-08002B2CF9AE}" pid="4" name="ICV">
    <vt:lpwstr>837DC905DF1E4EC29E819575C16B0689_13</vt:lpwstr>
  </property>
  <property fmtid="{D5CDD505-2E9C-101B-9397-08002B2CF9AE}" pid="5" name="ZOTERO_PREF_1">
    <vt:lpwstr>&lt;data data-version="3" zotero-version="6.0.36"&gt;&lt;session id="j14MBgPG"/&gt;&lt;style id="http://www.zotero.org/styles/journal-of-cachexia-sarcopenia-and-muscle" hasBibliography="1" bibliographyStyleHasBeenSet="1"/&gt;&lt;prefs&gt;&lt;pref name="fieldType" value="Field"/&gt;&lt;/p</vt:lpwstr>
  </property>
  <property fmtid="{D5CDD505-2E9C-101B-9397-08002B2CF9AE}" pid="6" name="ZOTERO_PREF_2">
    <vt:lpwstr>refs&gt;&lt;/data&gt;</vt:lpwstr>
  </property>
</Properties>
</file>