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DEAD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等线" w:cs="Times New Roman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等线" w:cs="Times New Roman"/>
          <w:b/>
          <w:bCs/>
          <w:sz w:val="28"/>
          <w:szCs w:val="28"/>
          <w:highlight w:val="none"/>
        </w:rPr>
        <w:t xml:space="preserve">Comparison of the treatment efficiency of aerobic granular sludge with </w:t>
      </w:r>
      <w:r>
        <w:rPr>
          <w:rFonts w:hint="default" w:ascii="Times New Roman" w:hAnsi="Times New Roman" w:eastAsia="等线" w:cs="Times New Roman"/>
          <w:b/>
          <w:bCs/>
          <w:sz w:val="28"/>
          <w:szCs w:val="28"/>
          <w:highlight w:val="none"/>
          <w:lang w:val="en-US" w:eastAsia="zh-CN"/>
        </w:rPr>
        <w:t>bacterial-algal symbiotic aerobic granular sludge</w:t>
      </w:r>
      <w:r>
        <w:rPr>
          <w:rFonts w:hint="eastAsia" w:ascii="Times New Roman" w:hAnsi="Times New Roman" w:eastAsia="等线" w:cs="Times New Roman"/>
          <w:b/>
          <w:bCs/>
          <w:sz w:val="28"/>
          <w:szCs w:val="28"/>
          <w:highlight w:val="none"/>
        </w:rPr>
        <w:t xml:space="preserve"> on wastewater containing dibutyl phthalate</w:t>
      </w:r>
      <w:r>
        <w:rPr>
          <w:rFonts w:hint="eastAsia" w:ascii="Times New Roman" w:hAnsi="Times New Roman" w:eastAsia="等线" w:cs="Times New Roman"/>
          <w:b/>
          <w:bCs/>
          <w:sz w:val="28"/>
          <w:szCs w:val="28"/>
          <w:highlight w:val="none"/>
          <w:lang w:val="en-US" w:eastAsia="zh-CN"/>
        </w:rPr>
        <w:t xml:space="preserve"> and t</w:t>
      </w:r>
      <w:r>
        <w:rPr>
          <w:rFonts w:hint="eastAsia" w:ascii="Times New Roman" w:hAnsi="Times New Roman" w:eastAsia="等线" w:cs="Times New Roman"/>
          <w:b/>
          <w:bCs/>
          <w:sz w:val="28"/>
          <w:szCs w:val="28"/>
          <w:highlight w:val="none"/>
          <w:lang w:eastAsia="zh-CN"/>
        </w:rPr>
        <w:t xml:space="preserve">he </w:t>
      </w:r>
      <w:r>
        <w:rPr>
          <w:rFonts w:hint="eastAsia" w:ascii="Times New Roman" w:hAnsi="Times New Roman" w:eastAsia="等线" w:cs="Times New Roman"/>
          <w:b/>
          <w:bCs/>
          <w:sz w:val="28"/>
          <w:szCs w:val="28"/>
          <w:highlight w:val="none"/>
          <w:lang w:val="en-US" w:eastAsia="zh-CN"/>
        </w:rPr>
        <w:t>e</w:t>
      </w:r>
      <w:r>
        <w:rPr>
          <w:rFonts w:hint="eastAsia" w:ascii="Times New Roman" w:hAnsi="Times New Roman" w:eastAsia="等线" w:cs="Times New Roman"/>
          <w:b/>
          <w:bCs/>
          <w:sz w:val="28"/>
          <w:szCs w:val="28"/>
          <w:highlight w:val="none"/>
          <w:lang w:eastAsia="zh-CN"/>
        </w:rPr>
        <w:t xml:space="preserve">ffect of DBP on the </w:t>
      </w:r>
      <w:r>
        <w:rPr>
          <w:rFonts w:hint="eastAsia" w:ascii="Times New Roman" w:hAnsi="Times New Roman" w:eastAsia="等线" w:cs="Times New Roman"/>
          <w:b/>
          <w:bCs/>
          <w:sz w:val="28"/>
          <w:szCs w:val="28"/>
          <w:highlight w:val="none"/>
          <w:lang w:val="en-US" w:eastAsia="zh-CN"/>
        </w:rPr>
        <w:t>s</w:t>
      </w:r>
      <w:r>
        <w:rPr>
          <w:rFonts w:hint="eastAsia" w:ascii="Times New Roman" w:hAnsi="Times New Roman" w:eastAsia="等线" w:cs="Times New Roman"/>
          <w:b/>
          <w:bCs/>
          <w:sz w:val="28"/>
          <w:szCs w:val="28"/>
          <w:highlight w:val="none"/>
          <w:lang w:eastAsia="zh-CN"/>
        </w:rPr>
        <w:t xml:space="preserve">ystem </w:t>
      </w:r>
      <w:r>
        <w:rPr>
          <w:rFonts w:hint="eastAsia" w:ascii="Times New Roman" w:hAnsi="Times New Roman" w:eastAsia="等线" w:cs="Times New Roman"/>
          <w:b/>
          <w:bCs/>
          <w:sz w:val="28"/>
          <w:szCs w:val="28"/>
          <w:highlight w:val="none"/>
          <w:lang w:val="en-US" w:eastAsia="zh-CN"/>
        </w:rPr>
        <w:t>p</w:t>
      </w:r>
      <w:r>
        <w:rPr>
          <w:rFonts w:hint="eastAsia" w:ascii="Times New Roman" w:hAnsi="Times New Roman" w:eastAsia="等线" w:cs="Times New Roman"/>
          <w:b/>
          <w:bCs/>
          <w:sz w:val="28"/>
          <w:szCs w:val="28"/>
          <w:highlight w:val="none"/>
          <w:lang w:eastAsia="zh-CN"/>
        </w:rPr>
        <w:t xml:space="preserve">rocessing of </w:t>
      </w:r>
      <w:r>
        <w:rPr>
          <w:rFonts w:hint="eastAsia" w:ascii="Times New Roman" w:hAnsi="Times New Roman" w:eastAsia="等线" w:cs="Times New Roman"/>
          <w:b/>
          <w:bCs/>
          <w:sz w:val="28"/>
          <w:szCs w:val="28"/>
          <w:highlight w:val="none"/>
          <w:lang w:val="en-US" w:eastAsia="zh-CN"/>
        </w:rPr>
        <w:t>t</w:t>
      </w:r>
      <w:r>
        <w:rPr>
          <w:rFonts w:hint="eastAsia" w:ascii="Times New Roman" w:hAnsi="Times New Roman" w:eastAsia="等线" w:cs="Times New Roman"/>
          <w:b/>
          <w:bCs/>
          <w:sz w:val="28"/>
          <w:szCs w:val="28"/>
          <w:highlight w:val="none"/>
          <w:lang w:eastAsia="zh-CN"/>
        </w:rPr>
        <w:t xml:space="preserve">raditional </w:t>
      </w:r>
      <w:r>
        <w:rPr>
          <w:rFonts w:hint="eastAsia" w:ascii="Times New Roman" w:hAnsi="Times New Roman" w:eastAsia="等线" w:cs="Times New Roman"/>
          <w:b/>
          <w:bCs/>
          <w:sz w:val="28"/>
          <w:szCs w:val="28"/>
          <w:highlight w:val="none"/>
          <w:lang w:val="en-US" w:eastAsia="zh-CN"/>
        </w:rPr>
        <w:t>p</w:t>
      </w:r>
      <w:r>
        <w:rPr>
          <w:rFonts w:hint="eastAsia" w:ascii="Times New Roman" w:hAnsi="Times New Roman" w:eastAsia="等线" w:cs="Times New Roman"/>
          <w:b/>
          <w:bCs/>
          <w:sz w:val="28"/>
          <w:szCs w:val="28"/>
          <w:highlight w:val="none"/>
          <w:lang w:eastAsia="zh-CN"/>
        </w:rPr>
        <w:t>ollutants</w:t>
      </w:r>
    </w:p>
    <w:p w14:paraId="18F0B45D"/>
    <w:p w14:paraId="291D9BF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等线" w:cs="Times New Roman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等线" w:cs="Times New Roman"/>
          <w:sz w:val="24"/>
          <w:szCs w:val="24"/>
          <w:highlight w:val="none"/>
          <w:lang w:val="en-US" w:eastAsia="zh-CN"/>
        </w:rPr>
        <w:t>Xin Li</w:t>
      </w:r>
      <w:r>
        <w:rPr>
          <w:rFonts w:hint="eastAsia" w:ascii="Times New Roman" w:hAnsi="Times New Roman" w:eastAsia="等线" w:cs="Times New Roman"/>
          <w:sz w:val="24"/>
          <w:szCs w:val="24"/>
          <w:highlight w:val="none"/>
          <w:vertAlign w:val="superscript"/>
          <w:lang w:val="en-US" w:eastAsia="zh-CN"/>
        </w:rPr>
        <w:t>a</w:t>
      </w:r>
      <w:r>
        <w:rPr>
          <w:rFonts w:hint="eastAsia" w:ascii="Times New Roman" w:hAnsi="Times New Roman" w:eastAsia="等线" w:cs="Times New Roman"/>
          <w:sz w:val="24"/>
          <w:szCs w:val="24"/>
          <w:highlight w:val="none"/>
          <w:lang w:val="en-US" w:eastAsia="zh-CN"/>
        </w:rPr>
        <w:t>, Yun Ji</w:t>
      </w:r>
      <w:r>
        <w:rPr>
          <w:rFonts w:hint="eastAsia" w:ascii="Times New Roman" w:hAnsi="Times New Roman" w:eastAsia="等线" w:cs="Times New Roman"/>
          <w:sz w:val="24"/>
          <w:szCs w:val="24"/>
          <w:highlight w:val="none"/>
          <w:vertAlign w:val="superscript"/>
          <w:lang w:val="en-US" w:eastAsia="zh-CN"/>
        </w:rPr>
        <w:t>b</w:t>
      </w:r>
      <w:r>
        <w:rPr>
          <w:rFonts w:hint="eastAsia" w:ascii="Times New Roman" w:hAnsi="Times New Roman" w:eastAsia="等线" w:cs="Times New Roman"/>
          <w:sz w:val="24"/>
          <w:szCs w:val="24"/>
          <w:highlight w:val="none"/>
          <w:lang w:val="en-US" w:eastAsia="zh-CN"/>
        </w:rPr>
        <w:t xml:space="preserve">, </w:t>
      </w:r>
      <w:r>
        <w:rPr>
          <w:rFonts w:ascii="Times New Roman" w:hAnsi="Times New Roman" w:eastAsia="等线" w:cs="Times New Roman"/>
          <w:sz w:val="24"/>
          <w:szCs w:val="24"/>
          <w:highlight w:val="none"/>
        </w:rPr>
        <w:t xml:space="preserve">Shenbao Qu </w:t>
      </w:r>
      <w:r>
        <w:rPr>
          <w:rFonts w:ascii="Times New Roman" w:hAnsi="Times New Roman" w:eastAsia="等线" w:cs="Times New Roman"/>
          <w:sz w:val="24"/>
          <w:szCs w:val="24"/>
          <w:highlight w:val="none"/>
          <w:vertAlign w:val="superscript"/>
        </w:rPr>
        <w:t>a</w:t>
      </w:r>
      <w:r>
        <w:rPr>
          <w:rFonts w:hint="eastAsia" w:ascii="Times New Roman" w:hAnsi="Times New Roman" w:eastAsia="等线" w:cs="Times New Roman"/>
          <w:sz w:val="24"/>
          <w:szCs w:val="24"/>
          <w:highlight w:val="none"/>
          <w:vertAlign w:val="superscript"/>
          <w:lang w:val="en-US" w:eastAsia="zh-CN"/>
        </w:rPr>
        <w:t>,c</w:t>
      </w:r>
      <w:r>
        <w:rPr>
          <w:rFonts w:ascii="Times New Roman" w:hAnsi="Times New Roman" w:eastAsia="等线" w:cs="Times New Roman"/>
          <w:sz w:val="24"/>
          <w:szCs w:val="24"/>
          <w:highlight w:val="none"/>
        </w:rPr>
        <w:t xml:space="preserve">, Man Wei </w:t>
      </w:r>
      <w:r>
        <w:rPr>
          <w:rFonts w:ascii="Times New Roman" w:hAnsi="Times New Roman" w:eastAsia="等线" w:cs="Times New Roman"/>
          <w:sz w:val="24"/>
          <w:szCs w:val="24"/>
          <w:highlight w:val="none"/>
          <w:vertAlign w:val="superscript"/>
        </w:rPr>
        <w:t>a</w:t>
      </w:r>
      <w:r>
        <w:rPr>
          <w:rFonts w:ascii="Times New Roman" w:hAnsi="Times New Roman" w:eastAsia="等线" w:cs="Times New Roman"/>
          <w:sz w:val="24"/>
          <w:szCs w:val="24"/>
          <w:highlight w:val="none"/>
        </w:rPr>
        <w:t xml:space="preserve">, Xia Hu </w:t>
      </w:r>
      <w:r>
        <w:rPr>
          <w:rFonts w:ascii="Times New Roman" w:hAnsi="Times New Roman" w:eastAsia="等线" w:cs="Times New Roman"/>
          <w:sz w:val="24"/>
          <w:szCs w:val="24"/>
          <w:highlight w:val="none"/>
          <w:vertAlign w:val="superscript"/>
        </w:rPr>
        <w:t>a *</w:t>
      </w:r>
      <w:r>
        <w:rPr>
          <w:rFonts w:ascii="Times New Roman" w:hAnsi="Times New Roman" w:eastAsia="等线" w:cs="Times New Roman"/>
          <w:sz w:val="24"/>
          <w:szCs w:val="24"/>
          <w:highlight w:val="none"/>
        </w:rPr>
        <w:t xml:space="preserve">, Aijiang Yang </w:t>
      </w:r>
      <w:r>
        <w:rPr>
          <w:rFonts w:ascii="Times New Roman" w:hAnsi="Times New Roman" w:eastAsia="等线" w:cs="Times New Roman"/>
          <w:sz w:val="24"/>
          <w:szCs w:val="24"/>
          <w:highlight w:val="none"/>
          <w:vertAlign w:val="superscript"/>
        </w:rPr>
        <w:t>a</w:t>
      </w:r>
      <w:r>
        <w:rPr>
          <w:rFonts w:ascii="Times New Roman" w:hAnsi="Times New Roman" w:eastAsia="等线" w:cs="Times New Roman"/>
          <w:sz w:val="24"/>
          <w:szCs w:val="24"/>
          <w:highlight w:val="none"/>
        </w:rPr>
        <w:t xml:space="preserve">, </w:t>
      </w:r>
      <w:r>
        <w:rPr>
          <w:rFonts w:ascii="Times New Roman" w:hAnsi="Times New Roman" w:eastAsia="等线" w:cs="Times New Roman"/>
          <w:color w:val="000000"/>
          <w:szCs w:val="21"/>
          <w:highlight w:val="none"/>
        </w:rPr>
        <w:t>Shiyin</w:t>
      </w:r>
      <w:r>
        <w:rPr>
          <w:rFonts w:hint="eastAsia" w:ascii="Times New Roman" w:hAnsi="Times New Roman" w:eastAsia="等线" w:cs="Times New Roman"/>
          <w:color w:val="000000"/>
          <w:szCs w:val="21"/>
          <w:highlight w:val="none"/>
        </w:rPr>
        <w:t>g</w:t>
      </w:r>
      <w:r>
        <w:rPr>
          <w:rFonts w:ascii="Times New Roman" w:hAnsi="Times New Roman" w:eastAsia="等线" w:cs="Times New Roman"/>
          <w:color w:val="000000"/>
          <w:szCs w:val="21"/>
          <w:highlight w:val="none"/>
        </w:rPr>
        <w:t xml:space="preserve"> Song </w:t>
      </w:r>
      <w:r>
        <w:rPr>
          <w:rFonts w:hint="eastAsia" w:ascii="Times New Roman" w:hAnsi="Times New Roman" w:eastAsia="等线" w:cs="Times New Roman"/>
          <w:color w:val="000000"/>
          <w:szCs w:val="21"/>
          <w:highlight w:val="none"/>
          <w:vertAlign w:val="superscript"/>
          <w:lang w:val="en-US" w:eastAsia="zh-CN"/>
        </w:rPr>
        <w:t>d,e</w:t>
      </w:r>
    </w:p>
    <w:p w14:paraId="75B1A5B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left="0" w:leftChars="0" w:firstLine="0" w:firstLineChars="0"/>
        <w:jc w:val="left"/>
        <w:textAlignment w:val="auto"/>
        <w:rPr>
          <w:rFonts w:ascii="Times New Roman" w:hAnsi="Times New Roman" w:eastAsia="等线" w:cs="Times New Roman"/>
          <w:i/>
          <w:iCs/>
          <w:sz w:val="24"/>
          <w:szCs w:val="24"/>
          <w:highlight w:val="none"/>
        </w:rPr>
      </w:pPr>
      <w:r>
        <w:rPr>
          <w:rFonts w:ascii="Times New Roman" w:hAnsi="Times New Roman" w:eastAsia="等线" w:cs="Times New Roman"/>
          <w:i/>
          <w:iCs/>
          <w:sz w:val="24"/>
          <w:szCs w:val="24"/>
          <w:highlight w:val="none"/>
          <w:vertAlign w:val="superscript"/>
        </w:rPr>
        <w:t>a</w:t>
      </w:r>
      <w:r>
        <w:rPr>
          <w:rFonts w:hint="eastAsia" w:ascii="Times New Roman" w:hAnsi="Times New Roman" w:eastAsia="等线" w:cs="Times New Roman"/>
          <w:i/>
          <w:iCs/>
          <w:sz w:val="24"/>
          <w:szCs w:val="24"/>
          <w:highlight w:val="none"/>
        </w:rPr>
        <w:t>College of Resource and Environmental Engineering, Guizhou University, Guizhou Karst Environmental Ecosystems Observation and Research Station, Key Laboratory of</w:t>
      </w:r>
      <w:r>
        <w:rPr>
          <w:rFonts w:hint="eastAsia" w:ascii="Times New Roman" w:hAnsi="Times New Roman" w:eastAsia="等线" w:cs="Times New Roman"/>
          <w:i/>
          <w:iCs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等线" w:cs="Times New Roman"/>
          <w:i/>
          <w:iCs/>
          <w:sz w:val="24"/>
          <w:szCs w:val="24"/>
          <w:highlight w:val="none"/>
        </w:rPr>
        <w:t>Karst Georesources and Environment, Ministry of Education, Guiyang 550025, China</w:t>
      </w:r>
    </w:p>
    <w:p w14:paraId="3CB66E5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left="0" w:leftChars="0" w:firstLine="0" w:firstLineChars="0"/>
        <w:jc w:val="left"/>
        <w:textAlignment w:val="auto"/>
        <w:rPr>
          <w:rFonts w:ascii="Times New Roman" w:hAnsi="Times New Roman" w:eastAsia="等线" w:cs="Times New Roman"/>
          <w:i/>
          <w:iCs/>
          <w:sz w:val="24"/>
          <w:szCs w:val="24"/>
          <w:highlight w:val="none"/>
        </w:rPr>
      </w:pPr>
      <w:r>
        <w:rPr>
          <w:rFonts w:ascii="Times New Roman" w:hAnsi="Times New Roman" w:eastAsia="等线" w:cs="Times New Roman"/>
          <w:i/>
          <w:iCs/>
          <w:sz w:val="24"/>
          <w:szCs w:val="24"/>
          <w:highlight w:val="none"/>
          <w:vertAlign w:val="superscript"/>
        </w:rPr>
        <w:t>b</w:t>
      </w:r>
      <w:r>
        <w:rPr>
          <w:rFonts w:ascii="Times New Roman" w:hAnsi="Times New Roman" w:eastAsia="等线" w:cs="Times New Roman"/>
          <w:i/>
          <w:iCs/>
          <w:sz w:val="24"/>
          <w:szCs w:val="24"/>
          <w:highlight w:val="none"/>
        </w:rPr>
        <w:t>Guizhou Key Laboratory of Agricultural Biotechnology, Guiyang 550009, China;</w:t>
      </w:r>
    </w:p>
    <w:p w14:paraId="463E314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left="0" w:leftChars="0" w:firstLine="0" w:firstLineChars="0"/>
        <w:jc w:val="left"/>
        <w:textAlignment w:val="auto"/>
        <w:rPr>
          <w:rFonts w:ascii="Times New Roman" w:hAnsi="Times New Roman" w:eastAsia="等线" w:cs="Times New Roman"/>
          <w:i/>
          <w:iCs/>
          <w:sz w:val="24"/>
          <w:szCs w:val="24"/>
          <w:highlight w:val="none"/>
          <w:vertAlign w:val="superscript"/>
        </w:rPr>
      </w:pPr>
      <w:r>
        <w:rPr>
          <w:rFonts w:hint="eastAsia" w:ascii="Times New Roman" w:hAnsi="Times New Roman" w:eastAsia="等线" w:cs="Times New Roman"/>
          <w:i/>
          <w:iCs/>
          <w:sz w:val="24"/>
          <w:szCs w:val="24"/>
          <w:highlight w:val="none"/>
          <w:vertAlign w:val="superscript"/>
          <w:lang w:val="en-US" w:eastAsia="zh-CN"/>
        </w:rPr>
        <w:t>c</w:t>
      </w:r>
      <w:r>
        <w:rPr>
          <w:rFonts w:hint="eastAsia" w:ascii="Times New Roman" w:hAnsi="Times New Roman" w:eastAsia="等线" w:cs="Times New Roman"/>
          <w:i/>
          <w:iCs/>
          <w:sz w:val="24"/>
          <w:szCs w:val="24"/>
          <w:highlight w:val="none"/>
        </w:rPr>
        <w:t>School of Civil Engineering, Wuhan University, No. 8, East Lake South Road, Wuhan 430072, China</w:t>
      </w:r>
    </w:p>
    <w:p w14:paraId="7CAF9AC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left="0" w:leftChars="0" w:firstLine="0" w:firstLineChars="0"/>
        <w:jc w:val="left"/>
        <w:textAlignment w:val="auto"/>
        <w:rPr>
          <w:rFonts w:hint="eastAsia" w:ascii="Times New Roman" w:hAnsi="Times New Roman" w:eastAsia="等线" w:cs="Times New Roman"/>
          <w:i/>
          <w:iCs/>
          <w:sz w:val="24"/>
          <w:szCs w:val="24"/>
          <w:highlight w:val="none"/>
          <w:vertAlign w:val="superscript"/>
          <w:lang w:val="en-US" w:eastAsia="zh-CN"/>
        </w:rPr>
      </w:pPr>
      <w:r>
        <w:rPr>
          <w:rFonts w:hint="eastAsia" w:ascii="Times New Roman" w:hAnsi="Times New Roman" w:eastAsia="等线" w:cs="Times New Roman"/>
          <w:i/>
          <w:iCs/>
          <w:sz w:val="24"/>
          <w:szCs w:val="24"/>
          <w:highlight w:val="none"/>
          <w:vertAlign w:val="superscript"/>
          <w:lang w:val="en-US" w:eastAsia="zh-CN"/>
        </w:rPr>
        <w:t>d</w:t>
      </w:r>
      <w:r>
        <w:rPr>
          <w:rFonts w:ascii="Times New Roman" w:hAnsi="Times New Roman" w:eastAsia="等线" w:cs="Times New Roman"/>
          <w:i/>
          <w:iCs/>
          <w:sz w:val="24"/>
          <w:szCs w:val="24"/>
          <w:highlight w:val="none"/>
        </w:rPr>
        <w:t>Ministry of Agriculture and Rural Affairs Key Laboratory of Crop Genetic Resources and Germplasm Innovation in Karst Region, Guiyang 550009, China.</w:t>
      </w:r>
    </w:p>
    <w:p w14:paraId="62FEAF4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等线" w:cs="Times New Roman"/>
          <w:i/>
          <w:iCs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等线" w:cs="Times New Roman"/>
          <w:i/>
          <w:iCs/>
          <w:sz w:val="24"/>
          <w:szCs w:val="24"/>
          <w:highlight w:val="none"/>
          <w:vertAlign w:val="superscript"/>
          <w:lang w:val="en-US" w:eastAsia="zh-CN"/>
        </w:rPr>
        <w:t>e</w:t>
      </w:r>
      <w:r>
        <w:rPr>
          <w:rFonts w:hint="eastAsia" w:ascii="Times New Roman" w:hAnsi="Times New Roman" w:eastAsia="等线" w:cs="Times New Roman"/>
          <w:i/>
          <w:iCs/>
          <w:sz w:val="24"/>
          <w:szCs w:val="24"/>
          <w:highlight w:val="none"/>
          <w:lang w:val="en-US" w:eastAsia="zh-CN"/>
        </w:rPr>
        <w:t>Liupanshui Polytechnic, Liupanshui 553000, China</w:t>
      </w:r>
    </w:p>
    <w:p w14:paraId="3F34BE0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等线" w:cs="Times New Roman"/>
          <w:sz w:val="24"/>
          <w:szCs w:val="24"/>
          <w:highlight w:val="none"/>
        </w:rPr>
      </w:pPr>
    </w:p>
    <w:p w14:paraId="6DD4C58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 w:cs="Times New Roman"/>
          <w:sz w:val="24"/>
          <w:szCs w:val="24"/>
          <w:highlight w:val="none"/>
        </w:rPr>
      </w:pPr>
    </w:p>
    <w:p w14:paraId="4128095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 w:cs="Times New Roman"/>
          <w:sz w:val="24"/>
          <w:szCs w:val="24"/>
          <w:highlight w:val="none"/>
        </w:rPr>
      </w:pPr>
    </w:p>
    <w:p w14:paraId="1C7EBB1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 w:cs="Times New Roman"/>
          <w:sz w:val="24"/>
          <w:szCs w:val="24"/>
          <w:highlight w:val="none"/>
        </w:rPr>
      </w:pPr>
    </w:p>
    <w:p w14:paraId="64E870B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 w:cs="Times New Roman"/>
          <w:sz w:val="24"/>
          <w:szCs w:val="24"/>
          <w:highlight w:val="none"/>
        </w:rPr>
      </w:pPr>
    </w:p>
    <w:p w14:paraId="68D41EF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 w:cs="Times New Roman"/>
          <w:sz w:val="24"/>
          <w:szCs w:val="24"/>
          <w:highlight w:val="none"/>
        </w:rPr>
      </w:pPr>
    </w:p>
    <w:p w14:paraId="5BBEEFD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ascii="Times New Roman" w:hAnsi="Times New Roman" w:eastAsia="宋体" w:cs="Times New Roman"/>
          <w:sz w:val="24"/>
          <w:szCs w:val="24"/>
          <w:highlight w:val="none"/>
        </w:rPr>
      </w:pPr>
    </w:p>
    <w:p w14:paraId="0563F74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Corresponding authors：</w:t>
      </w:r>
    </w:p>
    <w:p w14:paraId="1590108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E-mail addresses: xhu5@gzu.edu.cn (X. Hu).</w:t>
      </w:r>
    </w:p>
    <w:p w14:paraId="0E6CD147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C389849">
      <w:pPr>
        <w:bidi w:val="0"/>
        <w:ind w:left="0" w:leftChars="0" w:firstLine="0" w:firstLineChars="0"/>
        <w:jc w:val="center"/>
        <w:rPr>
          <w:rFonts w:cs="Times New Roman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Table S1 List of main chemical agents for experiments</w:t>
      </w:r>
    </w:p>
    <w:tbl>
      <w:tblPr>
        <w:tblStyle w:val="6"/>
        <w:tblW w:w="4838" w:type="pct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2184"/>
        <w:gridCol w:w="3831"/>
      </w:tblGrid>
      <w:tr w14:paraId="7B2236A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52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78B0D6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vertAlign w:val="baseline"/>
                <w:lang w:val="en-US" w:eastAsia="zh-CN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eagent</w:t>
            </w:r>
          </w:p>
        </w:tc>
        <w:tc>
          <w:tcPr>
            <w:tcW w:w="1324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74912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urity</w:t>
            </w:r>
          </w:p>
        </w:tc>
        <w:tc>
          <w:tcPr>
            <w:tcW w:w="2322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1234D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vertAlign w:val="baseli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anufacturer</w:t>
            </w:r>
          </w:p>
        </w:tc>
      </w:tr>
      <w:tr w14:paraId="50B79C8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52" w:type="pct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0A13C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vertAlign w:val="baseli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odium acetate</w:t>
            </w:r>
          </w:p>
        </w:tc>
        <w:tc>
          <w:tcPr>
            <w:tcW w:w="1324" w:type="pct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723164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AR</w:t>
            </w:r>
          </w:p>
        </w:tc>
        <w:tc>
          <w:tcPr>
            <w:tcW w:w="2322" w:type="pct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2AAD23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Sinopharm Chemical Reagents Co., Ltd.</w:t>
            </w:r>
          </w:p>
        </w:tc>
      </w:tr>
      <w:tr w14:paraId="055B861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52" w:type="pct"/>
            <w:tcBorders>
              <w:tl2br w:val="nil"/>
              <w:tr2bl w:val="nil"/>
            </w:tcBorders>
            <w:vAlign w:val="center"/>
          </w:tcPr>
          <w:p w14:paraId="40FC4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mmonia chloride</w:t>
            </w:r>
          </w:p>
        </w:tc>
        <w:tc>
          <w:tcPr>
            <w:tcW w:w="1324" w:type="pct"/>
            <w:tcBorders>
              <w:tl2br w:val="nil"/>
              <w:tr2bl w:val="nil"/>
            </w:tcBorders>
            <w:vAlign w:val="center"/>
          </w:tcPr>
          <w:p w14:paraId="481825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AR</w:t>
            </w:r>
          </w:p>
        </w:tc>
        <w:tc>
          <w:tcPr>
            <w:tcW w:w="2322" w:type="pct"/>
            <w:tcBorders>
              <w:tl2br w:val="nil"/>
              <w:tr2bl w:val="nil"/>
            </w:tcBorders>
            <w:vAlign w:val="center"/>
          </w:tcPr>
          <w:p w14:paraId="2D64B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Sinopharm Chemical Reagents Co., Ltd.</w:t>
            </w:r>
          </w:p>
        </w:tc>
      </w:tr>
      <w:tr w14:paraId="68CBAEE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52" w:type="pct"/>
            <w:tcBorders>
              <w:tl2br w:val="nil"/>
              <w:tr2bl w:val="nil"/>
            </w:tcBorders>
            <w:vAlign w:val="center"/>
          </w:tcPr>
          <w:p w14:paraId="2D8401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M</w:t>
            </w:r>
            <w:r>
              <w:rPr>
                <w:rFonts w:hint="eastAsia"/>
              </w:rPr>
              <w:t>agnesium sulfate</w:t>
            </w:r>
          </w:p>
        </w:tc>
        <w:tc>
          <w:tcPr>
            <w:tcW w:w="1324" w:type="pct"/>
            <w:tcBorders>
              <w:tl2br w:val="nil"/>
              <w:tr2bl w:val="nil"/>
            </w:tcBorders>
            <w:vAlign w:val="center"/>
          </w:tcPr>
          <w:p w14:paraId="5F7327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AR</w:t>
            </w:r>
          </w:p>
        </w:tc>
        <w:tc>
          <w:tcPr>
            <w:tcW w:w="2322" w:type="pct"/>
            <w:tcBorders>
              <w:tl2br w:val="nil"/>
              <w:tr2bl w:val="nil"/>
            </w:tcBorders>
            <w:vAlign w:val="center"/>
          </w:tcPr>
          <w:p w14:paraId="3C9CAC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Tianjin Kemio Chemical Reagents Co., Ltd.</w:t>
            </w:r>
          </w:p>
        </w:tc>
      </w:tr>
      <w:tr w14:paraId="77ADA5B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52" w:type="pct"/>
            <w:tcBorders>
              <w:tl2br w:val="nil"/>
              <w:tr2bl w:val="nil"/>
            </w:tcBorders>
            <w:vAlign w:val="center"/>
          </w:tcPr>
          <w:p w14:paraId="4483E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D</w:t>
            </w:r>
            <w:r>
              <w:rPr>
                <w:rFonts w:hint="eastAsia" w:eastAsia="宋体" w:cs="Times New Roman"/>
                <w:sz w:val="21"/>
                <w:szCs w:val="21"/>
                <w:vertAlign w:val="baseline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P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center"/>
          </w:tcPr>
          <w:p w14:paraId="5738F4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AR</w:t>
            </w:r>
          </w:p>
        </w:tc>
        <w:tc>
          <w:tcPr>
            <w:tcW w:w="2322" w:type="pct"/>
            <w:tcBorders>
              <w:tl2br w:val="nil"/>
              <w:tr2bl w:val="nil"/>
            </w:tcBorders>
            <w:vAlign w:val="center"/>
          </w:tcPr>
          <w:p w14:paraId="33188D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Shanghai Aladdin Biochemical Technology Co., Ltd.</w:t>
            </w:r>
          </w:p>
        </w:tc>
      </w:tr>
      <w:tr w14:paraId="4B9AE0D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52" w:type="pct"/>
            <w:tcBorders>
              <w:tl2br w:val="nil"/>
              <w:tr2bl w:val="nil"/>
            </w:tcBorders>
            <w:vAlign w:val="center"/>
          </w:tcPr>
          <w:p w14:paraId="573567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1"/>
                <w:szCs w:val="21"/>
                <w:vertAlign w:val="baseli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alcium chloride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center"/>
          </w:tcPr>
          <w:p w14:paraId="7FF2DC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AR</w:t>
            </w:r>
          </w:p>
        </w:tc>
        <w:tc>
          <w:tcPr>
            <w:tcW w:w="2322" w:type="pct"/>
            <w:tcBorders>
              <w:tl2br w:val="nil"/>
              <w:tr2bl w:val="nil"/>
            </w:tcBorders>
            <w:vAlign w:val="center"/>
          </w:tcPr>
          <w:p w14:paraId="460BF5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Shanghai McLean Biochemical Technology</w:t>
            </w:r>
          </w:p>
        </w:tc>
      </w:tr>
      <w:tr w14:paraId="431C173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52" w:type="pct"/>
            <w:tcBorders>
              <w:tl2br w:val="nil"/>
              <w:tr2bl w:val="nil"/>
            </w:tcBorders>
            <w:vAlign w:val="center"/>
          </w:tcPr>
          <w:p w14:paraId="31978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1"/>
                <w:szCs w:val="21"/>
                <w:vertAlign w:val="baseli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uriate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center"/>
          </w:tcPr>
          <w:p w14:paraId="074A59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AR</w:t>
            </w:r>
          </w:p>
        </w:tc>
        <w:tc>
          <w:tcPr>
            <w:tcW w:w="2322" w:type="pct"/>
            <w:tcBorders>
              <w:tl2br w:val="nil"/>
              <w:tr2bl w:val="nil"/>
            </w:tcBorders>
            <w:vAlign w:val="center"/>
          </w:tcPr>
          <w:p w14:paraId="60A6A4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Tianjin Kemio Chemical Reagents Co., Ltd.</w:t>
            </w:r>
          </w:p>
        </w:tc>
      </w:tr>
      <w:tr w14:paraId="6A62E1B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52" w:type="pct"/>
            <w:tcBorders>
              <w:tl2br w:val="nil"/>
              <w:tr2bl w:val="nil"/>
            </w:tcBorders>
            <w:vAlign w:val="center"/>
          </w:tcPr>
          <w:p w14:paraId="6734AC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1"/>
                <w:szCs w:val="21"/>
                <w:vertAlign w:val="baseli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onopotassium phosphate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center"/>
          </w:tcPr>
          <w:p w14:paraId="7196EA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AR</w:t>
            </w:r>
          </w:p>
        </w:tc>
        <w:tc>
          <w:tcPr>
            <w:tcW w:w="2322" w:type="pct"/>
            <w:tcBorders>
              <w:tl2br w:val="nil"/>
              <w:tr2bl w:val="nil"/>
            </w:tcBorders>
            <w:vAlign w:val="center"/>
          </w:tcPr>
          <w:p w14:paraId="47B308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Tianjin Benchmark Chemical Reagents Co., Ltd.</w:t>
            </w:r>
          </w:p>
        </w:tc>
      </w:tr>
      <w:tr w14:paraId="1A2A60F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52" w:type="pct"/>
            <w:vAlign w:val="center"/>
          </w:tcPr>
          <w:p w14:paraId="3993FF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vertAlign w:val="baseli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ilver sulfate</w:t>
            </w:r>
          </w:p>
        </w:tc>
        <w:tc>
          <w:tcPr>
            <w:tcW w:w="2184" w:type="dxa"/>
            <w:vAlign w:val="center"/>
          </w:tcPr>
          <w:p w14:paraId="5C2E74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AR</w:t>
            </w:r>
          </w:p>
        </w:tc>
        <w:tc>
          <w:tcPr>
            <w:tcW w:w="2322" w:type="pct"/>
            <w:vAlign w:val="center"/>
          </w:tcPr>
          <w:p w14:paraId="19241A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Tianjin Tiangan Chemical Technology Development Co., Ltd.</w:t>
            </w:r>
          </w:p>
        </w:tc>
      </w:tr>
      <w:tr w14:paraId="5034129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52" w:type="pct"/>
            <w:vAlign w:val="center"/>
          </w:tcPr>
          <w:p w14:paraId="427613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complexon II</w:t>
            </w:r>
          </w:p>
        </w:tc>
        <w:tc>
          <w:tcPr>
            <w:tcW w:w="2184" w:type="dxa"/>
            <w:vAlign w:val="center"/>
          </w:tcPr>
          <w:p w14:paraId="22EF3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AR</w:t>
            </w:r>
          </w:p>
        </w:tc>
        <w:tc>
          <w:tcPr>
            <w:tcW w:w="2322" w:type="pct"/>
            <w:vAlign w:val="center"/>
          </w:tcPr>
          <w:p w14:paraId="4FA798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Xilong Chemical Co., Ltd.</w:t>
            </w:r>
          </w:p>
        </w:tc>
      </w:tr>
      <w:tr w14:paraId="2826389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52" w:type="pct"/>
            <w:vAlign w:val="center"/>
          </w:tcPr>
          <w:p w14:paraId="2C5A3C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Nessler's reagent</w:t>
            </w:r>
          </w:p>
        </w:tc>
        <w:tc>
          <w:tcPr>
            <w:tcW w:w="2184" w:type="dxa"/>
            <w:vAlign w:val="center"/>
          </w:tcPr>
          <w:p w14:paraId="440C88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AR</w:t>
            </w:r>
          </w:p>
        </w:tc>
        <w:tc>
          <w:tcPr>
            <w:tcW w:w="2322" w:type="pct"/>
            <w:vAlign w:val="center"/>
          </w:tcPr>
          <w:p w14:paraId="495463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Changde Beimank Biotechnology Co., Ltd.</w:t>
            </w:r>
          </w:p>
        </w:tc>
      </w:tr>
      <w:tr w14:paraId="158449A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52" w:type="pct"/>
            <w:vAlign w:val="center"/>
          </w:tcPr>
          <w:p w14:paraId="35C79C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Seignette salt</w:t>
            </w:r>
          </w:p>
        </w:tc>
        <w:tc>
          <w:tcPr>
            <w:tcW w:w="2184" w:type="dxa"/>
            <w:vAlign w:val="center"/>
          </w:tcPr>
          <w:p w14:paraId="23C204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AR</w:t>
            </w:r>
          </w:p>
        </w:tc>
        <w:tc>
          <w:tcPr>
            <w:tcW w:w="2322" w:type="pct"/>
            <w:vAlign w:val="center"/>
          </w:tcPr>
          <w:p w14:paraId="0C23F1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Tianjin Kemio Chemical Reagents Co., Ltd.</w:t>
            </w:r>
          </w:p>
        </w:tc>
      </w:tr>
      <w:tr w14:paraId="217D052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52" w:type="pct"/>
            <w:vAlign w:val="center"/>
          </w:tcPr>
          <w:p w14:paraId="74EEBB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acetonitrile</w:t>
            </w:r>
          </w:p>
        </w:tc>
        <w:tc>
          <w:tcPr>
            <w:tcW w:w="1324" w:type="pct"/>
            <w:vAlign w:val="center"/>
          </w:tcPr>
          <w:p w14:paraId="2A1931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chromatographic pure</w:t>
            </w:r>
          </w:p>
        </w:tc>
        <w:tc>
          <w:tcPr>
            <w:tcW w:w="2322" w:type="pct"/>
            <w:vAlign w:val="center"/>
          </w:tcPr>
          <w:p w14:paraId="72A262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American TEDIA "Tian Di" Company</w:t>
            </w:r>
          </w:p>
        </w:tc>
      </w:tr>
      <w:tr w14:paraId="72C60AE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52" w:type="pct"/>
            <w:vAlign w:val="center"/>
          </w:tcPr>
          <w:p w14:paraId="1CFCEF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antimony potassium tartrate</w:t>
            </w:r>
          </w:p>
        </w:tc>
        <w:tc>
          <w:tcPr>
            <w:tcW w:w="1324" w:type="pct"/>
            <w:vAlign w:val="center"/>
          </w:tcPr>
          <w:p w14:paraId="1AB7D4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AR</w:t>
            </w:r>
          </w:p>
        </w:tc>
        <w:tc>
          <w:tcPr>
            <w:tcW w:w="2322" w:type="pct"/>
            <w:vAlign w:val="center"/>
          </w:tcPr>
          <w:p w14:paraId="23DA24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Wuhan Dinggao Technology Co., Ltd.</w:t>
            </w:r>
          </w:p>
        </w:tc>
      </w:tr>
      <w:tr w14:paraId="27BABDF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52" w:type="pct"/>
            <w:vAlign w:val="center"/>
          </w:tcPr>
          <w:p w14:paraId="786154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methyl alcohol</w:t>
            </w:r>
          </w:p>
        </w:tc>
        <w:tc>
          <w:tcPr>
            <w:tcW w:w="1324" w:type="pct"/>
            <w:vAlign w:val="center"/>
          </w:tcPr>
          <w:p w14:paraId="22795E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chromatographic pure</w:t>
            </w:r>
          </w:p>
        </w:tc>
        <w:tc>
          <w:tcPr>
            <w:tcW w:w="2322" w:type="pct"/>
            <w:vAlign w:val="center"/>
          </w:tcPr>
          <w:p w14:paraId="309A59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American TEDIA "Tian Di" Company</w:t>
            </w:r>
          </w:p>
        </w:tc>
      </w:tr>
      <w:tr w14:paraId="24D7E9B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52" w:type="pct"/>
            <w:vAlign w:val="center"/>
          </w:tcPr>
          <w:p w14:paraId="59D156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sodium hydrate</w:t>
            </w:r>
          </w:p>
        </w:tc>
        <w:tc>
          <w:tcPr>
            <w:tcW w:w="1324" w:type="pct"/>
            <w:vAlign w:val="center"/>
          </w:tcPr>
          <w:p w14:paraId="64722C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AR</w:t>
            </w:r>
          </w:p>
        </w:tc>
        <w:tc>
          <w:tcPr>
            <w:tcW w:w="2322" w:type="pct"/>
            <w:vAlign w:val="center"/>
          </w:tcPr>
          <w:p w14:paraId="247D0A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Harbin Chemical Reagents Factory</w:t>
            </w:r>
          </w:p>
        </w:tc>
      </w:tr>
      <w:tr w14:paraId="7D50B9D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52" w:type="pct"/>
            <w:tcBorders>
              <w:bottom w:val="single" w:color="auto" w:sz="12" w:space="0"/>
            </w:tcBorders>
            <w:vAlign w:val="center"/>
          </w:tcPr>
          <w:p w14:paraId="57BF2B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Comass Bright Blue G250</w:t>
            </w:r>
          </w:p>
        </w:tc>
        <w:tc>
          <w:tcPr>
            <w:tcW w:w="1324" w:type="pct"/>
            <w:tcBorders>
              <w:bottom w:val="single" w:color="auto" w:sz="12" w:space="0"/>
            </w:tcBorders>
            <w:vAlign w:val="center"/>
          </w:tcPr>
          <w:p w14:paraId="6DEA6A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AR</w:t>
            </w:r>
          </w:p>
        </w:tc>
        <w:tc>
          <w:tcPr>
            <w:tcW w:w="2322" w:type="pct"/>
            <w:tcBorders>
              <w:bottom w:val="single" w:color="auto" w:sz="12" w:space="0"/>
            </w:tcBorders>
            <w:vAlign w:val="center"/>
          </w:tcPr>
          <w:p w14:paraId="215F6A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Beijing Solabao Technology Co., Ltd.</w:t>
            </w:r>
          </w:p>
        </w:tc>
      </w:tr>
    </w:tbl>
    <w:p w14:paraId="18F53E49">
      <w:pPr>
        <w:topLinePunct w:val="0"/>
        <w:spacing w:line="240" w:lineRule="auto"/>
        <w:ind w:firstLine="0" w:firstLineChars="0"/>
        <w:jc w:val="center"/>
        <w:rPr>
          <w:rFonts w:cs="Times New Roman"/>
          <w:b/>
          <w:bCs/>
          <w:sz w:val="21"/>
          <w:szCs w:val="21"/>
        </w:rPr>
      </w:pPr>
    </w:p>
    <w:p w14:paraId="56265F19">
      <w:r>
        <w:br w:type="page"/>
      </w:r>
    </w:p>
    <w:p w14:paraId="48259D76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1" name="图片 1" descr="c05f8ec408106abdea7ed3189df85c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5f8ec408106abdea7ed3189df85c9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85AAE">
      <w:pPr>
        <w:jc w:val="center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Fig. S1 Physical image of the reactor.</w:t>
      </w:r>
    </w:p>
    <w:p w14:paraId="0DB31C9A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br w:type="page"/>
      </w:r>
    </w:p>
    <w:p w14:paraId="7BA4A5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Table</w:t>
      </w:r>
      <w:r>
        <w:rPr>
          <w:rFonts w:hint="eastAsia" w:eastAsia="宋体" w:cs="Times New Roman"/>
          <w:b/>
          <w:bCs/>
          <w:sz w:val="21"/>
          <w:szCs w:val="21"/>
          <w:lang w:val="en-US" w:eastAsia="zh-CN"/>
        </w:rPr>
        <w:t xml:space="preserve"> S2 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Synthetic Sewage Formulations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</w:tblGrid>
      <w:tr w14:paraId="70C3B82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130" w:type="dxa"/>
            <w:tcBorders>
              <w:top w:val="single" w:color="auto" w:sz="12" w:space="0"/>
              <w:bottom w:val="single" w:color="auto" w:sz="6" w:space="0"/>
            </w:tcBorders>
          </w:tcPr>
          <w:p w14:paraId="717F91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vertAlign w:val="baseline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omponent</w:t>
            </w:r>
          </w:p>
        </w:tc>
        <w:tc>
          <w:tcPr>
            <w:tcW w:w="2130" w:type="dxa"/>
            <w:tcBorders>
              <w:top w:val="single" w:color="auto" w:sz="12" w:space="0"/>
              <w:bottom w:val="single" w:color="auto" w:sz="6" w:space="0"/>
            </w:tcBorders>
            <w:vAlign w:val="top"/>
          </w:tcPr>
          <w:p w14:paraId="48256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vertAlign w:val="baseline"/>
                <w:lang w:val="en-US" w:eastAsia="zh-CN"/>
              </w:rPr>
              <w:t>Reagent</w:t>
            </w:r>
          </w:p>
        </w:tc>
        <w:tc>
          <w:tcPr>
            <w:tcW w:w="2130" w:type="dxa"/>
            <w:tcBorders>
              <w:top w:val="single" w:color="auto" w:sz="12" w:space="0"/>
              <w:bottom w:val="single" w:color="auto" w:sz="6" w:space="0"/>
            </w:tcBorders>
            <w:vAlign w:val="top"/>
          </w:tcPr>
          <w:p w14:paraId="37EE47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vertAlign w:val="baseli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oncentration（mg/L）</w:t>
            </w:r>
          </w:p>
        </w:tc>
      </w:tr>
      <w:tr w14:paraId="10B6B1C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130" w:type="dxa"/>
            <w:tcBorders>
              <w:top w:val="single" w:color="auto" w:sz="6" w:space="0"/>
              <w:bottom w:val="nil"/>
            </w:tcBorders>
          </w:tcPr>
          <w:p w14:paraId="0C22CF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COD</w:t>
            </w:r>
          </w:p>
        </w:tc>
        <w:tc>
          <w:tcPr>
            <w:tcW w:w="2130" w:type="dxa"/>
            <w:tcBorders>
              <w:top w:val="single" w:color="auto" w:sz="6" w:space="0"/>
              <w:bottom w:val="nil"/>
            </w:tcBorders>
            <w:vAlign w:val="top"/>
          </w:tcPr>
          <w:p w14:paraId="32441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Anhydrous sodium</w:t>
            </w:r>
          </w:p>
        </w:tc>
        <w:tc>
          <w:tcPr>
            <w:tcW w:w="2130" w:type="dxa"/>
            <w:tcBorders>
              <w:top w:val="single" w:color="auto" w:sz="6" w:space="0"/>
              <w:bottom w:val="nil"/>
            </w:tcBorders>
            <w:vAlign w:val="bottom"/>
          </w:tcPr>
          <w:p w14:paraId="5F7FF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300</w:t>
            </w:r>
          </w:p>
        </w:tc>
      </w:tr>
      <w:tr w14:paraId="16B0263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130" w:type="dxa"/>
            <w:tcBorders>
              <w:top w:val="nil"/>
              <w:bottom w:val="nil"/>
            </w:tcBorders>
          </w:tcPr>
          <w:p w14:paraId="56A5B6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P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top"/>
          </w:tcPr>
          <w:p w14:paraId="49F424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P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top"/>
          </w:tcPr>
          <w:p w14:paraId="430D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0.5、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1、5、10</w:t>
            </w:r>
          </w:p>
        </w:tc>
      </w:tr>
      <w:tr w14:paraId="6F4AD8C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130" w:type="dxa"/>
            <w:tcBorders>
              <w:top w:val="nil"/>
              <w:bottom w:val="nil"/>
            </w:tcBorders>
          </w:tcPr>
          <w:p w14:paraId="19A37F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vertAlign w:val="baseli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agnesian ion 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top"/>
          </w:tcPr>
          <w:p w14:paraId="3CBAFB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vertAlign w:val="baseli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agnesium sulfate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top"/>
          </w:tcPr>
          <w:p w14:paraId="76ECF4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</w:tr>
      <w:tr w14:paraId="68D8B90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130" w:type="dxa"/>
            <w:tcBorders>
              <w:top w:val="nil"/>
              <w:bottom w:val="nil"/>
            </w:tcBorders>
          </w:tcPr>
          <w:p w14:paraId="547F07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vertAlign w:val="baseli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alcium ion 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top"/>
          </w:tcPr>
          <w:p w14:paraId="53CA89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vertAlign w:val="baseli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alcium chloride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top"/>
          </w:tcPr>
          <w:p w14:paraId="2FFBDD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</w:tr>
      <w:tr w14:paraId="52F88D8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130" w:type="dxa"/>
            <w:tcBorders>
              <w:top w:val="nil"/>
              <w:bottom w:val="nil"/>
            </w:tcBorders>
          </w:tcPr>
          <w:p w14:paraId="63C663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otassium ion 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top"/>
          </w:tcPr>
          <w:p w14:paraId="2666D3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vertAlign w:val="baseli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uriate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top"/>
          </w:tcPr>
          <w:p w14:paraId="0D5138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</w:tr>
      <w:tr w14:paraId="4AD8193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130" w:type="dxa"/>
            <w:tcBorders>
              <w:top w:val="nil"/>
              <w:bottom w:val="nil"/>
            </w:tcBorders>
          </w:tcPr>
          <w:p w14:paraId="4BC9C6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mmonia nitrogen 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top"/>
          </w:tcPr>
          <w:p w14:paraId="03785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mmonia chloride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top"/>
          </w:tcPr>
          <w:p w14:paraId="1E5BC5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</w:tr>
      <w:tr w14:paraId="5592762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130" w:type="dxa"/>
            <w:tcBorders>
              <w:top w:val="nil"/>
              <w:bottom w:val="single" w:color="auto" w:sz="12" w:space="0"/>
            </w:tcBorders>
          </w:tcPr>
          <w:p w14:paraId="050DED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TP</w:t>
            </w:r>
          </w:p>
        </w:tc>
        <w:tc>
          <w:tcPr>
            <w:tcW w:w="2130" w:type="dxa"/>
            <w:tcBorders>
              <w:top w:val="nil"/>
              <w:bottom w:val="single" w:color="auto" w:sz="12" w:space="0"/>
            </w:tcBorders>
            <w:vAlign w:val="top"/>
          </w:tcPr>
          <w:p w14:paraId="309568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vertAlign w:val="baseli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onopotassium phosphate</w:t>
            </w:r>
          </w:p>
        </w:tc>
        <w:tc>
          <w:tcPr>
            <w:tcW w:w="2130" w:type="dxa"/>
            <w:tcBorders>
              <w:top w:val="nil"/>
              <w:bottom w:val="single" w:color="auto" w:sz="12" w:space="0"/>
            </w:tcBorders>
            <w:vAlign w:val="top"/>
          </w:tcPr>
          <w:p w14:paraId="65976D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</w:tbl>
    <w:p w14:paraId="424F846D">
      <w:pPr>
        <w:bidi w:val="0"/>
        <w:spacing w:line="240" w:lineRule="auto"/>
        <w:ind w:firstLine="0" w:firstLineChars="0"/>
        <w:jc w:val="center"/>
        <w:rPr>
          <w:rFonts w:hint="eastAsia"/>
        </w:rPr>
      </w:pPr>
    </w:p>
    <w:p w14:paraId="581B4D17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br w:type="page"/>
      </w:r>
    </w:p>
    <w:tbl>
      <w:tblPr>
        <w:tblStyle w:val="5"/>
        <w:tblpPr w:leftFromText="180" w:rightFromText="180" w:vertAnchor="text" w:horzAnchor="page" w:tblpX="956" w:tblpY="422"/>
        <w:tblOverlap w:val="never"/>
        <w:tblW w:w="1079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164"/>
        <w:gridCol w:w="1164"/>
        <w:gridCol w:w="1164"/>
        <w:gridCol w:w="1184"/>
        <w:gridCol w:w="1144"/>
        <w:gridCol w:w="1514"/>
        <w:gridCol w:w="1192"/>
        <w:gridCol w:w="1183"/>
      </w:tblGrid>
      <w:tr w14:paraId="2240EF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6" w:type="dxa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2E87EE13">
            <w:pPr>
              <w:widowControl/>
              <w:ind w:firstLine="0" w:firstLineChars="0"/>
              <w:jc w:val="center"/>
              <w:textAlignment w:val="center"/>
              <w:rPr>
                <w:rFonts w:cs="Times New Roman"/>
                <w:i/>
                <w:iCs/>
                <w:color w:val="000000"/>
                <w:sz w:val="21"/>
                <w:szCs w:val="21"/>
              </w:rPr>
            </w:pPr>
            <w:bookmarkStart w:id="0" w:name="OLE_LINK4"/>
            <w:r>
              <w:rPr>
                <w:rFonts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Sample</w:t>
            </w:r>
          </w:p>
        </w:tc>
        <w:tc>
          <w:tcPr>
            <w:tcW w:w="1164" w:type="dxa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2FC51915">
            <w:pPr>
              <w:widowControl/>
              <w:jc w:val="center"/>
              <w:textAlignment w:val="center"/>
              <w:rPr>
                <w:rFonts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sobs</w:t>
            </w:r>
          </w:p>
        </w:tc>
        <w:tc>
          <w:tcPr>
            <w:tcW w:w="1164" w:type="dxa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37600DBA">
            <w:pPr>
              <w:widowControl/>
              <w:jc w:val="center"/>
              <w:textAlignment w:val="center"/>
              <w:rPr>
                <w:rFonts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ACE</w:t>
            </w:r>
          </w:p>
        </w:tc>
        <w:tc>
          <w:tcPr>
            <w:tcW w:w="1164" w:type="dxa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7AFB5CE7">
            <w:pPr>
              <w:widowControl/>
              <w:jc w:val="center"/>
              <w:textAlignment w:val="center"/>
              <w:rPr>
                <w:rFonts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Chao</w:t>
            </w:r>
          </w:p>
        </w:tc>
        <w:tc>
          <w:tcPr>
            <w:tcW w:w="1184" w:type="dxa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1827FCF0">
            <w:pPr>
              <w:widowControl/>
              <w:ind w:firstLine="0" w:firstLineChars="0"/>
              <w:jc w:val="center"/>
              <w:textAlignment w:val="center"/>
              <w:rPr>
                <w:rFonts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shannon</w:t>
            </w:r>
          </w:p>
        </w:tc>
        <w:tc>
          <w:tcPr>
            <w:tcW w:w="1144" w:type="dxa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511F2FC5">
            <w:pPr>
              <w:widowControl/>
              <w:ind w:firstLine="0" w:firstLineChars="0"/>
              <w:jc w:val="center"/>
              <w:textAlignment w:val="center"/>
              <w:rPr>
                <w:rFonts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simpson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34787554">
            <w:pPr>
              <w:widowControl/>
              <w:ind w:firstLine="0" w:firstLineChars="0"/>
              <w:jc w:val="center"/>
              <w:textAlignment w:val="center"/>
              <w:rPr>
                <w:rFonts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shannoneven</w:t>
            </w:r>
          </w:p>
        </w:tc>
        <w:tc>
          <w:tcPr>
            <w:tcW w:w="1192" w:type="dxa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0C39EC6A">
            <w:pPr>
              <w:widowControl/>
              <w:ind w:firstLine="0" w:firstLineChars="0"/>
              <w:jc w:val="center"/>
              <w:textAlignment w:val="center"/>
              <w:rPr>
                <w:rFonts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coverage</w:t>
            </w:r>
          </w:p>
        </w:tc>
        <w:tc>
          <w:tcPr>
            <w:tcW w:w="1183" w:type="dxa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252F4A45">
            <w:pPr>
              <w:widowControl/>
              <w:ind w:firstLine="0" w:firstLineChars="0"/>
              <w:jc w:val="center"/>
              <w:textAlignment w:val="center"/>
              <w:rPr>
                <w:rFonts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Pielou_e</w:t>
            </w:r>
          </w:p>
        </w:tc>
      </w:tr>
      <w:tr w14:paraId="795D08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86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30325CFF">
            <w:pPr>
              <w:widowControl/>
              <w:ind w:firstLine="0" w:firstLineChars="0"/>
              <w:jc w:val="center"/>
              <w:textAlignment w:val="center"/>
              <w:rPr>
                <w:rFonts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R1-Ⅰ</w:t>
            </w:r>
          </w:p>
        </w:tc>
        <w:tc>
          <w:tcPr>
            <w:tcW w:w="1164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172670A4">
            <w:pPr>
              <w:widowControl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4706.67</w:t>
            </w:r>
          </w:p>
        </w:tc>
        <w:tc>
          <w:tcPr>
            <w:tcW w:w="1164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38BBFA6D">
            <w:pPr>
              <w:widowControl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4706.67</w:t>
            </w:r>
          </w:p>
        </w:tc>
        <w:tc>
          <w:tcPr>
            <w:tcW w:w="1164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1E82FFF1">
            <w:pPr>
              <w:widowControl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4706.67</w:t>
            </w:r>
          </w:p>
        </w:tc>
        <w:tc>
          <w:tcPr>
            <w:tcW w:w="1184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22A179F3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5.05</w:t>
            </w:r>
          </w:p>
        </w:tc>
        <w:tc>
          <w:tcPr>
            <w:tcW w:w="1144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27D01800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0.05</w:t>
            </w:r>
          </w:p>
        </w:tc>
        <w:tc>
          <w:tcPr>
            <w:tcW w:w="1514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75357EBB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0.60</w:t>
            </w:r>
          </w:p>
        </w:tc>
        <w:tc>
          <w:tcPr>
            <w:tcW w:w="1192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204BB7C2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1.00</w:t>
            </w:r>
          </w:p>
        </w:tc>
        <w:tc>
          <w:tcPr>
            <w:tcW w:w="1183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13D54FA4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0.60</w:t>
            </w:r>
          </w:p>
        </w:tc>
      </w:tr>
      <w:tr w14:paraId="001F12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86" w:type="dxa"/>
            <w:shd w:val="clear" w:color="auto" w:fill="auto"/>
            <w:noWrap/>
            <w:vAlign w:val="center"/>
          </w:tcPr>
          <w:p w14:paraId="012DC307">
            <w:pPr>
              <w:widowControl/>
              <w:ind w:firstLine="0" w:firstLineChars="0"/>
              <w:jc w:val="center"/>
              <w:textAlignment w:val="center"/>
              <w:rPr>
                <w:rFonts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R1-Ⅴ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539F882F">
            <w:pPr>
              <w:widowControl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4589.67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2A384619">
            <w:pPr>
              <w:widowControl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4589.67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4BE5F5E9">
            <w:pPr>
              <w:widowControl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4589.67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017DAC3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4.84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3E3052FE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0.06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5EECA02E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0.57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6C9F09C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1.00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7C2059B9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0.57</w:t>
            </w:r>
          </w:p>
        </w:tc>
      </w:tr>
      <w:tr w14:paraId="6E070B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86" w:type="dxa"/>
            <w:shd w:val="clear" w:color="auto" w:fill="auto"/>
            <w:noWrap/>
            <w:vAlign w:val="center"/>
          </w:tcPr>
          <w:p w14:paraId="430B3D5F">
            <w:pPr>
              <w:widowControl/>
              <w:ind w:firstLine="0" w:firstLineChars="0"/>
              <w:jc w:val="center"/>
              <w:textAlignment w:val="center"/>
              <w:rPr>
                <w:rFonts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R2-Ⅰ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213E3A7C">
            <w:pPr>
              <w:widowControl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4989.33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6B566828">
            <w:pPr>
              <w:widowControl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4989.33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6CE6C0D0">
            <w:pPr>
              <w:widowControl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4989.33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B7FD62F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5.09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2248B533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0.05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5A5C1D33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0.60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1AD905CC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1.00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12C0158A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0.60</w:t>
            </w:r>
          </w:p>
        </w:tc>
      </w:tr>
      <w:tr w14:paraId="720CCC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86" w:type="dxa"/>
            <w:shd w:val="clear" w:color="auto" w:fill="auto"/>
            <w:noWrap/>
            <w:vAlign w:val="center"/>
          </w:tcPr>
          <w:p w14:paraId="1F633C2E">
            <w:pPr>
              <w:widowControl/>
              <w:ind w:firstLine="0" w:firstLineChars="0"/>
              <w:jc w:val="center"/>
              <w:textAlignment w:val="center"/>
              <w:rPr>
                <w:rFonts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R2-Ⅴ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3D0879C4">
            <w:pPr>
              <w:widowControl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4656.67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093431DE">
            <w:pPr>
              <w:widowControl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4656.67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3269C713">
            <w:pPr>
              <w:widowControl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4656.67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F06EAF0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4.87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676FB427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0.06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435F3A7F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0.58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753FD6B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1.00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2C2DBF33">
            <w:pPr>
              <w:widowControl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0.58</w:t>
            </w:r>
          </w:p>
        </w:tc>
      </w:tr>
      <w:bookmarkEnd w:id="0"/>
    </w:tbl>
    <w:p w14:paraId="4002EE71">
      <w:pPr>
        <w:tabs>
          <w:tab w:val="left" w:pos="467"/>
        </w:tabs>
        <w:bidi w:val="0"/>
        <w:ind w:left="0" w:leftChars="0" w:firstLine="0" w:firstLineChars="0"/>
        <w:jc w:val="center"/>
      </w:pPr>
      <w:r>
        <w:rPr>
          <w:rFonts w:hint="default"/>
          <w:b/>
          <w:bCs/>
          <w:sz w:val="21"/>
          <w:szCs w:val="21"/>
          <w:lang w:val="en-US" w:eastAsia="zh-CN"/>
        </w:rPr>
        <w:t xml:space="preserve">Table 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S3 </w:t>
      </w:r>
      <w:r>
        <w:rPr>
          <w:rFonts w:hint="default"/>
          <w:b/>
          <w:bCs/>
          <w:sz w:val="21"/>
          <w:szCs w:val="21"/>
          <w:lang w:val="en-US" w:eastAsia="zh-CN"/>
        </w:rPr>
        <w:t>Alpha diversity parameters of microorganisms</w:t>
      </w:r>
    </w:p>
    <w:p w14:paraId="5E3F5DC6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br w:type="page"/>
      </w:r>
    </w:p>
    <w:p w14:paraId="53C97DD8">
      <w:pPr>
        <w:spacing w:line="240" w:lineRule="auto"/>
        <w:ind w:firstLine="0" w:firstLineChars="0"/>
        <w:jc w:val="center"/>
      </w:pPr>
      <w:r>
        <w:drawing>
          <wp:inline distT="0" distB="0" distL="114300" distR="114300">
            <wp:extent cx="3582670" cy="2743835"/>
            <wp:effectExtent l="0" t="0" r="11430" b="12065"/>
            <wp:docPr id="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2670" cy="274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1E5BA">
      <w:pPr>
        <w:spacing w:line="240" w:lineRule="auto"/>
        <w:ind w:firstLine="0" w:firstLineChars="0"/>
        <w:jc w:val="center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Fig</w:t>
      </w:r>
      <w:r>
        <w:rPr>
          <w:rFonts w:hint="eastAsia"/>
          <w:b/>
          <w:bCs/>
          <w:sz w:val="21"/>
          <w:szCs w:val="21"/>
          <w:lang w:val="en-US" w:eastAsia="zh-CN"/>
        </w:rPr>
        <w:t>.</w:t>
      </w:r>
      <w:r>
        <w:rPr>
          <w:rFonts w:hint="eastAsia" w:eastAsia="宋体"/>
          <w:b/>
          <w:bCs/>
          <w:sz w:val="21"/>
          <w:szCs w:val="21"/>
          <w:lang w:val="en-US" w:eastAsia="zh-CN"/>
        </w:rPr>
        <w:t>S2</w:t>
      </w:r>
      <w:r>
        <w:rPr>
          <w:rFonts w:hint="eastAsia"/>
          <w:b/>
          <w:bCs/>
          <w:sz w:val="21"/>
          <w:szCs w:val="21"/>
        </w:rPr>
        <w:t xml:space="preserve"> Sobs, </w:t>
      </w:r>
      <w:r>
        <w:rPr>
          <w:rFonts w:hint="eastAsia" w:eastAsia="宋体"/>
          <w:b/>
          <w:bCs/>
          <w:sz w:val="21"/>
          <w:szCs w:val="21"/>
          <w:lang w:val="en-US" w:eastAsia="zh-CN"/>
        </w:rPr>
        <w:t>ACE</w:t>
      </w:r>
      <w:r>
        <w:rPr>
          <w:rFonts w:hint="eastAsia"/>
          <w:b/>
          <w:bCs/>
          <w:sz w:val="21"/>
          <w:szCs w:val="21"/>
        </w:rPr>
        <w:t>, Chao indices</w:t>
      </w:r>
    </w:p>
    <w:p w14:paraId="114740AC">
      <w:r>
        <w:rPr>
          <w:rFonts w:hint="eastAsia"/>
          <w:b/>
          <w:bCs/>
          <w:sz w:val="21"/>
          <w:szCs w:val="21"/>
        </w:rPr>
        <w:br w:type="page"/>
      </w:r>
      <w:r>
        <w:drawing>
          <wp:inline distT="0" distB="0" distL="114300" distR="114300">
            <wp:extent cx="4319905" cy="4097020"/>
            <wp:effectExtent l="0" t="0" r="10795" b="5080"/>
            <wp:docPr id="3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9"/>
                    <pic:cNvPicPr>
                      <a:picLocks noChangeAspect="1"/>
                    </pic:cNvPicPr>
                  </pic:nvPicPr>
                  <pic:blipFill>
                    <a:blip r:embed="rId8"/>
                    <a:srcRect b="5159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409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752FC">
      <w:r>
        <w:drawing>
          <wp:inline distT="0" distB="0" distL="114300" distR="114300">
            <wp:extent cx="4319905" cy="3997325"/>
            <wp:effectExtent l="0" t="0" r="10795" b="3175"/>
            <wp:docPr id="41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20"/>
                    <pic:cNvPicPr>
                      <a:picLocks noChangeAspect="1"/>
                    </pic:cNvPicPr>
                  </pic:nvPicPr>
                  <pic:blipFill>
                    <a:blip r:embed="rId9"/>
                    <a:srcRect t="7467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3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5F1B3">
      <w:pPr>
        <w:ind w:firstLine="422" w:firstLineChars="200"/>
        <w:jc w:val="center"/>
      </w:pPr>
      <w:r>
        <w:rPr>
          <w:rFonts w:hint="default" w:ascii="Times New Roman" w:hAnsi="Times New Roman" w:eastAsia="宋体" w:cs="Times New Roman"/>
          <w:b/>
          <w:bCs w:val="0"/>
          <w:sz w:val="21"/>
          <w:szCs w:val="21"/>
        </w:rPr>
        <w:t>Fig.</w:t>
      </w:r>
      <w:r>
        <w:rPr>
          <w:rFonts w:hint="eastAsia" w:eastAsia="宋体" w:cs="Times New Roman"/>
          <w:b/>
          <w:bCs w:val="0"/>
          <w:sz w:val="21"/>
          <w:szCs w:val="21"/>
          <w:lang w:val="en-US" w:eastAsia="zh-CN"/>
        </w:rPr>
        <w:t>S3</w:t>
      </w:r>
      <w:r>
        <w:rPr>
          <w:rFonts w:hint="default" w:ascii="Times New Roman" w:hAnsi="Times New Roman" w:eastAsia="宋体" w:cs="Times New Roman"/>
          <w:b/>
          <w:bCs w:val="0"/>
          <w:sz w:val="21"/>
          <w:szCs w:val="21"/>
        </w:rPr>
        <w:t xml:space="preserve"> Intermediate detected by GC/MS</w:t>
      </w:r>
    </w:p>
    <w:p w14:paraId="310CFF2A">
      <w:pPr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br w:type="page"/>
      </w:r>
    </w:p>
    <w:p w14:paraId="4CD3C7CB">
      <w:pPr>
        <w:rPr>
          <w:rFonts w:hint="eastAsia"/>
          <w:b/>
          <w:bCs/>
          <w:sz w:val="21"/>
          <w:szCs w:val="21"/>
        </w:rPr>
      </w:pPr>
    </w:p>
    <w:p w14:paraId="7814A113">
      <w:pPr>
        <w:spacing w:line="240" w:lineRule="auto"/>
        <w:ind w:firstLine="0" w:firstLineChars="0"/>
        <w:jc w:val="center"/>
        <w:rPr>
          <w:rFonts w:hint="eastAsia"/>
          <w:b/>
          <w:bCs/>
          <w:sz w:val="21"/>
          <w:szCs w:val="21"/>
        </w:rPr>
      </w:pPr>
    </w:p>
    <w:p w14:paraId="2F38B2DC">
      <w:pPr>
        <w:ind w:left="0" w:leftChars="0" w:firstLine="0" w:firstLineChars="0"/>
        <w:jc w:val="both"/>
        <w:rPr>
          <w:rFonts w:hint="default" w:eastAsia="宋体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E3D53"/>
    <w:rsid w:val="10AA7B09"/>
    <w:rsid w:val="12A01D9B"/>
    <w:rsid w:val="23F01991"/>
    <w:rsid w:val="27994F87"/>
    <w:rsid w:val="282835C4"/>
    <w:rsid w:val="2BC76BDA"/>
    <w:rsid w:val="30B466D1"/>
    <w:rsid w:val="36A53BDD"/>
    <w:rsid w:val="37FF7FD3"/>
    <w:rsid w:val="4DB9095B"/>
    <w:rsid w:val="617701F5"/>
    <w:rsid w:val="63926968"/>
    <w:rsid w:val="68381CE4"/>
    <w:rsid w:val="6A5B510D"/>
    <w:rsid w:val="710E3D53"/>
    <w:rsid w:val="73236401"/>
    <w:rsid w:val="783D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02" w:firstLineChars="200"/>
      <w:jc w:val="both"/>
    </w:pPr>
    <w:rPr>
      <w:rFonts w:ascii="Times New Roman" w:hAnsi="Times New Roman" w:eastAsia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3"/>
    <w:next w:val="1"/>
    <w:link w:val="8"/>
    <w:qFormat/>
    <w:uiPriority w:val="0"/>
    <w:pPr>
      <w:keepNext/>
      <w:keepLines/>
      <w:spacing w:before="10" w:after="10"/>
      <w:ind w:firstLine="0" w:firstLineChars="0"/>
      <w:jc w:val="left"/>
      <w:outlineLvl w:val="0"/>
    </w:pPr>
    <w:rPr>
      <w:rFonts w:ascii="Times New Roman" w:hAnsi="Times New Roman"/>
      <w:sz w:val="30"/>
      <w:szCs w:val="32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10" w:after="10"/>
      <w:ind w:firstLine="0" w:firstLineChars="0"/>
      <w:outlineLvl w:val="1"/>
    </w:pPr>
    <w:rPr>
      <w:rFonts w:ascii="Times New Roman" w:hAnsi="Times New Roman" w:eastAsia="宋体" w:cstheme="majorBidi"/>
      <w:b/>
      <w:color w:val="000000" w:themeColor="text1"/>
      <w:sz w:val="28"/>
      <w:szCs w:val="30"/>
      <w14:textFill>
        <w14:solidFill>
          <w14:schemeClr w14:val="tx1"/>
        </w14:solidFill>
      </w14:textFill>
      <w14:ligatures w14:val="standardContextual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spacing w:before="50" w:beforeLines="50" w:beforeAutospacing="0" w:after="50" w:afterLines="50" w:afterAutospacing="0" w:line="240" w:lineRule="auto"/>
      <w:ind w:firstLine="0" w:firstLineChars="0"/>
      <w:jc w:val="both"/>
      <w:outlineLvl w:val="2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qFormat/>
    <w:uiPriority w:val="9"/>
    <w:rPr>
      <w:rFonts w:ascii="Times New Roman" w:hAnsi="Times New Roman" w:eastAsia="宋体" w:cstheme="majorBidi"/>
      <w:color w:val="000000" w:themeColor="text1"/>
      <w:sz w:val="30"/>
      <w:szCs w:val="32"/>
      <w14:textFill>
        <w14:solidFill>
          <w14:schemeClr w14:val="tx1"/>
        </w14:solidFill>
      </w14:textFill>
      <w14:ligatures w14:val="standardContextual"/>
    </w:rPr>
  </w:style>
  <w:style w:type="character" w:customStyle="1" w:styleId="9">
    <w:name w:val="标题 2 字符"/>
    <w:basedOn w:val="7"/>
    <w:link w:val="3"/>
    <w:semiHidden/>
    <w:qFormat/>
    <w:uiPriority w:val="9"/>
    <w:rPr>
      <w:rFonts w:ascii="Times New Roman" w:hAnsi="Times New Roman" w:eastAsia="宋体" w:cstheme="majorBidi"/>
      <w:b/>
      <w:color w:val="000000" w:themeColor="text1"/>
      <w:sz w:val="28"/>
      <w:szCs w:val="30"/>
      <w14:textFill>
        <w14:solidFill>
          <w14:schemeClr w14:val="tx1"/>
        </w14:solidFill>
      </w14:textFill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391</Words>
  <Characters>2343</Characters>
  <Lines>0</Lines>
  <Paragraphs>0</Paragraphs>
  <TotalTime>0</TotalTime>
  <ScaleCrop>false</ScaleCrop>
  <LinksUpToDate>false</LinksUpToDate>
  <CharactersWithSpaces>2595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2026-03-22T03:08:00Z</dcterms:created>
  <dc:creator>局外人∀inside</dc:creator>
  <cp:lastModifiedBy>局外人∀inside</cp:lastModifiedBy>
  <dcterms:modified xsi:type="dcterms:W3CDTF">2026-03-25T15:28:51Z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283483CBCA16477EBB4D37FC880B5C0F_11</vt:lpwstr>
  </property>
  <property fmtid="{D5CDD505-2E9C-101B-9397-08002B2CF9AE}" pid="4" name="KSOTemplateDocerSaveRecord">
    <vt:lpwstr>eyJoZGlkIjoiMGVkZTkwMDZhMzA3ZWMzODI0ZGQxMmRhYjkzODM5Y2MiLCJ1c2VySWQiOiIzMjIwNDkxNzEifQ==</vt:lpwstr>
  </property>
</Properties>
</file>