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533A29" w14:textId="6A8C0426" w:rsidR="00471F2F" w:rsidRDefault="00883F69">
      <w:pPr>
        <w:rPr>
          <w:rFonts w:ascii="Times New Roman" w:hAnsi="Times New Roman" w:cs="Times New Roman"/>
          <w:b/>
          <w:bCs/>
          <w:sz w:val="28"/>
          <w:szCs w:val="28"/>
        </w:rPr>
      </w:pPr>
      <w:r w:rsidRPr="002F67C4">
        <w:rPr>
          <w:rFonts w:ascii="Times New Roman" w:hAnsi="Times New Roman" w:cs="Times New Roman"/>
          <w:b/>
          <w:bCs/>
          <w:sz w:val="28"/>
          <w:szCs w:val="28"/>
        </w:rPr>
        <w:t xml:space="preserve">Supplementary </w:t>
      </w:r>
      <w:r w:rsidR="000A294A">
        <w:rPr>
          <w:rFonts w:ascii="Times New Roman" w:hAnsi="Times New Roman" w:cs="Times New Roman"/>
          <w:b/>
          <w:bCs/>
          <w:sz w:val="28"/>
          <w:szCs w:val="28"/>
        </w:rPr>
        <w:t>T</w:t>
      </w:r>
      <w:r w:rsidR="00E716EC">
        <w:rPr>
          <w:rFonts w:ascii="Times New Roman" w:hAnsi="Times New Roman" w:cs="Times New Roman"/>
          <w:b/>
          <w:bCs/>
          <w:sz w:val="28"/>
          <w:szCs w:val="28"/>
        </w:rPr>
        <w:t>able</w:t>
      </w:r>
      <w:r w:rsidR="000B1021">
        <w:rPr>
          <w:rFonts w:ascii="Times New Roman" w:hAnsi="Times New Roman" w:cs="Times New Roman"/>
          <w:b/>
          <w:bCs/>
          <w:sz w:val="28"/>
          <w:szCs w:val="28"/>
        </w:rPr>
        <w:t xml:space="preserve"> </w:t>
      </w:r>
      <w:r w:rsidR="00912148">
        <w:rPr>
          <w:rFonts w:ascii="Times New Roman" w:hAnsi="Times New Roman" w:cs="Times New Roman"/>
          <w:b/>
          <w:bCs/>
          <w:sz w:val="28"/>
          <w:szCs w:val="28"/>
        </w:rPr>
        <w:t>2.</w:t>
      </w:r>
      <w:r w:rsidRPr="002F67C4">
        <w:rPr>
          <w:rFonts w:ascii="Times New Roman" w:hAnsi="Times New Roman" w:cs="Times New Roman"/>
          <w:b/>
          <w:bCs/>
          <w:sz w:val="28"/>
          <w:szCs w:val="28"/>
        </w:rPr>
        <w:t xml:space="preserve"> Environmental scan</w:t>
      </w:r>
      <w:r w:rsidR="00772FB5" w:rsidRPr="002F67C4">
        <w:rPr>
          <w:rFonts w:ascii="Times New Roman" w:hAnsi="Times New Roman" w:cs="Times New Roman"/>
          <w:b/>
          <w:bCs/>
          <w:sz w:val="28"/>
          <w:szCs w:val="28"/>
        </w:rPr>
        <w:t xml:space="preserve"> </w:t>
      </w:r>
      <w:r w:rsidR="007C45B0" w:rsidRPr="002F67C4">
        <w:rPr>
          <w:rFonts w:ascii="Times New Roman" w:hAnsi="Times New Roman" w:cs="Times New Roman"/>
          <w:b/>
          <w:bCs/>
          <w:sz w:val="28"/>
          <w:szCs w:val="28"/>
        </w:rPr>
        <w:t>methods for</w:t>
      </w:r>
      <w:r w:rsidR="00772FB5" w:rsidRPr="002F67C4">
        <w:rPr>
          <w:rFonts w:ascii="Times New Roman" w:hAnsi="Times New Roman" w:cs="Times New Roman"/>
          <w:b/>
          <w:bCs/>
          <w:sz w:val="28"/>
          <w:szCs w:val="28"/>
        </w:rPr>
        <w:t xml:space="preserve"> resource development</w:t>
      </w:r>
    </w:p>
    <w:p w14:paraId="503C36DB" w14:textId="60A1B173" w:rsidR="00CD31F5" w:rsidRPr="002F67C4" w:rsidRDefault="00CD31F5" w:rsidP="00CD31F5">
      <w:pPr>
        <w:rPr>
          <w:rFonts w:ascii="Times New Roman" w:hAnsi="Times New Roman" w:cs="Times New Roman"/>
          <w:b/>
          <w:bCs/>
          <w:sz w:val="28"/>
          <w:szCs w:val="28"/>
        </w:rPr>
      </w:pPr>
    </w:p>
    <w:tbl>
      <w:tblPr>
        <w:tblStyle w:val="TableGrid"/>
        <w:tblW w:w="9209" w:type="dxa"/>
        <w:tblLook w:val="04A0" w:firstRow="1" w:lastRow="0" w:firstColumn="1" w:lastColumn="0" w:noHBand="0" w:noVBand="1"/>
      </w:tblPr>
      <w:tblGrid>
        <w:gridCol w:w="1657"/>
        <w:gridCol w:w="7552"/>
      </w:tblGrid>
      <w:tr w:rsidR="00D13B26" w14:paraId="56BF27BF" w14:textId="77777777">
        <w:tc>
          <w:tcPr>
            <w:tcW w:w="1657" w:type="dxa"/>
          </w:tcPr>
          <w:p w14:paraId="71FA6A5A" w14:textId="77777777" w:rsidR="00D13B26" w:rsidRPr="002F67C4" w:rsidRDefault="00D13B26">
            <w:pPr>
              <w:rPr>
                <w:rFonts w:ascii="Times New Roman" w:hAnsi="Times New Roman" w:cs="Times New Roman"/>
                <w:b/>
                <w:bCs/>
                <w:sz w:val="24"/>
                <w:szCs w:val="24"/>
              </w:rPr>
            </w:pPr>
            <w:r>
              <w:rPr>
                <w:rFonts w:ascii="Times New Roman" w:hAnsi="Times New Roman" w:cs="Times New Roman"/>
                <w:b/>
                <w:bCs/>
                <w:sz w:val="24"/>
                <w:szCs w:val="24"/>
              </w:rPr>
              <w:t>Steps</w:t>
            </w:r>
          </w:p>
        </w:tc>
        <w:tc>
          <w:tcPr>
            <w:tcW w:w="7552" w:type="dxa"/>
          </w:tcPr>
          <w:p w14:paraId="2ECF0352" w14:textId="77777777" w:rsidR="00D13B26" w:rsidRPr="002F67C4" w:rsidRDefault="00D13B26">
            <w:pPr>
              <w:rPr>
                <w:rFonts w:ascii="Times New Roman" w:hAnsi="Times New Roman" w:cs="Times New Roman"/>
                <w:b/>
                <w:bCs/>
                <w:sz w:val="24"/>
                <w:szCs w:val="24"/>
              </w:rPr>
            </w:pPr>
            <w:r>
              <w:rPr>
                <w:rFonts w:ascii="Times New Roman" w:hAnsi="Times New Roman" w:cs="Times New Roman"/>
                <w:b/>
                <w:bCs/>
                <w:sz w:val="24"/>
                <w:szCs w:val="24"/>
              </w:rPr>
              <w:t>Method Description</w:t>
            </w:r>
          </w:p>
        </w:tc>
      </w:tr>
      <w:tr w:rsidR="00453D5A" w14:paraId="10763EFC" w14:textId="77777777" w:rsidTr="00241202">
        <w:tc>
          <w:tcPr>
            <w:tcW w:w="1657" w:type="dxa"/>
          </w:tcPr>
          <w:p w14:paraId="1AF2345E" w14:textId="77777777" w:rsidR="00453D5A" w:rsidRPr="002F67C4" w:rsidRDefault="00453D5A" w:rsidP="00453D5A">
            <w:pPr>
              <w:rPr>
                <w:rFonts w:ascii="Times New Roman" w:hAnsi="Times New Roman" w:cs="Times New Roman"/>
                <w:b/>
                <w:bCs/>
                <w:sz w:val="24"/>
                <w:szCs w:val="24"/>
              </w:rPr>
            </w:pPr>
            <w:r w:rsidRPr="002F67C4">
              <w:rPr>
                <w:rFonts w:ascii="Times New Roman" w:hAnsi="Times New Roman" w:cs="Times New Roman"/>
                <w:b/>
                <w:bCs/>
                <w:sz w:val="24"/>
                <w:szCs w:val="24"/>
              </w:rPr>
              <w:t>Step 1: Identification of Priority Topics</w:t>
            </w:r>
          </w:p>
          <w:p w14:paraId="5CB0888C" w14:textId="77777777" w:rsidR="00453D5A" w:rsidRPr="002F67C4" w:rsidRDefault="00453D5A" w:rsidP="00883F69">
            <w:pPr>
              <w:rPr>
                <w:rFonts w:ascii="Times New Roman" w:hAnsi="Times New Roman" w:cs="Times New Roman"/>
                <w:b/>
                <w:bCs/>
                <w:sz w:val="24"/>
                <w:szCs w:val="24"/>
              </w:rPr>
            </w:pPr>
          </w:p>
        </w:tc>
        <w:tc>
          <w:tcPr>
            <w:tcW w:w="7552" w:type="dxa"/>
          </w:tcPr>
          <w:p w14:paraId="6482BE56" w14:textId="77777777" w:rsidR="00453D5A" w:rsidRPr="00823EEE" w:rsidRDefault="00453D5A" w:rsidP="00453D5A">
            <w:pPr>
              <w:rPr>
                <w:rFonts w:ascii="Times New Roman" w:hAnsi="Times New Roman" w:cs="Times New Roman"/>
                <w:sz w:val="24"/>
                <w:szCs w:val="24"/>
              </w:rPr>
            </w:pPr>
            <w:r w:rsidRPr="00823EEE">
              <w:rPr>
                <w:rFonts w:ascii="Times New Roman" w:hAnsi="Times New Roman" w:cs="Times New Roman"/>
                <w:sz w:val="24"/>
                <w:szCs w:val="24"/>
              </w:rPr>
              <w:t>Participant responses from the concept prioritisation survey reviewed to identify priority topics relevant to cancer nutrition care in primary care settings. Topics meeting one or both of the following criteria were selected for inclusion:</w:t>
            </w:r>
          </w:p>
          <w:p w14:paraId="06CCD4B1" w14:textId="77777777" w:rsidR="00453D5A" w:rsidRPr="00823EEE" w:rsidRDefault="00453D5A" w:rsidP="00453D5A">
            <w:pPr>
              <w:pStyle w:val="ListParagraph"/>
              <w:numPr>
                <w:ilvl w:val="0"/>
                <w:numId w:val="4"/>
              </w:numPr>
              <w:rPr>
                <w:rFonts w:ascii="Times New Roman" w:hAnsi="Times New Roman" w:cs="Times New Roman"/>
                <w:sz w:val="24"/>
                <w:szCs w:val="24"/>
              </w:rPr>
            </w:pPr>
            <w:r w:rsidRPr="00823EEE">
              <w:rPr>
                <w:rFonts w:ascii="Times New Roman" w:hAnsi="Times New Roman" w:cs="Times New Roman"/>
                <w:sz w:val="24"/>
                <w:szCs w:val="24"/>
              </w:rPr>
              <w:t>Highly rated on Likert scale measures (e.g. “very” or “extremely important”)</w:t>
            </w:r>
          </w:p>
          <w:p w14:paraId="7B084FE8" w14:textId="77777777" w:rsidR="00453D5A" w:rsidRPr="00823EEE" w:rsidRDefault="00453D5A" w:rsidP="00453D5A">
            <w:pPr>
              <w:pStyle w:val="ListParagraph"/>
              <w:numPr>
                <w:ilvl w:val="0"/>
                <w:numId w:val="4"/>
              </w:numPr>
              <w:rPr>
                <w:rFonts w:ascii="Times New Roman" w:hAnsi="Times New Roman" w:cs="Times New Roman"/>
                <w:sz w:val="24"/>
                <w:szCs w:val="24"/>
              </w:rPr>
            </w:pPr>
            <w:r w:rsidRPr="00823EEE">
              <w:rPr>
                <w:rFonts w:ascii="Times New Roman" w:hAnsi="Times New Roman" w:cs="Times New Roman"/>
                <w:sz w:val="24"/>
                <w:szCs w:val="24"/>
              </w:rPr>
              <w:t xml:space="preserve">Received a high number of participant votes </w:t>
            </w:r>
          </w:p>
          <w:p w14:paraId="7B7346F6" w14:textId="62A12648" w:rsidR="00453D5A" w:rsidRPr="00823EEE" w:rsidRDefault="00453D5A" w:rsidP="00622937">
            <w:pPr>
              <w:rPr>
                <w:rFonts w:ascii="Times New Roman" w:hAnsi="Times New Roman" w:cs="Times New Roman"/>
                <w:b/>
                <w:bCs/>
                <w:sz w:val="24"/>
                <w:szCs w:val="24"/>
              </w:rPr>
            </w:pPr>
            <w:r w:rsidRPr="00823EEE">
              <w:rPr>
                <w:rFonts w:ascii="Times New Roman" w:hAnsi="Times New Roman" w:cs="Times New Roman"/>
                <w:sz w:val="24"/>
                <w:szCs w:val="24"/>
              </w:rPr>
              <w:t>These topics formed the framework against which existing resources were identified and assessed.</w:t>
            </w:r>
          </w:p>
        </w:tc>
      </w:tr>
      <w:tr w:rsidR="00453D5A" w14:paraId="790E8D46" w14:textId="77777777" w:rsidTr="00241202">
        <w:tc>
          <w:tcPr>
            <w:tcW w:w="1657" w:type="dxa"/>
          </w:tcPr>
          <w:p w14:paraId="35705D7B" w14:textId="77777777" w:rsidR="00453D5A" w:rsidRPr="002F67C4" w:rsidRDefault="00453D5A" w:rsidP="00453D5A">
            <w:pPr>
              <w:rPr>
                <w:rFonts w:ascii="Times New Roman" w:hAnsi="Times New Roman" w:cs="Times New Roman"/>
                <w:b/>
                <w:bCs/>
                <w:sz w:val="24"/>
                <w:szCs w:val="24"/>
              </w:rPr>
            </w:pPr>
            <w:r w:rsidRPr="002F67C4">
              <w:rPr>
                <w:rFonts w:ascii="Times New Roman" w:hAnsi="Times New Roman" w:cs="Times New Roman"/>
                <w:b/>
                <w:bCs/>
                <w:sz w:val="24"/>
                <w:szCs w:val="24"/>
              </w:rPr>
              <w:t>Step 2: Identification of Credible Source Organisations</w:t>
            </w:r>
          </w:p>
          <w:p w14:paraId="235B0784" w14:textId="77777777" w:rsidR="00453D5A" w:rsidRPr="002F67C4" w:rsidRDefault="00453D5A" w:rsidP="00883F69">
            <w:pPr>
              <w:rPr>
                <w:rFonts w:ascii="Times New Roman" w:hAnsi="Times New Roman" w:cs="Times New Roman"/>
                <w:b/>
                <w:bCs/>
                <w:sz w:val="24"/>
                <w:szCs w:val="24"/>
              </w:rPr>
            </w:pPr>
          </w:p>
        </w:tc>
        <w:tc>
          <w:tcPr>
            <w:tcW w:w="7552" w:type="dxa"/>
          </w:tcPr>
          <w:p w14:paraId="0F86D209" w14:textId="77777777" w:rsidR="00453D5A" w:rsidRPr="00823EEE" w:rsidRDefault="00453D5A" w:rsidP="00453D5A">
            <w:pPr>
              <w:rPr>
                <w:rFonts w:ascii="Times New Roman" w:hAnsi="Times New Roman" w:cs="Times New Roman"/>
                <w:sz w:val="24"/>
                <w:szCs w:val="24"/>
              </w:rPr>
            </w:pPr>
            <w:r w:rsidRPr="00823EEE">
              <w:rPr>
                <w:rFonts w:ascii="Times New Roman" w:hAnsi="Times New Roman" w:cs="Times New Roman"/>
                <w:sz w:val="24"/>
                <w:szCs w:val="24"/>
              </w:rPr>
              <w:t xml:space="preserve">Reputable organisations likely to host relevant and evidence-based cancer and nutrition content identified through targeted searching and professional knowledge. </w:t>
            </w:r>
          </w:p>
          <w:p w14:paraId="423466C8" w14:textId="77777777" w:rsidR="00453D5A" w:rsidRPr="00823EEE" w:rsidRDefault="00453D5A" w:rsidP="00453D5A">
            <w:pPr>
              <w:rPr>
                <w:rFonts w:ascii="Times New Roman" w:hAnsi="Times New Roman" w:cs="Times New Roman"/>
                <w:sz w:val="24"/>
                <w:szCs w:val="24"/>
              </w:rPr>
            </w:pPr>
            <w:r w:rsidRPr="00823EEE">
              <w:rPr>
                <w:rFonts w:ascii="Times New Roman" w:hAnsi="Times New Roman" w:cs="Times New Roman"/>
                <w:sz w:val="24"/>
                <w:szCs w:val="24"/>
              </w:rPr>
              <w:t>Eligible organisations meeting one or more of the following criteria:</w:t>
            </w:r>
          </w:p>
          <w:p w14:paraId="6F57D361" w14:textId="77777777" w:rsidR="00453D5A" w:rsidRPr="00823EEE" w:rsidRDefault="00453D5A" w:rsidP="00453D5A">
            <w:pPr>
              <w:numPr>
                <w:ilvl w:val="0"/>
                <w:numId w:val="1"/>
              </w:numPr>
              <w:rPr>
                <w:rFonts w:ascii="Times New Roman" w:hAnsi="Times New Roman" w:cs="Times New Roman"/>
                <w:sz w:val="24"/>
                <w:szCs w:val="24"/>
              </w:rPr>
            </w:pPr>
            <w:r w:rsidRPr="00823EEE">
              <w:rPr>
                <w:rFonts w:ascii="Times New Roman" w:hAnsi="Times New Roman" w:cs="Times New Roman"/>
                <w:sz w:val="24"/>
                <w:szCs w:val="24"/>
              </w:rPr>
              <w:t>Professional dietetic or nutrition organisations</w:t>
            </w:r>
          </w:p>
          <w:p w14:paraId="17553072" w14:textId="77777777" w:rsidR="00453D5A" w:rsidRPr="00823EEE" w:rsidRDefault="00453D5A" w:rsidP="00453D5A">
            <w:pPr>
              <w:numPr>
                <w:ilvl w:val="0"/>
                <w:numId w:val="1"/>
              </w:numPr>
              <w:rPr>
                <w:rFonts w:ascii="Times New Roman" w:hAnsi="Times New Roman" w:cs="Times New Roman"/>
                <w:sz w:val="24"/>
                <w:szCs w:val="24"/>
              </w:rPr>
            </w:pPr>
            <w:r w:rsidRPr="00823EEE">
              <w:rPr>
                <w:rFonts w:ascii="Times New Roman" w:hAnsi="Times New Roman" w:cs="Times New Roman"/>
                <w:sz w:val="24"/>
                <w:szCs w:val="24"/>
              </w:rPr>
              <w:t>Cancer support or advocacy organisations</w:t>
            </w:r>
          </w:p>
          <w:p w14:paraId="3A3030CC" w14:textId="77777777" w:rsidR="00453D5A" w:rsidRPr="00823EEE" w:rsidRDefault="00453D5A" w:rsidP="00453D5A">
            <w:pPr>
              <w:numPr>
                <w:ilvl w:val="0"/>
                <w:numId w:val="1"/>
              </w:numPr>
              <w:rPr>
                <w:rFonts w:ascii="Times New Roman" w:hAnsi="Times New Roman" w:cs="Times New Roman"/>
                <w:sz w:val="24"/>
                <w:szCs w:val="24"/>
              </w:rPr>
            </w:pPr>
            <w:r w:rsidRPr="00823EEE">
              <w:rPr>
                <w:rFonts w:ascii="Times New Roman" w:hAnsi="Times New Roman" w:cs="Times New Roman"/>
                <w:sz w:val="24"/>
                <w:szCs w:val="24"/>
              </w:rPr>
              <w:t>Government or public health departments</w:t>
            </w:r>
          </w:p>
          <w:p w14:paraId="65CCE277" w14:textId="77777777" w:rsidR="00453D5A" w:rsidRPr="00823EEE" w:rsidRDefault="00453D5A" w:rsidP="00453D5A">
            <w:pPr>
              <w:numPr>
                <w:ilvl w:val="0"/>
                <w:numId w:val="1"/>
              </w:numPr>
              <w:rPr>
                <w:rFonts w:ascii="Times New Roman" w:hAnsi="Times New Roman" w:cs="Times New Roman"/>
                <w:sz w:val="24"/>
                <w:szCs w:val="24"/>
              </w:rPr>
            </w:pPr>
            <w:r w:rsidRPr="00823EEE">
              <w:rPr>
                <w:rFonts w:ascii="Times New Roman" w:hAnsi="Times New Roman" w:cs="Times New Roman"/>
                <w:sz w:val="24"/>
                <w:szCs w:val="24"/>
              </w:rPr>
              <w:t>Peer-reviewed literature</w:t>
            </w:r>
          </w:p>
          <w:p w14:paraId="763C0EBE" w14:textId="41222225" w:rsidR="00453D5A" w:rsidRPr="00823EEE" w:rsidRDefault="00453D5A" w:rsidP="00883F69">
            <w:pPr>
              <w:rPr>
                <w:rFonts w:ascii="Times New Roman" w:hAnsi="Times New Roman" w:cs="Times New Roman"/>
                <w:sz w:val="24"/>
                <w:szCs w:val="24"/>
              </w:rPr>
            </w:pPr>
            <w:r w:rsidRPr="00823EEE">
              <w:rPr>
                <w:rFonts w:ascii="Times New Roman" w:hAnsi="Times New Roman" w:cs="Times New Roman"/>
                <w:sz w:val="24"/>
                <w:szCs w:val="24"/>
              </w:rPr>
              <w:t>Priority given to Australian organisations. Reputable international organisations included only where content is relevant and transferable to the Australian primary care context.</w:t>
            </w:r>
          </w:p>
        </w:tc>
      </w:tr>
      <w:tr w:rsidR="00453D5A" w14:paraId="70B27C38" w14:textId="77777777" w:rsidTr="00241202">
        <w:tc>
          <w:tcPr>
            <w:tcW w:w="1657" w:type="dxa"/>
          </w:tcPr>
          <w:p w14:paraId="1071D72A" w14:textId="77777777" w:rsidR="00453D5A" w:rsidRPr="002F67C4" w:rsidRDefault="00453D5A" w:rsidP="00453D5A">
            <w:pPr>
              <w:rPr>
                <w:rFonts w:ascii="Times New Roman" w:hAnsi="Times New Roman" w:cs="Times New Roman"/>
                <w:b/>
                <w:bCs/>
                <w:sz w:val="24"/>
                <w:szCs w:val="24"/>
              </w:rPr>
            </w:pPr>
            <w:r w:rsidRPr="002F67C4">
              <w:rPr>
                <w:rFonts w:ascii="Times New Roman" w:hAnsi="Times New Roman" w:cs="Times New Roman"/>
                <w:b/>
                <w:bCs/>
                <w:sz w:val="24"/>
                <w:szCs w:val="24"/>
              </w:rPr>
              <w:t>Step 3: Identification and Mapping of Resources</w:t>
            </w:r>
          </w:p>
          <w:p w14:paraId="3E4EB92E" w14:textId="77777777" w:rsidR="00453D5A" w:rsidRPr="002F67C4" w:rsidRDefault="00453D5A" w:rsidP="00883F69">
            <w:pPr>
              <w:rPr>
                <w:rFonts w:ascii="Times New Roman" w:hAnsi="Times New Roman" w:cs="Times New Roman"/>
                <w:b/>
                <w:bCs/>
                <w:sz w:val="24"/>
                <w:szCs w:val="24"/>
              </w:rPr>
            </w:pPr>
          </w:p>
        </w:tc>
        <w:tc>
          <w:tcPr>
            <w:tcW w:w="7552" w:type="dxa"/>
          </w:tcPr>
          <w:p w14:paraId="3B222C93" w14:textId="77777777" w:rsidR="00453D5A" w:rsidRPr="00823EEE" w:rsidRDefault="00453D5A" w:rsidP="00453D5A">
            <w:pPr>
              <w:rPr>
                <w:rFonts w:ascii="Times New Roman" w:hAnsi="Times New Roman" w:cs="Times New Roman"/>
                <w:sz w:val="24"/>
                <w:szCs w:val="24"/>
              </w:rPr>
            </w:pPr>
            <w:r w:rsidRPr="00823EEE">
              <w:rPr>
                <w:rFonts w:ascii="Times New Roman" w:hAnsi="Times New Roman" w:cs="Times New Roman"/>
                <w:sz w:val="24"/>
                <w:szCs w:val="24"/>
              </w:rPr>
              <w:t>Websites and digital portals hosted by the identified organisations manually reviewed to locate cancer-related and nutrition-specific content corresponding to the priority topics. Relevant digital resources identified through on-site navigation and keyword searching within each platform.</w:t>
            </w:r>
          </w:p>
          <w:p w14:paraId="2914CA10" w14:textId="77777777" w:rsidR="00453D5A" w:rsidRPr="00823EEE" w:rsidRDefault="00453D5A" w:rsidP="00453D5A">
            <w:pPr>
              <w:rPr>
                <w:rFonts w:ascii="Times New Roman" w:hAnsi="Times New Roman" w:cs="Times New Roman"/>
                <w:sz w:val="24"/>
                <w:szCs w:val="24"/>
              </w:rPr>
            </w:pPr>
            <w:r w:rsidRPr="00823EEE">
              <w:rPr>
                <w:rFonts w:ascii="Times New Roman" w:hAnsi="Times New Roman" w:cs="Times New Roman"/>
                <w:sz w:val="24"/>
                <w:szCs w:val="24"/>
              </w:rPr>
              <w:t>Resources mapped to participant-identified topics and recorded if meeting the following inclusion criteria:</w:t>
            </w:r>
          </w:p>
          <w:p w14:paraId="1D98864E" w14:textId="77777777" w:rsidR="00453D5A" w:rsidRPr="00823EEE" w:rsidRDefault="00453D5A" w:rsidP="00453D5A">
            <w:pPr>
              <w:numPr>
                <w:ilvl w:val="0"/>
                <w:numId w:val="2"/>
              </w:numPr>
              <w:rPr>
                <w:rFonts w:ascii="Times New Roman" w:hAnsi="Times New Roman" w:cs="Times New Roman"/>
                <w:sz w:val="24"/>
                <w:szCs w:val="24"/>
              </w:rPr>
            </w:pPr>
            <w:r w:rsidRPr="00823EEE">
              <w:rPr>
                <w:rFonts w:ascii="Times New Roman" w:hAnsi="Times New Roman" w:cs="Times New Roman"/>
                <w:sz w:val="24"/>
                <w:szCs w:val="24"/>
              </w:rPr>
              <w:t>Focused on cancer and/or cancer survivorship</w:t>
            </w:r>
          </w:p>
          <w:p w14:paraId="7F65248A" w14:textId="77777777" w:rsidR="00453D5A" w:rsidRPr="00823EEE" w:rsidRDefault="00453D5A" w:rsidP="00453D5A">
            <w:pPr>
              <w:numPr>
                <w:ilvl w:val="0"/>
                <w:numId w:val="2"/>
              </w:numPr>
              <w:rPr>
                <w:rFonts w:ascii="Times New Roman" w:hAnsi="Times New Roman" w:cs="Times New Roman"/>
                <w:sz w:val="24"/>
                <w:szCs w:val="24"/>
              </w:rPr>
            </w:pPr>
            <w:r w:rsidRPr="00823EEE">
              <w:rPr>
                <w:rFonts w:ascii="Times New Roman" w:hAnsi="Times New Roman" w:cs="Times New Roman"/>
                <w:sz w:val="24"/>
                <w:szCs w:val="24"/>
              </w:rPr>
              <w:t>Included nutrition</w:t>
            </w:r>
            <w:r w:rsidRPr="00823EEE">
              <w:rPr>
                <w:rFonts w:ascii="Times New Roman" w:hAnsi="Times New Roman" w:cs="Times New Roman"/>
                <w:sz w:val="24"/>
                <w:szCs w:val="24"/>
              </w:rPr>
              <w:noBreakHyphen/>
              <w:t>related guidance, education, or practical tools</w:t>
            </w:r>
          </w:p>
          <w:p w14:paraId="6637C9E7" w14:textId="77777777" w:rsidR="00453D5A" w:rsidRPr="00823EEE" w:rsidRDefault="00453D5A" w:rsidP="00453D5A">
            <w:pPr>
              <w:numPr>
                <w:ilvl w:val="0"/>
                <w:numId w:val="2"/>
              </w:numPr>
              <w:rPr>
                <w:rFonts w:ascii="Times New Roman" w:hAnsi="Times New Roman" w:cs="Times New Roman"/>
                <w:sz w:val="24"/>
                <w:szCs w:val="24"/>
              </w:rPr>
            </w:pPr>
            <w:r w:rsidRPr="00823EEE">
              <w:rPr>
                <w:rFonts w:ascii="Times New Roman" w:hAnsi="Times New Roman" w:cs="Times New Roman"/>
                <w:sz w:val="24"/>
                <w:szCs w:val="24"/>
              </w:rPr>
              <w:t>Publicly accessible</w:t>
            </w:r>
          </w:p>
          <w:p w14:paraId="054981DB" w14:textId="77777777" w:rsidR="00453D5A" w:rsidRPr="00823EEE" w:rsidRDefault="00453D5A" w:rsidP="00453D5A">
            <w:pPr>
              <w:numPr>
                <w:ilvl w:val="0"/>
                <w:numId w:val="2"/>
              </w:numPr>
              <w:rPr>
                <w:rFonts w:ascii="Times New Roman" w:hAnsi="Times New Roman" w:cs="Times New Roman"/>
                <w:sz w:val="24"/>
                <w:szCs w:val="24"/>
              </w:rPr>
            </w:pPr>
            <w:r w:rsidRPr="00823EEE">
              <w:rPr>
                <w:rFonts w:ascii="Times New Roman" w:hAnsi="Times New Roman" w:cs="Times New Roman"/>
                <w:sz w:val="24"/>
                <w:szCs w:val="24"/>
              </w:rPr>
              <w:t>Appropriate for use by health professionals, patients, or carers</w:t>
            </w:r>
          </w:p>
          <w:p w14:paraId="6D22F233" w14:textId="3D3D0114" w:rsidR="00453D5A" w:rsidRPr="00823EEE" w:rsidRDefault="00453D5A" w:rsidP="00622937">
            <w:pPr>
              <w:numPr>
                <w:ilvl w:val="0"/>
                <w:numId w:val="2"/>
              </w:numPr>
              <w:rPr>
                <w:rFonts w:ascii="Times New Roman" w:hAnsi="Times New Roman" w:cs="Times New Roman"/>
                <w:b/>
                <w:bCs/>
                <w:sz w:val="24"/>
                <w:szCs w:val="24"/>
              </w:rPr>
            </w:pPr>
            <w:r w:rsidRPr="00823EEE">
              <w:rPr>
                <w:rFonts w:ascii="Times New Roman" w:hAnsi="Times New Roman" w:cs="Times New Roman"/>
                <w:sz w:val="24"/>
                <w:szCs w:val="24"/>
              </w:rPr>
              <w:t>Evidence-based</w:t>
            </w:r>
          </w:p>
        </w:tc>
      </w:tr>
      <w:tr w:rsidR="00453D5A" w14:paraId="42AE9B0A" w14:textId="77777777" w:rsidTr="00241202">
        <w:tc>
          <w:tcPr>
            <w:tcW w:w="1657" w:type="dxa"/>
          </w:tcPr>
          <w:p w14:paraId="56DD8BCA" w14:textId="77777777" w:rsidR="00453D5A" w:rsidRPr="002F67C4" w:rsidRDefault="00453D5A" w:rsidP="00453D5A">
            <w:pPr>
              <w:rPr>
                <w:rFonts w:ascii="Times New Roman" w:hAnsi="Times New Roman" w:cs="Times New Roman"/>
                <w:b/>
                <w:bCs/>
                <w:sz w:val="24"/>
                <w:szCs w:val="24"/>
              </w:rPr>
            </w:pPr>
            <w:r w:rsidRPr="002F67C4">
              <w:rPr>
                <w:rFonts w:ascii="Times New Roman" w:hAnsi="Times New Roman" w:cs="Times New Roman"/>
                <w:b/>
                <w:bCs/>
                <w:sz w:val="24"/>
                <w:szCs w:val="24"/>
              </w:rPr>
              <w:t>Step 4: Selection and Cataloguing of Resources</w:t>
            </w:r>
          </w:p>
          <w:p w14:paraId="0A546D8D" w14:textId="77777777" w:rsidR="00453D5A" w:rsidRPr="002F67C4" w:rsidRDefault="00453D5A" w:rsidP="00883F69">
            <w:pPr>
              <w:rPr>
                <w:rFonts w:ascii="Times New Roman" w:hAnsi="Times New Roman" w:cs="Times New Roman"/>
                <w:b/>
                <w:bCs/>
                <w:sz w:val="24"/>
                <w:szCs w:val="24"/>
              </w:rPr>
            </w:pPr>
          </w:p>
        </w:tc>
        <w:tc>
          <w:tcPr>
            <w:tcW w:w="7552" w:type="dxa"/>
          </w:tcPr>
          <w:p w14:paraId="0F31FA89" w14:textId="77777777" w:rsidR="00453D5A" w:rsidRPr="00823EEE" w:rsidRDefault="00453D5A" w:rsidP="00453D5A">
            <w:pPr>
              <w:rPr>
                <w:rFonts w:ascii="Times New Roman" w:hAnsi="Times New Roman" w:cs="Times New Roman"/>
                <w:sz w:val="24"/>
                <w:szCs w:val="24"/>
              </w:rPr>
            </w:pPr>
            <w:r w:rsidRPr="00823EEE">
              <w:rPr>
                <w:rFonts w:ascii="Times New Roman" w:hAnsi="Times New Roman" w:cs="Times New Roman"/>
                <w:sz w:val="24"/>
                <w:szCs w:val="24"/>
              </w:rPr>
              <w:t>Identified resources systematically catalogued for consideration in the resource prototype. Where multiple sources addressed similar content, decisions about inclusion were guided by:</w:t>
            </w:r>
          </w:p>
          <w:p w14:paraId="0B6503E2" w14:textId="77777777" w:rsidR="00453D5A" w:rsidRPr="00823EEE" w:rsidRDefault="00453D5A" w:rsidP="00453D5A">
            <w:pPr>
              <w:numPr>
                <w:ilvl w:val="0"/>
                <w:numId w:val="3"/>
              </w:numPr>
              <w:rPr>
                <w:rFonts w:ascii="Times New Roman" w:hAnsi="Times New Roman" w:cs="Times New Roman"/>
                <w:sz w:val="24"/>
                <w:szCs w:val="24"/>
              </w:rPr>
            </w:pPr>
            <w:r w:rsidRPr="00823EEE">
              <w:rPr>
                <w:rFonts w:ascii="Times New Roman" w:hAnsi="Times New Roman" w:cs="Times New Roman"/>
                <w:sz w:val="24"/>
                <w:szCs w:val="24"/>
              </w:rPr>
              <w:t>Depth or breadth of information</w:t>
            </w:r>
          </w:p>
          <w:p w14:paraId="3D52ABBA" w14:textId="77777777" w:rsidR="00453D5A" w:rsidRPr="00823EEE" w:rsidRDefault="00453D5A" w:rsidP="00453D5A">
            <w:pPr>
              <w:numPr>
                <w:ilvl w:val="0"/>
                <w:numId w:val="3"/>
              </w:numPr>
              <w:rPr>
                <w:rFonts w:ascii="Times New Roman" w:hAnsi="Times New Roman" w:cs="Times New Roman"/>
                <w:sz w:val="24"/>
                <w:szCs w:val="24"/>
              </w:rPr>
            </w:pPr>
            <w:r w:rsidRPr="00823EEE">
              <w:rPr>
                <w:rFonts w:ascii="Times New Roman" w:hAnsi="Times New Roman" w:cs="Times New Roman"/>
                <w:sz w:val="24"/>
                <w:szCs w:val="24"/>
              </w:rPr>
              <w:t>Presence of practical guidance or tools</w:t>
            </w:r>
          </w:p>
          <w:p w14:paraId="2792C202" w14:textId="77777777" w:rsidR="00453D5A" w:rsidRPr="00823EEE" w:rsidRDefault="00453D5A" w:rsidP="00453D5A">
            <w:pPr>
              <w:numPr>
                <w:ilvl w:val="0"/>
                <w:numId w:val="3"/>
              </w:numPr>
              <w:rPr>
                <w:rFonts w:ascii="Times New Roman" w:hAnsi="Times New Roman" w:cs="Times New Roman"/>
                <w:sz w:val="24"/>
                <w:szCs w:val="24"/>
              </w:rPr>
            </w:pPr>
            <w:r w:rsidRPr="00823EEE">
              <w:rPr>
                <w:rFonts w:ascii="Times New Roman" w:hAnsi="Times New Roman" w:cs="Times New Roman"/>
                <w:sz w:val="24"/>
                <w:szCs w:val="24"/>
              </w:rPr>
              <w:t>Alternative interpretations of evidence or practice approaches</w:t>
            </w:r>
          </w:p>
          <w:p w14:paraId="63FB81C7" w14:textId="3D8AB892" w:rsidR="00453D5A" w:rsidRPr="00823EEE" w:rsidRDefault="00453D5A" w:rsidP="00883F69">
            <w:pPr>
              <w:rPr>
                <w:rFonts w:ascii="Times New Roman" w:hAnsi="Times New Roman" w:cs="Times New Roman"/>
                <w:sz w:val="24"/>
                <w:szCs w:val="24"/>
              </w:rPr>
            </w:pPr>
            <w:r w:rsidRPr="00823EEE">
              <w:rPr>
                <w:rFonts w:ascii="Times New Roman" w:hAnsi="Times New Roman" w:cs="Times New Roman"/>
                <w:sz w:val="24"/>
                <w:szCs w:val="24"/>
              </w:rPr>
              <w:t>Preference given to resources that add value by offering complementary perspectives or additional practical insights. Redundant content excluded to maintain usability and ensure a manageable number or resources for end users.</w:t>
            </w:r>
          </w:p>
        </w:tc>
      </w:tr>
    </w:tbl>
    <w:p w14:paraId="68E5F503" w14:textId="77777777" w:rsidR="00883F69" w:rsidRPr="00883F69" w:rsidRDefault="00883F69" w:rsidP="00453D5A">
      <w:pPr>
        <w:rPr>
          <w:sz w:val="24"/>
          <w:szCs w:val="24"/>
        </w:rPr>
      </w:pPr>
    </w:p>
    <w:sectPr w:rsidR="00883F69" w:rsidRPr="00883F6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262A0F" w14:textId="77777777" w:rsidR="00044C05" w:rsidRDefault="00044C05" w:rsidP="00D46611">
      <w:pPr>
        <w:spacing w:after="0" w:line="240" w:lineRule="auto"/>
      </w:pPr>
      <w:r>
        <w:separator/>
      </w:r>
    </w:p>
  </w:endnote>
  <w:endnote w:type="continuationSeparator" w:id="0">
    <w:p w14:paraId="549C138B" w14:textId="77777777" w:rsidR="00044C05" w:rsidRDefault="00044C05" w:rsidP="00D466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265DFA" w14:textId="77777777" w:rsidR="00044C05" w:rsidRDefault="00044C05" w:rsidP="00D46611">
      <w:pPr>
        <w:spacing w:after="0" w:line="240" w:lineRule="auto"/>
      </w:pPr>
      <w:r>
        <w:separator/>
      </w:r>
    </w:p>
  </w:footnote>
  <w:footnote w:type="continuationSeparator" w:id="0">
    <w:p w14:paraId="786B762F" w14:textId="77777777" w:rsidR="00044C05" w:rsidRDefault="00044C05" w:rsidP="00D466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D012A"/>
    <w:multiLevelType w:val="multilevel"/>
    <w:tmpl w:val="C5027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442165"/>
    <w:multiLevelType w:val="hybridMultilevel"/>
    <w:tmpl w:val="B978E9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EBE153C"/>
    <w:multiLevelType w:val="multilevel"/>
    <w:tmpl w:val="88F20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460098D"/>
    <w:multiLevelType w:val="multilevel"/>
    <w:tmpl w:val="2124E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61501097">
    <w:abstractNumId w:val="2"/>
  </w:num>
  <w:num w:numId="2" w16cid:durableId="591553420">
    <w:abstractNumId w:val="0"/>
  </w:num>
  <w:num w:numId="3" w16cid:durableId="434061025">
    <w:abstractNumId w:val="3"/>
  </w:num>
  <w:num w:numId="4" w16cid:durableId="19915161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F69"/>
    <w:rsid w:val="00044C05"/>
    <w:rsid w:val="00053AE6"/>
    <w:rsid w:val="00053BC2"/>
    <w:rsid w:val="0007467B"/>
    <w:rsid w:val="000A294A"/>
    <w:rsid w:val="000B1021"/>
    <w:rsid w:val="000C5CCD"/>
    <w:rsid w:val="001B210A"/>
    <w:rsid w:val="001C56C5"/>
    <w:rsid w:val="001D1C48"/>
    <w:rsid w:val="00241202"/>
    <w:rsid w:val="002600B2"/>
    <w:rsid w:val="002845AC"/>
    <w:rsid w:val="00290E8D"/>
    <w:rsid w:val="002E3CA4"/>
    <w:rsid w:val="002F67C4"/>
    <w:rsid w:val="00307987"/>
    <w:rsid w:val="0036148A"/>
    <w:rsid w:val="00416ED7"/>
    <w:rsid w:val="00453D5A"/>
    <w:rsid w:val="00466736"/>
    <w:rsid w:val="00471F2F"/>
    <w:rsid w:val="00473791"/>
    <w:rsid w:val="004753FE"/>
    <w:rsid w:val="00485BE0"/>
    <w:rsid w:val="004B3EA4"/>
    <w:rsid w:val="004B4169"/>
    <w:rsid w:val="004B6C81"/>
    <w:rsid w:val="004E4C2C"/>
    <w:rsid w:val="00542FC2"/>
    <w:rsid w:val="005E06F9"/>
    <w:rsid w:val="00604986"/>
    <w:rsid w:val="00622937"/>
    <w:rsid w:val="006A321D"/>
    <w:rsid w:val="007054A6"/>
    <w:rsid w:val="00747936"/>
    <w:rsid w:val="00761D3B"/>
    <w:rsid w:val="00763A34"/>
    <w:rsid w:val="00772FB5"/>
    <w:rsid w:val="00773962"/>
    <w:rsid w:val="007C0F02"/>
    <w:rsid w:val="007C45B0"/>
    <w:rsid w:val="00811ACC"/>
    <w:rsid w:val="00823EEE"/>
    <w:rsid w:val="00883F69"/>
    <w:rsid w:val="008B38FC"/>
    <w:rsid w:val="008B46E3"/>
    <w:rsid w:val="00903D6C"/>
    <w:rsid w:val="00912148"/>
    <w:rsid w:val="00920ADE"/>
    <w:rsid w:val="00993F8C"/>
    <w:rsid w:val="00A06200"/>
    <w:rsid w:val="00A22AC8"/>
    <w:rsid w:val="00A86E74"/>
    <w:rsid w:val="00AD7050"/>
    <w:rsid w:val="00B16231"/>
    <w:rsid w:val="00BB3C58"/>
    <w:rsid w:val="00BE1BAA"/>
    <w:rsid w:val="00BE41F3"/>
    <w:rsid w:val="00BE5CAB"/>
    <w:rsid w:val="00C00854"/>
    <w:rsid w:val="00C64D67"/>
    <w:rsid w:val="00C73C02"/>
    <w:rsid w:val="00CC2394"/>
    <w:rsid w:val="00CD31F5"/>
    <w:rsid w:val="00D13B26"/>
    <w:rsid w:val="00D2357E"/>
    <w:rsid w:val="00D318CE"/>
    <w:rsid w:val="00D465B7"/>
    <w:rsid w:val="00D46611"/>
    <w:rsid w:val="00DA7B4A"/>
    <w:rsid w:val="00E716EC"/>
    <w:rsid w:val="00EE110E"/>
    <w:rsid w:val="00F33F0F"/>
    <w:rsid w:val="00F566ED"/>
    <w:rsid w:val="00F84FF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85273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31F5"/>
  </w:style>
  <w:style w:type="paragraph" w:styleId="Heading1">
    <w:name w:val="heading 1"/>
    <w:basedOn w:val="Normal"/>
    <w:next w:val="Normal"/>
    <w:link w:val="Heading1Char"/>
    <w:uiPriority w:val="9"/>
    <w:qFormat/>
    <w:rsid w:val="00883F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3F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3F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3F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3F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3F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3F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3F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3F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F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3F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3F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3F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3F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3F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3F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3F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3F69"/>
    <w:rPr>
      <w:rFonts w:eastAsiaTheme="majorEastAsia" w:cstheme="majorBidi"/>
      <w:color w:val="272727" w:themeColor="text1" w:themeTint="D8"/>
    </w:rPr>
  </w:style>
  <w:style w:type="paragraph" w:styleId="Title">
    <w:name w:val="Title"/>
    <w:basedOn w:val="Normal"/>
    <w:next w:val="Normal"/>
    <w:link w:val="TitleChar"/>
    <w:uiPriority w:val="10"/>
    <w:qFormat/>
    <w:rsid w:val="00883F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3F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3F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3F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3F69"/>
    <w:pPr>
      <w:spacing w:before="160"/>
      <w:jc w:val="center"/>
    </w:pPr>
    <w:rPr>
      <w:i/>
      <w:iCs/>
      <w:color w:val="404040" w:themeColor="text1" w:themeTint="BF"/>
    </w:rPr>
  </w:style>
  <w:style w:type="character" w:customStyle="1" w:styleId="QuoteChar">
    <w:name w:val="Quote Char"/>
    <w:basedOn w:val="DefaultParagraphFont"/>
    <w:link w:val="Quote"/>
    <w:uiPriority w:val="29"/>
    <w:rsid w:val="00883F69"/>
    <w:rPr>
      <w:i/>
      <w:iCs/>
      <w:color w:val="404040" w:themeColor="text1" w:themeTint="BF"/>
    </w:rPr>
  </w:style>
  <w:style w:type="paragraph" w:styleId="ListParagraph">
    <w:name w:val="List Paragraph"/>
    <w:basedOn w:val="Normal"/>
    <w:uiPriority w:val="34"/>
    <w:qFormat/>
    <w:rsid w:val="00883F69"/>
    <w:pPr>
      <w:ind w:left="720"/>
      <w:contextualSpacing/>
    </w:pPr>
  </w:style>
  <w:style w:type="character" w:styleId="IntenseEmphasis">
    <w:name w:val="Intense Emphasis"/>
    <w:basedOn w:val="DefaultParagraphFont"/>
    <w:uiPriority w:val="21"/>
    <w:qFormat/>
    <w:rsid w:val="00883F69"/>
    <w:rPr>
      <w:i/>
      <w:iCs/>
      <w:color w:val="0F4761" w:themeColor="accent1" w:themeShade="BF"/>
    </w:rPr>
  </w:style>
  <w:style w:type="paragraph" w:styleId="IntenseQuote">
    <w:name w:val="Intense Quote"/>
    <w:basedOn w:val="Normal"/>
    <w:next w:val="Normal"/>
    <w:link w:val="IntenseQuoteChar"/>
    <w:uiPriority w:val="30"/>
    <w:qFormat/>
    <w:rsid w:val="00883F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3F69"/>
    <w:rPr>
      <w:i/>
      <w:iCs/>
      <w:color w:val="0F4761" w:themeColor="accent1" w:themeShade="BF"/>
    </w:rPr>
  </w:style>
  <w:style w:type="character" w:styleId="IntenseReference">
    <w:name w:val="Intense Reference"/>
    <w:basedOn w:val="DefaultParagraphFont"/>
    <w:uiPriority w:val="32"/>
    <w:qFormat/>
    <w:rsid w:val="00883F69"/>
    <w:rPr>
      <w:b/>
      <w:bCs/>
      <w:smallCaps/>
      <w:color w:val="0F4761" w:themeColor="accent1" w:themeShade="BF"/>
      <w:spacing w:val="5"/>
    </w:rPr>
  </w:style>
  <w:style w:type="table" w:styleId="TableGrid">
    <w:name w:val="Table Grid"/>
    <w:basedOn w:val="TableNormal"/>
    <w:uiPriority w:val="39"/>
    <w:rsid w:val="00453D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466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6611"/>
  </w:style>
  <w:style w:type="paragraph" w:styleId="Footer">
    <w:name w:val="footer"/>
    <w:basedOn w:val="Normal"/>
    <w:link w:val="FooterChar"/>
    <w:uiPriority w:val="99"/>
    <w:unhideWhenUsed/>
    <w:rsid w:val="00D466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6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4cbc0c1-0bcd-47a7-a35c-b8730dccce09">
      <Terms xmlns="http://schemas.microsoft.com/office/infopath/2007/PartnerControls"/>
    </lcf76f155ced4ddcb4097134ff3c332f>
    <TaxCatchAll xmlns="92ddd818-2fc5-4e07-95d5-a61195b3a6d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B86B1680EEDCD47ACE39EF3AB364EE8" ma:contentTypeVersion="17" ma:contentTypeDescription="Create a new document." ma:contentTypeScope="" ma:versionID="71e33e8b5458776e56f5e66fcf18a9be">
  <xsd:schema xmlns:xsd="http://www.w3.org/2001/XMLSchema" xmlns:xs="http://www.w3.org/2001/XMLSchema" xmlns:p="http://schemas.microsoft.com/office/2006/metadata/properties" xmlns:ns2="b4cbc0c1-0bcd-47a7-a35c-b8730dccce09" xmlns:ns3="92ddd818-2fc5-4e07-95d5-a61195b3a6d0" targetNamespace="http://schemas.microsoft.com/office/2006/metadata/properties" ma:root="true" ma:fieldsID="593732cc9d85fb648da88db77d3f9bd1" ns2:_="" ns3:_="">
    <xsd:import namespace="b4cbc0c1-0bcd-47a7-a35c-b8730dccce09"/>
    <xsd:import namespace="92ddd818-2fc5-4e07-95d5-a61195b3a6d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cbc0c1-0bcd-47a7-a35c-b8730dccce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7fcee89-5a73-4a7b-ac3d-7e05f09405f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2ddd818-2fc5-4e07-95d5-a61195b3a6d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e74fe38e-4c9f-4c95-bdcb-cb4fb7811d5e}" ma:internalName="TaxCatchAll" ma:showField="CatchAllData" ma:web="92ddd818-2fc5-4e07-95d5-a61195b3a6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4E4692-B3EB-41E4-9728-68078EA8F03A}">
  <ds:schemaRefs>
    <ds:schemaRef ds:uri="http://schemas.microsoft.com/sharepoint/v3/contenttype/forms"/>
  </ds:schemaRefs>
</ds:datastoreItem>
</file>

<file path=customXml/itemProps2.xml><?xml version="1.0" encoding="utf-8"?>
<ds:datastoreItem xmlns:ds="http://schemas.openxmlformats.org/officeDocument/2006/customXml" ds:itemID="{81D1E28A-7B51-49D0-B64F-866686D974A3}">
  <ds:schemaRefs>
    <ds:schemaRef ds:uri="http://schemas.microsoft.com/office/2006/metadata/properties"/>
    <ds:schemaRef ds:uri="http://schemas.microsoft.com/office/infopath/2007/PartnerControls"/>
    <ds:schemaRef ds:uri="b4cbc0c1-0bcd-47a7-a35c-b8730dccce09"/>
    <ds:schemaRef ds:uri="92ddd818-2fc5-4e07-95d5-a61195b3a6d0"/>
  </ds:schemaRefs>
</ds:datastoreItem>
</file>

<file path=customXml/itemProps3.xml><?xml version="1.0" encoding="utf-8"?>
<ds:datastoreItem xmlns:ds="http://schemas.openxmlformats.org/officeDocument/2006/customXml" ds:itemID="{60B6556B-FF35-433E-9FBC-4FDB39C7B7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cbc0c1-0bcd-47a7-a35c-b8730dccce09"/>
    <ds:schemaRef ds:uri="92ddd818-2fc5-4e07-95d5-a61195b3a6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9f92db8-2851-4df9-9d12-fab52f5b1415}" enabled="1" method="Standard" siteId="{5a7cc8ab-a4dc-4f9b-bf60-66714049ad62}"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370</Words>
  <Characters>2114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2026-05-18T04:58:00Z</dcterms:created>
  <dcterms:modified xsi:type="dcterms:W3CDTF">2026-06-18T02:22:00Z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0x0101003B86B1680EEDCD47ACE39EF3AB364EE8</vt:lpwstr>
  </property>
</Properties>
</file>