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charts/chart9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648F49" w14:textId="7DC260F2" w:rsidR="00471F2F" w:rsidRDefault="00125B79">
      <w:r>
        <w:rPr>
          <w:noProof/>
        </w:rPr>
        <w:drawing>
          <wp:anchor distT="0" distB="0" distL="114300" distR="114300" simplePos="0" relativeHeight="251658245" behindDoc="0" locked="0" layoutInCell="1" allowOverlap="1" wp14:anchorId="4508C89B" wp14:editId="72167CAD">
            <wp:simplePos x="0" y="0"/>
            <wp:positionH relativeFrom="column">
              <wp:posOffset>-371475</wp:posOffset>
            </wp:positionH>
            <wp:positionV relativeFrom="paragraph">
              <wp:posOffset>2985135</wp:posOffset>
            </wp:positionV>
            <wp:extent cx="2543175" cy="2743200"/>
            <wp:effectExtent l="0" t="0" r="0" b="0"/>
            <wp:wrapSquare wrapText="bothSides"/>
            <wp:docPr id="153484808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6DB55A38-EE46-CD64-AE7A-FA85964975FF}"/>
                </a:ext>
                <a:ext uri="{147F2762-F138-4A5C-976F-8EAC2B608ADB}">
                  <a16:predDERef xmlns:a16="http://schemas.microsoft.com/office/drawing/2014/main" pred="{210B4FFD-454A-6DD0-984F-16D1E0545DE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anchor>
        </w:drawing>
      </w:r>
      <w:r w:rsidR="0055178A">
        <w:rPr>
          <w:noProof/>
        </w:rPr>
        <w:drawing>
          <wp:anchor distT="0" distB="0" distL="114300" distR="114300" simplePos="0" relativeHeight="251658242" behindDoc="0" locked="0" layoutInCell="1" allowOverlap="1" wp14:anchorId="5817A49C" wp14:editId="1DE6D1FE">
            <wp:simplePos x="0" y="0"/>
            <wp:positionH relativeFrom="column">
              <wp:posOffset>7781925</wp:posOffset>
            </wp:positionH>
            <wp:positionV relativeFrom="paragraph">
              <wp:posOffset>2908935</wp:posOffset>
            </wp:positionV>
            <wp:extent cx="1621790" cy="2816225"/>
            <wp:effectExtent l="0" t="0" r="0" b="3175"/>
            <wp:wrapSquare wrapText="bothSides"/>
            <wp:docPr id="246843916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210B4FFD-454A-6DD0-984F-16D1E0545DE0}"/>
                </a:ext>
                <a:ext uri="{147F2762-F138-4A5C-976F-8EAC2B608ADB}">
                  <a16:predDERef xmlns:a16="http://schemas.microsoft.com/office/drawing/2014/main" pred="{D9E970BA-295A-E033-CCA5-687ECD0D1FD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  <wp14:sizeRelV relativeFrom="margin">
              <wp14:pctHeight>0</wp14:pctHeight>
            </wp14:sizeRelV>
          </wp:anchor>
        </w:drawing>
      </w:r>
      <w:r w:rsidR="0055178A">
        <w:rPr>
          <w:noProof/>
        </w:rPr>
        <w:drawing>
          <wp:anchor distT="0" distB="0" distL="114300" distR="114300" simplePos="0" relativeHeight="251658243" behindDoc="0" locked="0" layoutInCell="1" allowOverlap="1" wp14:anchorId="5CBC0F23" wp14:editId="0B32588C">
            <wp:simplePos x="0" y="0"/>
            <wp:positionH relativeFrom="column">
              <wp:posOffset>6018530</wp:posOffset>
            </wp:positionH>
            <wp:positionV relativeFrom="paragraph">
              <wp:posOffset>2950210</wp:posOffset>
            </wp:positionV>
            <wp:extent cx="1835150" cy="2778125"/>
            <wp:effectExtent l="0" t="0" r="0" b="0"/>
            <wp:wrapSquare wrapText="bothSides"/>
            <wp:docPr id="953036247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D9E970BA-295A-E033-CCA5-687ECD0D1FDC}"/>
                </a:ext>
                <a:ext uri="{147F2762-F138-4A5C-976F-8EAC2B608ADB}">
                  <a16:predDERef xmlns:a16="http://schemas.microsoft.com/office/drawing/2014/main" pred="{5484862F-197F-05AF-B671-254A3473880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anchor>
        </w:drawing>
      </w:r>
      <w:r w:rsidR="0055178A">
        <w:rPr>
          <w:noProof/>
        </w:rPr>
        <w:drawing>
          <wp:anchor distT="0" distB="0" distL="114300" distR="114300" simplePos="0" relativeHeight="251658247" behindDoc="0" locked="0" layoutInCell="1" allowOverlap="1" wp14:anchorId="7AD44294" wp14:editId="673A048B">
            <wp:simplePos x="0" y="0"/>
            <wp:positionH relativeFrom="column">
              <wp:posOffset>3873500</wp:posOffset>
            </wp:positionH>
            <wp:positionV relativeFrom="paragraph">
              <wp:posOffset>2905760</wp:posOffset>
            </wp:positionV>
            <wp:extent cx="2317750" cy="2822575"/>
            <wp:effectExtent l="0" t="0" r="0" b="0"/>
            <wp:wrapSquare wrapText="bothSides"/>
            <wp:docPr id="1384410905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9FA06D89-2E18-D4AA-1443-B85E0151459B}"/>
                </a:ext>
                <a:ext uri="{147F2762-F138-4A5C-976F-8EAC2B608ADB}">
                  <a16:predDERef xmlns:a16="http://schemas.microsoft.com/office/drawing/2014/main" pred="{158AC56D-BF89-2179-885C-5E1D6D8E14A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anchor>
        </w:drawing>
      </w:r>
      <w:r w:rsidR="0055178A">
        <w:rPr>
          <w:noProof/>
        </w:rPr>
        <w:drawing>
          <wp:anchor distT="0" distB="0" distL="114300" distR="114300" simplePos="0" relativeHeight="251658241" behindDoc="0" locked="0" layoutInCell="1" allowOverlap="1" wp14:anchorId="3974C3A1" wp14:editId="313EE65A">
            <wp:simplePos x="0" y="0"/>
            <wp:positionH relativeFrom="column">
              <wp:posOffset>1812925</wp:posOffset>
            </wp:positionH>
            <wp:positionV relativeFrom="paragraph">
              <wp:posOffset>2915285</wp:posOffset>
            </wp:positionV>
            <wp:extent cx="2613025" cy="2813050"/>
            <wp:effectExtent l="0" t="0" r="0" b="0"/>
            <wp:wrapSquare wrapText="bothSides"/>
            <wp:docPr id="1593646837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158AC56D-BF89-2179-885C-5E1D6D8E14A9}"/>
                </a:ext>
                <a:ext uri="{147F2762-F138-4A5C-976F-8EAC2B608ADB}">
                  <a16:predDERef xmlns:a16="http://schemas.microsoft.com/office/drawing/2014/main" pred="{8CB86C62-BC0E-57A3-B932-5D5A29B3C67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anchor>
        </w:drawing>
      </w:r>
      <w:r w:rsidR="0055178A">
        <w:rPr>
          <w:noProof/>
        </w:rPr>
        <w:drawing>
          <wp:anchor distT="0" distB="0" distL="114300" distR="114300" simplePos="0" relativeHeight="251658248" behindDoc="0" locked="0" layoutInCell="1" allowOverlap="1" wp14:anchorId="5EA7343C" wp14:editId="257BA80F">
            <wp:simplePos x="0" y="0"/>
            <wp:positionH relativeFrom="column">
              <wp:posOffset>7546340</wp:posOffset>
            </wp:positionH>
            <wp:positionV relativeFrom="paragraph">
              <wp:posOffset>0</wp:posOffset>
            </wp:positionV>
            <wp:extent cx="1971675" cy="3121025"/>
            <wp:effectExtent l="0" t="0" r="0" b="0"/>
            <wp:wrapSquare wrapText="bothSides"/>
            <wp:docPr id="1402791570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8A216A61-DEB0-B45B-118B-A06151165B2E}"/>
                </a:ext>
                <a:ext uri="{147F2762-F138-4A5C-976F-8EAC2B608ADB}">
                  <a16:predDERef xmlns:a16="http://schemas.microsoft.com/office/drawing/2014/main" pred="{6DB55A38-EE46-CD64-AE7A-FA85964975F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5178A">
        <w:rPr>
          <w:noProof/>
        </w:rPr>
        <w:drawing>
          <wp:anchor distT="0" distB="0" distL="114300" distR="114300" simplePos="0" relativeHeight="251658246" behindDoc="0" locked="0" layoutInCell="1" allowOverlap="1" wp14:anchorId="181C89C2" wp14:editId="685F05D6">
            <wp:simplePos x="0" y="0"/>
            <wp:positionH relativeFrom="column">
              <wp:posOffset>5378450</wp:posOffset>
            </wp:positionH>
            <wp:positionV relativeFrom="paragraph">
              <wp:posOffset>0</wp:posOffset>
            </wp:positionV>
            <wp:extent cx="2838450" cy="2809875"/>
            <wp:effectExtent l="0" t="0" r="0" b="0"/>
            <wp:wrapSquare wrapText="bothSides"/>
            <wp:docPr id="44474327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5484862F-197F-05AF-B671-254A3473880A}"/>
                </a:ext>
                <a:ext uri="{147F2762-F138-4A5C-976F-8EAC2B608ADB}">
                  <a16:predDERef xmlns:a16="http://schemas.microsoft.com/office/drawing/2014/main" pred="{9FA06D89-2E18-D4AA-1443-B85E0151459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anchor>
        </w:drawing>
      </w:r>
      <w:r w:rsidR="0055178A">
        <w:rPr>
          <w:noProof/>
        </w:rPr>
        <w:drawing>
          <wp:anchor distT="0" distB="0" distL="114300" distR="114300" simplePos="0" relativeHeight="251658244" behindDoc="0" locked="0" layoutInCell="1" allowOverlap="1" wp14:anchorId="366FD7A5" wp14:editId="21088606">
            <wp:simplePos x="0" y="0"/>
            <wp:positionH relativeFrom="column">
              <wp:posOffset>2117725</wp:posOffset>
            </wp:positionH>
            <wp:positionV relativeFrom="paragraph">
              <wp:posOffset>34925</wp:posOffset>
            </wp:positionV>
            <wp:extent cx="4178300" cy="2743200"/>
            <wp:effectExtent l="0" t="0" r="0" b="0"/>
            <wp:wrapSquare wrapText="bothSides"/>
            <wp:docPr id="1838974094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8CB86C62-BC0E-57A3-B932-5D5A29B3C67C}"/>
                </a:ext>
                <a:ext uri="{147F2762-F138-4A5C-976F-8EAC2B608ADB}">
                  <a16:predDERef xmlns:a16="http://schemas.microsoft.com/office/drawing/2014/main" pred="{C2BB86DA-00AC-930F-772A-3F4BD5B5EBE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anchor>
        </w:drawing>
      </w:r>
      <w:r w:rsidR="0055178A">
        <w:rPr>
          <w:noProof/>
        </w:rPr>
        <w:drawing>
          <wp:anchor distT="0" distB="0" distL="114300" distR="114300" simplePos="0" relativeHeight="251658240" behindDoc="0" locked="0" layoutInCell="1" allowOverlap="1" wp14:anchorId="3B4FD753" wp14:editId="5B92D862">
            <wp:simplePos x="0" y="0"/>
            <wp:positionH relativeFrom="column">
              <wp:posOffset>-914400</wp:posOffset>
            </wp:positionH>
            <wp:positionV relativeFrom="paragraph">
              <wp:posOffset>0</wp:posOffset>
            </wp:positionV>
            <wp:extent cx="4095750" cy="2800350"/>
            <wp:effectExtent l="0" t="0" r="0" b="0"/>
            <wp:wrapSquare wrapText="bothSides"/>
            <wp:docPr id="1655057810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C2BB86DA-00AC-930F-772A-3F4BD5B5EBE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  <wp14:sizeRelH relativeFrom="margin">
              <wp14:pctWidth>0</wp14:pctWidth>
            </wp14:sizeRelH>
          </wp:anchor>
        </w:drawing>
      </w:r>
    </w:p>
    <w:sectPr w:rsidR="00471F2F" w:rsidSect="00554447">
      <w:headerReference w:type="default" r:id="rId18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FCA5AD" w14:textId="77777777" w:rsidR="00376594" w:rsidRDefault="00376594" w:rsidP="00125B79">
      <w:pPr>
        <w:spacing w:after="0" w:line="240" w:lineRule="auto"/>
      </w:pPr>
      <w:r>
        <w:separator/>
      </w:r>
    </w:p>
  </w:endnote>
  <w:endnote w:type="continuationSeparator" w:id="0">
    <w:p w14:paraId="1AB39BF2" w14:textId="77777777" w:rsidR="00376594" w:rsidRDefault="00376594" w:rsidP="00125B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D013A6" w14:textId="77777777" w:rsidR="00376594" w:rsidRDefault="00376594" w:rsidP="00125B79">
      <w:pPr>
        <w:spacing w:after="0" w:line="240" w:lineRule="auto"/>
      </w:pPr>
      <w:r>
        <w:separator/>
      </w:r>
    </w:p>
  </w:footnote>
  <w:footnote w:type="continuationSeparator" w:id="0">
    <w:p w14:paraId="40951C71" w14:textId="77777777" w:rsidR="00376594" w:rsidRDefault="00376594" w:rsidP="00125B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2D2F80" w14:textId="5E5A7BB4" w:rsidR="00125B79" w:rsidRPr="00125B79" w:rsidRDefault="00125B79">
    <w:pPr>
      <w:pStyle w:val="Header"/>
      <w:rPr>
        <w:b/>
        <w:bCs/>
        <w:sz w:val="24"/>
        <w:szCs w:val="24"/>
      </w:rPr>
    </w:pPr>
    <w:r w:rsidRPr="00125B79">
      <w:rPr>
        <w:b/>
        <w:bCs/>
        <w:sz w:val="24"/>
        <w:szCs w:val="24"/>
      </w:rPr>
      <w:t>Supplementary Figure 1 - Bar graphs depicting survey results for content subcategories</w:t>
    </w:r>
  </w:p>
  <w:p w14:paraId="6C0E7BF0" w14:textId="77777777" w:rsidR="00125B79" w:rsidRDefault="00125B7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7ED4"/>
    <w:rsid w:val="00070188"/>
    <w:rsid w:val="000C6BF3"/>
    <w:rsid w:val="00125B79"/>
    <w:rsid w:val="002E3CA4"/>
    <w:rsid w:val="00376594"/>
    <w:rsid w:val="00471F2F"/>
    <w:rsid w:val="004753FE"/>
    <w:rsid w:val="00485BE0"/>
    <w:rsid w:val="00543E8E"/>
    <w:rsid w:val="0055178A"/>
    <w:rsid w:val="00554447"/>
    <w:rsid w:val="00664F41"/>
    <w:rsid w:val="00996B80"/>
    <w:rsid w:val="00A75A45"/>
    <w:rsid w:val="00AA7ED4"/>
    <w:rsid w:val="00B16912"/>
    <w:rsid w:val="00C00854"/>
    <w:rsid w:val="00C02FF9"/>
    <w:rsid w:val="00C04FAE"/>
    <w:rsid w:val="00C9483F"/>
    <w:rsid w:val="00E724FE"/>
    <w:rsid w:val="00EE1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64097B"/>
  <w15:chartTrackingRefBased/>
  <w15:docId w15:val="{8F58DBA9-D823-4912-A54C-AF904C2C2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A7E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A7E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7ED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7E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7ED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7E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7E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7E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7E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7E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A7E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A7E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7ED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7ED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7E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7E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7E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7E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A7E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A7E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A7E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A7E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A7E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A7E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A7E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A7ED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7E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7ED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A7ED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25B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25B79"/>
  </w:style>
  <w:style w:type="paragraph" w:styleId="Footer">
    <w:name w:val="footer"/>
    <w:basedOn w:val="Normal"/>
    <w:link w:val="FooterChar"/>
    <w:uiPriority w:val="99"/>
    <w:unhideWhenUsed/>
    <w:rsid w:val="00125B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25B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hart" Target="charts/chart5.xml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chart" Target="charts/chart4.xml"/><Relationship Id="rId17" Type="http://schemas.openxmlformats.org/officeDocument/2006/relationships/chart" Target="charts/chart9.xml"/><Relationship Id="rId2" Type="http://schemas.openxmlformats.org/officeDocument/2006/relationships/customXml" Target="../customXml/item2.xml"/><Relationship Id="rId16" Type="http://schemas.openxmlformats.org/officeDocument/2006/relationships/chart" Target="charts/chart8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hart" Target="charts/chart3.xml"/><Relationship Id="rId5" Type="http://schemas.openxmlformats.org/officeDocument/2006/relationships/settings" Target="settings.xml"/><Relationship Id="rId15" Type="http://schemas.openxmlformats.org/officeDocument/2006/relationships/chart" Target="charts/chart7.xml"/><Relationship Id="rId10" Type="http://schemas.openxmlformats.org/officeDocument/2006/relationships/chart" Target="charts/chart2.xml"/><Relationship Id="rId19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chart" Target="charts/chart1.xml"/><Relationship Id="rId14" Type="http://schemas.openxmlformats.org/officeDocument/2006/relationships/chart" Target="charts/chart6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https://griffitheduau.sharepoint.com/sites/HenriettePhD/Shared%20Documents/Study%203/Data%20collection%20and%20Analysis/Survey/Survey%20Participant%20Results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https://griffitheduau.sharepoint.com/sites/HenriettePhD/Shared%20Documents/Study%203/Data%20collection%20and%20Analysis/Survey/Survey%20Participant%20Results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https://griffitheduau.sharepoint.com/sites/HenriettePhD/Shared%20Documents/Study%203/Data%20collection%20and%20Analysis/Survey/Survey%20Participant%20Results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https://griffitheduau.sharepoint.com/sites/HenriettePhD/Shared%20Documents/Study%203/Data%20collection%20and%20Analysis/Survey/Survey%20Participant%20Results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https://griffitheduau.sharepoint.com/sites/HenriettePhD/Shared%20Documents/Study%203/Data%20collection%20and%20Analysis/Survey/Survey%20Participant%20Results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https://griffitheduau.sharepoint.com/sites/HenriettePhD/Shared%20Documents/Study%203/Data%20collection%20and%20Analysis/Survey/Survey%20Participant%20Results.xlsx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https://griffitheduau.sharepoint.com/sites/HenriettePhD/Shared%20Documents/Study%203/Data%20collection%20and%20Analysis/Survey/Survey%20Participant%20Results.xlsx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https://griffitheduau.sharepoint.com/sites/HenriettePhD/Shared%20Documents/Study%203/Data%20collection%20and%20Analysis/Survey/Survey%20Participant%20Results.xlsx" TargetMode="External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oleObject" Target="https://griffitheduau.sharepoint.com/sites/HenriettePhD/Shared%20Documents/Study%203/Data%20collection%20and%20Analysis/Survey/Survey%20Participant%20Results.xlsx" TargetMode="External"/><Relationship Id="rId2" Type="http://schemas.microsoft.com/office/2011/relationships/chartColorStyle" Target="colors9.xml"/><Relationship Id="rId1" Type="http://schemas.microsoft.com/office/2011/relationships/chartStyle" Target="style9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Resources to facilitate a consultation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6.4913023312844195E-2"/>
          <c:y val="0.1719119351100811"/>
          <c:w val="0.90529686158898381"/>
          <c:h val="0.40982210557013704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'Condensed Survey Results'!$O$3:$O$9</c:f>
              <c:strCache>
                <c:ptCount val="7"/>
                <c:pt idx="0">
                  <c:v>Resources for dietitians to use in practice</c:v>
                </c:pt>
                <c:pt idx="1">
                  <c:v>Reference guide</c:v>
                </c:pt>
                <c:pt idx="2">
                  <c:v>Decision trees</c:v>
                </c:pt>
                <c:pt idx="3">
                  <c:v>Screening tools</c:v>
                </c:pt>
                <c:pt idx="4">
                  <c:v>Case studies</c:v>
                </c:pt>
                <c:pt idx="5">
                  <c:v>Online calculatiors</c:v>
                </c:pt>
                <c:pt idx="6">
                  <c:v>Behaviour change</c:v>
                </c:pt>
              </c:strCache>
            </c:strRef>
          </c:cat>
          <c:val>
            <c:numRef>
              <c:f>'Condensed Survey Results'!$P$3:$P$9</c:f>
              <c:numCache>
                <c:formatCode>General</c:formatCode>
                <c:ptCount val="7"/>
                <c:pt idx="0">
                  <c:v>19</c:v>
                </c:pt>
                <c:pt idx="1">
                  <c:v>18</c:v>
                </c:pt>
                <c:pt idx="2">
                  <c:v>11</c:v>
                </c:pt>
                <c:pt idx="3">
                  <c:v>9</c:v>
                </c:pt>
                <c:pt idx="4">
                  <c:v>4</c:v>
                </c:pt>
                <c:pt idx="5">
                  <c:v>4</c:v>
                </c:pt>
                <c:pt idx="6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846-480C-ACA1-044CFD58B18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648956935"/>
        <c:axId val="648969223"/>
      </c:barChart>
      <c:catAx>
        <c:axId val="648956935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2940000" spcFirstLastPara="1" vertOverflow="ellipsis" wrap="square" anchor="ctr" anchorCtr="1"/>
          <a:lstStyle/>
          <a:p>
            <a:pPr>
              <a:defRPr sz="9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48969223"/>
        <c:crosses val="autoZero"/>
        <c:auto val="1"/>
        <c:lblAlgn val="ctr"/>
        <c:lblOffset val="100"/>
        <c:noMultiLvlLbl val="0"/>
      </c:catAx>
      <c:valAx>
        <c:axId val="648969223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48956935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Referral</a:t>
            </a:r>
          </a:p>
        </c:rich>
      </c:tx>
      <c:layout>
        <c:manualLayout>
          <c:xMode val="edge"/>
          <c:yMode val="edge"/>
          <c:x val="0.27351198367236207"/>
          <c:y val="0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23118529526017548"/>
          <c:y val="0.1358465011286682"/>
          <c:w val="0.76881470473982449"/>
          <c:h val="0.48489879443035722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'Condensed Survey Results'!$M$3:$M$5</c:f>
              <c:strCache>
                <c:ptCount val="3"/>
                <c:pt idx="0">
                  <c:v>Referral pathways</c:v>
                </c:pt>
                <c:pt idx="1">
                  <c:v>Advocating for dietitians</c:v>
                </c:pt>
                <c:pt idx="2">
                  <c:v>Allied health</c:v>
                </c:pt>
              </c:strCache>
            </c:strRef>
          </c:cat>
          <c:val>
            <c:numRef>
              <c:f>'Condensed Survey Results'!$N$3:$N$5</c:f>
              <c:numCache>
                <c:formatCode>General</c:formatCode>
                <c:ptCount val="3"/>
                <c:pt idx="0">
                  <c:v>11</c:v>
                </c:pt>
                <c:pt idx="1">
                  <c:v>7</c:v>
                </c:pt>
                <c:pt idx="2">
                  <c:v>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05E-4D31-AE58-71A094AEB87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1"/>
        <c:overlap val="-27"/>
        <c:axId val="648995847"/>
        <c:axId val="648997895"/>
      </c:barChart>
      <c:catAx>
        <c:axId val="648995847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2940000" spcFirstLastPara="1" vertOverflow="ellipsis" wrap="square" anchor="ctr" anchorCtr="1"/>
          <a:lstStyle/>
          <a:p>
            <a:pPr>
              <a:defRPr sz="9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48997895"/>
        <c:crosses val="autoZero"/>
        <c:auto val="1"/>
        <c:lblAlgn val="ctr"/>
        <c:lblOffset val="100"/>
        <c:noMultiLvlLbl val="0"/>
      </c:catAx>
      <c:valAx>
        <c:axId val="648997895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48995847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Holistic lifestyle management</a:t>
            </a:r>
          </a:p>
        </c:rich>
      </c:tx>
      <c:layout>
        <c:manualLayout>
          <c:xMode val="edge"/>
          <c:yMode val="edge"/>
          <c:x val="0.15569190529384519"/>
          <c:y val="0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7.5315424535012457E-2"/>
          <c:y val="0.1719119351100811"/>
          <c:w val="0.89012055346970076"/>
          <c:h val="0.44627905511811033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'Condensed Survey Results'!$K$3:$K$7</c:f>
              <c:strCache>
                <c:ptCount val="5"/>
                <c:pt idx="0">
                  <c:v>QoL</c:v>
                </c:pt>
                <c:pt idx="1">
                  <c:v>CAM</c:v>
                </c:pt>
                <c:pt idx="2">
                  <c:v>Role of supplements</c:v>
                </c:pt>
                <c:pt idx="3">
                  <c:v>Self care</c:v>
                </c:pt>
                <c:pt idx="4">
                  <c:v>Exercise</c:v>
                </c:pt>
              </c:strCache>
            </c:strRef>
          </c:cat>
          <c:val>
            <c:numRef>
              <c:f>'Condensed Survey Results'!$L$3:$L$7</c:f>
              <c:numCache>
                <c:formatCode>General</c:formatCode>
                <c:ptCount val="5"/>
                <c:pt idx="0">
                  <c:v>13</c:v>
                </c:pt>
                <c:pt idx="1">
                  <c:v>12</c:v>
                </c:pt>
                <c:pt idx="2">
                  <c:v>10</c:v>
                </c:pt>
                <c:pt idx="3">
                  <c:v>7</c:v>
                </c:pt>
                <c:pt idx="4">
                  <c:v>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937-4D7D-A3D8-F7AE7545C6F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85"/>
        <c:overlap val="-27"/>
        <c:axId val="648982023"/>
        <c:axId val="648984071"/>
      </c:barChart>
      <c:catAx>
        <c:axId val="6489820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2940000" spcFirstLastPara="1" vertOverflow="ellipsis" wrap="square" anchor="ctr" anchorCtr="1"/>
          <a:lstStyle/>
          <a:p>
            <a:pPr>
              <a:defRPr sz="9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48984071"/>
        <c:crosses val="autoZero"/>
        <c:auto val="1"/>
        <c:lblAlgn val="ctr"/>
        <c:lblOffset val="100"/>
        <c:noMultiLvlLbl val="0"/>
      </c:catAx>
      <c:valAx>
        <c:axId val="648984071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489820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Feeding support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'Condensed Survey Results'!$G$3:$G$7</c:f>
              <c:strCache>
                <c:ptCount val="5"/>
                <c:pt idx="0">
                  <c:v>Oral Nutrition Support</c:v>
                </c:pt>
                <c:pt idx="1">
                  <c:v>Food modification</c:v>
                </c:pt>
                <c:pt idx="2">
                  <c:v>Meal delivery service</c:v>
                </c:pt>
                <c:pt idx="3">
                  <c:v>Enteral nutrition</c:v>
                </c:pt>
                <c:pt idx="4">
                  <c:v>Stoma</c:v>
                </c:pt>
              </c:strCache>
            </c:strRef>
          </c:cat>
          <c:val>
            <c:numRef>
              <c:f>'Condensed Survey Results'!$H$3:$H$7</c:f>
              <c:numCache>
                <c:formatCode>General</c:formatCode>
                <c:ptCount val="5"/>
                <c:pt idx="0">
                  <c:v>18</c:v>
                </c:pt>
                <c:pt idx="1">
                  <c:v>12</c:v>
                </c:pt>
                <c:pt idx="2">
                  <c:v>8</c:v>
                </c:pt>
                <c:pt idx="3">
                  <c:v>5</c:v>
                </c:pt>
                <c:pt idx="4">
                  <c:v>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D5F-4373-A223-9C7ABD62A8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07"/>
        <c:overlap val="-27"/>
        <c:axId val="1609760775"/>
        <c:axId val="1609762823"/>
      </c:barChart>
      <c:catAx>
        <c:axId val="1609760775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2940000" spcFirstLastPara="1" vertOverflow="ellipsis" wrap="square" anchor="ctr" anchorCtr="1"/>
          <a:lstStyle/>
          <a:p>
            <a:pPr>
              <a:defRPr sz="9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09762823"/>
        <c:crosses val="autoZero"/>
        <c:auto val="1"/>
        <c:lblAlgn val="ctr"/>
        <c:lblOffset val="100"/>
        <c:noMultiLvlLbl val="0"/>
      </c:catAx>
      <c:valAx>
        <c:axId val="1609762823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09760775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Cultural considerations</a:t>
            </a:r>
          </a:p>
        </c:rich>
      </c:tx>
      <c:layout>
        <c:manualLayout>
          <c:xMode val="edge"/>
          <c:yMode val="edge"/>
          <c:x val="0.21148514851485148"/>
          <c:y val="2.257336343115124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24504625864658777"/>
          <c:y val="0.16744920993227991"/>
          <c:w val="0.70149080089168681"/>
          <c:h val="0.42114715344554843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'Condensed Survey Results'!$E$3:$E$8</c:f>
              <c:strCache>
                <c:ptCount val="6"/>
                <c:pt idx="0">
                  <c:v>Cult div diet consider</c:v>
                </c:pt>
                <c:pt idx="1">
                  <c:v>Content -culturally safe</c:v>
                </c:pt>
                <c:pt idx="2">
                  <c:v>Easy to follow pict guides</c:v>
                </c:pt>
                <c:pt idx="3">
                  <c:v>Avail. lang other English</c:v>
                </c:pt>
                <c:pt idx="4">
                  <c:v>Cult consid - Abor. &amp; Torrs St</c:v>
                </c:pt>
                <c:pt idx="5">
                  <c:v>Resources-Aust context</c:v>
                </c:pt>
              </c:strCache>
            </c:strRef>
          </c:cat>
          <c:val>
            <c:numRef>
              <c:f>'Condensed Survey Results'!$F$3:$F$8</c:f>
              <c:numCache>
                <c:formatCode>General</c:formatCode>
                <c:ptCount val="6"/>
                <c:pt idx="0">
                  <c:v>12</c:v>
                </c:pt>
                <c:pt idx="1">
                  <c:v>11</c:v>
                </c:pt>
                <c:pt idx="2">
                  <c:v>11</c:v>
                </c:pt>
                <c:pt idx="3">
                  <c:v>7</c:v>
                </c:pt>
                <c:pt idx="4">
                  <c:v>4</c:v>
                </c:pt>
                <c:pt idx="5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A1E-412B-8F7C-9840922912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500"/>
        <c:overlap val="-100"/>
        <c:axId val="1105278472"/>
        <c:axId val="1105280520"/>
      </c:barChart>
      <c:catAx>
        <c:axId val="110527847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105280520"/>
        <c:crosses val="autoZero"/>
        <c:auto val="1"/>
        <c:lblAlgn val="ctr"/>
        <c:lblOffset val="100"/>
        <c:noMultiLvlLbl val="0"/>
      </c:catAx>
      <c:valAx>
        <c:axId val="110528052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10527847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Templates for consultation</a:t>
            </a:r>
          </a:p>
        </c:rich>
      </c:tx>
      <c:layout>
        <c:manualLayout>
          <c:xMode val="edge"/>
          <c:yMode val="edge"/>
          <c:x val="0.2323668961669646"/>
          <c:y val="0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9.0109525782961344E-2"/>
          <c:y val="0.16936073059360732"/>
          <c:w val="0.86853709075839203"/>
          <c:h val="0.27617817864323418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'Condensed Survey Results'!$Q$3:$Q$7</c:f>
              <c:strCache>
                <c:ptCount val="5"/>
                <c:pt idx="0">
                  <c:v>Education &amp; treatment plan</c:v>
                </c:pt>
                <c:pt idx="1">
                  <c:v>Stepped process</c:v>
                </c:pt>
                <c:pt idx="2">
                  <c:v>Collecting medical hx</c:v>
                </c:pt>
                <c:pt idx="3">
                  <c:v>Handover</c:v>
                </c:pt>
                <c:pt idx="4">
                  <c:v>Goal setting</c:v>
                </c:pt>
              </c:strCache>
            </c:strRef>
          </c:cat>
          <c:val>
            <c:numRef>
              <c:f>'Condensed Survey Results'!$R$3:$R$7</c:f>
              <c:numCache>
                <c:formatCode>General</c:formatCode>
                <c:ptCount val="5"/>
                <c:pt idx="0">
                  <c:v>20</c:v>
                </c:pt>
                <c:pt idx="1">
                  <c:v>14</c:v>
                </c:pt>
                <c:pt idx="2">
                  <c:v>6</c:v>
                </c:pt>
                <c:pt idx="3">
                  <c:v>3</c:v>
                </c:pt>
                <c:pt idx="4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77B-46CC-9CA6-2926F2117AA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65"/>
        <c:overlap val="-27"/>
        <c:axId val="1525928967"/>
        <c:axId val="1525931015"/>
      </c:barChart>
      <c:catAx>
        <c:axId val="1525928967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2940000" spcFirstLastPara="1" vertOverflow="ellipsis" wrap="square" anchor="ctr" anchorCtr="1"/>
          <a:lstStyle/>
          <a:p>
            <a:pPr>
              <a:defRPr sz="9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525931015"/>
        <c:crosses val="autoZero"/>
        <c:auto val="1"/>
        <c:lblAlgn val="ctr"/>
        <c:lblOffset val="100"/>
        <c:noMultiLvlLbl val="0"/>
      </c:catAx>
      <c:valAx>
        <c:axId val="1525931015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525928967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Guidelines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28649932181296128"/>
          <c:y val="0.16763841807909605"/>
          <c:w val="0.66428367594990223"/>
          <c:h val="0.39684932603763512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'Condensed Survey Results'!$I$3:$I$10</c:f>
              <c:strCache>
                <c:ptCount val="8"/>
                <c:pt idx="0">
                  <c:v>Nutr requiremts - cancer
</c:v>
                </c:pt>
                <c:pt idx="1">
                  <c:v>Side effects -medi</c:v>
                </c:pt>
                <c:pt idx="2">
                  <c:v>Diet/dis relationship</c:v>
                </c:pt>
                <c:pt idx="3">
                  <c:v>Drug/nutr interaction</c:v>
                </c:pt>
                <c:pt idx="4">
                  <c:v>Weight loss/gain</c:v>
                </c:pt>
                <c:pt idx="5">
                  <c:v>Cancer</c:v>
                </c:pt>
                <c:pt idx="6">
                  <c:v>Physical activity</c:v>
                </c:pt>
                <c:pt idx="7">
                  <c:v>W/gain mask sarcopenia</c:v>
                </c:pt>
              </c:strCache>
            </c:strRef>
          </c:cat>
          <c:val>
            <c:numRef>
              <c:f>'Condensed Survey Results'!$J$3:$J$10</c:f>
              <c:numCache>
                <c:formatCode>General</c:formatCode>
                <c:ptCount val="8"/>
                <c:pt idx="0">
                  <c:v>20</c:v>
                </c:pt>
                <c:pt idx="1">
                  <c:v>18</c:v>
                </c:pt>
                <c:pt idx="2">
                  <c:v>12</c:v>
                </c:pt>
                <c:pt idx="3">
                  <c:v>7</c:v>
                </c:pt>
                <c:pt idx="4">
                  <c:v>5</c:v>
                </c:pt>
                <c:pt idx="5">
                  <c:v>4</c:v>
                </c:pt>
                <c:pt idx="6">
                  <c:v>2</c:v>
                </c:pt>
                <c:pt idx="7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A88-4538-B318-8E5E41C0D8C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97"/>
        <c:overlap val="-27"/>
        <c:axId val="2031064071"/>
        <c:axId val="2031066119"/>
      </c:barChart>
      <c:catAx>
        <c:axId val="2031064071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031066119"/>
        <c:crosses val="autoZero"/>
        <c:auto val="1"/>
        <c:lblAlgn val="ctr"/>
        <c:lblOffset val="100"/>
        <c:noMultiLvlLbl val="0"/>
      </c:catAx>
      <c:valAx>
        <c:axId val="2031066119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031064071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Client support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'Condensed Survey Results'!$C$3:$C$13</c:f>
              <c:strCache>
                <c:ptCount val="11"/>
                <c:pt idx="0">
                  <c:v>Resources/handouts clients</c:v>
                </c:pt>
                <c:pt idx="1">
                  <c:v>Pract  food &amp; nutr strategies</c:v>
                </c:pt>
                <c:pt idx="2">
                  <c:v>Food and nutrition education</c:v>
                </c:pt>
                <c:pt idx="3">
                  <c:v>Comm care givers and family</c:v>
                </c:pt>
                <c:pt idx="4">
                  <c:v>Difficult converstions</c:v>
                </c:pt>
                <c:pt idx="5">
                  <c:v>How to advocate for clients</c:v>
                </c:pt>
                <c:pt idx="6">
                  <c:v>Convos financial challenges</c:v>
                </c:pt>
                <c:pt idx="7">
                  <c:v>Community support groups</c:v>
                </c:pt>
                <c:pt idx="8">
                  <c:v>Different consult methods</c:v>
                </c:pt>
                <c:pt idx="9">
                  <c:v>Group education for clients</c:v>
                </c:pt>
                <c:pt idx="10">
                  <c:v>Mental health</c:v>
                </c:pt>
              </c:strCache>
            </c:strRef>
          </c:cat>
          <c:val>
            <c:numRef>
              <c:f>'Condensed Survey Results'!$D$3:$D$13</c:f>
              <c:numCache>
                <c:formatCode>General</c:formatCode>
                <c:ptCount val="11"/>
                <c:pt idx="0">
                  <c:v>19</c:v>
                </c:pt>
                <c:pt idx="1">
                  <c:v>16</c:v>
                </c:pt>
                <c:pt idx="2">
                  <c:v>13</c:v>
                </c:pt>
                <c:pt idx="3">
                  <c:v>11</c:v>
                </c:pt>
                <c:pt idx="4">
                  <c:v>8</c:v>
                </c:pt>
                <c:pt idx="5">
                  <c:v>7</c:v>
                </c:pt>
                <c:pt idx="6">
                  <c:v>6</c:v>
                </c:pt>
                <c:pt idx="7">
                  <c:v>5</c:v>
                </c:pt>
                <c:pt idx="8">
                  <c:v>4</c:v>
                </c:pt>
                <c:pt idx="9">
                  <c:v>4</c:v>
                </c:pt>
                <c:pt idx="10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065-4B25-B124-AA4B9F1E6B8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415918088"/>
        <c:axId val="938760711"/>
      </c:barChart>
      <c:catAx>
        <c:axId val="41591808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38760711"/>
        <c:crosses val="autoZero"/>
        <c:auto val="1"/>
        <c:lblAlgn val="ctr"/>
        <c:lblOffset val="100"/>
        <c:noMultiLvlLbl val="0"/>
      </c:catAx>
      <c:valAx>
        <c:axId val="938760711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1591808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spc="0" baseline="0">
                <a:solidFill>
                  <a:srgbClr val="000000"/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Cancer and cancer nutrition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spc="0" baseline="0">
              <a:solidFill>
                <a:srgbClr val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'Condensed Survey Results'!$A$3:$A$15</c:f>
              <c:strCache>
                <c:ptCount val="13"/>
                <c:pt idx="0">
                  <c:v>Nutrition Impact Symptoms
</c:v>
                </c:pt>
                <c:pt idx="1">
                  <c:v>Diff cancers-related tx</c:v>
                </c:pt>
                <c:pt idx="2">
                  <c:v>Care-all stages cancer
</c:v>
                </c:pt>
                <c:pt idx="3">
                  <c:v>Cancer nutrition-diff ages
</c:v>
                </c:pt>
                <c:pt idx="4">
                  <c:v>Latest research
</c:v>
                </c:pt>
                <c:pt idx="5">
                  <c:v>Malnutrition
</c:v>
                </c:pt>
                <c:pt idx="6">
                  <c:v>Myth busting
</c:v>
                </c:pt>
                <c:pt idx="7">
                  <c:v>Biochem markers
</c:v>
                </c:pt>
                <c:pt idx="8">
                  <c:v>Red flags
</c:v>
                </c:pt>
                <c:pt idx="9">
                  <c:v>Reducing cancer risk
</c:v>
                </c:pt>
                <c:pt idx="10">
                  <c:v>Co-morbidities
</c:v>
                </c:pt>
                <c:pt idx="11">
                  <c:v>Menopause weight gain
</c:v>
                </c:pt>
                <c:pt idx="12">
                  <c:v>Fertility
</c:v>
                </c:pt>
              </c:strCache>
            </c:strRef>
          </c:cat>
          <c:val>
            <c:numRef>
              <c:f>'Condensed Survey Results'!$B$3:$B$15</c:f>
              <c:numCache>
                <c:formatCode>General</c:formatCode>
                <c:ptCount val="13"/>
                <c:pt idx="0">
                  <c:v>20</c:v>
                </c:pt>
                <c:pt idx="1">
                  <c:v>15</c:v>
                </c:pt>
                <c:pt idx="2">
                  <c:v>15</c:v>
                </c:pt>
                <c:pt idx="3">
                  <c:v>13</c:v>
                </c:pt>
                <c:pt idx="4">
                  <c:v>13</c:v>
                </c:pt>
                <c:pt idx="5">
                  <c:v>9</c:v>
                </c:pt>
                <c:pt idx="6">
                  <c:v>8</c:v>
                </c:pt>
                <c:pt idx="7">
                  <c:v>7</c:v>
                </c:pt>
                <c:pt idx="8">
                  <c:v>6</c:v>
                </c:pt>
                <c:pt idx="9">
                  <c:v>6</c:v>
                </c:pt>
                <c:pt idx="10">
                  <c:v>4</c:v>
                </c:pt>
                <c:pt idx="11">
                  <c:v>1</c:v>
                </c:pt>
                <c:pt idx="12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D58-44E7-B533-75697BFE09B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91391495"/>
        <c:axId val="91393543"/>
      </c:barChart>
      <c:catAx>
        <c:axId val="91391495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1393543"/>
        <c:crosses val="autoZero"/>
        <c:auto val="1"/>
        <c:lblAlgn val="ctr"/>
        <c:lblOffset val="100"/>
        <c:noMultiLvlLbl val="0"/>
      </c:catAx>
      <c:valAx>
        <c:axId val="91393543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1391495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9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2ddd818-2fc5-4e07-95d5-a61195b3a6d0" xsi:nil="true"/>
    <lcf76f155ced4ddcb4097134ff3c332f xmlns="b4cbc0c1-0bcd-47a7-a35c-b8730dccce09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B86B1680EEDCD47ACE39EF3AB364EE8" ma:contentTypeVersion="17" ma:contentTypeDescription="Create a new document." ma:contentTypeScope="" ma:versionID="71e33e8b5458776e56f5e66fcf18a9be">
  <xsd:schema xmlns:xsd="http://www.w3.org/2001/XMLSchema" xmlns:xs="http://www.w3.org/2001/XMLSchema" xmlns:p="http://schemas.microsoft.com/office/2006/metadata/properties" xmlns:ns2="b4cbc0c1-0bcd-47a7-a35c-b8730dccce09" xmlns:ns3="92ddd818-2fc5-4e07-95d5-a61195b3a6d0" targetNamespace="http://schemas.microsoft.com/office/2006/metadata/properties" ma:root="true" ma:fieldsID="593732cc9d85fb648da88db77d3f9bd1" ns2:_="" ns3:_="">
    <xsd:import namespace="b4cbc0c1-0bcd-47a7-a35c-b8730dccce09"/>
    <xsd:import namespace="92ddd818-2fc5-4e07-95d5-a61195b3a6d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cbc0c1-0bcd-47a7-a35c-b8730dccce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d7fcee89-5a73-4a7b-ac3d-7e05f09405f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ddd818-2fc5-4e07-95d5-a61195b3a6d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e74fe38e-4c9f-4c95-bdcb-cb4fb7811d5e}" ma:internalName="TaxCatchAll" ma:showField="CatchAllData" ma:web="92ddd818-2fc5-4e07-95d5-a61195b3a6d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55B78F6-80E5-4C51-B2BF-ED3DD562BFF7}">
  <ds:schemaRefs>
    <ds:schemaRef ds:uri="http://schemas.microsoft.com/office/2006/metadata/properties"/>
    <ds:schemaRef ds:uri="http://schemas.microsoft.com/office/infopath/2007/PartnerControls"/>
    <ds:schemaRef ds:uri="92ddd818-2fc5-4e07-95d5-a61195b3a6d0"/>
    <ds:schemaRef ds:uri="b4cbc0c1-0bcd-47a7-a35c-b8730dccce09"/>
  </ds:schemaRefs>
</ds:datastoreItem>
</file>

<file path=customXml/itemProps2.xml><?xml version="1.0" encoding="utf-8"?>
<ds:datastoreItem xmlns:ds="http://schemas.openxmlformats.org/officeDocument/2006/customXml" ds:itemID="{E46A1A26-A191-4B6D-AF52-82B433C6C60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4cbc0c1-0bcd-47a7-a35c-b8730dccce09"/>
    <ds:schemaRef ds:uri="92ddd818-2fc5-4e07-95d5-a61195b3a6d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C0299DF-2582-4A68-BB5B-469E26521DA2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c9f92db8-2851-4df9-9d12-fab52f5b1415}" enabled="1" method="Standard" siteId="{5a7cc8ab-a4dc-4f9b-bf60-66714049ad62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0</Words>
  <Characters>0</Characters>
  <Application>Microsoft Office Word</Application>
  <DocSecurity>0</DocSecurity>
  <Lines>1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revision>7</cp:revision>
  <dcterms:created xsi:type="dcterms:W3CDTF">2025-09-18T05:24:00Z</dcterms:created>
  <dcterms:modified xsi:type="dcterms:W3CDTF">2026-02-16T19:57:00Z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0x0101003B86B1680EEDCD47ACE39EF3AB364EE8</vt:lpwstr>
  </property>
  <property fmtid="{D5CDD505-2E9C-101B-9397-08002B2CF9AE}" pid="3" name="MediaServiceImageTags">
    <vt:lpwstr/>
  </property>
</Properties>
</file>