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03627" w14:textId="77777777" w:rsidR="001324A0" w:rsidRPr="000C101F" w:rsidRDefault="004365F1" w:rsidP="001F0FF4">
      <w:pPr>
        <w:jc w:val="center"/>
      </w:pPr>
      <w:r w:rsidRPr="000C101F">
        <w:rPr>
          <w:b/>
          <w:bCs/>
        </w:rPr>
        <w:t>Title:</w:t>
      </w:r>
      <w:r w:rsidRPr="000C101F">
        <w:t xml:space="preserve"> </w:t>
      </w:r>
    </w:p>
    <w:p w14:paraId="164F2D31" w14:textId="747FD6CE" w:rsidR="004365F1" w:rsidRPr="000C101F" w:rsidRDefault="004365F1" w:rsidP="0073145B">
      <w:pPr>
        <w:jc w:val="center"/>
        <w:rPr>
          <w:b/>
          <w:bCs/>
          <w:i/>
          <w:iCs/>
          <w:sz w:val="32"/>
          <w:szCs w:val="32"/>
        </w:rPr>
      </w:pPr>
      <w:r w:rsidRPr="000C101F">
        <w:rPr>
          <w:b/>
          <w:bCs/>
          <w:i/>
          <w:iCs/>
          <w:sz w:val="32"/>
          <w:szCs w:val="32"/>
        </w:rPr>
        <w:t>“</w:t>
      </w:r>
      <w:r w:rsidR="0073145B" w:rsidRPr="000C101F">
        <w:rPr>
          <w:b/>
          <w:bCs/>
          <w:i/>
          <w:iCs/>
          <w:sz w:val="32"/>
          <w:szCs w:val="32"/>
        </w:rPr>
        <w:t>Interactive effects of fallow age and Chromolaena odorata invasion on tree regeneration in Central African agricultural landscapes</w:t>
      </w:r>
      <w:r w:rsidRPr="000C101F">
        <w:rPr>
          <w:b/>
          <w:bCs/>
          <w:i/>
          <w:iCs/>
          <w:sz w:val="32"/>
          <w:szCs w:val="32"/>
        </w:rPr>
        <w:t>”</w:t>
      </w:r>
    </w:p>
    <w:p w14:paraId="649DBC76" w14:textId="56830731" w:rsidR="0073145B" w:rsidRPr="000C101F" w:rsidRDefault="0073145B" w:rsidP="0073145B">
      <w:pPr>
        <w:jc w:val="center"/>
        <w:rPr>
          <w:vertAlign w:val="superscript"/>
        </w:rPr>
      </w:pPr>
      <w:r w:rsidRPr="000C101F">
        <w:t>Jean Pierre Azenge</w:t>
      </w:r>
      <w:r w:rsidRPr="000C101F">
        <w:rPr>
          <w:vertAlign w:val="superscript"/>
        </w:rPr>
        <w:t xml:space="preserve">1, 2, </w:t>
      </w:r>
      <w:proofErr w:type="gramStart"/>
      <w:r w:rsidRPr="000C101F">
        <w:rPr>
          <w:vertAlign w:val="superscript"/>
        </w:rPr>
        <w:t>3,*</w:t>
      </w:r>
      <w:proofErr w:type="gramEnd"/>
      <w:r w:rsidRPr="000C101F">
        <w:t>, Justin N’Dja Kassi</w:t>
      </w:r>
      <w:r w:rsidRPr="000C101F">
        <w:rPr>
          <w:vertAlign w:val="superscript"/>
        </w:rPr>
        <w:t>2</w:t>
      </w:r>
      <w:r w:rsidRPr="000C101F">
        <w:t>, Paxie W. Chirwa</w:t>
      </w:r>
      <w:r w:rsidRPr="000C101F">
        <w:rPr>
          <w:vertAlign w:val="superscript"/>
        </w:rPr>
        <w:t>1</w:t>
      </w:r>
    </w:p>
    <w:p w14:paraId="7CC3A500" w14:textId="789DE56F" w:rsidR="00F06540" w:rsidRPr="000C101F" w:rsidRDefault="00F06540" w:rsidP="00F06540">
      <w:pPr>
        <w:pStyle w:val="Heading1"/>
      </w:pPr>
      <w:r w:rsidRPr="000C101F">
        <w:t>Supplementary material</w:t>
      </w:r>
    </w:p>
    <w:p w14:paraId="2EFC0D71" w14:textId="67608463" w:rsidR="00F06540" w:rsidRPr="000C101F" w:rsidRDefault="00F06540" w:rsidP="00F06540">
      <w:r w:rsidRPr="000C101F">
        <w:t>Supplementary materials provide additional methodological details, extended statistical outputs, model diagnostics, and full results supporting the analyses presented in the main text. These materials aim to ensure transparency, reproducibility, and completeness of the modelling framework.</w:t>
      </w:r>
    </w:p>
    <w:p w14:paraId="76310BCA" w14:textId="77777777" w:rsidR="004365F1" w:rsidRPr="000C101F" w:rsidRDefault="004365F1" w:rsidP="001F0FF4">
      <w:pPr>
        <w:pStyle w:val="Heading1"/>
        <w:spacing w:line="360" w:lineRule="auto"/>
      </w:pPr>
      <w:r w:rsidRPr="000C101F">
        <w:t>Text S1. Additional details on the sampling design</w:t>
      </w:r>
    </w:p>
    <w:p w14:paraId="4ACA0564" w14:textId="77777777" w:rsidR="00F06540" w:rsidRPr="00F06540" w:rsidRDefault="00F06540" w:rsidP="00F06540">
      <w:r w:rsidRPr="00F06540">
        <w:t xml:space="preserve">Detailed information on the sampling design is provided to clarify how spatial replication and treatment combinations were structured. The regeneration survey was based on a stratified design combining fallow age, </w:t>
      </w:r>
      <w:r w:rsidRPr="00F06540">
        <w:rPr>
          <w:i/>
          <w:iCs/>
        </w:rPr>
        <w:t>Chromolaena odorata</w:t>
      </w:r>
      <w:r w:rsidRPr="00F06540">
        <w:t xml:space="preserve"> cover, and species identity across 15 villages in Mongala Province.</w:t>
      </w:r>
    </w:p>
    <w:p w14:paraId="224AB1A3" w14:textId="5D7C0BCE" w:rsidR="00B752A7" w:rsidRPr="000C101F" w:rsidRDefault="00F06540" w:rsidP="0073145B">
      <w:r w:rsidRPr="00F06540">
        <w:t>Each seed tree constituted an independent sampling unit, and seedling counts were aggregated at this level to avoid pseudoreplication. Transect-based measurements were standardised to account for variability in field size and ensure comparability across sites</w:t>
      </w:r>
      <w:r w:rsidR="004365F1" w:rsidRPr="000C101F">
        <w:t>.</w:t>
      </w:r>
    </w:p>
    <w:p w14:paraId="29155FEA" w14:textId="75262C95" w:rsidR="00F06540" w:rsidRPr="000C101F" w:rsidRDefault="00F06540" w:rsidP="00F06540">
      <w:pPr>
        <w:pStyle w:val="Heading1"/>
      </w:pPr>
      <w:r w:rsidRPr="000C101F">
        <w:t>Exploratory data analysis</w:t>
      </w:r>
    </w:p>
    <w:p w14:paraId="147485B8" w14:textId="77777777" w:rsidR="00F06540" w:rsidRPr="000C101F" w:rsidRDefault="00F06540" w:rsidP="00F06540">
      <w:r w:rsidRPr="000C101F">
        <w:t>The</w:t>
      </w:r>
      <w:r w:rsidRPr="00F06540">
        <w:t xml:space="preserve"> figure </w:t>
      </w:r>
      <w:r w:rsidRPr="000C101F">
        <w:t xml:space="preserve">S1 </w:t>
      </w:r>
      <w:r w:rsidRPr="00F06540">
        <w:t>presents:</w:t>
      </w:r>
    </w:p>
    <w:p w14:paraId="7A043B5D" w14:textId="77777777" w:rsidR="00F06540" w:rsidRPr="000C101F" w:rsidRDefault="00F06540" w:rsidP="00F06540">
      <w:pPr>
        <w:pStyle w:val="ListParagraph"/>
        <w:numPr>
          <w:ilvl w:val="0"/>
          <w:numId w:val="3"/>
        </w:numPr>
      </w:pPr>
      <w:r w:rsidRPr="000C101F">
        <w:t xml:space="preserve">Distribution of seedling density (histogram) </w:t>
      </w:r>
    </w:p>
    <w:p w14:paraId="7D11AE95" w14:textId="77777777" w:rsidR="00F06540" w:rsidRPr="000C101F" w:rsidRDefault="00F06540" w:rsidP="00F06540">
      <w:pPr>
        <w:pStyle w:val="ListParagraph"/>
        <w:numPr>
          <w:ilvl w:val="0"/>
          <w:numId w:val="3"/>
        </w:numPr>
      </w:pPr>
      <w:r w:rsidRPr="000C101F">
        <w:t xml:space="preserve">Detection of extreme values (boxplot) </w:t>
      </w:r>
    </w:p>
    <w:p w14:paraId="79084A33" w14:textId="77777777" w:rsidR="00F06540" w:rsidRPr="000C101F" w:rsidRDefault="00F06540" w:rsidP="00F06540">
      <w:pPr>
        <w:pStyle w:val="ListParagraph"/>
        <w:numPr>
          <w:ilvl w:val="0"/>
          <w:numId w:val="3"/>
        </w:numPr>
      </w:pPr>
      <w:r w:rsidRPr="000C101F">
        <w:t xml:space="preserve">Relationships between density and distance </w:t>
      </w:r>
    </w:p>
    <w:p w14:paraId="38AF08B4" w14:textId="2B18FF56" w:rsidR="00F06540" w:rsidRPr="000C101F" w:rsidRDefault="00F06540" w:rsidP="00F06540">
      <w:pPr>
        <w:pStyle w:val="ListParagraph"/>
        <w:numPr>
          <w:ilvl w:val="0"/>
          <w:numId w:val="3"/>
        </w:numPr>
      </w:pPr>
      <w:r w:rsidRPr="000C101F">
        <w:t xml:space="preserve">Relationships between density and invasion level </w:t>
      </w:r>
    </w:p>
    <w:p w14:paraId="28B0C88C" w14:textId="77777777" w:rsidR="00F06540" w:rsidRPr="000C101F" w:rsidRDefault="00F06540" w:rsidP="00F06540">
      <w:r w:rsidRPr="00F06540">
        <w:t>These analyses confirm:</w:t>
      </w:r>
    </w:p>
    <w:p w14:paraId="27245F87" w14:textId="77777777" w:rsidR="00F06540" w:rsidRPr="000C101F" w:rsidRDefault="00F06540" w:rsidP="00F06540">
      <w:pPr>
        <w:pStyle w:val="ListParagraph"/>
        <w:numPr>
          <w:ilvl w:val="0"/>
          <w:numId w:val="4"/>
        </w:numPr>
      </w:pPr>
      <w:r w:rsidRPr="000C101F">
        <w:lastRenderedPageBreak/>
        <w:t xml:space="preserve">strong right-skewness </w:t>
      </w:r>
    </w:p>
    <w:p w14:paraId="27BC4A00" w14:textId="77777777" w:rsidR="00F06540" w:rsidRPr="000C101F" w:rsidRDefault="00F06540" w:rsidP="00F06540">
      <w:pPr>
        <w:pStyle w:val="ListParagraph"/>
        <w:numPr>
          <w:ilvl w:val="0"/>
          <w:numId w:val="4"/>
        </w:numPr>
      </w:pPr>
      <w:r w:rsidRPr="000C101F">
        <w:t xml:space="preserve">high variance </w:t>
      </w:r>
    </w:p>
    <w:p w14:paraId="450ABF04" w14:textId="0EB7441A" w:rsidR="00F06540" w:rsidRPr="000C101F" w:rsidRDefault="00F06540" w:rsidP="00F06540">
      <w:pPr>
        <w:pStyle w:val="ListParagraph"/>
        <w:numPr>
          <w:ilvl w:val="0"/>
          <w:numId w:val="4"/>
        </w:numPr>
      </w:pPr>
      <w:r w:rsidRPr="000C101F">
        <w:t xml:space="preserve">substantial zero inflation </w:t>
      </w:r>
    </w:p>
    <w:p w14:paraId="645E8518" w14:textId="7D6FB072" w:rsidR="00F06540" w:rsidRPr="000C101F" w:rsidRDefault="00F06540" w:rsidP="00F06540">
      <w:r w:rsidRPr="00F06540">
        <w:t>Together, these patterns justify the use of zero-inflated negative binomial (ZINB) models.</w:t>
      </w:r>
    </w:p>
    <w:p w14:paraId="34D52C0B" w14:textId="77777777" w:rsidR="00B752A7" w:rsidRPr="000C101F" w:rsidRDefault="00B752A7" w:rsidP="001F0FF4">
      <w:pPr>
        <w:keepNext/>
      </w:pPr>
      <w:r w:rsidRPr="000C101F">
        <w:rPr>
          <w:noProof/>
        </w:rPr>
        <w:drawing>
          <wp:inline distT="0" distB="0" distL="0" distR="0" wp14:anchorId="51BBC495" wp14:editId="2AB9F66C">
            <wp:extent cx="5943600" cy="4622800"/>
            <wp:effectExtent l="0" t="0" r="0" b="6350"/>
            <wp:docPr id="202143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437135" name="Picture 2021437135"/>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4622800"/>
                    </a:xfrm>
                    <a:prstGeom prst="rect">
                      <a:avLst/>
                    </a:prstGeom>
                  </pic:spPr>
                </pic:pic>
              </a:graphicData>
            </a:graphic>
          </wp:inline>
        </w:drawing>
      </w:r>
    </w:p>
    <w:p w14:paraId="4CCF8C87" w14:textId="5E15555F" w:rsidR="00B752A7" w:rsidRPr="000C101F" w:rsidRDefault="00B752A7" w:rsidP="001F0FF4">
      <w:pPr>
        <w:pStyle w:val="Caption"/>
        <w:spacing w:line="360" w:lineRule="auto"/>
        <w:rPr>
          <w:i w:val="0"/>
          <w:iCs w:val="0"/>
          <w:color w:val="000000" w:themeColor="text1"/>
          <w:sz w:val="22"/>
          <w:szCs w:val="22"/>
        </w:rPr>
      </w:pPr>
      <w:r w:rsidRPr="000C101F">
        <w:rPr>
          <w:b/>
          <w:bCs/>
          <w:i w:val="0"/>
          <w:iCs w:val="0"/>
          <w:color w:val="000000" w:themeColor="text1"/>
          <w:sz w:val="22"/>
          <w:szCs w:val="22"/>
        </w:rPr>
        <w:t xml:space="preserve">Figure S </w:t>
      </w:r>
      <w:r w:rsidRPr="000C101F">
        <w:rPr>
          <w:b/>
          <w:bCs/>
          <w:i w:val="0"/>
          <w:iCs w:val="0"/>
          <w:color w:val="000000" w:themeColor="text1"/>
          <w:sz w:val="22"/>
          <w:szCs w:val="22"/>
        </w:rPr>
        <w:fldChar w:fldCharType="begin"/>
      </w:r>
      <w:r w:rsidRPr="000C101F">
        <w:rPr>
          <w:b/>
          <w:bCs/>
          <w:i w:val="0"/>
          <w:iCs w:val="0"/>
          <w:color w:val="000000" w:themeColor="text1"/>
          <w:sz w:val="22"/>
          <w:szCs w:val="22"/>
        </w:rPr>
        <w:instrText xml:space="preserve"> SEQ Figure_S \* ARABIC </w:instrText>
      </w:r>
      <w:r w:rsidRPr="000C101F">
        <w:rPr>
          <w:b/>
          <w:bCs/>
          <w:i w:val="0"/>
          <w:iCs w:val="0"/>
          <w:color w:val="000000" w:themeColor="text1"/>
          <w:sz w:val="22"/>
          <w:szCs w:val="22"/>
        </w:rPr>
        <w:fldChar w:fldCharType="separate"/>
      </w:r>
      <w:r w:rsidR="00BF10FC">
        <w:rPr>
          <w:b/>
          <w:bCs/>
          <w:i w:val="0"/>
          <w:iCs w:val="0"/>
          <w:noProof/>
          <w:color w:val="000000" w:themeColor="text1"/>
          <w:sz w:val="22"/>
          <w:szCs w:val="22"/>
        </w:rPr>
        <w:t>1</w:t>
      </w:r>
      <w:r w:rsidRPr="000C101F">
        <w:rPr>
          <w:b/>
          <w:bCs/>
          <w:i w:val="0"/>
          <w:iCs w:val="0"/>
          <w:color w:val="000000" w:themeColor="text1"/>
          <w:sz w:val="22"/>
          <w:szCs w:val="22"/>
        </w:rPr>
        <w:fldChar w:fldCharType="end"/>
      </w:r>
      <w:r w:rsidRPr="000C101F">
        <w:rPr>
          <w:i w:val="0"/>
          <w:iCs w:val="0"/>
          <w:color w:val="000000" w:themeColor="text1"/>
          <w:sz w:val="22"/>
          <w:szCs w:val="22"/>
        </w:rPr>
        <w:t xml:space="preserve">. Exploratory analysis of seedling density data showing distribution, outliers, and relationships with distance and </w:t>
      </w:r>
      <w:r w:rsidRPr="000C101F">
        <w:rPr>
          <w:color w:val="000000" w:themeColor="text1"/>
          <w:sz w:val="22"/>
          <w:szCs w:val="22"/>
        </w:rPr>
        <w:t>Chromolaena odorata</w:t>
      </w:r>
      <w:r w:rsidRPr="000C101F">
        <w:rPr>
          <w:i w:val="0"/>
          <w:iCs w:val="0"/>
          <w:color w:val="000000" w:themeColor="text1"/>
          <w:sz w:val="22"/>
          <w:szCs w:val="22"/>
        </w:rPr>
        <w:t xml:space="preserve"> cover.</w:t>
      </w:r>
    </w:p>
    <w:p w14:paraId="33D739C8" w14:textId="33FB1C6F" w:rsidR="004310B3" w:rsidRPr="000C101F" w:rsidRDefault="00CB032C" w:rsidP="00CB032C">
      <w:pPr>
        <w:pStyle w:val="Heading1"/>
      </w:pPr>
      <w:r w:rsidRPr="000C101F">
        <w:t>Model comparison</w:t>
      </w:r>
    </w:p>
    <w:p w14:paraId="6929516A" w14:textId="32338F36" w:rsidR="00CB032C" w:rsidRPr="000C101F" w:rsidRDefault="00CB032C" w:rsidP="00CB032C">
      <w:r w:rsidRPr="000C101F">
        <w:t>The c</w:t>
      </w:r>
      <w:r w:rsidRPr="000C101F">
        <w:t>omparison of candidate models used to identify the most appropriate modelling framework for seedling density</w:t>
      </w:r>
      <w:r w:rsidRPr="000C101F">
        <w:t xml:space="preserve"> is presented in Table S2.</w:t>
      </w:r>
    </w:p>
    <w:p w14:paraId="49ACBC3D" w14:textId="7803C32A" w:rsidR="004310B3" w:rsidRPr="000C101F" w:rsidRDefault="004310B3" w:rsidP="00CB032C">
      <w:pPr>
        <w:pStyle w:val="Caption"/>
        <w:keepNext/>
        <w:spacing w:line="360" w:lineRule="auto"/>
        <w:jc w:val="center"/>
        <w:rPr>
          <w:i w:val="0"/>
          <w:iCs w:val="0"/>
          <w:color w:val="000000" w:themeColor="text1"/>
          <w:sz w:val="22"/>
          <w:szCs w:val="22"/>
        </w:rPr>
      </w:pPr>
      <w:r w:rsidRPr="000C101F">
        <w:rPr>
          <w:b/>
          <w:bCs/>
          <w:i w:val="0"/>
          <w:iCs w:val="0"/>
          <w:color w:val="000000" w:themeColor="text1"/>
          <w:sz w:val="22"/>
          <w:szCs w:val="22"/>
        </w:rPr>
        <w:lastRenderedPageBreak/>
        <w:t xml:space="preserve">Table S </w:t>
      </w:r>
      <w:r w:rsidRPr="000C101F">
        <w:rPr>
          <w:b/>
          <w:bCs/>
          <w:i w:val="0"/>
          <w:iCs w:val="0"/>
          <w:color w:val="000000" w:themeColor="text1"/>
          <w:sz w:val="22"/>
          <w:szCs w:val="22"/>
        </w:rPr>
        <w:fldChar w:fldCharType="begin"/>
      </w:r>
      <w:r w:rsidRPr="000C101F">
        <w:rPr>
          <w:b/>
          <w:bCs/>
          <w:i w:val="0"/>
          <w:iCs w:val="0"/>
          <w:color w:val="000000" w:themeColor="text1"/>
          <w:sz w:val="22"/>
          <w:szCs w:val="22"/>
        </w:rPr>
        <w:instrText xml:space="preserve"> SEQ Table_S \* ARABIC </w:instrText>
      </w:r>
      <w:r w:rsidRPr="000C101F">
        <w:rPr>
          <w:b/>
          <w:bCs/>
          <w:i w:val="0"/>
          <w:iCs w:val="0"/>
          <w:color w:val="000000" w:themeColor="text1"/>
          <w:sz w:val="22"/>
          <w:szCs w:val="22"/>
        </w:rPr>
        <w:fldChar w:fldCharType="separate"/>
      </w:r>
      <w:r w:rsidR="000C101F">
        <w:rPr>
          <w:b/>
          <w:bCs/>
          <w:i w:val="0"/>
          <w:iCs w:val="0"/>
          <w:noProof/>
          <w:color w:val="000000" w:themeColor="text1"/>
          <w:sz w:val="22"/>
          <w:szCs w:val="22"/>
        </w:rPr>
        <w:t>1</w:t>
      </w:r>
      <w:r w:rsidRPr="000C101F">
        <w:rPr>
          <w:b/>
          <w:bCs/>
          <w:i w:val="0"/>
          <w:iCs w:val="0"/>
          <w:color w:val="000000" w:themeColor="text1"/>
          <w:sz w:val="22"/>
          <w:szCs w:val="22"/>
        </w:rPr>
        <w:fldChar w:fldCharType="end"/>
      </w:r>
      <w:r w:rsidRPr="000C101F">
        <w:rPr>
          <w:i w:val="0"/>
          <w:iCs w:val="0"/>
          <w:color w:val="000000" w:themeColor="text1"/>
          <w:sz w:val="22"/>
          <w:szCs w:val="22"/>
        </w:rPr>
        <w:t>. Model comparison</w:t>
      </w:r>
    </w:p>
    <w:tbl>
      <w:tblPr>
        <w:tblStyle w:val="PlainTable2"/>
        <w:tblW w:w="5555" w:type="dxa"/>
        <w:jc w:val="center"/>
        <w:tblLook w:val="06A0" w:firstRow="1" w:lastRow="0" w:firstColumn="1" w:lastColumn="0" w:noHBand="1" w:noVBand="1"/>
      </w:tblPr>
      <w:tblGrid>
        <w:gridCol w:w="1228"/>
        <w:gridCol w:w="1470"/>
        <w:gridCol w:w="1470"/>
        <w:gridCol w:w="1387"/>
      </w:tblGrid>
      <w:tr w:rsidR="004310B3" w:rsidRPr="004310B3" w14:paraId="59AE57D8" w14:textId="77777777" w:rsidTr="00CB032C">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228" w:type="dxa"/>
            <w:noWrap/>
            <w:vAlign w:val="center"/>
            <w:hideMark/>
          </w:tcPr>
          <w:p w14:paraId="13CC3C1D" w14:textId="77777777" w:rsidR="004310B3" w:rsidRPr="004310B3" w:rsidRDefault="004310B3" w:rsidP="00CB032C">
            <w:pPr>
              <w:spacing w:after="0"/>
              <w:jc w:val="center"/>
              <w:rPr>
                <w:rFonts w:eastAsia="Times New Roman" w:cs="Times New Roman"/>
                <w:color w:val="000000"/>
                <w:kern w:val="0"/>
                <w:sz w:val="22"/>
                <w:szCs w:val="22"/>
                <w:lang w:eastAsia="fr-FR"/>
                <w14:ligatures w14:val="none"/>
              </w:rPr>
            </w:pPr>
            <w:r w:rsidRPr="004310B3">
              <w:rPr>
                <w:rFonts w:eastAsia="Times New Roman" w:cs="Times New Roman"/>
                <w:color w:val="000000"/>
                <w:kern w:val="0"/>
                <w:sz w:val="22"/>
                <w:szCs w:val="22"/>
                <w:lang w:eastAsia="fr-FR"/>
                <w14:ligatures w14:val="none"/>
              </w:rPr>
              <w:t>Model</w:t>
            </w:r>
          </w:p>
        </w:tc>
        <w:tc>
          <w:tcPr>
            <w:tcW w:w="1470" w:type="dxa"/>
            <w:noWrap/>
            <w:vAlign w:val="center"/>
            <w:hideMark/>
          </w:tcPr>
          <w:p w14:paraId="1D2AE26E" w14:textId="77777777" w:rsidR="004310B3" w:rsidRPr="004310B3" w:rsidRDefault="004310B3" w:rsidP="00CB032C">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lang w:eastAsia="fr-FR"/>
                <w14:ligatures w14:val="none"/>
              </w:rPr>
            </w:pPr>
            <w:r w:rsidRPr="004310B3">
              <w:rPr>
                <w:rFonts w:eastAsia="Times New Roman" w:cs="Times New Roman"/>
                <w:color w:val="000000"/>
                <w:kern w:val="0"/>
                <w:sz w:val="22"/>
                <w:szCs w:val="22"/>
                <w:lang w:eastAsia="fr-FR"/>
                <w14:ligatures w14:val="none"/>
              </w:rPr>
              <w:t>AIC</w:t>
            </w:r>
          </w:p>
        </w:tc>
        <w:tc>
          <w:tcPr>
            <w:tcW w:w="1470" w:type="dxa"/>
            <w:noWrap/>
            <w:vAlign w:val="center"/>
            <w:hideMark/>
          </w:tcPr>
          <w:p w14:paraId="113D4ACA" w14:textId="77777777" w:rsidR="004310B3" w:rsidRPr="004310B3" w:rsidRDefault="004310B3" w:rsidP="00CB032C">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lang w:eastAsia="fr-FR"/>
                <w14:ligatures w14:val="none"/>
              </w:rPr>
            </w:pPr>
            <w:r w:rsidRPr="004310B3">
              <w:rPr>
                <w:rFonts w:eastAsia="Times New Roman" w:cs="Times New Roman"/>
                <w:color w:val="000000"/>
                <w:kern w:val="0"/>
                <w:sz w:val="22"/>
                <w:szCs w:val="22"/>
                <w:lang w:eastAsia="fr-FR"/>
                <w14:ligatures w14:val="none"/>
              </w:rPr>
              <w:t>BIC</w:t>
            </w:r>
          </w:p>
        </w:tc>
        <w:tc>
          <w:tcPr>
            <w:tcW w:w="1387" w:type="dxa"/>
            <w:noWrap/>
            <w:vAlign w:val="center"/>
            <w:hideMark/>
          </w:tcPr>
          <w:p w14:paraId="776ADD07" w14:textId="77777777" w:rsidR="004310B3" w:rsidRPr="004310B3" w:rsidRDefault="004310B3" w:rsidP="00CB032C">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lang w:eastAsia="fr-FR"/>
                <w14:ligatures w14:val="none"/>
              </w:rPr>
            </w:pPr>
            <w:proofErr w:type="spellStart"/>
            <w:r w:rsidRPr="004310B3">
              <w:rPr>
                <w:rFonts w:eastAsia="Times New Roman" w:cs="Times New Roman"/>
                <w:color w:val="000000"/>
                <w:kern w:val="0"/>
                <w:sz w:val="22"/>
                <w:szCs w:val="22"/>
                <w:lang w:eastAsia="fr-FR"/>
                <w14:ligatures w14:val="none"/>
              </w:rPr>
              <w:t>logLik</w:t>
            </w:r>
            <w:proofErr w:type="spellEnd"/>
          </w:p>
        </w:tc>
      </w:tr>
      <w:tr w:rsidR="004310B3" w:rsidRPr="004310B3" w14:paraId="235BC395" w14:textId="77777777" w:rsidTr="00CB032C">
        <w:trPr>
          <w:trHeight w:val="285"/>
          <w:jc w:val="center"/>
        </w:trPr>
        <w:tc>
          <w:tcPr>
            <w:cnfStyle w:val="001000000000" w:firstRow="0" w:lastRow="0" w:firstColumn="1" w:lastColumn="0" w:oddVBand="0" w:evenVBand="0" w:oddHBand="0" w:evenHBand="0" w:firstRowFirstColumn="0" w:firstRowLastColumn="0" w:lastRowFirstColumn="0" w:lastRowLastColumn="0"/>
            <w:tcW w:w="1228" w:type="dxa"/>
            <w:noWrap/>
            <w:vAlign w:val="center"/>
            <w:hideMark/>
          </w:tcPr>
          <w:p w14:paraId="106CCE84" w14:textId="77777777" w:rsidR="004310B3" w:rsidRPr="004310B3" w:rsidRDefault="004310B3" w:rsidP="00CB032C">
            <w:pPr>
              <w:spacing w:after="0"/>
              <w:jc w:val="center"/>
              <w:rPr>
                <w:rFonts w:eastAsia="Times New Roman" w:cs="Times New Roman"/>
                <w:color w:val="000000"/>
                <w:kern w:val="0"/>
                <w:sz w:val="22"/>
                <w:szCs w:val="22"/>
                <w:lang w:eastAsia="fr-FR"/>
                <w14:ligatures w14:val="none"/>
              </w:rPr>
            </w:pPr>
            <w:r w:rsidRPr="004310B3">
              <w:rPr>
                <w:rFonts w:eastAsia="Times New Roman" w:cs="Times New Roman"/>
                <w:color w:val="000000"/>
                <w:kern w:val="0"/>
                <w:sz w:val="22"/>
                <w:szCs w:val="22"/>
                <w:lang w:eastAsia="fr-FR"/>
                <w14:ligatures w14:val="none"/>
              </w:rPr>
              <w:t>m3_zinb</w:t>
            </w:r>
          </w:p>
        </w:tc>
        <w:tc>
          <w:tcPr>
            <w:tcW w:w="1470" w:type="dxa"/>
            <w:noWrap/>
            <w:vAlign w:val="center"/>
            <w:hideMark/>
          </w:tcPr>
          <w:p w14:paraId="393B57A6" w14:textId="057C539C" w:rsidR="004310B3" w:rsidRPr="004310B3" w:rsidRDefault="004310B3" w:rsidP="00CB032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lang w:eastAsia="fr-FR"/>
                <w14:ligatures w14:val="none"/>
              </w:rPr>
            </w:pPr>
            <w:r w:rsidRPr="004310B3">
              <w:rPr>
                <w:rFonts w:eastAsia="Times New Roman" w:cs="Times New Roman"/>
                <w:b/>
                <w:bCs/>
                <w:color w:val="000000"/>
                <w:kern w:val="0"/>
                <w:sz w:val="22"/>
                <w:szCs w:val="22"/>
                <w:lang w:eastAsia="fr-FR"/>
                <w14:ligatures w14:val="none"/>
              </w:rPr>
              <w:t>126626</w:t>
            </w:r>
            <w:r w:rsidRPr="000C101F">
              <w:rPr>
                <w:rFonts w:eastAsia="Times New Roman" w:cs="Times New Roman"/>
                <w:b/>
                <w:bCs/>
                <w:color w:val="000000"/>
                <w:kern w:val="0"/>
                <w:sz w:val="22"/>
                <w:szCs w:val="22"/>
                <w:lang w:eastAsia="fr-FR"/>
                <w14:ligatures w14:val="none"/>
              </w:rPr>
              <w:t>.</w:t>
            </w:r>
            <w:r w:rsidRPr="004310B3">
              <w:rPr>
                <w:rFonts w:eastAsia="Times New Roman" w:cs="Times New Roman"/>
                <w:b/>
                <w:bCs/>
                <w:color w:val="000000"/>
                <w:kern w:val="0"/>
                <w:sz w:val="22"/>
                <w:szCs w:val="22"/>
                <w:lang w:eastAsia="fr-FR"/>
                <w14:ligatures w14:val="none"/>
              </w:rPr>
              <w:t>61</w:t>
            </w:r>
          </w:p>
        </w:tc>
        <w:tc>
          <w:tcPr>
            <w:tcW w:w="1470" w:type="dxa"/>
            <w:noWrap/>
            <w:vAlign w:val="center"/>
            <w:hideMark/>
          </w:tcPr>
          <w:p w14:paraId="349E4FE6" w14:textId="5877020D" w:rsidR="004310B3" w:rsidRPr="004310B3" w:rsidRDefault="004310B3" w:rsidP="00CB032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lang w:eastAsia="fr-FR"/>
                <w14:ligatures w14:val="none"/>
              </w:rPr>
            </w:pPr>
            <w:r w:rsidRPr="004310B3">
              <w:rPr>
                <w:rFonts w:eastAsia="Times New Roman" w:cs="Times New Roman"/>
                <w:b/>
                <w:bCs/>
                <w:color w:val="000000"/>
                <w:kern w:val="0"/>
                <w:sz w:val="22"/>
                <w:szCs w:val="22"/>
                <w:lang w:eastAsia="fr-FR"/>
                <w14:ligatures w14:val="none"/>
              </w:rPr>
              <w:t>127128</w:t>
            </w:r>
            <w:r w:rsidRPr="000C101F">
              <w:rPr>
                <w:rFonts w:eastAsia="Times New Roman" w:cs="Times New Roman"/>
                <w:b/>
                <w:bCs/>
                <w:color w:val="000000"/>
                <w:kern w:val="0"/>
                <w:sz w:val="22"/>
                <w:szCs w:val="22"/>
                <w:lang w:eastAsia="fr-FR"/>
                <w14:ligatures w14:val="none"/>
              </w:rPr>
              <w:t>.</w:t>
            </w:r>
            <w:r w:rsidRPr="004310B3">
              <w:rPr>
                <w:rFonts w:eastAsia="Times New Roman" w:cs="Times New Roman"/>
                <w:b/>
                <w:bCs/>
                <w:color w:val="000000"/>
                <w:kern w:val="0"/>
                <w:sz w:val="22"/>
                <w:szCs w:val="22"/>
                <w:lang w:eastAsia="fr-FR"/>
                <w14:ligatures w14:val="none"/>
              </w:rPr>
              <w:t>48</w:t>
            </w:r>
          </w:p>
        </w:tc>
        <w:tc>
          <w:tcPr>
            <w:tcW w:w="1387" w:type="dxa"/>
            <w:noWrap/>
            <w:vAlign w:val="center"/>
            <w:hideMark/>
          </w:tcPr>
          <w:p w14:paraId="386C072B" w14:textId="73B1DD17" w:rsidR="004310B3" w:rsidRPr="004310B3" w:rsidRDefault="004310B3" w:rsidP="00CB032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lang w:eastAsia="fr-FR"/>
                <w14:ligatures w14:val="none"/>
              </w:rPr>
            </w:pPr>
            <w:r w:rsidRPr="004310B3">
              <w:rPr>
                <w:rFonts w:eastAsia="Times New Roman" w:cs="Times New Roman"/>
                <w:b/>
                <w:bCs/>
                <w:color w:val="000000"/>
                <w:kern w:val="0"/>
                <w:sz w:val="22"/>
                <w:szCs w:val="22"/>
                <w:lang w:eastAsia="fr-FR"/>
                <w14:ligatures w14:val="none"/>
              </w:rPr>
              <w:t>-63243</w:t>
            </w:r>
            <w:r w:rsidRPr="000C101F">
              <w:rPr>
                <w:rFonts w:eastAsia="Times New Roman" w:cs="Times New Roman"/>
                <w:b/>
                <w:bCs/>
                <w:color w:val="000000"/>
                <w:kern w:val="0"/>
                <w:sz w:val="22"/>
                <w:szCs w:val="22"/>
                <w:lang w:eastAsia="fr-FR"/>
                <w14:ligatures w14:val="none"/>
              </w:rPr>
              <w:t>.</w:t>
            </w:r>
            <w:r w:rsidRPr="004310B3">
              <w:rPr>
                <w:rFonts w:eastAsia="Times New Roman" w:cs="Times New Roman"/>
                <w:b/>
                <w:bCs/>
                <w:color w:val="000000"/>
                <w:kern w:val="0"/>
                <w:sz w:val="22"/>
                <w:szCs w:val="22"/>
                <w:lang w:eastAsia="fr-FR"/>
                <w14:ligatures w14:val="none"/>
              </w:rPr>
              <w:t>31</w:t>
            </w:r>
          </w:p>
        </w:tc>
      </w:tr>
      <w:tr w:rsidR="004310B3" w:rsidRPr="004310B3" w14:paraId="006A4BD4" w14:textId="77777777" w:rsidTr="00CB032C">
        <w:trPr>
          <w:trHeight w:val="285"/>
          <w:jc w:val="center"/>
        </w:trPr>
        <w:tc>
          <w:tcPr>
            <w:cnfStyle w:val="001000000000" w:firstRow="0" w:lastRow="0" w:firstColumn="1" w:lastColumn="0" w:oddVBand="0" w:evenVBand="0" w:oddHBand="0" w:evenHBand="0" w:firstRowFirstColumn="0" w:firstRowLastColumn="0" w:lastRowFirstColumn="0" w:lastRowLastColumn="0"/>
            <w:tcW w:w="1228" w:type="dxa"/>
            <w:noWrap/>
            <w:vAlign w:val="center"/>
            <w:hideMark/>
          </w:tcPr>
          <w:p w14:paraId="126ADF22" w14:textId="77777777" w:rsidR="004310B3" w:rsidRPr="004310B3" w:rsidRDefault="004310B3" w:rsidP="00CB032C">
            <w:pPr>
              <w:spacing w:after="0"/>
              <w:jc w:val="center"/>
              <w:rPr>
                <w:rFonts w:eastAsia="Times New Roman" w:cs="Times New Roman"/>
                <w:b w:val="0"/>
                <w:bCs w:val="0"/>
                <w:color w:val="000000"/>
                <w:kern w:val="0"/>
                <w:sz w:val="22"/>
                <w:szCs w:val="22"/>
                <w:lang w:eastAsia="fr-FR"/>
                <w14:ligatures w14:val="none"/>
              </w:rPr>
            </w:pPr>
            <w:r w:rsidRPr="004310B3">
              <w:rPr>
                <w:rFonts w:eastAsia="Times New Roman" w:cs="Times New Roman"/>
                <w:b w:val="0"/>
                <w:bCs w:val="0"/>
                <w:color w:val="000000"/>
                <w:kern w:val="0"/>
                <w:sz w:val="22"/>
                <w:szCs w:val="22"/>
                <w:lang w:eastAsia="fr-FR"/>
                <w14:ligatures w14:val="none"/>
              </w:rPr>
              <w:t>m2_zinb</w:t>
            </w:r>
          </w:p>
        </w:tc>
        <w:tc>
          <w:tcPr>
            <w:tcW w:w="1470" w:type="dxa"/>
            <w:noWrap/>
            <w:vAlign w:val="center"/>
            <w:hideMark/>
          </w:tcPr>
          <w:p w14:paraId="28FED114" w14:textId="6AB1D073" w:rsidR="004310B3" w:rsidRPr="004310B3" w:rsidRDefault="004310B3" w:rsidP="00CB032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lang w:eastAsia="fr-FR"/>
                <w14:ligatures w14:val="none"/>
              </w:rPr>
            </w:pPr>
            <w:r w:rsidRPr="004310B3">
              <w:rPr>
                <w:rFonts w:eastAsia="Times New Roman" w:cs="Times New Roman"/>
                <w:color w:val="000000"/>
                <w:kern w:val="0"/>
                <w:sz w:val="22"/>
                <w:szCs w:val="22"/>
                <w:lang w:eastAsia="fr-FR"/>
                <w14:ligatures w14:val="none"/>
              </w:rPr>
              <w:t>126789</w:t>
            </w:r>
            <w:r w:rsidRPr="000C101F">
              <w:rPr>
                <w:rFonts w:eastAsia="Times New Roman" w:cs="Times New Roman"/>
                <w:color w:val="000000"/>
                <w:kern w:val="0"/>
                <w:sz w:val="22"/>
                <w:szCs w:val="22"/>
                <w:lang w:eastAsia="fr-FR"/>
                <w14:ligatures w14:val="none"/>
              </w:rPr>
              <w:t>.</w:t>
            </w:r>
            <w:r w:rsidRPr="004310B3">
              <w:rPr>
                <w:rFonts w:eastAsia="Times New Roman" w:cs="Times New Roman"/>
                <w:color w:val="000000"/>
                <w:kern w:val="0"/>
                <w:sz w:val="22"/>
                <w:szCs w:val="22"/>
                <w:lang w:eastAsia="fr-FR"/>
                <w14:ligatures w14:val="none"/>
              </w:rPr>
              <w:t>97</w:t>
            </w:r>
          </w:p>
        </w:tc>
        <w:tc>
          <w:tcPr>
            <w:tcW w:w="1470" w:type="dxa"/>
            <w:noWrap/>
            <w:vAlign w:val="center"/>
            <w:hideMark/>
          </w:tcPr>
          <w:p w14:paraId="52A7A8CF" w14:textId="2CA95E8A" w:rsidR="004310B3" w:rsidRPr="004310B3" w:rsidRDefault="004310B3" w:rsidP="00CB032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lang w:eastAsia="fr-FR"/>
                <w14:ligatures w14:val="none"/>
              </w:rPr>
            </w:pPr>
            <w:r w:rsidRPr="004310B3">
              <w:rPr>
                <w:rFonts w:eastAsia="Times New Roman" w:cs="Times New Roman"/>
                <w:color w:val="000000"/>
                <w:kern w:val="0"/>
                <w:sz w:val="22"/>
                <w:szCs w:val="22"/>
                <w:lang w:eastAsia="fr-FR"/>
                <w14:ligatures w14:val="none"/>
              </w:rPr>
              <w:t>127255</w:t>
            </w:r>
            <w:r w:rsidRPr="000C101F">
              <w:rPr>
                <w:rFonts w:eastAsia="Times New Roman" w:cs="Times New Roman"/>
                <w:color w:val="000000"/>
                <w:kern w:val="0"/>
                <w:sz w:val="22"/>
                <w:szCs w:val="22"/>
                <w:lang w:eastAsia="fr-FR"/>
                <w14:ligatures w14:val="none"/>
              </w:rPr>
              <w:t>.</w:t>
            </w:r>
            <w:r w:rsidRPr="004310B3">
              <w:rPr>
                <w:rFonts w:eastAsia="Times New Roman" w:cs="Times New Roman"/>
                <w:color w:val="000000"/>
                <w:kern w:val="0"/>
                <w:sz w:val="22"/>
                <w:szCs w:val="22"/>
                <w:lang w:eastAsia="fr-FR"/>
                <w14:ligatures w14:val="none"/>
              </w:rPr>
              <w:t>99</w:t>
            </w:r>
          </w:p>
        </w:tc>
        <w:tc>
          <w:tcPr>
            <w:tcW w:w="1387" w:type="dxa"/>
            <w:noWrap/>
            <w:vAlign w:val="center"/>
            <w:hideMark/>
          </w:tcPr>
          <w:p w14:paraId="0503DE0D" w14:textId="2CE7E559" w:rsidR="004310B3" w:rsidRPr="004310B3" w:rsidRDefault="004310B3" w:rsidP="00CB032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lang w:eastAsia="fr-FR"/>
                <w14:ligatures w14:val="none"/>
              </w:rPr>
            </w:pPr>
            <w:r w:rsidRPr="004310B3">
              <w:rPr>
                <w:rFonts w:eastAsia="Times New Roman" w:cs="Times New Roman"/>
                <w:color w:val="000000"/>
                <w:kern w:val="0"/>
                <w:sz w:val="22"/>
                <w:szCs w:val="22"/>
                <w:lang w:eastAsia="fr-FR"/>
                <w14:ligatures w14:val="none"/>
              </w:rPr>
              <w:t>-63329</w:t>
            </w:r>
            <w:r w:rsidRPr="000C101F">
              <w:rPr>
                <w:rFonts w:eastAsia="Times New Roman" w:cs="Times New Roman"/>
                <w:color w:val="000000"/>
                <w:kern w:val="0"/>
                <w:sz w:val="22"/>
                <w:szCs w:val="22"/>
                <w:lang w:eastAsia="fr-FR"/>
                <w14:ligatures w14:val="none"/>
              </w:rPr>
              <w:t>.</w:t>
            </w:r>
            <w:r w:rsidRPr="004310B3">
              <w:rPr>
                <w:rFonts w:eastAsia="Times New Roman" w:cs="Times New Roman"/>
                <w:color w:val="000000"/>
                <w:kern w:val="0"/>
                <w:sz w:val="22"/>
                <w:szCs w:val="22"/>
                <w:lang w:eastAsia="fr-FR"/>
                <w14:ligatures w14:val="none"/>
              </w:rPr>
              <w:t>98</w:t>
            </w:r>
          </w:p>
        </w:tc>
      </w:tr>
      <w:tr w:rsidR="004310B3" w:rsidRPr="004310B3" w14:paraId="429E93D7" w14:textId="77777777" w:rsidTr="00CB032C">
        <w:trPr>
          <w:trHeight w:val="285"/>
          <w:jc w:val="center"/>
        </w:trPr>
        <w:tc>
          <w:tcPr>
            <w:cnfStyle w:val="001000000000" w:firstRow="0" w:lastRow="0" w:firstColumn="1" w:lastColumn="0" w:oddVBand="0" w:evenVBand="0" w:oddHBand="0" w:evenHBand="0" w:firstRowFirstColumn="0" w:firstRowLastColumn="0" w:lastRowFirstColumn="0" w:lastRowLastColumn="0"/>
            <w:tcW w:w="1228" w:type="dxa"/>
            <w:noWrap/>
            <w:vAlign w:val="center"/>
            <w:hideMark/>
          </w:tcPr>
          <w:p w14:paraId="08EBB2D9" w14:textId="77777777" w:rsidR="004310B3" w:rsidRPr="004310B3" w:rsidRDefault="004310B3" w:rsidP="00CB032C">
            <w:pPr>
              <w:spacing w:after="0"/>
              <w:jc w:val="center"/>
              <w:rPr>
                <w:rFonts w:eastAsia="Times New Roman" w:cs="Times New Roman"/>
                <w:b w:val="0"/>
                <w:bCs w:val="0"/>
                <w:color w:val="000000"/>
                <w:kern w:val="0"/>
                <w:sz w:val="22"/>
                <w:szCs w:val="22"/>
                <w:lang w:eastAsia="fr-FR"/>
                <w14:ligatures w14:val="none"/>
              </w:rPr>
            </w:pPr>
            <w:r w:rsidRPr="004310B3">
              <w:rPr>
                <w:rFonts w:eastAsia="Times New Roman" w:cs="Times New Roman"/>
                <w:b w:val="0"/>
                <w:bCs w:val="0"/>
                <w:color w:val="000000"/>
                <w:kern w:val="0"/>
                <w:sz w:val="22"/>
                <w:szCs w:val="22"/>
                <w:lang w:eastAsia="fr-FR"/>
                <w14:ligatures w14:val="none"/>
              </w:rPr>
              <w:t>m1_nb</w:t>
            </w:r>
          </w:p>
        </w:tc>
        <w:tc>
          <w:tcPr>
            <w:tcW w:w="1470" w:type="dxa"/>
            <w:noWrap/>
            <w:vAlign w:val="center"/>
            <w:hideMark/>
          </w:tcPr>
          <w:p w14:paraId="5538F677" w14:textId="24D84951" w:rsidR="004310B3" w:rsidRPr="004310B3" w:rsidRDefault="004310B3" w:rsidP="00CB032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lang w:eastAsia="fr-FR"/>
                <w14:ligatures w14:val="none"/>
              </w:rPr>
            </w:pPr>
            <w:r w:rsidRPr="004310B3">
              <w:rPr>
                <w:rFonts w:eastAsia="Times New Roman" w:cs="Times New Roman"/>
                <w:color w:val="000000"/>
                <w:kern w:val="0"/>
                <w:sz w:val="22"/>
                <w:szCs w:val="22"/>
                <w:lang w:eastAsia="fr-FR"/>
                <w14:ligatures w14:val="none"/>
              </w:rPr>
              <w:t>136139</w:t>
            </w:r>
            <w:r w:rsidRPr="000C101F">
              <w:rPr>
                <w:rFonts w:eastAsia="Times New Roman" w:cs="Times New Roman"/>
                <w:color w:val="000000"/>
                <w:kern w:val="0"/>
                <w:sz w:val="22"/>
                <w:szCs w:val="22"/>
                <w:lang w:eastAsia="fr-FR"/>
                <w14:ligatures w14:val="none"/>
              </w:rPr>
              <w:t>.</w:t>
            </w:r>
            <w:r w:rsidRPr="004310B3">
              <w:rPr>
                <w:rFonts w:eastAsia="Times New Roman" w:cs="Times New Roman"/>
                <w:color w:val="000000"/>
                <w:kern w:val="0"/>
                <w:sz w:val="22"/>
                <w:szCs w:val="22"/>
                <w:lang w:eastAsia="fr-FR"/>
                <w14:ligatures w14:val="none"/>
              </w:rPr>
              <w:t>18</w:t>
            </w:r>
          </w:p>
        </w:tc>
        <w:tc>
          <w:tcPr>
            <w:tcW w:w="1470" w:type="dxa"/>
            <w:noWrap/>
            <w:vAlign w:val="center"/>
            <w:hideMark/>
          </w:tcPr>
          <w:p w14:paraId="05540B16" w14:textId="3A278B1E" w:rsidR="004310B3" w:rsidRPr="004310B3" w:rsidRDefault="004310B3" w:rsidP="00CB032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lang w:eastAsia="fr-FR"/>
                <w14:ligatures w14:val="none"/>
              </w:rPr>
            </w:pPr>
            <w:r w:rsidRPr="004310B3">
              <w:rPr>
                <w:rFonts w:eastAsia="Times New Roman" w:cs="Times New Roman"/>
                <w:color w:val="000000"/>
                <w:kern w:val="0"/>
                <w:sz w:val="22"/>
                <w:szCs w:val="22"/>
                <w:lang w:eastAsia="fr-FR"/>
                <w14:ligatures w14:val="none"/>
              </w:rPr>
              <w:t>136598</w:t>
            </w:r>
            <w:r w:rsidRPr="000C101F">
              <w:rPr>
                <w:rFonts w:eastAsia="Times New Roman" w:cs="Times New Roman"/>
                <w:color w:val="000000"/>
                <w:kern w:val="0"/>
                <w:sz w:val="22"/>
                <w:szCs w:val="22"/>
                <w:lang w:eastAsia="fr-FR"/>
                <w14:ligatures w14:val="none"/>
              </w:rPr>
              <w:t>.</w:t>
            </w:r>
            <w:r w:rsidRPr="004310B3">
              <w:rPr>
                <w:rFonts w:eastAsia="Times New Roman" w:cs="Times New Roman"/>
                <w:color w:val="000000"/>
                <w:kern w:val="0"/>
                <w:sz w:val="22"/>
                <w:szCs w:val="22"/>
                <w:lang w:eastAsia="fr-FR"/>
                <w14:ligatures w14:val="none"/>
              </w:rPr>
              <w:t>03</w:t>
            </w:r>
          </w:p>
        </w:tc>
        <w:tc>
          <w:tcPr>
            <w:tcW w:w="1387" w:type="dxa"/>
            <w:noWrap/>
            <w:vAlign w:val="center"/>
            <w:hideMark/>
          </w:tcPr>
          <w:p w14:paraId="043A10AE" w14:textId="148A2FD1" w:rsidR="004310B3" w:rsidRPr="004310B3" w:rsidRDefault="004310B3" w:rsidP="00CB032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lang w:eastAsia="fr-FR"/>
                <w14:ligatures w14:val="none"/>
              </w:rPr>
            </w:pPr>
            <w:r w:rsidRPr="004310B3">
              <w:rPr>
                <w:rFonts w:eastAsia="Times New Roman" w:cs="Times New Roman"/>
                <w:color w:val="000000"/>
                <w:kern w:val="0"/>
                <w:sz w:val="22"/>
                <w:szCs w:val="22"/>
                <w:lang w:eastAsia="fr-FR"/>
                <w14:ligatures w14:val="none"/>
              </w:rPr>
              <w:t>-68005</w:t>
            </w:r>
            <w:r w:rsidRPr="000C101F">
              <w:rPr>
                <w:rFonts w:eastAsia="Times New Roman" w:cs="Times New Roman"/>
                <w:color w:val="000000"/>
                <w:kern w:val="0"/>
                <w:sz w:val="22"/>
                <w:szCs w:val="22"/>
                <w:lang w:eastAsia="fr-FR"/>
                <w14:ligatures w14:val="none"/>
              </w:rPr>
              <w:t>.</w:t>
            </w:r>
            <w:r w:rsidRPr="004310B3">
              <w:rPr>
                <w:rFonts w:eastAsia="Times New Roman" w:cs="Times New Roman"/>
                <w:color w:val="000000"/>
                <w:kern w:val="0"/>
                <w:sz w:val="22"/>
                <w:szCs w:val="22"/>
                <w:lang w:eastAsia="fr-FR"/>
                <w14:ligatures w14:val="none"/>
              </w:rPr>
              <w:t>59</w:t>
            </w:r>
          </w:p>
        </w:tc>
      </w:tr>
    </w:tbl>
    <w:p w14:paraId="07A765E9" w14:textId="5CA4204B" w:rsidR="00CB032C" w:rsidRPr="000C101F" w:rsidRDefault="00CB032C" w:rsidP="00CB032C">
      <w:pPr>
        <w:spacing w:before="240"/>
      </w:pPr>
      <w:r w:rsidRPr="000C101F">
        <w:t>The zero-inflated negative binomial model showed the best fit (lowest AIC and BIC), confirming the relevance of accounting for both overdispersion and excess zeros.</w:t>
      </w:r>
    </w:p>
    <w:p w14:paraId="1BD8F0FD" w14:textId="71C00124" w:rsidR="000C101F" w:rsidRPr="000C101F" w:rsidRDefault="000C101F" w:rsidP="000C101F">
      <w:pPr>
        <w:pStyle w:val="Heading1"/>
      </w:pPr>
      <w:r w:rsidRPr="000C101F">
        <w:t>Full pairwise comparisons of seedling density</w:t>
      </w:r>
    </w:p>
    <w:p w14:paraId="77B9080F" w14:textId="2B16153A" w:rsidR="000C101F" w:rsidRPr="000C101F" w:rsidRDefault="000C101F" w:rsidP="000C101F">
      <w:pPr>
        <w:pStyle w:val="Caption"/>
        <w:keepNext/>
        <w:spacing w:line="360" w:lineRule="auto"/>
        <w:rPr>
          <w:i w:val="0"/>
          <w:iCs w:val="0"/>
          <w:color w:val="000000" w:themeColor="text1"/>
          <w:sz w:val="22"/>
          <w:szCs w:val="22"/>
        </w:rPr>
      </w:pPr>
      <w:r w:rsidRPr="000C101F">
        <w:rPr>
          <w:b/>
          <w:bCs/>
          <w:i w:val="0"/>
          <w:iCs w:val="0"/>
          <w:color w:val="000000" w:themeColor="text1"/>
          <w:sz w:val="22"/>
          <w:szCs w:val="22"/>
        </w:rPr>
        <w:t xml:space="preserve">Table S </w:t>
      </w:r>
      <w:r w:rsidRPr="000C101F">
        <w:rPr>
          <w:b/>
          <w:bCs/>
          <w:i w:val="0"/>
          <w:iCs w:val="0"/>
          <w:color w:val="000000" w:themeColor="text1"/>
          <w:sz w:val="22"/>
          <w:szCs w:val="22"/>
        </w:rPr>
        <w:fldChar w:fldCharType="begin"/>
      </w:r>
      <w:r w:rsidRPr="000C101F">
        <w:rPr>
          <w:b/>
          <w:bCs/>
          <w:i w:val="0"/>
          <w:iCs w:val="0"/>
          <w:color w:val="000000" w:themeColor="text1"/>
          <w:sz w:val="22"/>
          <w:szCs w:val="22"/>
        </w:rPr>
        <w:instrText xml:space="preserve"> SEQ Table_S \* ARABIC </w:instrText>
      </w:r>
      <w:r w:rsidRPr="000C101F">
        <w:rPr>
          <w:b/>
          <w:bCs/>
          <w:i w:val="0"/>
          <w:iCs w:val="0"/>
          <w:color w:val="000000" w:themeColor="text1"/>
          <w:sz w:val="22"/>
          <w:szCs w:val="22"/>
        </w:rPr>
        <w:fldChar w:fldCharType="separate"/>
      </w:r>
      <w:r>
        <w:rPr>
          <w:b/>
          <w:bCs/>
          <w:i w:val="0"/>
          <w:iCs w:val="0"/>
          <w:noProof/>
          <w:color w:val="000000" w:themeColor="text1"/>
          <w:sz w:val="22"/>
          <w:szCs w:val="22"/>
        </w:rPr>
        <w:t>2</w:t>
      </w:r>
      <w:r w:rsidRPr="000C101F">
        <w:rPr>
          <w:b/>
          <w:bCs/>
          <w:i w:val="0"/>
          <w:iCs w:val="0"/>
          <w:color w:val="000000" w:themeColor="text1"/>
          <w:sz w:val="22"/>
          <w:szCs w:val="22"/>
        </w:rPr>
        <w:fldChar w:fldCharType="end"/>
      </w:r>
      <w:r w:rsidRPr="000C101F">
        <w:rPr>
          <w:b/>
          <w:bCs/>
          <w:i w:val="0"/>
          <w:iCs w:val="0"/>
          <w:color w:val="000000" w:themeColor="text1"/>
          <w:sz w:val="22"/>
          <w:szCs w:val="22"/>
        </w:rPr>
        <w:t>.</w:t>
      </w:r>
      <w:r w:rsidRPr="000C101F">
        <w:rPr>
          <w:i w:val="0"/>
          <w:iCs w:val="0"/>
          <w:color w:val="000000" w:themeColor="text1"/>
          <w:sz w:val="22"/>
          <w:szCs w:val="22"/>
        </w:rPr>
        <w:t xml:space="preserve"> Full pairwise comparisons of seedling density across </w:t>
      </w:r>
      <w:r w:rsidRPr="000C101F">
        <w:rPr>
          <w:color w:val="000000" w:themeColor="text1"/>
          <w:sz w:val="22"/>
          <w:szCs w:val="22"/>
        </w:rPr>
        <w:t>Chromolaena odorata</w:t>
      </w:r>
      <w:r w:rsidRPr="000C101F">
        <w:rPr>
          <w:i w:val="0"/>
          <w:iCs w:val="0"/>
          <w:color w:val="000000" w:themeColor="text1"/>
          <w:sz w:val="22"/>
          <w:szCs w:val="22"/>
        </w:rPr>
        <w:t xml:space="preserve"> cover levels within each fallow age class and species (zero-inflated negative binomial model).</w:t>
      </w:r>
    </w:p>
    <w:tbl>
      <w:tblPr>
        <w:tblStyle w:val="PlainTable2"/>
        <w:tblW w:w="9057" w:type="dxa"/>
        <w:tblLook w:val="06A0" w:firstRow="1" w:lastRow="0" w:firstColumn="1" w:lastColumn="0" w:noHBand="1" w:noVBand="1"/>
      </w:tblPr>
      <w:tblGrid>
        <w:gridCol w:w="1977"/>
        <w:gridCol w:w="1490"/>
        <w:gridCol w:w="1272"/>
        <w:gridCol w:w="1415"/>
        <w:gridCol w:w="720"/>
        <w:gridCol w:w="1076"/>
        <w:gridCol w:w="1107"/>
      </w:tblGrid>
      <w:tr w:rsidR="000C101F" w:rsidRPr="000C101F" w14:paraId="74434F68" w14:textId="77777777" w:rsidTr="006D5B12">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0771AFE" w14:textId="77777777" w:rsidR="000C101F" w:rsidRPr="000C101F" w:rsidRDefault="000C101F" w:rsidP="006D5B12">
            <w:pPr>
              <w:spacing w:after="0"/>
              <w:jc w:val="center"/>
            </w:pPr>
            <w:r w:rsidRPr="000C101F">
              <w:t>Species</w:t>
            </w:r>
          </w:p>
        </w:tc>
        <w:tc>
          <w:tcPr>
            <w:tcW w:w="0" w:type="auto"/>
            <w:vAlign w:val="center"/>
            <w:hideMark/>
          </w:tcPr>
          <w:p w14:paraId="44533959" w14:textId="77777777" w:rsidR="000C101F" w:rsidRPr="000C101F" w:rsidRDefault="000C101F" w:rsidP="006D5B12">
            <w:pPr>
              <w:spacing w:after="0"/>
              <w:jc w:val="center"/>
              <w:cnfStyle w:val="100000000000" w:firstRow="1" w:lastRow="0" w:firstColumn="0" w:lastColumn="0" w:oddVBand="0" w:evenVBand="0" w:oddHBand="0" w:evenHBand="0" w:firstRowFirstColumn="0" w:firstRowLastColumn="0" w:lastRowFirstColumn="0" w:lastRowLastColumn="0"/>
            </w:pPr>
            <w:r w:rsidRPr="000C101F">
              <w:t>Fallow age</w:t>
            </w:r>
          </w:p>
        </w:tc>
        <w:tc>
          <w:tcPr>
            <w:tcW w:w="0" w:type="auto"/>
            <w:vAlign w:val="center"/>
            <w:hideMark/>
          </w:tcPr>
          <w:p w14:paraId="47CBD237" w14:textId="77777777" w:rsidR="000C101F" w:rsidRPr="000C101F" w:rsidRDefault="000C101F" w:rsidP="006D5B12">
            <w:pPr>
              <w:spacing w:after="0"/>
              <w:jc w:val="center"/>
              <w:cnfStyle w:val="100000000000" w:firstRow="1" w:lastRow="0" w:firstColumn="0" w:lastColumn="0" w:oddVBand="0" w:evenVBand="0" w:oddHBand="0" w:evenHBand="0" w:firstRowFirstColumn="0" w:firstRowLastColumn="0" w:lastRowFirstColumn="0" w:lastRowLastColumn="0"/>
            </w:pPr>
            <w:r w:rsidRPr="000C101F">
              <w:t>Contrast</w:t>
            </w:r>
          </w:p>
        </w:tc>
        <w:tc>
          <w:tcPr>
            <w:tcW w:w="0" w:type="auto"/>
            <w:vAlign w:val="center"/>
            <w:hideMark/>
          </w:tcPr>
          <w:p w14:paraId="714C5B5F" w14:textId="77777777" w:rsidR="000C101F" w:rsidRPr="000C101F" w:rsidRDefault="000C101F" w:rsidP="006D5B12">
            <w:pPr>
              <w:spacing w:after="0"/>
              <w:jc w:val="center"/>
              <w:cnfStyle w:val="100000000000" w:firstRow="1" w:lastRow="0" w:firstColumn="0" w:lastColumn="0" w:oddVBand="0" w:evenVBand="0" w:oddHBand="0" w:evenHBand="0" w:firstRowFirstColumn="0" w:firstRowLastColumn="0" w:lastRowFirstColumn="0" w:lastRowLastColumn="0"/>
            </w:pPr>
            <w:r w:rsidRPr="000C101F">
              <w:t>Rate ratio</w:t>
            </w:r>
          </w:p>
        </w:tc>
        <w:tc>
          <w:tcPr>
            <w:tcW w:w="0" w:type="auto"/>
            <w:vAlign w:val="center"/>
            <w:hideMark/>
          </w:tcPr>
          <w:p w14:paraId="195A5216" w14:textId="77777777" w:rsidR="000C101F" w:rsidRPr="000C101F" w:rsidRDefault="000C101F" w:rsidP="006D5B12">
            <w:pPr>
              <w:spacing w:after="0"/>
              <w:jc w:val="center"/>
              <w:cnfStyle w:val="100000000000" w:firstRow="1" w:lastRow="0" w:firstColumn="0" w:lastColumn="0" w:oddVBand="0" w:evenVBand="0" w:oddHBand="0" w:evenHBand="0" w:firstRowFirstColumn="0" w:firstRowLastColumn="0" w:lastRowFirstColumn="0" w:lastRowLastColumn="0"/>
            </w:pPr>
            <w:r w:rsidRPr="000C101F">
              <w:t>SE</w:t>
            </w:r>
          </w:p>
        </w:tc>
        <w:tc>
          <w:tcPr>
            <w:tcW w:w="0" w:type="auto"/>
            <w:vAlign w:val="center"/>
            <w:hideMark/>
          </w:tcPr>
          <w:p w14:paraId="390BD229" w14:textId="77777777" w:rsidR="000C101F" w:rsidRPr="000C101F" w:rsidRDefault="000C101F" w:rsidP="006D5B12">
            <w:pPr>
              <w:spacing w:after="0"/>
              <w:jc w:val="center"/>
              <w:cnfStyle w:val="100000000000" w:firstRow="1" w:lastRow="0" w:firstColumn="0" w:lastColumn="0" w:oddVBand="0" w:evenVBand="0" w:oddHBand="0" w:evenHBand="0" w:firstRowFirstColumn="0" w:firstRowLastColumn="0" w:lastRowFirstColumn="0" w:lastRowLastColumn="0"/>
            </w:pPr>
            <w:r w:rsidRPr="000C101F">
              <w:t>z-value</w:t>
            </w:r>
          </w:p>
        </w:tc>
        <w:tc>
          <w:tcPr>
            <w:tcW w:w="0" w:type="auto"/>
            <w:vAlign w:val="center"/>
            <w:hideMark/>
          </w:tcPr>
          <w:p w14:paraId="158A4344" w14:textId="77777777" w:rsidR="000C101F" w:rsidRPr="000C101F" w:rsidRDefault="000C101F" w:rsidP="006D5B12">
            <w:pPr>
              <w:spacing w:after="0"/>
              <w:jc w:val="center"/>
              <w:cnfStyle w:val="100000000000" w:firstRow="1" w:lastRow="0" w:firstColumn="0" w:lastColumn="0" w:oddVBand="0" w:evenVBand="0" w:oddHBand="0" w:evenHBand="0" w:firstRowFirstColumn="0" w:firstRowLastColumn="0" w:lastRowFirstColumn="0" w:lastRowLastColumn="0"/>
            </w:pPr>
            <w:r w:rsidRPr="000C101F">
              <w:t>p-value</w:t>
            </w:r>
          </w:p>
        </w:tc>
      </w:tr>
      <w:tr w:rsidR="000C101F" w:rsidRPr="000C101F" w14:paraId="1D3A29C5"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54A4277" w14:textId="77777777" w:rsidR="000C101F" w:rsidRPr="000C101F" w:rsidRDefault="000C101F" w:rsidP="006D5B12">
            <w:pPr>
              <w:spacing w:after="0"/>
              <w:jc w:val="center"/>
            </w:pPr>
            <w:r w:rsidRPr="000C101F">
              <w:rPr>
                <w:i/>
                <w:iCs/>
              </w:rPr>
              <w:t>E. suaveolens</w:t>
            </w:r>
          </w:p>
        </w:tc>
        <w:tc>
          <w:tcPr>
            <w:tcW w:w="0" w:type="auto"/>
            <w:vAlign w:val="center"/>
            <w:hideMark/>
          </w:tcPr>
          <w:p w14:paraId="1CE4A879"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0-3 years</w:t>
            </w:r>
          </w:p>
        </w:tc>
        <w:tc>
          <w:tcPr>
            <w:tcW w:w="0" w:type="auto"/>
            <w:vAlign w:val="center"/>
            <w:hideMark/>
          </w:tcPr>
          <w:p w14:paraId="0B1FEA4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C2 vs C1</w:t>
            </w:r>
          </w:p>
        </w:tc>
        <w:tc>
          <w:tcPr>
            <w:tcW w:w="0" w:type="auto"/>
            <w:vAlign w:val="center"/>
            <w:hideMark/>
          </w:tcPr>
          <w:p w14:paraId="626A46E1"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0.53</w:t>
            </w:r>
          </w:p>
        </w:tc>
        <w:tc>
          <w:tcPr>
            <w:tcW w:w="0" w:type="auto"/>
            <w:vAlign w:val="center"/>
            <w:hideMark/>
          </w:tcPr>
          <w:p w14:paraId="222E1755"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0.08</w:t>
            </w:r>
          </w:p>
        </w:tc>
        <w:tc>
          <w:tcPr>
            <w:tcW w:w="0" w:type="auto"/>
            <w:vAlign w:val="center"/>
            <w:hideMark/>
          </w:tcPr>
          <w:p w14:paraId="5D41D971"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-6.26</w:t>
            </w:r>
          </w:p>
        </w:tc>
        <w:tc>
          <w:tcPr>
            <w:tcW w:w="0" w:type="auto"/>
            <w:vAlign w:val="center"/>
            <w:hideMark/>
          </w:tcPr>
          <w:p w14:paraId="423F9B6B"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63D56DBF" w14:textId="77777777" w:rsidTr="006D5B12">
        <w:trPr>
          <w:trHeight w:val="48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B61327F" w14:textId="77777777" w:rsidR="000C101F" w:rsidRPr="000C101F" w:rsidRDefault="000C101F" w:rsidP="006D5B12">
            <w:pPr>
              <w:spacing w:after="0"/>
              <w:jc w:val="center"/>
            </w:pPr>
          </w:p>
        </w:tc>
        <w:tc>
          <w:tcPr>
            <w:tcW w:w="0" w:type="auto"/>
            <w:vAlign w:val="center"/>
            <w:hideMark/>
          </w:tcPr>
          <w:p w14:paraId="3ADB1A5D"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028F2EA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C3 vs C1</w:t>
            </w:r>
          </w:p>
        </w:tc>
        <w:tc>
          <w:tcPr>
            <w:tcW w:w="0" w:type="auto"/>
            <w:vAlign w:val="center"/>
            <w:hideMark/>
          </w:tcPr>
          <w:p w14:paraId="49FDF12C"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0.22</w:t>
            </w:r>
          </w:p>
        </w:tc>
        <w:tc>
          <w:tcPr>
            <w:tcW w:w="0" w:type="auto"/>
            <w:vAlign w:val="center"/>
            <w:hideMark/>
          </w:tcPr>
          <w:p w14:paraId="2E19EE6B"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0.04</w:t>
            </w:r>
          </w:p>
        </w:tc>
        <w:tc>
          <w:tcPr>
            <w:tcW w:w="0" w:type="auto"/>
            <w:vAlign w:val="center"/>
            <w:hideMark/>
          </w:tcPr>
          <w:p w14:paraId="33DC49A7"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-10.35</w:t>
            </w:r>
          </w:p>
        </w:tc>
        <w:tc>
          <w:tcPr>
            <w:tcW w:w="0" w:type="auto"/>
            <w:vAlign w:val="center"/>
            <w:hideMark/>
          </w:tcPr>
          <w:p w14:paraId="250249C9"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4F98649E"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DE02E67" w14:textId="77777777" w:rsidR="000C101F" w:rsidRPr="000C101F" w:rsidRDefault="000C101F" w:rsidP="006D5B12">
            <w:pPr>
              <w:spacing w:after="0"/>
              <w:jc w:val="center"/>
            </w:pPr>
          </w:p>
        </w:tc>
        <w:tc>
          <w:tcPr>
            <w:tcW w:w="0" w:type="auto"/>
            <w:vAlign w:val="center"/>
            <w:hideMark/>
          </w:tcPr>
          <w:p w14:paraId="6C60DC1D"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5AE9354D"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C4 vs C1</w:t>
            </w:r>
          </w:p>
        </w:tc>
        <w:tc>
          <w:tcPr>
            <w:tcW w:w="0" w:type="auto"/>
            <w:vAlign w:val="center"/>
            <w:hideMark/>
          </w:tcPr>
          <w:p w14:paraId="3FAEB30C"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0.06</w:t>
            </w:r>
          </w:p>
        </w:tc>
        <w:tc>
          <w:tcPr>
            <w:tcW w:w="0" w:type="auto"/>
            <w:vAlign w:val="center"/>
            <w:hideMark/>
          </w:tcPr>
          <w:p w14:paraId="2C17B8A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0.01</w:t>
            </w:r>
          </w:p>
        </w:tc>
        <w:tc>
          <w:tcPr>
            <w:tcW w:w="0" w:type="auto"/>
            <w:vAlign w:val="center"/>
            <w:hideMark/>
          </w:tcPr>
          <w:p w14:paraId="25141B6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-14.89</w:t>
            </w:r>
          </w:p>
        </w:tc>
        <w:tc>
          <w:tcPr>
            <w:tcW w:w="0" w:type="auto"/>
            <w:vAlign w:val="center"/>
            <w:hideMark/>
          </w:tcPr>
          <w:p w14:paraId="0F6C7A31"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5A547C83"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458F1CB" w14:textId="77777777" w:rsidR="000C101F" w:rsidRPr="000C101F" w:rsidRDefault="000C101F" w:rsidP="006D5B12">
            <w:pPr>
              <w:spacing w:after="0"/>
              <w:jc w:val="center"/>
            </w:pPr>
          </w:p>
        </w:tc>
        <w:tc>
          <w:tcPr>
            <w:tcW w:w="0" w:type="auto"/>
            <w:vAlign w:val="center"/>
            <w:hideMark/>
          </w:tcPr>
          <w:p w14:paraId="0340BDE9"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65C239DB"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C3 vs C2</w:t>
            </w:r>
          </w:p>
        </w:tc>
        <w:tc>
          <w:tcPr>
            <w:tcW w:w="0" w:type="auto"/>
            <w:vAlign w:val="center"/>
            <w:hideMark/>
          </w:tcPr>
          <w:p w14:paraId="673278D3"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0.41</w:t>
            </w:r>
          </w:p>
        </w:tc>
        <w:tc>
          <w:tcPr>
            <w:tcW w:w="0" w:type="auto"/>
            <w:vAlign w:val="center"/>
            <w:hideMark/>
          </w:tcPr>
          <w:p w14:paraId="16522792"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0.06</w:t>
            </w:r>
          </w:p>
        </w:tc>
        <w:tc>
          <w:tcPr>
            <w:tcW w:w="0" w:type="auto"/>
            <w:vAlign w:val="center"/>
            <w:hideMark/>
          </w:tcPr>
          <w:p w14:paraId="68C4DB9C"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-7.92</w:t>
            </w:r>
          </w:p>
        </w:tc>
        <w:tc>
          <w:tcPr>
            <w:tcW w:w="0" w:type="auto"/>
            <w:vAlign w:val="center"/>
            <w:hideMark/>
          </w:tcPr>
          <w:p w14:paraId="6329EC2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26840B18" w14:textId="77777777" w:rsidTr="006D5B12">
        <w:trPr>
          <w:trHeight w:val="48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6399536" w14:textId="77777777" w:rsidR="000C101F" w:rsidRPr="000C101F" w:rsidRDefault="000C101F" w:rsidP="006D5B12">
            <w:pPr>
              <w:spacing w:after="0"/>
              <w:jc w:val="center"/>
            </w:pPr>
          </w:p>
        </w:tc>
        <w:tc>
          <w:tcPr>
            <w:tcW w:w="0" w:type="auto"/>
            <w:vAlign w:val="center"/>
            <w:hideMark/>
          </w:tcPr>
          <w:p w14:paraId="1A1E40D7"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15AA3447"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C4 vs C2</w:t>
            </w:r>
          </w:p>
        </w:tc>
        <w:tc>
          <w:tcPr>
            <w:tcW w:w="0" w:type="auto"/>
            <w:vAlign w:val="center"/>
            <w:hideMark/>
          </w:tcPr>
          <w:p w14:paraId="3DA435CD"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0.12</w:t>
            </w:r>
          </w:p>
        </w:tc>
        <w:tc>
          <w:tcPr>
            <w:tcW w:w="0" w:type="auto"/>
            <w:vAlign w:val="center"/>
            <w:hideMark/>
          </w:tcPr>
          <w:p w14:paraId="5FB0C12D"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0.02</w:t>
            </w:r>
          </w:p>
        </w:tc>
        <w:tc>
          <w:tcPr>
            <w:tcW w:w="0" w:type="auto"/>
            <w:vAlign w:val="center"/>
            <w:hideMark/>
          </w:tcPr>
          <w:p w14:paraId="1AEFD509"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-11.67</w:t>
            </w:r>
          </w:p>
        </w:tc>
        <w:tc>
          <w:tcPr>
            <w:tcW w:w="0" w:type="auto"/>
            <w:vAlign w:val="center"/>
            <w:hideMark/>
          </w:tcPr>
          <w:p w14:paraId="7DCC6D24"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00D508CD"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2AA6BDD" w14:textId="77777777" w:rsidR="000C101F" w:rsidRPr="000C101F" w:rsidRDefault="000C101F" w:rsidP="006D5B12">
            <w:pPr>
              <w:spacing w:after="0"/>
              <w:jc w:val="center"/>
            </w:pPr>
          </w:p>
        </w:tc>
        <w:tc>
          <w:tcPr>
            <w:tcW w:w="0" w:type="auto"/>
            <w:vAlign w:val="center"/>
            <w:hideMark/>
          </w:tcPr>
          <w:p w14:paraId="4EF8D673"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3B47D976"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C4 vs C3</w:t>
            </w:r>
          </w:p>
        </w:tc>
        <w:tc>
          <w:tcPr>
            <w:tcW w:w="0" w:type="auto"/>
            <w:vAlign w:val="center"/>
            <w:hideMark/>
          </w:tcPr>
          <w:p w14:paraId="4E6E5BFB"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0.29</w:t>
            </w:r>
          </w:p>
        </w:tc>
        <w:tc>
          <w:tcPr>
            <w:tcW w:w="0" w:type="auto"/>
            <w:vAlign w:val="center"/>
            <w:hideMark/>
          </w:tcPr>
          <w:p w14:paraId="7ACB9D66"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0.05</w:t>
            </w:r>
          </w:p>
        </w:tc>
        <w:tc>
          <w:tcPr>
            <w:tcW w:w="0" w:type="auto"/>
            <w:vAlign w:val="center"/>
            <w:hideMark/>
          </w:tcPr>
          <w:p w14:paraId="70623D8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-6.43</w:t>
            </w:r>
          </w:p>
        </w:tc>
        <w:tc>
          <w:tcPr>
            <w:tcW w:w="0" w:type="auto"/>
            <w:vAlign w:val="center"/>
            <w:hideMark/>
          </w:tcPr>
          <w:p w14:paraId="03DE43A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11D6D9AF" w14:textId="77777777" w:rsidTr="006D5B12">
        <w:trPr>
          <w:trHeight w:val="48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7BF5261" w14:textId="77777777" w:rsidR="000C101F" w:rsidRPr="000C101F" w:rsidRDefault="000C101F" w:rsidP="006D5B12">
            <w:pPr>
              <w:spacing w:after="0"/>
              <w:jc w:val="center"/>
            </w:pPr>
          </w:p>
        </w:tc>
        <w:tc>
          <w:tcPr>
            <w:tcW w:w="0" w:type="auto"/>
            <w:vAlign w:val="center"/>
            <w:hideMark/>
          </w:tcPr>
          <w:p w14:paraId="51C805A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3-6 years</w:t>
            </w:r>
          </w:p>
        </w:tc>
        <w:tc>
          <w:tcPr>
            <w:tcW w:w="0" w:type="auto"/>
            <w:vAlign w:val="center"/>
            <w:hideMark/>
          </w:tcPr>
          <w:p w14:paraId="018E3978"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C2 vs C1</w:t>
            </w:r>
          </w:p>
        </w:tc>
        <w:tc>
          <w:tcPr>
            <w:tcW w:w="0" w:type="auto"/>
            <w:vAlign w:val="center"/>
            <w:hideMark/>
          </w:tcPr>
          <w:p w14:paraId="483F5F33"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0.60</w:t>
            </w:r>
          </w:p>
        </w:tc>
        <w:tc>
          <w:tcPr>
            <w:tcW w:w="0" w:type="auto"/>
            <w:vAlign w:val="center"/>
            <w:hideMark/>
          </w:tcPr>
          <w:p w14:paraId="4234009E"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0.09</w:t>
            </w:r>
          </w:p>
        </w:tc>
        <w:tc>
          <w:tcPr>
            <w:tcW w:w="0" w:type="auto"/>
            <w:vAlign w:val="center"/>
            <w:hideMark/>
          </w:tcPr>
          <w:p w14:paraId="60089193"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-5.31</w:t>
            </w:r>
          </w:p>
        </w:tc>
        <w:tc>
          <w:tcPr>
            <w:tcW w:w="0" w:type="auto"/>
            <w:vAlign w:val="center"/>
            <w:hideMark/>
          </w:tcPr>
          <w:p w14:paraId="43C5AEFC"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29CDE79D"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A69C3C5" w14:textId="77777777" w:rsidR="000C101F" w:rsidRPr="000C101F" w:rsidRDefault="000C101F" w:rsidP="006D5B12">
            <w:pPr>
              <w:spacing w:after="0"/>
              <w:jc w:val="center"/>
            </w:pPr>
          </w:p>
        </w:tc>
        <w:tc>
          <w:tcPr>
            <w:tcW w:w="0" w:type="auto"/>
            <w:vAlign w:val="center"/>
            <w:hideMark/>
          </w:tcPr>
          <w:p w14:paraId="46885B6C"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782805A3"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C3 vs C1</w:t>
            </w:r>
          </w:p>
        </w:tc>
        <w:tc>
          <w:tcPr>
            <w:tcW w:w="0" w:type="auto"/>
            <w:vAlign w:val="center"/>
            <w:hideMark/>
          </w:tcPr>
          <w:p w14:paraId="326D4264"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0.30</w:t>
            </w:r>
          </w:p>
        </w:tc>
        <w:tc>
          <w:tcPr>
            <w:tcW w:w="0" w:type="auto"/>
            <w:vAlign w:val="center"/>
            <w:hideMark/>
          </w:tcPr>
          <w:p w14:paraId="2498B9B1"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0.05</w:t>
            </w:r>
          </w:p>
        </w:tc>
        <w:tc>
          <w:tcPr>
            <w:tcW w:w="0" w:type="auto"/>
            <w:vAlign w:val="center"/>
            <w:hideMark/>
          </w:tcPr>
          <w:p w14:paraId="12187A18"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-8.92</w:t>
            </w:r>
          </w:p>
        </w:tc>
        <w:tc>
          <w:tcPr>
            <w:tcW w:w="0" w:type="auto"/>
            <w:vAlign w:val="center"/>
            <w:hideMark/>
          </w:tcPr>
          <w:p w14:paraId="5010A67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20411F63"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B3B2C1A" w14:textId="77777777" w:rsidR="000C101F" w:rsidRPr="000C101F" w:rsidRDefault="000C101F" w:rsidP="006D5B12">
            <w:pPr>
              <w:spacing w:after="0"/>
              <w:jc w:val="center"/>
            </w:pPr>
          </w:p>
        </w:tc>
        <w:tc>
          <w:tcPr>
            <w:tcW w:w="0" w:type="auto"/>
            <w:vAlign w:val="center"/>
            <w:hideMark/>
          </w:tcPr>
          <w:p w14:paraId="0817D8E2"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15E81E1C"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C4 vs C1</w:t>
            </w:r>
          </w:p>
        </w:tc>
        <w:tc>
          <w:tcPr>
            <w:tcW w:w="0" w:type="auto"/>
            <w:vAlign w:val="center"/>
            <w:hideMark/>
          </w:tcPr>
          <w:p w14:paraId="04D7E102"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0.12</w:t>
            </w:r>
          </w:p>
        </w:tc>
        <w:tc>
          <w:tcPr>
            <w:tcW w:w="0" w:type="auto"/>
            <w:vAlign w:val="center"/>
            <w:hideMark/>
          </w:tcPr>
          <w:p w14:paraId="68DFAC1E"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0.02</w:t>
            </w:r>
          </w:p>
        </w:tc>
        <w:tc>
          <w:tcPr>
            <w:tcW w:w="0" w:type="auto"/>
            <w:vAlign w:val="center"/>
            <w:hideMark/>
          </w:tcPr>
          <w:p w14:paraId="67DAE30C"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-12.75</w:t>
            </w:r>
          </w:p>
        </w:tc>
        <w:tc>
          <w:tcPr>
            <w:tcW w:w="0" w:type="auto"/>
            <w:vAlign w:val="center"/>
            <w:hideMark/>
          </w:tcPr>
          <w:p w14:paraId="53452FA1"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68A7E16A" w14:textId="77777777" w:rsidTr="006D5B12">
        <w:trPr>
          <w:trHeight w:val="48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D5DE204" w14:textId="77777777" w:rsidR="000C101F" w:rsidRPr="000C101F" w:rsidRDefault="000C101F" w:rsidP="006D5B12">
            <w:pPr>
              <w:spacing w:after="0"/>
              <w:jc w:val="center"/>
            </w:pPr>
          </w:p>
        </w:tc>
        <w:tc>
          <w:tcPr>
            <w:tcW w:w="0" w:type="auto"/>
            <w:vAlign w:val="center"/>
            <w:hideMark/>
          </w:tcPr>
          <w:p w14:paraId="15B4B77B"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&gt;6 years</w:t>
            </w:r>
          </w:p>
        </w:tc>
        <w:tc>
          <w:tcPr>
            <w:tcW w:w="0" w:type="auto"/>
            <w:vAlign w:val="center"/>
            <w:hideMark/>
          </w:tcPr>
          <w:p w14:paraId="50EF9F42"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C2 vs C1</w:t>
            </w:r>
          </w:p>
        </w:tc>
        <w:tc>
          <w:tcPr>
            <w:tcW w:w="0" w:type="auto"/>
            <w:vAlign w:val="center"/>
            <w:hideMark/>
          </w:tcPr>
          <w:p w14:paraId="13BD7BF3"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0.70</w:t>
            </w:r>
          </w:p>
        </w:tc>
        <w:tc>
          <w:tcPr>
            <w:tcW w:w="0" w:type="auto"/>
            <w:vAlign w:val="center"/>
            <w:hideMark/>
          </w:tcPr>
          <w:p w14:paraId="6748CC0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0.10</w:t>
            </w:r>
          </w:p>
        </w:tc>
        <w:tc>
          <w:tcPr>
            <w:tcW w:w="0" w:type="auto"/>
            <w:vAlign w:val="center"/>
            <w:hideMark/>
          </w:tcPr>
          <w:p w14:paraId="6EC71B13"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-4.21</w:t>
            </w:r>
          </w:p>
        </w:tc>
        <w:tc>
          <w:tcPr>
            <w:tcW w:w="0" w:type="auto"/>
            <w:vAlign w:val="center"/>
            <w:hideMark/>
          </w:tcPr>
          <w:p w14:paraId="6766AA8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034DE6E0"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B7F9573" w14:textId="77777777" w:rsidR="000C101F" w:rsidRPr="000C101F" w:rsidRDefault="000C101F" w:rsidP="006D5B12">
            <w:pPr>
              <w:spacing w:after="0"/>
              <w:jc w:val="center"/>
            </w:pPr>
          </w:p>
        </w:tc>
        <w:tc>
          <w:tcPr>
            <w:tcW w:w="0" w:type="auto"/>
            <w:vAlign w:val="center"/>
            <w:hideMark/>
          </w:tcPr>
          <w:p w14:paraId="38950C82"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490DA5C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C3 vs C1</w:t>
            </w:r>
          </w:p>
        </w:tc>
        <w:tc>
          <w:tcPr>
            <w:tcW w:w="0" w:type="auto"/>
            <w:vAlign w:val="center"/>
            <w:hideMark/>
          </w:tcPr>
          <w:p w14:paraId="2B9C9E61"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0.39</w:t>
            </w:r>
          </w:p>
        </w:tc>
        <w:tc>
          <w:tcPr>
            <w:tcW w:w="0" w:type="auto"/>
            <w:vAlign w:val="center"/>
            <w:hideMark/>
          </w:tcPr>
          <w:p w14:paraId="3274AABC"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0.06</w:t>
            </w:r>
          </w:p>
        </w:tc>
        <w:tc>
          <w:tcPr>
            <w:tcW w:w="0" w:type="auto"/>
            <w:vAlign w:val="center"/>
            <w:hideMark/>
          </w:tcPr>
          <w:p w14:paraId="40C6AA51"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-7.54</w:t>
            </w:r>
          </w:p>
        </w:tc>
        <w:tc>
          <w:tcPr>
            <w:tcW w:w="0" w:type="auto"/>
            <w:vAlign w:val="center"/>
            <w:hideMark/>
          </w:tcPr>
          <w:p w14:paraId="2080ABDC"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58BA7606" w14:textId="77777777" w:rsidTr="006D5B12">
        <w:trPr>
          <w:trHeight w:val="48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E9ECB95" w14:textId="77777777" w:rsidR="000C101F" w:rsidRPr="000C101F" w:rsidRDefault="000C101F" w:rsidP="006D5B12">
            <w:pPr>
              <w:spacing w:after="0"/>
              <w:jc w:val="center"/>
            </w:pPr>
          </w:p>
        </w:tc>
        <w:tc>
          <w:tcPr>
            <w:tcW w:w="0" w:type="auto"/>
            <w:vAlign w:val="center"/>
            <w:hideMark/>
          </w:tcPr>
          <w:p w14:paraId="0CF4F36B"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2C2B03A6"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C4 vs C1</w:t>
            </w:r>
          </w:p>
        </w:tc>
        <w:tc>
          <w:tcPr>
            <w:tcW w:w="0" w:type="auto"/>
            <w:vAlign w:val="center"/>
            <w:hideMark/>
          </w:tcPr>
          <w:p w14:paraId="0937BE7E"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0.15</w:t>
            </w:r>
          </w:p>
        </w:tc>
        <w:tc>
          <w:tcPr>
            <w:tcW w:w="0" w:type="auto"/>
            <w:vAlign w:val="center"/>
            <w:hideMark/>
          </w:tcPr>
          <w:p w14:paraId="3A938A51"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0.02</w:t>
            </w:r>
          </w:p>
        </w:tc>
        <w:tc>
          <w:tcPr>
            <w:tcW w:w="0" w:type="auto"/>
            <w:vAlign w:val="center"/>
            <w:hideMark/>
          </w:tcPr>
          <w:p w14:paraId="492E1526"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-11.18</w:t>
            </w:r>
          </w:p>
        </w:tc>
        <w:tc>
          <w:tcPr>
            <w:tcW w:w="0" w:type="auto"/>
            <w:vAlign w:val="center"/>
            <w:hideMark/>
          </w:tcPr>
          <w:p w14:paraId="07EE36D6"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2887B9E6"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44EAC8F" w14:textId="77777777" w:rsidR="000C101F" w:rsidRPr="000C101F" w:rsidRDefault="000C101F" w:rsidP="006D5B12">
            <w:pPr>
              <w:spacing w:after="0"/>
              <w:jc w:val="center"/>
            </w:pPr>
            <w:r w:rsidRPr="000C101F">
              <w:rPr>
                <w:i/>
                <w:iCs/>
              </w:rPr>
              <w:t>P. africanum</w:t>
            </w:r>
          </w:p>
        </w:tc>
        <w:tc>
          <w:tcPr>
            <w:tcW w:w="0" w:type="auto"/>
            <w:vAlign w:val="center"/>
            <w:hideMark/>
          </w:tcPr>
          <w:p w14:paraId="593E9E66"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0-3 years</w:t>
            </w:r>
          </w:p>
        </w:tc>
        <w:tc>
          <w:tcPr>
            <w:tcW w:w="0" w:type="auto"/>
            <w:vAlign w:val="center"/>
            <w:hideMark/>
          </w:tcPr>
          <w:p w14:paraId="524F8E96"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C2 vs C1</w:t>
            </w:r>
          </w:p>
        </w:tc>
        <w:tc>
          <w:tcPr>
            <w:tcW w:w="0" w:type="auto"/>
            <w:vAlign w:val="center"/>
            <w:hideMark/>
          </w:tcPr>
          <w:p w14:paraId="511E0109"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0.73</w:t>
            </w:r>
          </w:p>
        </w:tc>
        <w:tc>
          <w:tcPr>
            <w:tcW w:w="0" w:type="auto"/>
            <w:vAlign w:val="center"/>
            <w:hideMark/>
          </w:tcPr>
          <w:p w14:paraId="071A895E"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0.12</w:t>
            </w:r>
          </w:p>
        </w:tc>
        <w:tc>
          <w:tcPr>
            <w:tcW w:w="0" w:type="auto"/>
            <w:vAlign w:val="center"/>
            <w:hideMark/>
          </w:tcPr>
          <w:p w14:paraId="20149F7C"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-2.43</w:t>
            </w:r>
          </w:p>
        </w:tc>
        <w:tc>
          <w:tcPr>
            <w:tcW w:w="0" w:type="auto"/>
            <w:vAlign w:val="center"/>
            <w:hideMark/>
          </w:tcPr>
          <w:p w14:paraId="523724B3"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0.015</w:t>
            </w:r>
          </w:p>
        </w:tc>
      </w:tr>
      <w:tr w:rsidR="000C101F" w:rsidRPr="000C101F" w14:paraId="0B94E4D9"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9F38258" w14:textId="77777777" w:rsidR="000C101F" w:rsidRPr="000C101F" w:rsidRDefault="000C101F" w:rsidP="006D5B12">
            <w:pPr>
              <w:spacing w:after="0"/>
              <w:jc w:val="center"/>
            </w:pPr>
          </w:p>
        </w:tc>
        <w:tc>
          <w:tcPr>
            <w:tcW w:w="0" w:type="auto"/>
            <w:vAlign w:val="center"/>
            <w:hideMark/>
          </w:tcPr>
          <w:p w14:paraId="0DDC695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5BC24D14"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C3 vs C1</w:t>
            </w:r>
          </w:p>
        </w:tc>
        <w:tc>
          <w:tcPr>
            <w:tcW w:w="0" w:type="auto"/>
            <w:vAlign w:val="center"/>
            <w:hideMark/>
          </w:tcPr>
          <w:p w14:paraId="4813D8A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0.28</w:t>
            </w:r>
          </w:p>
        </w:tc>
        <w:tc>
          <w:tcPr>
            <w:tcW w:w="0" w:type="auto"/>
            <w:vAlign w:val="center"/>
            <w:hideMark/>
          </w:tcPr>
          <w:p w14:paraId="3C6A3C3B"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0.05</w:t>
            </w:r>
          </w:p>
        </w:tc>
        <w:tc>
          <w:tcPr>
            <w:tcW w:w="0" w:type="auto"/>
            <w:vAlign w:val="center"/>
            <w:hideMark/>
          </w:tcPr>
          <w:p w14:paraId="52956F8F"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-9.67</w:t>
            </w:r>
          </w:p>
        </w:tc>
        <w:tc>
          <w:tcPr>
            <w:tcW w:w="0" w:type="auto"/>
            <w:vAlign w:val="center"/>
            <w:hideMark/>
          </w:tcPr>
          <w:p w14:paraId="49E5AFC5"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07B87E6D" w14:textId="77777777" w:rsidTr="006D5B12">
        <w:trPr>
          <w:trHeight w:val="48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1C08DC" w14:textId="77777777" w:rsidR="000C101F" w:rsidRPr="000C101F" w:rsidRDefault="000C101F" w:rsidP="006D5B12">
            <w:pPr>
              <w:spacing w:after="0"/>
              <w:jc w:val="center"/>
            </w:pPr>
          </w:p>
        </w:tc>
        <w:tc>
          <w:tcPr>
            <w:tcW w:w="0" w:type="auto"/>
            <w:vAlign w:val="center"/>
            <w:hideMark/>
          </w:tcPr>
          <w:p w14:paraId="508CCA52"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443A82EE"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C4 vs C1</w:t>
            </w:r>
          </w:p>
        </w:tc>
        <w:tc>
          <w:tcPr>
            <w:tcW w:w="0" w:type="auto"/>
            <w:vAlign w:val="center"/>
            <w:hideMark/>
          </w:tcPr>
          <w:p w14:paraId="13BDC7D2"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0.19</w:t>
            </w:r>
          </w:p>
        </w:tc>
        <w:tc>
          <w:tcPr>
            <w:tcW w:w="0" w:type="auto"/>
            <w:vAlign w:val="center"/>
            <w:hideMark/>
          </w:tcPr>
          <w:p w14:paraId="72A77138"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0.04</w:t>
            </w:r>
          </w:p>
        </w:tc>
        <w:tc>
          <w:tcPr>
            <w:tcW w:w="0" w:type="auto"/>
            <w:vAlign w:val="center"/>
            <w:hideMark/>
          </w:tcPr>
          <w:p w14:paraId="1CAF5873"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-10.92</w:t>
            </w:r>
          </w:p>
        </w:tc>
        <w:tc>
          <w:tcPr>
            <w:tcW w:w="0" w:type="auto"/>
            <w:vAlign w:val="center"/>
            <w:hideMark/>
          </w:tcPr>
          <w:p w14:paraId="0DE0E4DC"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5FC1C07F"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BD6DF68" w14:textId="77777777" w:rsidR="000C101F" w:rsidRPr="000C101F" w:rsidRDefault="000C101F" w:rsidP="006D5B12">
            <w:pPr>
              <w:spacing w:after="0"/>
              <w:jc w:val="center"/>
            </w:pPr>
          </w:p>
        </w:tc>
        <w:tc>
          <w:tcPr>
            <w:tcW w:w="0" w:type="auto"/>
            <w:vAlign w:val="center"/>
            <w:hideMark/>
          </w:tcPr>
          <w:p w14:paraId="0D458162"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3-6 years</w:t>
            </w:r>
          </w:p>
        </w:tc>
        <w:tc>
          <w:tcPr>
            <w:tcW w:w="0" w:type="auto"/>
            <w:vAlign w:val="center"/>
            <w:hideMark/>
          </w:tcPr>
          <w:p w14:paraId="3E8155F5"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C2 vs C1</w:t>
            </w:r>
          </w:p>
        </w:tc>
        <w:tc>
          <w:tcPr>
            <w:tcW w:w="0" w:type="auto"/>
            <w:vAlign w:val="center"/>
            <w:hideMark/>
          </w:tcPr>
          <w:p w14:paraId="02CB6B2E"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0.81</w:t>
            </w:r>
          </w:p>
        </w:tc>
        <w:tc>
          <w:tcPr>
            <w:tcW w:w="0" w:type="auto"/>
            <w:vAlign w:val="center"/>
            <w:hideMark/>
          </w:tcPr>
          <w:p w14:paraId="50DB68A6"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0.13</w:t>
            </w:r>
          </w:p>
        </w:tc>
        <w:tc>
          <w:tcPr>
            <w:tcW w:w="0" w:type="auto"/>
            <w:vAlign w:val="center"/>
            <w:hideMark/>
          </w:tcPr>
          <w:p w14:paraId="0C4A9734"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-1.75</w:t>
            </w:r>
          </w:p>
        </w:tc>
        <w:tc>
          <w:tcPr>
            <w:tcW w:w="0" w:type="auto"/>
            <w:vAlign w:val="center"/>
            <w:hideMark/>
          </w:tcPr>
          <w:p w14:paraId="249769C7"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0.081</w:t>
            </w:r>
          </w:p>
        </w:tc>
      </w:tr>
      <w:tr w:rsidR="000C101F" w:rsidRPr="000C101F" w14:paraId="61A6B3B1" w14:textId="77777777" w:rsidTr="006D5B12">
        <w:trPr>
          <w:trHeight w:val="48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02B3BC" w14:textId="77777777" w:rsidR="000C101F" w:rsidRPr="000C101F" w:rsidRDefault="000C101F" w:rsidP="006D5B12">
            <w:pPr>
              <w:spacing w:after="0"/>
              <w:jc w:val="center"/>
            </w:pPr>
          </w:p>
        </w:tc>
        <w:tc>
          <w:tcPr>
            <w:tcW w:w="0" w:type="auto"/>
            <w:vAlign w:val="center"/>
            <w:hideMark/>
          </w:tcPr>
          <w:p w14:paraId="2DB606D8"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3B31544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C3 vs C1</w:t>
            </w:r>
          </w:p>
        </w:tc>
        <w:tc>
          <w:tcPr>
            <w:tcW w:w="0" w:type="auto"/>
            <w:vAlign w:val="center"/>
            <w:hideMark/>
          </w:tcPr>
          <w:p w14:paraId="6E79F589"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0.21</w:t>
            </w:r>
          </w:p>
        </w:tc>
        <w:tc>
          <w:tcPr>
            <w:tcW w:w="0" w:type="auto"/>
            <w:vAlign w:val="center"/>
            <w:hideMark/>
          </w:tcPr>
          <w:p w14:paraId="57CD844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0.04</w:t>
            </w:r>
          </w:p>
        </w:tc>
        <w:tc>
          <w:tcPr>
            <w:tcW w:w="0" w:type="auto"/>
            <w:vAlign w:val="center"/>
            <w:hideMark/>
          </w:tcPr>
          <w:p w14:paraId="02577248"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-11.54</w:t>
            </w:r>
          </w:p>
        </w:tc>
        <w:tc>
          <w:tcPr>
            <w:tcW w:w="0" w:type="auto"/>
            <w:vAlign w:val="center"/>
            <w:hideMark/>
          </w:tcPr>
          <w:p w14:paraId="6FC7DE43"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353226BF"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34867BD" w14:textId="77777777" w:rsidR="000C101F" w:rsidRPr="000C101F" w:rsidRDefault="000C101F" w:rsidP="006D5B12">
            <w:pPr>
              <w:spacing w:after="0"/>
              <w:jc w:val="center"/>
            </w:pPr>
          </w:p>
        </w:tc>
        <w:tc>
          <w:tcPr>
            <w:tcW w:w="0" w:type="auto"/>
            <w:vAlign w:val="center"/>
            <w:hideMark/>
          </w:tcPr>
          <w:p w14:paraId="1BC0A0B8"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47E26B44"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C4 vs C1</w:t>
            </w:r>
          </w:p>
        </w:tc>
        <w:tc>
          <w:tcPr>
            <w:tcW w:w="0" w:type="auto"/>
            <w:vAlign w:val="center"/>
            <w:hideMark/>
          </w:tcPr>
          <w:p w14:paraId="5439E0ED"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0.17</w:t>
            </w:r>
          </w:p>
        </w:tc>
        <w:tc>
          <w:tcPr>
            <w:tcW w:w="0" w:type="auto"/>
            <w:vAlign w:val="center"/>
            <w:hideMark/>
          </w:tcPr>
          <w:p w14:paraId="4B76BA0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0.03</w:t>
            </w:r>
          </w:p>
        </w:tc>
        <w:tc>
          <w:tcPr>
            <w:tcW w:w="0" w:type="auto"/>
            <w:vAlign w:val="center"/>
            <w:hideMark/>
          </w:tcPr>
          <w:p w14:paraId="24CBF896"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-12.38</w:t>
            </w:r>
          </w:p>
        </w:tc>
        <w:tc>
          <w:tcPr>
            <w:tcW w:w="0" w:type="auto"/>
            <w:vAlign w:val="center"/>
            <w:hideMark/>
          </w:tcPr>
          <w:p w14:paraId="400C5BFF"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1FBC928B" w14:textId="77777777" w:rsidTr="006D5B12">
        <w:trPr>
          <w:trHeight w:val="48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0053072" w14:textId="77777777" w:rsidR="000C101F" w:rsidRPr="000C101F" w:rsidRDefault="000C101F" w:rsidP="006D5B12">
            <w:pPr>
              <w:spacing w:after="0"/>
              <w:jc w:val="center"/>
            </w:pPr>
          </w:p>
        </w:tc>
        <w:tc>
          <w:tcPr>
            <w:tcW w:w="0" w:type="auto"/>
            <w:vAlign w:val="center"/>
            <w:hideMark/>
          </w:tcPr>
          <w:p w14:paraId="4220750F"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&gt;6 years</w:t>
            </w:r>
          </w:p>
        </w:tc>
        <w:tc>
          <w:tcPr>
            <w:tcW w:w="0" w:type="auto"/>
            <w:vAlign w:val="center"/>
            <w:hideMark/>
          </w:tcPr>
          <w:p w14:paraId="72378CA6"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C2 vs C1</w:t>
            </w:r>
          </w:p>
        </w:tc>
        <w:tc>
          <w:tcPr>
            <w:tcW w:w="0" w:type="auto"/>
            <w:vAlign w:val="center"/>
            <w:hideMark/>
          </w:tcPr>
          <w:p w14:paraId="581BB217"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0.91</w:t>
            </w:r>
          </w:p>
        </w:tc>
        <w:tc>
          <w:tcPr>
            <w:tcW w:w="0" w:type="auto"/>
            <w:vAlign w:val="center"/>
            <w:hideMark/>
          </w:tcPr>
          <w:p w14:paraId="398C0AE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0.14</w:t>
            </w:r>
          </w:p>
        </w:tc>
        <w:tc>
          <w:tcPr>
            <w:tcW w:w="0" w:type="auto"/>
            <w:vAlign w:val="center"/>
            <w:hideMark/>
          </w:tcPr>
          <w:p w14:paraId="4C8A0A24"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-0.87</w:t>
            </w:r>
          </w:p>
        </w:tc>
        <w:tc>
          <w:tcPr>
            <w:tcW w:w="0" w:type="auto"/>
            <w:vAlign w:val="center"/>
            <w:hideMark/>
          </w:tcPr>
          <w:p w14:paraId="66B3EDF4"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0.386</w:t>
            </w:r>
          </w:p>
        </w:tc>
      </w:tr>
      <w:tr w:rsidR="000C101F" w:rsidRPr="000C101F" w14:paraId="260D2899"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04E9D5D" w14:textId="77777777" w:rsidR="000C101F" w:rsidRPr="000C101F" w:rsidRDefault="000C101F" w:rsidP="006D5B12">
            <w:pPr>
              <w:spacing w:after="0"/>
              <w:jc w:val="center"/>
            </w:pPr>
          </w:p>
        </w:tc>
        <w:tc>
          <w:tcPr>
            <w:tcW w:w="0" w:type="auto"/>
            <w:vAlign w:val="center"/>
            <w:hideMark/>
          </w:tcPr>
          <w:p w14:paraId="02F7BB7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74DFDDC1"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C3 vs C1</w:t>
            </w:r>
          </w:p>
        </w:tc>
        <w:tc>
          <w:tcPr>
            <w:tcW w:w="0" w:type="auto"/>
            <w:vAlign w:val="center"/>
            <w:hideMark/>
          </w:tcPr>
          <w:p w14:paraId="4B4B3C49"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0.61</w:t>
            </w:r>
          </w:p>
        </w:tc>
        <w:tc>
          <w:tcPr>
            <w:tcW w:w="0" w:type="auto"/>
            <w:vAlign w:val="center"/>
            <w:hideMark/>
          </w:tcPr>
          <w:p w14:paraId="2054A127"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0.10</w:t>
            </w:r>
          </w:p>
        </w:tc>
        <w:tc>
          <w:tcPr>
            <w:tcW w:w="0" w:type="auto"/>
            <w:vAlign w:val="center"/>
            <w:hideMark/>
          </w:tcPr>
          <w:p w14:paraId="69B70678"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-4.72</w:t>
            </w:r>
          </w:p>
        </w:tc>
        <w:tc>
          <w:tcPr>
            <w:tcW w:w="0" w:type="auto"/>
            <w:vAlign w:val="center"/>
            <w:hideMark/>
          </w:tcPr>
          <w:p w14:paraId="2D80175D"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1A116056" w14:textId="77777777" w:rsidTr="006D5B12">
        <w:trPr>
          <w:trHeight w:val="48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1DB38F1" w14:textId="77777777" w:rsidR="000C101F" w:rsidRPr="000C101F" w:rsidRDefault="000C101F" w:rsidP="006D5B12">
            <w:pPr>
              <w:spacing w:after="0"/>
              <w:jc w:val="center"/>
            </w:pPr>
          </w:p>
        </w:tc>
        <w:tc>
          <w:tcPr>
            <w:tcW w:w="0" w:type="auto"/>
            <w:vAlign w:val="center"/>
            <w:hideMark/>
          </w:tcPr>
          <w:p w14:paraId="32245AB5"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37B88D79"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C4 vs C1</w:t>
            </w:r>
          </w:p>
        </w:tc>
        <w:tc>
          <w:tcPr>
            <w:tcW w:w="0" w:type="auto"/>
            <w:vAlign w:val="center"/>
            <w:hideMark/>
          </w:tcPr>
          <w:p w14:paraId="3E182BE1"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0.63</w:t>
            </w:r>
          </w:p>
        </w:tc>
        <w:tc>
          <w:tcPr>
            <w:tcW w:w="0" w:type="auto"/>
            <w:vAlign w:val="center"/>
            <w:hideMark/>
          </w:tcPr>
          <w:p w14:paraId="4058372C"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0.11</w:t>
            </w:r>
          </w:p>
        </w:tc>
        <w:tc>
          <w:tcPr>
            <w:tcW w:w="0" w:type="auto"/>
            <w:vAlign w:val="center"/>
            <w:hideMark/>
          </w:tcPr>
          <w:p w14:paraId="1349640F"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-4.21</w:t>
            </w:r>
          </w:p>
        </w:tc>
        <w:tc>
          <w:tcPr>
            <w:tcW w:w="0" w:type="auto"/>
            <w:vAlign w:val="center"/>
            <w:hideMark/>
          </w:tcPr>
          <w:p w14:paraId="01905B76"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03F1F552"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A98C00" w14:textId="77777777" w:rsidR="000C101F" w:rsidRPr="000C101F" w:rsidRDefault="000C101F" w:rsidP="006D5B12">
            <w:pPr>
              <w:spacing w:after="0"/>
              <w:jc w:val="center"/>
            </w:pPr>
            <w:r w:rsidRPr="000C101F">
              <w:rPr>
                <w:i/>
                <w:iCs/>
              </w:rPr>
              <w:t>P. angolensis</w:t>
            </w:r>
          </w:p>
        </w:tc>
        <w:tc>
          <w:tcPr>
            <w:tcW w:w="0" w:type="auto"/>
            <w:vAlign w:val="center"/>
            <w:hideMark/>
          </w:tcPr>
          <w:p w14:paraId="2E6CA94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0-3 years</w:t>
            </w:r>
          </w:p>
        </w:tc>
        <w:tc>
          <w:tcPr>
            <w:tcW w:w="0" w:type="auto"/>
            <w:vAlign w:val="center"/>
            <w:hideMark/>
          </w:tcPr>
          <w:p w14:paraId="19A75071"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C2 vs C1</w:t>
            </w:r>
          </w:p>
        </w:tc>
        <w:tc>
          <w:tcPr>
            <w:tcW w:w="0" w:type="auto"/>
            <w:vAlign w:val="center"/>
            <w:hideMark/>
          </w:tcPr>
          <w:p w14:paraId="42C5C4FF"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0.50</w:t>
            </w:r>
          </w:p>
        </w:tc>
        <w:tc>
          <w:tcPr>
            <w:tcW w:w="0" w:type="auto"/>
            <w:vAlign w:val="center"/>
            <w:hideMark/>
          </w:tcPr>
          <w:p w14:paraId="382346D6"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0.08</w:t>
            </w:r>
          </w:p>
        </w:tc>
        <w:tc>
          <w:tcPr>
            <w:tcW w:w="0" w:type="auto"/>
            <w:vAlign w:val="center"/>
            <w:hideMark/>
          </w:tcPr>
          <w:p w14:paraId="3C6159F5"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-6.81</w:t>
            </w:r>
          </w:p>
        </w:tc>
        <w:tc>
          <w:tcPr>
            <w:tcW w:w="0" w:type="auto"/>
            <w:vAlign w:val="center"/>
            <w:hideMark/>
          </w:tcPr>
          <w:p w14:paraId="7DC4DA27"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26FE14A4"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45CF4AC" w14:textId="77777777" w:rsidR="000C101F" w:rsidRPr="000C101F" w:rsidRDefault="000C101F" w:rsidP="006D5B12">
            <w:pPr>
              <w:spacing w:after="0"/>
              <w:jc w:val="center"/>
            </w:pPr>
          </w:p>
        </w:tc>
        <w:tc>
          <w:tcPr>
            <w:tcW w:w="0" w:type="auto"/>
            <w:vAlign w:val="center"/>
            <w:hideMark/>
          </w:tcPr>
          <w:p w14:paraId="2D2358EE"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40177269"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C3 vs C1</w:t>
            </w:r>
          </w:p>
        </w:tc>
        <w:tc>
          <w:tcPr>
            <w:tcW w:w="0" w:type="auto"/>
            <w:vAlign w:val="center"/>
            <w:hideMark/>
          </w:tcPr>
          <w:p w14:paraId="5E8CF8B7"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0.16</w:t>
            </w:r>
          </w:p>
        </w:tc>
        <w:tc>
          <w:tcPr>
            <w:tcW w:w="0" w:type="auto"/>
            <w:vAlign w:val="center"/>
            <w:hideMark/>
          </w:tcPr>
          <w:p w14:paraId="612E64C3"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0.03</w:t>
            </w:r>
          </w:p>
        </w:tc>
        <w:tc>
          <w:tcPr>
            <w:tcW w:w="0" w:type="auto"/>
            <w:vAlign w:val="center"/>
            <w:hideMark/>
          </w:tcPr>
          <w:p w14:paraId="4BDC7657"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-12.96</w:t>
            </w:r>
          </w:p>
        </w:tc>
        <w:tc>
          <w:tcPr>
            <w:tcW w:w="0" w:type="auto"/>
            <w:vAlign w:val="center"/>
            <w:hideMark/>
          </w:tcPr>
          <w:p w14:paraId="63B4B7D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09BC3C7E" w14:textId="77777777" w:rsidTr="006D5B12">
        <w:trPr>
          <w:trHeight w:val="48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C6AA760" w14:textId="77777777" w:rsidR="000C101F" w:rsidRPr="000C101F" w:rsidRDefault="000C101F" w:rsidP="006D5B12">
            <w:pPr>
              <w:spacing w:after="0"/>
              <w:jc w:val="center"/>
            </w:pPr>
          </w:p>
        </w:tc>
        <w:tc>
          <w:tcPr>
            <w:tcW w:w="0" w:type="auto"/>
            <w:vAlign w:val="center"/>
            <w:hideMark/>
          </w:tcPr>
          <w:p w14:paraId="22A3F8E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078F6B8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C4 vs C1</w:t>
            </w:r>
          </w:p>
        </w:tc>
        <w:tc>
          <w:tcPr>
            <w:tcW w:w="0" w:type="auto"/>
            <w:vAlign w:val="center"/>
            <w:hideMark/>
          </w:tcPr>
          <w:p w14:paraId="241D4F85"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0.13</w:t>
            </w:r>
          </w:p>
        </w:tc>
        <w:tc>
          <w:tcPr>
            <w:tcW w:w="0" w:type="auto"/>
            <w:vAlign w:val="center"/>
            <w:hideMark/>
          </w:tcPr>
          <w:p w14:paraId="1380789C"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0.02</w:t>
            </w:r>
          </w:p>
        </w:tc>
        <w:tc>
          <w:tcPr>
            <w:tcW w:w="0" w:type="auto"/>
            <w:vAlign w:val="center"/>
            <w:hideMark/>
          </w:tcPr>
          <w:p w14:paraId="429FC39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-13.85</w:t>
            </w:r>
          </w:p>
        </w:tc>
        <w:tc>
          <w:tcPr>
            <w:tcW w:w="0" w:type="auto"/>
            <w:vAlign w:val="center"/>
            <w:hideMark/>
          </w:tcPr>
          <w:p w14:paraId="061FB70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15796BC1"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56957D0" w14:textId="77777777" w:rsidR="000C101F" w:rsidRPr="000C101F" w:rsidRDefault="000C101F" w:rsidP="006D5B12">
            <w:pPr>
              <w:spacing w:after="0"/>
              <w:jc w:val="center"/>
            </w:pPr>
          </w:p>
        </w:tc>
        <w:tc>
          <w:tcPr>
            <w:tcW w:w="0" w:type="auto"/>
            <w:vAlign w:val="center"/>
            <w:hideMark/>
          </w:tcPr>
          <w:p w14:paraId="055A7639"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3-6 years</w:t>
            </w:r>
          </w:p>
        </w:tc>
        <w:tc>
          <w:tcPr>
            <w:tcW w:w="0" w:type="auto"/>
            <w:vAlign w:val="center"/>
            <w:hideMark/>
          </w:tcPr>
          <w:p w14:paraId="7A7609E6"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C2 vs C1</w:t>
            </w:r>
          </w:p>
        </w:tc>
        <w:tc>
          <w:tcPr>
            <w:tcW w:w="0" w:type="auto"/>
            <w:vAlign w:val="center"/>
            <w:hideMark/>
          </w:tcPr>
          <w:p w14:paraId="1D66A84E"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0.76</w:t>
            </w:r>
          </w:p>
        </w:tc>
        <w:tc>
          <w:tcPr>
            <w:tcW w:w="0" w:type="auto"/>
            <w:vAlign w:val="center"/>
            <w:hideMark/>
          </w:tcPr>
          <w:p w14:paraId="0653739C"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0.12</w:t>
            </w:r>
          </w:p>
        </w:tc>
        <w:tc>
          <w:tcPr>
            <w:tcW w:w="0" w:type="auto"/>
            <w:vAlign w:val="center"/>
            <w:hideMark/>
          </w:tcPr>
          <w:p w14:paraId="4A86CEC9"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-1.86</w:t>
            </w:r>
          </w:p>
        </w:tc>
        <w:tc>
          <w:tcPr>
            <w:tcW w:w="0" w:type="auto"/>
            <w:vAlign w:val="center"/>
            <w:hideMark/>
          </w:tcPr>
          <w:p w14:paraId="30B7C7D1"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0.063</w:t>
            </w:r>
          </w:p>
        </w:tc>
      </w:tr>
      <w:tr w:rsidR="000C101F" w:rsidRPr="000C101F" w14:paraId="0BDD3E98" w14:textId="77777777" w:rsidTr="006D5B12">
        <w:trPr>
          <w:trHeight w:val="48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E2781E2" w14:textId="77777777" w:rsidR="000C101F" w:rsidRPr="000C101F" w:rsidRDefault="000C101F" w:rsidP="006D5B12">
            <w:pPr>
              <w:spacing w:after="0"/>
              <w:jc w:val="center"/>
            </w:pPr>
          </w:p>
        </w:tc>
        <w:tc>
          <w:tcPr>
            <w:tcW w:w="0" w:type="auto"/>
            <w:vAlign w:val="center"/>
            <w:hideMark/>
          </w:tcPr>
          <w:p w14:paraId="7CAEB2D5"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550F9FC5"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C3 vs C1</w:t>
            </w:r>
          </w:p>
        </w:tc>
        <w:tc>
          <w:tcPr>
            <w:tcW w:w="0" w:type="auto"/>
            <w:vAlign w:val="center"/>
            <w:hideMark/>
          </w:tcPr>
          <w:p w14:paraId="53713549"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0.26</w:t>
            </w:r>
          </w:p>
        </w:tc>
        <w:tc>
          <w:tcPr>
            <w:tcW w:w="0" w:type="auto"/>
            <w:vAlign w:val="center"/>
            <w:hideMark/>
          </w:tcPr>
          <w:p w14:paraId="391620DD"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0.05</w:t>
            </w:r>
          </w:p>
        </w:tc>
        <w:tc>
          <w:tcPr>
            <w:tcW w:w="0" w:type="auto"/>
            <w:vAlign w:val="center"/>
            <w:hideMark/>
          </w:tcPr>
          <w:p w14:paraId="20F794FB"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-10.44</w:t>
            </w:r>
          </w:p>
        </w:tc>
        <w:tc>
          <w:tcPr>
            <w:tcW w:w="0" w:type="auto"/>
            <w:vAlign w:val="center"/>
            <w:hideMark/>
          </w:tcPr>
          <w:p w14:paraId="551B1AB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2C2A75B5"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1B70BB6" w14:textId="77777777" w:rsidR="000C101F" w:rsidRPr="000C101F" w:rsidRDefault="000C101F" w:rsidP="006D5B12">
            <w:pPr>
              <w:spacing w:after="0"/>
              <w:jc w:val="center"/>
            </w:pPr>
          </w:p>
        </w:tc>
        <w:tc>
          <w:tcPr>
            <w:tcW w:w="0" w:type="auto"/>
            <w:vAlign w:val="center"/>
            <w:hideMark/>
          </w:tcPr>
          <w:p w14:paraId="26490B54"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5B44508F"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C4 vs C1</w:t>
            </w:r>
          </w:p>
        </w:tc>
        <w:tc>
          <w:tcPr>
            <w:tcW w:w="0" w:type="auto"/>
            <w:vAlign w:val="center"/>
            <w:hideMark/>
          </w:tcPr>
          <w:p w14:paraId="66D35CE2"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0.16</w:t>
            </w:r>
          </w:p>
        </w:tc>
        <w:tc>
          <w:tcPr>
            <w:tcW w:w="0" w:type="auto"/>
            <w:vAlign w:val="center"/>
            <w:hideMark/>
          </w:tcPr>
          <w:p w14:paraId="559F2942"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0.03</w:t>
            </w:r>
          </w:p>
        </w:tc>
        <w:tc>
          <w:tcPr>
            <w:tcW w:w="0" w:type="auto"/>
            <w:vAlign w:val="center"/>
            <w:hideMark/>
          </w:tcPr>
          <w:p w14:paraId="55FEBD0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-12.11</w:t>
            </w:r>
          </w:p>
        </w:tc>
        <w:tc>
          <w:tcPr>
            <w:tcW w:w="0" w:type="auto"/>
            <w:vAlign w:val="center"/>
            <w:hideMark/>
          </w:tcPr>
          <w:p w14:paraId="28A71056"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4A58285B"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3F258A6" w14:textId="77777777" w:rsidR="000C101F" w:rsidRPr="000C101F" w:rsidRDefault="000C101F" w:rsidP="006D5B12">
            <w:pPr>
              <w:spacing w:after="0"/>
              <w:jc w:val="center"/>
            </w:pPr>
          </w:p>
        </w:tc>
        <w:tc>
          <w:tcPr>
            <w:tcW w:w="0" w:type="auto"/>
            <w:vAlign w:val="center"/>
            <w:hideMark/>
          </w:tcPr>
          <w:p w14:paraId="333FC57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&gt;6 years</w:t>
            </w:r>
          </w:p>
        </w:tc>
        <w:tc>
          <w:tcPr>
            <w:tcW w:w="0" w:type="auto"/>
            <w:vAlign w:val="center"/>
            <w:hideMark/>
          </w:tcPr>
          <w:p w14:paraId="3087A5D3"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C2 vs C1</w:t>
            </w:r>
          </w:p>
        </w:tc>
        <w:tc>
          <w:tcPr>
            <w:tcW w:w="0" w:type="auto"/>
            <w:vAlign w:val="center"/>
            <w:hideMark/>
          </w:tcPr>
          <w:p w14:paraId="5EF15496"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0.92</w:t>
            </w:r>
          </w:p>
        </w:tc>
        <w:tc>
          <w:tcPr>
            <w:tcW w:w="0" w:type="auto"/>
            <w:vAlign w:val="center"/>
            <w:hideMark/>
          </w:tcPr>
          <w:p w14:paraId="6B46DC86"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0.14</w:t>
            </w:r>
          </w:p>
        </w:tc>
        <w:tc>
          <w:tcPr>
            <w:tcW w:w="0" w:type="auto"/>
            <w:vAlign w:val="center"/>
            <w:hideMark/>
          </w:tcPr>
          <w:p w14:paraId="1886FF5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-0.74</w:t>
            </w:r>
          </w:p>
        </w:tc>
        <w:tc>
          <w:tcPr>
            <w:tcW w:w="0" w:type="auto"/>
            <w:vAlign w:val="center"/>
            <w:hideMark/>
          </w:tcPr>
          <w:p w14:paraId="0DFD52A4"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0.460</w:t>
            </w:r>
          </w:p>
        </w:tc>
      </w:tr>
      <w:tr w:rsidR="000C101F" w:rsidRPr="000C101F" w14:paraId="368A795B" w14:textId="77777777" w:rsidTr="006D5B12">
        <w:trPr>
          <w:trHeight w:val="48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3110F8A" w14:textId="77777777" w:rsidR="000C101F" w:rsidRPr="000C101F" w:rsidRDefault="000C101F" w:rsidP="006D5B12">
            <w:pPr>
              <w:spacing w:after="0"/>
              <w:jc w:val="center"/>
            </w:pPr>
          </w:p>
        </w:tc>
        <w:tc>
          <w:tcPr>
            <w:tcW w:w="0" w:type="auto"/>
            <w:vAlign w:val="center"/>
            <w:hideMark/>
          </w:tcPr>
          <w:p w14:paraId="308DEADD"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4F77EFEF"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C3 vs C1</w:t>
            </w:r>
          </w:p>
        </w:tc>
        <w:tc>
          <w:tcPr>
            <w:tcW w:w="0" w:type="auto"/>
            <w:vAlign w:val="center"/>
            <w:hideMark/>
          </w:tcPr>
          <w:p w14:paraId="473C80E3"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1.00</w:t>
            </w:r>
          </w:p>
        </w:tc>
        <w:tc>
          <w:tcPr>
            <w:tcW w:w="0" w:type="auto"/>
            <w:vAlign w:val="center"/>
            <w:hideMark/>
          </w:tcPr>
          <w:p w14:paraId="77294EDE"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0.16</w:t>
            </w:r>
          </w:p>
        </w:tc>
        <w:tc>
          <w:tcPr>
            <w:tcW w:w="0" w:type="auto"/>
            <w:vAlign w:val="center"/>
            <w:hideMark/>
          </w:tcPr>
          <w:p w14:paraId="06C382A7"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0.02</w:t>
            </w:r>
          </w:p>
        </w:tc>
        <w:tc>
          <w:tcPr>
            <w:tcW w:w="0" w:type="auto"/>
            <w:vAlign w:val="center"/>
            <w:hideMark/>
          </w:tcPr>
          <w:p w14:paraId="1577F8A4"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0.984</w:t>
            </w:r>
          </w:p>
        </w:tc>
      </w:tr>
      <w:tr w:rsidR="000C101F" w:rsidRPr="000C101F" w14:paraId="20816F45"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95E605C" w14:textId="77777777" w:rsidR="000C101F" w:rsidRPr="000C101F" w:rsidRDefault="000C101F" w:rsidP="006D5B12">
            <w:pPr>
              <w:spacing w:after="0"/>
              <w:jc w:val="center"/>
            </w:pPr>
          </w:p>
        </w:tc>
        <w:tc>
          <w:tcPr>
            <w:tcW w:w="0" w:type="auto"/>
            <w:vAlign w:val="center"/>
            <w:hideMark/>
          </w:tcPr>
          <w:p w14:paraId="34A3B47D"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074FFE0C"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C4 vs C1</w:t>
            </w:r>
          </w:p>
        </w:tc>
        <w:tc>
          <w:tcPr>
            <w:tcW w:w="0" w:type="auto"/>
            <w:vAlign w:val="center"/>
            <w:hideMark/>
          </w:tcPr>
          <w:p w14:paraId="22D1D5A6"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0.97</w:t>
            </w:r>
          </w:p>
        </w:tc>
        <w:tc>
          <w:tcPr>
            <w:tcW w:w="0" w:type="auto"/>
            <w:vAlign w:val="center"/>
            <w:hideMark/>
          </w:tcPr>
          <w:p w14:paraId="66FDF92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0.15</w:t>
            </w:r>
          </w:p>
        </w:tc>
        <w:tc>
          <w:tcPr>
            <w:tcW w:w="0" w:type="auto"/>
            <w:vAlign w:val="center"/>
            <w:hideMark/>
          </w:tcPr>
          <w:p w14:paraId="384B26D4"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-0.18</w:t>
            </w:r>
          </w:p>
        </w:tc>
        <w:tc>
          <w:tcPr>
            <w:tcW w:w="0" w:type="auto"/>
            <w:vAlign w:val="center"/>
            <w:hideMark/>
          </w:tcPr>
          <w:p w14:paraId="361D6391"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0.857</w:t>
            </w:r>
          </w:p>
        </w:tc>
      </w:tr>
      <w:tr w:rsidR="000C101F" w:rsidRPr="000C101F" w14:paraId="628F0129" w14:textId="77777777" w:rsidTr="006D5B12">
        <w:trPr>
          <w:trHeight w:val="48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0966962" w14:textId="77777777" w:rsidR="000C101F" w:rsidRPr="000C101F" w:rsidRDefault="000C101F" w:rsidP="006D5B12">
            <w:pPr>
              <w:spacing w:after="0"/>
              <w:jc w:val="center"/>
            </w:pPr>
            <w:r w:rsidRPr="000C101F">
              <w:rPr>
                <w:i/>
                <w:iCs/>
              </w:rPr>
              <w:t>P. macrocarpus</w:t>
            </w:r>
          </w:p>
        </w:tc>
        <w:tc>
          <w:tcPr>
            <w:tcW w:w="0" w:type="auto"/>
            <w:vAlign w:val="center"/>
            <w:hideMark/>
          </w:tcPr>
          <w:p w14:paraId="45559ABC"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0-3 years</w:t>
            </w:r>
          </w:p>
        </w:tc>
        <w:tc>
          <w:tcPr>
            <w:tcW w:w="0" w:type="auto"/>
            <w:vAlign w:val="center"/>
            <w:hideMark/>
          </w:tcPr>
          <w:p w14:paraId="001DF8BD"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C2 vs C1</w:t>
            </w:r>
          </w:p>
        </w:tc>
        <w:tc>
          <w:tcPr>
            <w:tcW w:w="0" w:type="auto"/>
            <w:vAlign w:val="center"/>
            <w:hideMark/>
          </w:tcPr>
          <w:p w14:paraId="18DC275B"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1.44</w:t>
            </w:r>
          </w:p>
        </w:tc>
        <w:tc>
          <w:tcPr>
            <w:tcW w:w="0" w:type="auto"/>
            <w:vAlign w:val="center"/>
            <w:hideMark/>
          </w:tcPr>
          <w:p w14:paraId="50DE867B"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0.25</w:t>
            </w:r>
          </w:p>
        </w:tc>
        <w:tc>
          <w:tcPr>
            <w:tcW w:w="0" w:type="auto"/>
            <w:vAlign w:val="center"/>
            <w:hideMark/>
          </w:tcPr>
          <w:p w14:paraId="03D9FC47"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1.89</w:t>
            </w:r>
          </w:p>
        </w:tc>
        <w:tc>
          <w:tcPr>
            <w:tcW w:w="0" w:type="auto"/>
            <w:vAlign w:val="center"/>
            <w:hideMark/>
          </w:tcPr>
          <w:p w14:paraId="5CAFE271"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0.059</w:t>
            </w:r>
          </w:p>
        </w:tc>
      </w:tr>
      <w:tr w:rsidR="000C101F" w:rsidRPr="000C101F" w14:paraId="69367C23"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32C6241" w14:textId="77777777" w:rsidR="000C101F" w:rsidRPr="000C101F" w:rsidRDefault="000C101F" w:rsidP="006D5B12">
            <w:pPr>
              <w:spacing w:after="0"/>
              <w:jc w:val="center"/>
            </w:pPr>
          </w:p>
        </w:tc>
        <w:tc>
          <w:tcPr>
            <w:tcW w:w="0" w:type="auto"/>
            <w:vAlign w:val="center"/>
            <w:hideMark/>
          </w:tcPr>
          <w:p w14:paraId="78C221B7"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4A945BF8"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C3 vs C1</w:t>
            </w:r>
          </w:p>
        </w:tc>
        <w:tc>
          <w:tcPr>
            <w:tcW w:w="0" w:type="auto"/>
            <w:vAlign w:val="center"/>
            <w:hideMark/>
          </w:tcPr>
          <w:p w14:paraId="389927E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3.36</w:t>
            </w:r>
          </w:p>
        </w:tc>
        <w:tc>
          <w:tcPr>
            <w:tcW w:w="0" w:type="auto"/>
            <w:vAlign w:val="center"/>
            <w:hideMark/>
          </w:tcPr>
          <w:p w14:paraId="669D0848"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0.60</w:t>
            </w:r>
          </w:p>
        </w:tc>
        <w:tc>
          <w:tcPr>
            <w:tcW w:w="0" w:type="auto"/>
            <w:vAlign w:val="center"/>
            <w:hideMark/>
          </w:tcPr>
          <w:p w14:paraId="3153AEE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6.72</w:t>
            </w:r>
          </w:p>
        </w:tc>
        <w:tc>
          <w:tcPr>
            <w:tcW w:w="0" w:type="auto"/>
            <w:vAlign w:val="center"/>
            <w:hideMark/>
          </w:tcPr>
          <w:p w14:paraId="726A0B0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637095DA"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452E24" w14:textId="77777777" w:rsidR="000C101F" w:rsidRPr="000C101F" w:rsidRDefault="000C101F" w:rsidP="006D5B12">
            <w:pPr>
              <w:spacing w:after="0"/>
              <w:jc w:val="center"/>
            </w:pPr>
          </w:p>
        </w:tc>
        <w:tc>
          <w:tcPr>
            <w:tcW w:w="0" w:type="auto"/>
            <w:vAlign w:val="center"/>
            <w:hideMark/>
          </w:tcPr>
          <w:p w14:paraId="7B081CB3"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0142086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C4 vs C1</w:t>
            </w:r>
          </w:p>
        </w:tc>
        <w:tc>
          <w:tcPr>
            <w:tcW w:w="0" w:type="auto"/>
            <w:vAlign w:val="center"/>
            <w:hideMark/>
          </w:tcPr>
          <w:p w14:paraId="5D47FC67"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2.60</w:t>
            </w:r>
          </w:p>
        </w:tc>
        <w:tc>
          <w:tcPr>
            <w:tcW w:w="0" w:type="auto"/>
            <w:vAlign w:val="center"/>
            <w:hideMark/>
          </w:tcPr>
          <w:p w14:paraId="2DAAD7BB"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0.48</w:t>
            </w:r>
          </w:p>
        </w:tc>
        <w:tc>
          <w:tcPr>
            <w:tcW w:w="0" w:type="auto"/>
            <w:vAlign w:val="center"/>
            <w:hideMark/>
          </w:tcPr>
          <w:p w14:paraId="0E22FDD9"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5.89</w:t>
            </w:r>
          </w:p>
        </w:tc>
        <w:tc>
          <w:tcPr>
            <w:tcW w:w="0" w:type="auto"/>
            <w:vAlign w:val="center"/>
            <w:hideMark/>
          </w:tcPr>
          <w:p w14:paraId="6F712A4C"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3ABB3909" w14:textId="77777777" w:rsidTr="006D5B12">
        <w:trPr>
          <w:trHeight w:val="48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131A9EE" w14:textId="77777777" w:rsidR="000C101F" w:rsidRPr="000C101F" w:rsidRDefault="000C101F" w:rsidP="006D5B12">
            <w:pPr>
              <w:spacing w:after="0"/>
              <w:jc w:val="center"/>
            </w:pPr>
          </w:p>
        </w:tc>
        <w:tc>
          <w:tcPr>
            <w:tcW w:w="0" w:type="auto"/>
            <w:vAlign w:val="center"/>
            <w:hideMark/>
          </w:tcPr>
          <w:p w14:paraId="1950F238"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3-6 years</w:t>
            </w:r>
          </w:p>
        </w:tc>
        <w:tc>
          <w:tcPr>
            <w:tcW w:w="0" w:type="auto"/>
            <w:vAlign w:val="center"/>
            <w:hideMark/>
          </w:tcPr>
          <w:p w14:paraId="51691167"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C2 vs C1</w:t>
            </w:r>
          </w:p>
        </w:tc>
        <w:tc>
          <w:tcPr>
            <w:tcW w:w="0" w:type="auto"/>
            <w:vAlign w:val="center"/>
            <w:hideMark/>
          </w:tcPr>
          <w:p w14:paraId="46CD8C1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1.51</w:t>
            </w:r>
          </w:p>
        </w:tc>
        <w:tc>
          <w:tcPr>
            <w:tcW w:w="0" w:type="auto"/>
            <w:vAlign w:val="center"/>
            <w:hideMark/>
          </w:tcPr>
          <w:p w14:paraId="56830E03"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0.27</w:t>
            </w:r>
          </w:p>
        </w:tc>
        <w:tc>
          <w:tcPr>
            <w:tcW w:w="0" w:type="auto"/>
            <w:vAlign w:val="center"/>
            <w:hideMark/>
          </w:tcPr>
          <w:p w14:paraId="7CBD7EE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2.13</w:t>
            </w:r>
          </w:p>
        </w:tc>
        <w:tc>
          <w:tcPr>
            <w:tcW w:w="0" w:type="auto"/>
            <w:vAlign w:val="center"/>
            <w:hideMark/>
          </w:tcPr>
          <w:p w14:paraId="0CB945E6"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0.033</w:t>
            </w:r>
          </w:p>
        </w:tc>
      </w:tr>
      <w:tr w:rsidR="000C101F" w:rsidRPr="000C101F" w14:paraId="60B65D8A"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B87D5C0" w14:textId="77777777" w:rsidR="000C101F" w:rsidRPr="000C101F" w:rsidRDefault="000C101F" w:rsidP="006D5B12">
            <w:pPr>
              <w:spacing w:after="0"/>
              <w:jc w:val="center"/>
            </w:pPr>
          </w:p>
        </w:tc>
        <w:tc>
          <w:tcPr>
            <w:tcW w:w="0" w:type="auto"/>
            <w:vAlign w:val="center"/>
            <w:hideMark/>
          </w:tcPr>
          <w:p w14:paraId="65200B87"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19671FA6"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C3 vs C1</w:t>
            </w:r>
          </w:p>
        </w:tc>
        <w:tc>
          <w:tcPr>
            <w:tcW w:w="0" w:type="auto"/>
            <w:vAlign w:val="center"/>
            <w:hideMark/>
          </w:tcPr>
          <w:p w14:paraId="2435E279"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3.72</w:t>
            </w:r>
          </w:p>
        </w:tc>
        <w:tc>
          <w:tcPr>
            <w:tcW w:w="0" w:type="auto"/>
            <w:vAlign w:val="center"/>
            <w:hideMark/>
          </w:tcPr>
          <w:p w14:paraId="423DF427"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0.68</w:t>
            </w:r>
          </w:p>
        </w:tc>
        <w:tc>
          <w:tcPr>
            <w:tcW w:w="0" w:type="auto"/>
            <w:vAlign w:val="center"/>
            <w:hideMark/>
          </w:tcPr>
          <w:p w14:paraId="5DCC5ED9"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7.15</w:t>
            </w:r>
          </w:p>
        </w:tc>
        <w:tc>
          <w:tcPr>
            <w:tcW w:w="0" w:type="auto"/>
            <w:vAlign w:val="center"/>
            <w:hideMark/>
          </w:tcPr>
          <w:p w14:paraId="045F8D24"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5BF17E61" w14:textId="77777777" w:rsidTr="006D5B12">
        <w:trPr>
          <w:trHeight w:val="48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F2F7191" w14:textId="77777777" w:rsidR="000C101F" w:rsidRPr="000C101F" w:rsidRDefault="000C101F" w:rsidP="006D5B12">
            <w:pPr>
              <w:spacing w:after="0"/>
              <w:jc w:val="center"/>
            </w:pPr>
          </w:p>
        </w:tc>
        <w:tc>
          <w:tcPr>
            <w:tcW w:w="0" w:type="auto"/>
            <w:vAlign w:val="center"/>
            <w:hideMark/>
          </w:tcPr>
          <w:p w14:paraId="6A2499DF"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192FE3D2"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C4 vs C1</w:t>
            </w:r>
          </w:p>
        </w:tc>
        <w:tc>
          <w:tcPr>
            <w:tcW w:w="0" w:type="auto"/>
            <w:vAlign w:val="center"/>
            <w:hideMark/>
          </w:tcPr>
          <w:p w14:paraId="5D43A0A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7.32</w:t>
            </w:r>
          </w:p>
        </w:tc>
        <w:tc>
          <w:tcPr>
            <w:tcW w:w="0" w:type="auto"/>
            <w:vAlign w:val="center"/>
            <w:hideMark/>
          </w:tcPr>
          <w:p w14:paraId="06778E8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1.45</w:t>
            </w:r>
          </w:p>
        </w:tc>
        <w:tc>
          <w:tcPr>
            <w:tcW w:w="0" w:type="auto"/>
            <w:vAlign w:val="center"/>
            <w:hideMark/>
          </w:tcPr>
          <w:p w14:paraId="33A277D4"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9.84</w:t>
            </w:r>
          </w:p>
        </w:tc>
        <w:tc>
          <w:tcPr>
            <w:tcW w:w="0" w:type="auto"/>
            <w:vAlign w:val="center"/>
            <w:hideMark/>
          </w:tcPr>
          <w:p w14:paraId="7ADBC3BF"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3141C94A"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A8A4327" w14:textId="77777777" w:rsidR="000C101F" w:rsidRPr="000C101F" w:rsidRDefault="000C101F" w:rsidP="006D5B12">
            <w:pPr>
              <w:spacing w:after="0"/>
              <w:jc w:val="center"/>
            </w:pPr>
          </w:p>
        </w:tc>
        <w:tc>
          <w:tcPr>
            <w:tcW w:w="0" w:type="auto"/>
            <w:vAlign w:val="center"/>
            <w:hideMark/>
          </w:tcPr>
          <w:p w14:paraId="053F08F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&gt;6 years</w:t>
            </w:r>
          </w:p>
        </w:tc>
        <w:tc>
          <w:tcPr>
            <w:tcW w:w="0" w:type="auto"/>
            <w:vAlign w:val="center"/>
            <w:hideMark/>
          </w:tcPr>
          <w:p w14:paraId="5E468387"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C2 vs C1</w:t>
            </w:r>
          </w:p>
        </w:tc>
        <w:tc>
          <w:tcPr>
            <w:tcW w:w="0" w:type="auto"/>
            <w:vAlign w:val="center"/>
            <w:hideMark/>
          </w:tcPr>
          <w:p w14:paraId="5230AF8D"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3.76</w:t>
            </w:r>
          </w:p>
        </w:tc>
        <w:tc>
          <w:tcPr>
            <w:tcW w:w="0" w:type="auto"/>
            <w:vAlign w:val="center"/>
            <w:hideMark/>
          </w:tcPr>
          <w:p w14:paraId="30CBA87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0.72</w:t>
            </w:r>
          </w:p>
        </w:tc>
        <w:tc>
          <w:tcPr>
            <w:tcW w:w="0" w:type="auto"/>
            <w:vAlign w:val="center"/>
            <w:hideMark/>
          </w:tcPr>
          <w:p w14:paraId="10099FF7"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8.61</w:t>
            </w:r>
          </w:p>
        </w:tc>
        <w:tc>
          <w:tcPr>
            <w:tcW w:w="0" w:type="auto"/>
            <w:vAlign w:val="center"/>
            <w:hideMark/>
          </w:tcPr>
          <w:p w14:paraId="5C4A80F3"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359EC53C" w14:textId="77777777" w:rsidTr="006D5B12">
        <w:trPr>
          <w:trHeight w:val="48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3D3DBA6" w14:textId="77777777" w:rsidR="000C101F" w:rsidRPr="000C101F" w:rsidRDefault="000C101F" w:rsidP="006D5B12">
            <w:pPr>
              <w:spacing w:after="0"/>
              <w:jc w:val="center"/>
            </w:pPr>
          </w:p>
        </w:tc>
        <w:tc>
          <w:tcPr>
            <w:tcW w:w="0" w:type="auto"/>
            <w:vAlign w:val="center"/>
            <w:hideMark/>
          </w:tcPr>
          <w:p w14:paraId="319E38E3"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1DF91E2E"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C3 vs C1</w:t>
            </w:r>
          </w:p>
        </w:tc>
        <w:tc>
          <w:tcPr>
            <w:tcW w:w="0" w:type="auto"/>
            <w:vAlign w:val="center"/>
            <w:hideMark/>
          </w:tcPr>
          <w:p w14:paraId="790789A6"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5.15</w:t>
            </w:r>
          </w:p>
        </w:tc>
        <w:tc>
          <w:tcPr>
            <w:tcW w:w="0" w:type="auto"/>
            <w:vAlign w:val="center"/>
            <w:hideMark/>
          </w:tcPr>
          <w:p w14:paraId="31389553"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1.01</w:t>
            </w:r>
          </w:p>
        </w:tc>
        <w:tc>
          <w:tcPr>
            <w:tcW w:w="0" w:type="auto"/>
            <w:vAlign w:val="center"/>
            <w:hideMark/>
          </w:tcPr>
          <w:p w14:paraId="62C559E8"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10.72</w:t>
            </w:r>
          </w:p>
        </w:tc>
        <w:tc>
          <w:tcPr>
            <w:tcW w:w="0" w:type="auto"/>
            <w:vAlign w:val="center"/>
            <w:hideMark/>
          </w:tcPr>
          <w:p w14:paraId="4817016E"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0081B05C"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015455" w14:textId="77777777" w:rsidR="000C101F" w:rsidRPr="000C101F" w:rsidRDefault="000C101F" w:rsidP="006D5B12">
            <w:pPr>
              <w:spacing w:after="0"/>
              <w:jc w:val="center"/>
            </w:pPr>
          </w:p>
        </w:tc>
        <w:tc>
          <w:tcPr>
            <w:tcW w:w="0" w:type="auto"/>
            <w:vAlign w:val="center"/>
            <w:hideMark/>
          </w:tcPr>
          <w:p w14:paraId="790D09EE"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0442F37D"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C4 vs C1</w:t>
            </w:r>
          </w:p>
        </w:tc>
        <w:tc>
          <w:tcPr>
            <w:tcW w:w="0" w:type="auto"/>
            <w:vAlign w:val="center"/>
            <w:hideMark/>
          </w:tcPr>
          <w:p w14:paraId="1783B7FD"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8.51</w:t>
            </w:r>
          </w:p>
        </w:tc>
        <w:tc>
          <w:tcPr>
            <w:tcW w:w="0" w:type="auto"/>
            <w:vAlign w:val="center"/>
            <w:hideMark/>
          </w:tcPr>
          <w:p w14:paraId="33361384"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1.70</w:t>
            </w:r>
          </w:p>
        </w:tc>
        <w:tc>
          <w:tcPr>
            <w:tcW w:w="0" w:type="auto"/>
            <w:vAlign w:val="center"/>
            <w:hideMark/>
          </w:tcPr>
          <w:p w14:paraId="3C97880B"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12.96</w:t>
            </w:r>
          </w:p>
        </w:tc>
        <w:tc>
          <w:tcPr>
            <w:tcW w:w="0" w:type="auto"/>
            <w:vAlign w:val="center"/>
            <w:hideMark/>
          </w:tcPr>
          <w:p w14:paraId="1C4AE6B7"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47C2EFE5"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A575D8A" w14:textId="77777777" w:rsidR="000C101F" w:rsidRPr="000C101F" w:rsidRDefault="000C101F" w:rsidP="006D5B12">
            <w:pPr>
              <w:spacing w:after="0"/>
              <w:jc w:val="center"/>
            </w:pPr>
            <w:r w:rsidRPr="000C101F">
              <w:rPr>
                <w:i/>
                <w:iCs/>
              </w:rPr>
              <w:t>R. heudelotii</w:t>
            </w:r>
          </w:p>
        </w:tc>
        <w:tc>
          <w:tcPr>
            <w:tcW w:w="0" w:type="auto"/>
            <w:vAlign w:val="center"/>
            <w:hideMark/>
          </w:tcPr>
          <w:p w14:paraId="54AC3FBD"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0-3 years</w:t>
            </w:r>
          </w:p>
        </w:tc>
        <w:tc>
          <w:tcPr>
            <w:tcW w:w="0" w:type="auto"/>
            <w:vAlign w:val="center"/>
            <w:hideMark/>
          </w:tcPr>
          <w:p w14:paraId="6F161B5F"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C2 vs C1</w:t>
            </w:r>
          </w:p>
        </w:tc>
        <w:tc>
          <w:tcPr>
            <w:tcW w:w="0" w:type="auto"/>
            <w:vAlign w:val="center"/>
            <w:hideMark/>
          </w:tcPr>
          <w:p w14:paraId="3E250EA3"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0.52</w:t>
            </w:r>
          </w:p>
        </w:tc>
        <w:tc>
          <w:tcPr>
            <w:tcW w:w="0" w:type="auto"/>
            <w:vAlign w:val="center"/>
            <w:hideMark/>
          </w:tcPr>
          <w:p w14:paraId="2EAF5843"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0.08</w:t>
            </w:r>
          </w:p>
        </w:tc>
        <w:tc>
          <w:tcPr>
            <w:tcW w:w="0" w:type="auto"/>
            <w:vAlign w:val="center"/>
            <w:hideMark/>
          </w:tcPr>
          <w:p w14:paraId="17D9BC0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-6.74</w:t>
            </w:r>
          </w:p>
        </w:tc>
        <w:tc>
          <w:tcPr>
            <w:tcW w:w="0" w:type="auto"/>
            <w:vAlign w:val="center"/>
            <w:hideMark/>
          </w:tcPr>
          <w:p w14:paraId="170F79DE"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5D421C11" w14:textId="77777777" w:rsidTr="006D5B12">
        <w:trPr>
          <w:trHeight w:val="48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C7A1184" w14:textId="77777777" w:rsidR="000C101F" w:rsidRPr="000C101F" w:rsidRDefault="000C101F" w:rsidP="006D5B12">
            <w:pPr>
              <w:spacing w:after="0"/>
              <w:jc w:val="center"/>
            </w:pPr>
          </w:p>
        </w:tc>
        <w:tc>
          <w:tcPr>
            <w:tcW w:w="0" w:type="auto"/>
            <w:vAlign w:val="center"/>
            <w:hideMark/>
          </w:tcPr>
          <w:p w14:paraId="11FEA8F5"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71A474B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C3 vs C1</w:t>
            </w:r>
          </w:p>
        </w:tc>
        <w:tc>
          <w:tcPr>
            <w:tcW w:w="0" w:type="auto"/>
            <w:vAlign w:val="center"/>
            <w:hideMark/>
          </w:tcPr>
          <w:p w14:paraId="4D1EE67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0.13</w:t>
            </w:r>
          </w:p>
        </w:tc>
        <w:tc>
          <w:tcPr>
            <w:tcW w:w="0" w:type="auto"/>
            <w:vAlign w:val="center"/>
            <w:hideMark/>
          </w:tcPr>
          <w:p w14:paraId="357CA72B"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0.02</w:t>
            </w:r>
          </w:p>
        </w:tc>
        <w:tc>
          <w:tcPr>
            <w:tcW w:w="0" w:type="auto"/>
            <w:vAlign w:val="center"/>
            <w:hideMark/>
          </w:tcPr>
          <w:p w14:paraId="0A25F617"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-13.42</w:t>
            </w:r>
          </w:p>
        </w:tc>
        <w:tc>
          <w:tcPr>
            <w:tcW w:w="0" w:type="auto"/>
            <w:vAlign w:val="center"/>
            <w:hideMark/>
          </w:tcPr>
          <w:p w14:paraId="6D5E7F2F"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7B36A633"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C3BAAE4" w14:textId="77777777" w:rsidR="000C101F" w:rsidRPr="000C101F" w:rsidRDefault="000C101F" w:rsidP="006D5B12">
            <w:pPr>
              <w:spacing w:after="0"/>
              <w:jc w:val="center"/>
            </w:pPr>
          </w:p>
        </w:tc>
        <w:tc>
          <w:tcPr>
            <w:tcW w:w="0" w:type="auto"/>
            <w:vAlign w:val="center"/>
            <w:hideMark/>
          </w:tcPr>
          <w:p w14:paraId="2817CA31"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33B479B7"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C4 vs C1</w:t>
            </w:r>
          </w:p>
        </w:tc>
        <w:tc>
          <w:tcPr>
            <w:tcW w:w="0" w:type="auto"/>
            <w:vAlign w:val="center"/>
            <w:hideMark/>
          </w:tcPr>
          <w:p w14:paraId="2DAE390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0.08</w:t>
            </w:r>
          </w:p>
        </w:tc>
        <w:tc>
          <w:tcPr>
            <w:tcW w:w="0" w:type="auto"/>
            <w:vAlign w:val="center"/>
            <w:hideMark/>
          </w:tcPr>
          <w:p w14:paraId="0FCD6E79"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0.01</w:t>
            </w:r>
          </w:p>
        </w:tc>
        <w:tc>
          <w:tcPr>
            <w:tcW w:w="0" w:type="auto"/>
            <w:vAlign w:val="center"/>
            <w:hideMark/>
          </w:tcPr>
          <w:p w14:paraId="5713D7A5"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-14.88</w:t>
            </w:r>
          </w:p>
        </w:tc>
        <w:tc>
          <w:tcPr>
            <w:tcW w:w="0" w:type="auto"/>
            <w:vAlign w:val="center"/>
            <w:hideMark/>
          </w:tcPr>
          <w:p w14:paraId="2F44BDEB"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&lt;0.001</w:t>
            </w:r>
          </w:p>
        </w:tc>
      </w:tr>
      <w:tr w:rsidR="000C101F" w:rsidRPr="000C101F" w14:paraId="40919ECC" w14:textId="77777777" w:rsidTr="006D5B12">
        <w:trPr>
          <w:trHeight w:val="48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A92FDD1" w14:textId="77777777" w:rsidR="000C101F" w:rsidRPr="000C101F" w:rsidRDefault="000C101F" w:rsidP="006D5B12">
            <w:pPr>
              <w:spacing w:after="0"/>
              <w:jc w:val="center"/>
            </w:pPr>
          </w:p>
        </w:tc>
        <w:tc>
          <w:tcPr>
            <w:tcW w:w="0" w:type="auto"/>
            <w:vAlign w:val="center"/>
            <w:hideMark/>
          </w:tcPr>
          <w:p w14:paraId="74202E8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3-6 years</w:t>
            </w:r>
          </w:p>
        </w:tc>
        <w:tc>
          <w:tcPr>
            <w:tcW w:w="0" w:type="auto"/>
            <w:vAlign w:val="center"/>
            <w:hideMark/>
          </w:tcPr>
          <w:p w14:paraId="11A64877"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C2 vs C1</w:t>
            </w:r>
          </w:p>
        </w:tc>
        <w:tc>
          <w:tcPr>
            <w:tcW w:w="0" w:type="auto"/>
            <w:vAlign w:val="center"/>
            <w:hideMark/>
          </w:tcPr>
          <w:p w14:paraId="3336B919"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1.00</w:t>
            </w:r>
          </w:p>
        </w:tc>
        <w:tc>
          <w:tcPr>
            <w:tcW w:w="0" w:type="auto"/>
            <w:vAlign w:val="center"/>
            <w:hideMark/>
          </w:tcPr>
          <w:p w14:paraId="5567D2F1"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0.16</w:t>
            </w:r>
          </w:p>
        </w:tc>
        <w:tc>
          <w:tcPr>
            <w:tcW w:w="0" w:type="auto"/>
            <w:vAlign w:val="center"/>
            <w:hideMark/>
          </w:tcPr>
          <w:p w14:paraId="0B143FBF"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0.01</w:t>
            </w:r>
          </w:p>
        </w:tc>
        <w:tc>
          <w:tcPr>
            <w:tcW w:w="0" w:type="auto"/>
            <w:vAlign w:val="center"/>
            <w:hideMark/>
          </w:tcPr>
          <w:p w14:paraId="22DE2DD9"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0.993</w:t>
            </w:r>
          </w:p>
        </w:tc>
      </w:tr>
      <w:tr w:rsidR="000C101F" w:rsidRPr="000C101F" w14:paraId="12FA62B8"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D85BE18" w14:textId="77777777" w:rsidR="000C101F" w:rsidRPr="000C101F" w:rsidRDefault="000C101F" w:rsidP="006D5B12">
            <w:pPr>
              <w:spacing w:after="0"/>
              <w:jc w:val="center"/>
            </w:pPr>
          </w:p>
        </w:tc>
        <w:tc>
          <w:tcPr>
            <w:tcW w:w="0" w:type="auto"/>
            <w:vAlign w:val="center"/>
            <w:hideMark/>
          </w:tcPr>
          <w:p w14:paraId="7EDA6B38"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1C502EA5"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C3 vs C1</w:t>
            </w:r>
          </w:p>
        </w:tc>
        <w:tc>
          <w:tcPr>
            <w:tcW w:w="0" w:type="auto"/>
            <w:vAlign w:val="center"/>
            <w:hideMark/>
          </w:tcPr>
          <w:p w14:paraId="4B1A279D"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1.04</w:t>
            </w:r>
          </w:p>
        </w:tc>
        <w:tc>
          <w:tcPr>
            <w:tcW w:w="0" w:type="auto"/>
            <w:vAlign w:val="center"/>
            <w:hideMark/>
          </w:tcPr>
          <w:p w14:paraId="456E8A4D"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0.17</w:t>
            </w:r>
          </w:p>
        </w:tc>
        <w:tc>
          <w:tcPr>
            <w:tcW w:w="0" w:type="auto"/>
            <w:vAlign w:val="center"/>
            <w:hideMark/>
          </w:tcPr>
          <w:p w14:paraId="3CBC84C3"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0.32</w:t>
            </w:r>
          </w:p>
        </w:tc>
        <w:tc>
          <w:tcPr>
            <w:tcW w:w="0" w:type="auto"/>
            <w:vAlign w:val="center"/>
            <w:hideMark/>
          </w:tcPr>
          <w:p w14:paraId="273E100C"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0.749</w:t>
            </w:r>
          </w:p>
        </w:tc>
      </w:tr>
      <w:tr w:rsidR="000C101F" w:rsidRPr="000C101F" w14:paraId="37ABBF10"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AA9F5D3" w14:textId="77777777" w:rsidR="000C101F" w:rsidRPr="000C101F" w:rsidRDefault="000C101F" w:rsidP="006D5B12">
            <w:pPr>
              <w:spacing w:after="0"/>
              <w:jc w:val="center"/>
            </w:pPr>
          </w:p>
        </w:tc>
        <w:tc>
          <w:tcPr>
            <w:tcW w:w="0" w:type="auto"/>
            <w:vAlign w:val="center"/>
            <w:hideMark/>
          </w:tcPr>
          <w:p w14:paraId="55487658"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57F0EDE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C4 vs C1</w:t>
            </w:r>
          </w:p>
        </w:tc>
        <w:tc>
          <w:tcPr>
            <w:tcW w:w="0" w:type="auto"/>
            <w:vAlign w:val="center"/>
            <w:hideMark/>
          </w:tcPr>
          <w:p w14:paraId="50E29765"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1.07</w:t>
            </w:r>
          </w:p>
        </w:tc>
        <w:tc>
          <w:tcPr>
            <w:tcW w:w="0" w:type="auto"/>
            <w:vAlign w:val="center"/>
            <w:hideMark/>
          </w:tcPr>
          <w:p w14:paraId="1FD6E28C"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0.18</w:t>
            </w:r>
          </w:p>
        </w:tc>
        <w:tc>
          <w:tcPr>
            <w:tcW w:w="0" w:type="auto"/>
            <w:vAlign w:val="center"/>
            <w:hideMark/>
          </w:tcPr>
          <w:p w14:paraId="11BDDB12"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0.44</w:t>
            </w:r>
          </w:p>
        </w:tc>
        <w:tc>
          <w:tcPr>
            <w:tcW w:w="0" w:type="auto"/>
            <w:vAlign w:val="center"/>
            <w:hideMark/>
          </w:tcPr>
          <w:p w14:paraId="3B89FC95"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0.661</w:t>
            </w:r>
          </w:p>
        </w:tc>
      </w:tr>
      <w:tr w:rsidR="000C101F" w:rsidRPr="000C101F" w14:paraId="7DD903A4" w14:textId="77777777" w:rsidTr="006D5B12">
        <w:trPr>
          <w:trHeight w:val="48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2CDA7F8" w14:textId="77777777" w:rsidR="000C101F" w:rsidRPr="000C101F" w:rsidRDefault="000C101F" w:rsidP="006D5B12">
            <w:pPr>
              <w:spacing w:after="0"/>
              <w:jc w:val="center"/>
            </w:pPr>
          </w:p>
        </w:tc>
        <w:tc>
          <w:tcPr>
            <w:tcW w:w="0" w:type="auto"/>
            <w:vAlign w:val="center"/>
            <w:hideMark/>
          </w:tcPr>
          <w:p w14:paraId="36B1C929"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&gt;6 years</w:t>
            </w:r>
          </w:p>
        </w:tc>
        <w:tc>
          <w:tcPr>
            <w:tcW w:w="0" w:type="auto"/>
            <w:vAlign w:val="center"/>
            <w:hideMark/>
          </w:tcPr>
          <w:p w14:paraId="5D7EEB3B"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C2 vs C1</w:t>
            </w:r>
          </w:p>
        </w:tc>
        <w:tc>
          <w:tcPr>
            <w:tcW w:w="0" w:type="auto"/>
            <w:vAlign w:val="center"/>
            <w:hideMark/>
          </w:tcPr>
          <w:p w14:paraId="69131F42"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1.07</w:t>
            </w:r>
          </w:p>
        </w:tc>
        <w:tc>
          <w:tcPr>
            <w:tcW w:w="0" w:type="auto"/>
            <w:vAlign w:val="center"/>
            <w:hideMark/>
          </w:tcPr>
          <w:p w14:paraId="1DA3053D"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0.18</w:t>
            </w:r>
          </w:p>
        </w:tc>
        <w:tc>
          <w:tcPr>
            <w:tcW w:w="0" w:type="auto"/>
            <w:vAlign w:val="center"/>
            <w:hideMark/>
          </w:tcPr>
          <w:p w14:paraId="120CBBF8"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0.41</w:t>
            </w:r>
          </w:p>
        </w:tc>
        <w:tc>
          <w:tcPr>
            <w:tcW w:w="0" w:type="auto"/>
            <w:vAlign w:val="center"/>
            <w:hideMark/>
          </w:tcPr>
          <w:p w14:paraId="0D93E586"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0.682</w:t>
            </w:r>
          </w:p>
        </w:tc>
      </w:tr>
      <w:tr w:rsidR="000C101F" w:rsidRPr="000C101F" w14:paraId="659862BC"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96DB31A" w14:textId="77777777" w:rsidR="000C101F" w:rsidRPr="000C101F" w:rsidRDefault="000C101F" w:rsidP="006D5B12">
            <w:pPr>
              <w:spacing w:after="0"/>
              <w:jc w:val="center"/>
            </w:pPr>
          </w:p>
        </w:tc>
        <w:tc>
          <w:tcPr>
            <w:tcW w:w="0" w:type="auto"/>
            <w:vAlign w:val="center"/>
            <w:hideMark/>
          </w:tcPr>
          <w:p w14:paraId="507C9E1F"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57CAF582"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C3 vs C1</w:t>
            </w:r>
          </w:p>
        </w:tc>
        <w:tc>
          <w:tcPr>
            <w:tcW w:w="0" w:type="auto"/>
            <w:vAlign w:val="center"/>
            <w:hideMark/>
          </w:tcPr>
          <w:p w14:paraId="20396BCC"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1.00</w:t>
            </w:r>
          </w:p>
        </w:tc>
        <w:tc>
          <w:tcPr>
            <w:tcW w:w="0" w:type="auto"/>
            <w:vAlign w:val="center"/>
            <w:hideMark/>
          </w:tcPr>
          <w:p w14:paraId="55E93658"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0.17</w:t>
            </w:r>
          </w:p>
        </w:tc>
        <w:tc>
          <w:tcPr>
            <w:tcW w:w="0" w:type="auto"/>
            <w:vAlign w:val="center"/>
            <w:hideMark/>
          </w:tcPr>
          <w:p w14:paraId="6ED6A183"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0.02</w:t>
            </w:r>
          </w:p>
        </w:tc>
        <w:tc>
          <w:tcPr>
            <w:tcW w:w="0" w:type="auto"/>
            <w:vAlign w:val="center"/>
            <w:hideMark/>
          </w:tcPr>
          <w:p w14:paraId="3AFF0CBC"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0.985</w:t>
            </w:r>
          </w:p>
        </w:tc>
      </w:tr>
      <w:tr w:rsidR="000C101F" w:rsidRPr="000C101F" w14:paraId="69CF7AEB" w14:textId="77777777" w:rsidTr="006D5B12">
        <w:trPr>
          <w:trHeight w:val="48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210A95B" w14:textId="77777777" w:rsidR="000C101F" w:rsidRPr="000C101F" w:rsidRDefault="000C101F" w:rsidP="006D5B12">
            <w:pPr>
              <w:spacing w:after="0"/>
              <w:jc w:val="center"/>
            </w:pPr>
          </w:p>
        </w:tc>
        <w:tc>
          <w:tcPr>
            <w:tcW w:w="0" w:type="auto"/>
            <w:vAlign w:val="center"/>
            <w:hideMark/>
          </w:tcPr>
          <w:p w14:paraId="743DC07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hideMark/>
          </w:tcPr>
          <w:p w14:paraId="000DFFE9"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C4 vs C1</w:t>
            </w:r>
          </w:p>
        </w:tc>
        <w:tc>
          <w:tcPr>
            <w:tcW w:w="0" w:type="auto"/>
            <w:vAlign w:val="center"/>
            <w:hideMark/>
          </w:tcPr>
          <w:p w14:paraId="341F3D3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1.01</w:t>
            </w:r>
          </w:p>
        </w:tc>
        <w:tc>
          <w:tcPr>
            <w:tcW w:w="0" w:type="auto"/>
            <w:vAlign w:val="center"/>
            <w:hideMark/>
          </w:tcPr>
          <w:p w14:paraId="2D7C9AA9"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0.17</w:t>
            </w:r>
          </w:p>
        </w:tc>
        <w:tc>
          <w:tcPr>
            <w:tcW w:w="0" w:type="auto"/>
            <w:vAlign w:val="center"/>
            <w:hideMark/>
          </w:tcPr>
          <w:p w14:paraId="20461C8A"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0.05</w:t>
            </w:r>
          </w:p>
        </w:tc>
        <w:tc>
          <w:tcPr>
            <w:tcW w:w="0" w:type="auto"/>
            <w:vAlign w:val="center"/>
            <w:hideMark/>
          </w:tcPr>
          <w:p w14:paraId="3CC19720" w14:textId="77777777" w:rsidR="000C101F" w:rsidRPr="000C101F" w:rsidRDefault="000C101F" w:rsidP="006D5B12">
            <w:pPr>
              <w:spacing w:after="0"/>
              <w:jc w:val="center"/>
              <w:cnfStyle w:val="000000000000" w:firstRow="0" w:lastRow="0" w:firstColumn="0" w:lastColumn="0" w:oddVBand="0" w:evenVBand="0" w:oddHBand="0" w:evenHBand="0" w:firstRowFirstColumn="0" w:firstRowLastColumn="0" w:lastRowFirstColumn="0" w:lastRowLastColumn="0"/>
            </w:pPr>
            <w:r w:rsidRPr="000C101F">
              <w:t>0.961</w:t>
            </w:r>
          </w:p>
        </w:tc>
      </w:tr>
    </w:tbl>
    <w:p w14:paraId="31F3F98B" w14:textId="4E185820" w:rsidR="000C101F" w:rsidRPr="000C101F" w:rsidRDefault="000C101F" w:rsidP="000C101F">
      <w:r w:rsidRPr="000C101F">
        <w:rPr>
          <w:b/>
          <w:bCs/>
        </w:rPr>
        <w:t>Note</w:t>
      </w:r>
      <w:r w:rsidRPr="000C101F">
        <w:t xml:space="preserve">: </w:t>
      </w:r>
      <w:r w:rsidRPr="000C101F">
        <w:t>Pairwise contrasts were computed using estimated marginal means with Tukey adjustment for multiple comparisons. Results are expressed as rate ratios (exponentiated coefficients), where values &lt; 1 indicate a decrease and values &gt; 1 indicate an increase in seedling density relative to the reference level (C1).</w:t>
      </w:r>
    </w:p>
    <w:p w14:paraId="78EB41C5" w14:textId="13AFB263" w:rsidR="00CB032C" w:rsidRPr="000C101F" w:rsidRDefault="00CB032C" w:rsidP="00CB032C">
      <w:pPr>
        <w:pStyle w:val="Heading1"/>
      </w:pPr>
      <w:proofErr w:type="spellStart"/>
      <w:r w:rsidRPr="000C101F">
        <w:t>DHARMa</w:t>
      </w:r>
      <w:proofErr w:type="spellEnd"/>
      <w:r w:rsidRPr="000C101F">
        <w:t xml:space="preserve"> residual diagnostics</w:t>
      </w:r>
    </w:p>
    <w:p w14:paraId="666C5AF3" w14:textId="77777777" w:rsidR="00CB032C" w:rsidRPr="000C101F" w:rsidRDefault="00CB032C" w:rsidP="00CB032C">
      <w:r w:rsidRPr="00CB032C">
        <w:t>Simulation-based residual diagnostics for the ZINB model, including:</w:t>
      </w:r>
    </w:p>
    <w:p w14:paraId="719DBC6D" w14:textId="77777777" w:rsidR="00CB032C" w:rsidRPr="000C101F" w:rsidRDefault="00CB032C" w:rsidP="00CB032C">
      <w:pPr>
        <w:pStyle w:val="ListParagraph"/>
        <w:numPr>
          <w:ilvl w:val="0"/>
          <w:numId w:val="7"/>
        </w:numPr>
      </w:pPr>
      <w:r w:rsidRPr="000C101F">
        <w:t xml:space="preserve">Q–Q plot of residuals </w:t>
      </w:r>
    </w:p>
    <w:p w14:paraId="58C7CE20" w14:textId="77777777" w:rsidR="00CB032C" w:rsidRPr="000C101F" w:rsidRDefault="00CB032C" w:rsidP="00CB032C">
      <w:pPr>
        <w:pStyle w:val="ListParagraph"/>
        <w:numPr>
          <w:ilvl w:val="0"/>
          <w:numId w:val="7"/>
        </w:numPr>
      </w:pPr>
      <w:r w:rsidRPr="000C101F">
        <w:t xml:space="preserve">Residuals vs predicted values </w:t>
      </w:r>
    </w:p>
    <w:p w14:paraId="26722F9C" w14:textId="77777777" w:rsidR="00CB032C" w:rsidRPr="000C101F" w:rsidRDefault="00CB032C" w:rsidP="00CB032C">
      <w:pPr>
        <w:pStyle w:val="ListParagraph"/>
        <w:numPr>
          <w:ilvl w:val="0"/>
          <w:numId w:val="7"/>
        </w:numPr>
      </w:pPr>
      <w:r w:rsidRPr="000C101F">
        <w:t xml:space="preserve">Uniformity test </w:t>
      </w:r>
    </w:p>
    <w:p w14:paraId="3B00FDB5" w14:textId="77777777" w:rsidR="00CB032C" w:rsidRPr="000C101F" w:rsidRDefault="00CB032C" w:rsidP="00CB032C">
      <w:pPr>
        <w:pStyle w:val="ListParagraph"/>
        <w:numPr>
          <w:ilvl w:val="0"/>
          <w:numId w:val="7"/>
        </w:numPr>
      </w:pPr>
      <w:r w:rsidRPr="000C101F">
        <w:t xml:space="preserve">Dispersion test </w:t>
      </w:r>
    </w:p>
    <w:p w14:paraId="08835E1A" w14:textId="756190E8" w:rsidR="00CB032C" w:rsidRPr="000C101F" w:rsidRDefault="00CB032C" w:rsidP="00CB032C">
      <w:pPr>
        <w:pStyle w:val="ListParagraph"/>
        <w:numPr>
          <w:ilvl w:val="0"/>
          <w:numId w:val="7"/>
        </w:numPr>
      </w:pPr>
      <w:r w:rsidRPr="000C101F">
        <w:t xml:space="preserve">Outlier test </w:t>
      </w:r>
    </w:p>
    <w:p w14:paraId="0B0EAE46" w14:textId="77777777" w:rsidR="00CB032C" w:rsidRPr="000C101F" w:rsidRDefault="00CB032C" w:rsidP="00CB032C">
      <w:r w:rsidRPr="00CB032C">
        <w:t>Results indicate:</w:t>
      </w:r>
    </w:p>
    <w:p w14:paraId="3304C469" w14:textId="36B64F58" w:rsidR="00CB032C" w:rsidRPr="000C101F" w:rsidRDefault="00CB032C" w:rsidP="00CB032C">
      <w:pPr>
        <w:pStyle w:val="ListParagraph"/>
        <w:numPr>
          <w:ilvl w:val="0"/>
          <w:numId w:val="7"/>
        </w:numPr>
      </w:pPr>
      <w:r w:rsidRPr="000C101F">
        <w:t xml:space="preserve">adequate modelling of zero inflation (non-significant test) </w:t>
      </w:r>
    </w:p>
    <w:p w14:paraId="58EFB4DA" w14:textId="77777777" w:rsidR="00CB032C" w:rsidRPr="00CB032C" w:rsidRDefault="00CB032C" w:rsidP="00CB032C">
      <w:pPr>
        <w:pStyle w:val="ListParagraph"/>
        <w:numPr>
          <w:ilvl w:val="0"/>
          <w:numId w:val="7"/>
        </w:numPr>
      </w:pPr>
      <w:r w:rsidRPr="00CB032C">
        <w:t xml:space="preserve">no strong outlier influence </w:t>
      </w:r>
    </w:p>
    <w:p w14:paraId="08CD1473" w14:textId="643DA441" w:rsidR="00CB032C" w:rsidRPr="000C101F" w:rsidRDefault="00CB032C" w:rsidP="00CB032C">
      <w:pPr>
        <w:pStyle w:val="ListParagraph"/>
        <w:numPr>
          <w:ilvl w:val="0"/>
          <w:numId w:val="7"/>
        </w:numPr>
      </w:pPr>
      <w:r w:rsidRPr="00CB032C">
        <w:t>moderate deviation in dispersion and uniformity (expected in large ecological datasets)</w:t>
      </w:r>
      <w:r w:rsidRPr="000C101F">
        <w:t>.</w:t>
      </w:r>
    </w:p>
    <w:p w14:paraId="0B2B4408" w14:textId="77777777" w:rsidR="004310B3" w:rsidRPr="000C101F" w:rsidRDefault="004310B3" w:rsidP="001F0FF4">
      <w:pPr>
        <w:keepNext/>
      </w:pPr>
      <w:r w:rsidRPr="000C101F">
        <w:rPr>
          <w:noProof/>
        </w:rPr>
        <w:lastRenderedPageBreak/>
        <w:drawing>
          <wp:inline distT="0" distB="0" distL="0" distR="0" wp14:anchorId="61BD2956" wp14:editId="5D9652A6">
            <wp:extent cx="5943600" cy="5283200"/>
            <wp:effectExtent l="0" t="0" r="0" b="0"/>
            <wp:docPr id="1101918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918940" name="Picture 110191894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5283200"/>
                    </a:xfrm>
                    <a:prstGeom prst="rect">
                      <a:avLst/>
                    </a:prstGeom>
                  </pic:spPr>
                </pic:pic>
              </a:graphicData>
            </a:graphic>
          </wp:inline>
        </w:drawing>
      </w:r>
    </w:p>
    <w:p w14:paraId="0EA42432" w14:textId="2299E6E3" w:rsidR="004310B3" w:rsidRPr="000C101F" w:rsidRDefault="004310B3" w:rsidP="001F0FF4">
      <w:pPr>
        <w:pStyle w:val="Caption"/>
        <w:spacing w:line="360" w:lineRule="auto"/>
        <w:rPr>
          <w:i w:val="0"/>
          <w:iCs w:val="0"/>
          <w:color w:val="000000" w:themeColor="text1"/>
          <w:sz w:val="22"/>
          <w:szCs w:val="22"/>
        </w:rPr>
      </w:pPr>
      <w:r w:rsidRPr="000C101F">
        <w:rPr>
          <w:b/>
          <w:bCs/>
          <w:i w:val="0"/>
          <w:iCs w:val="0"/>
          <w:color w:val="000000" w:themeColor="text1"/>
          <w:sz w:val="22"/>
          <w:szCs w:val="22"/>
        </w:rPr>
        <w:t xml:space="preserve">Figure S </w:t>
      </w:r>
      <w:r w:rsidRPr="000C101F">
        <w:rPr>
          <w:b/>
          <w:bCs/>
          <w:i w:val="0"/>
          <w:iCs w:val="0"/>
          <w:color w:val="000000" w:themeColor="text1"/>
          <w:sz w:val="22"/>
          <w:szCs w:val="22"/>
        </w:rPr>
        <w:fldChar w:fldCharType="begin"/>
      </w:r>
      <w:r w:rsidRPr="000C101F">
        <w:rPr>
          <w:b/>
          <w:bCs/>
          <w:i w:val="0"/>
          <w:iCs w:val="0"/>
          <w:color w:val="000000" w:themeColor="text1"/>
          <w:sz w:val="22"/>
          <w:szCs w:val="22"/>
        </w:rPr>
        <w:instrText xml:space="preserve"> SEQ Figure_S \* ARABIC </w:instrText>
      </w:r>
      <w:r w:rsidRPr="000C101F">
        <w:rPr>
          <w:b/>
          <w:bCs/>
          <w:i w:val="0"/>
          <w:iCs w:val="0"/>
          <w:color w:val="000000" w:themeColor="text1"/>
          <w:sz w:val="22"/>
          <w:szCs w:val="22"/>
        </w:rPr>
        <w:fldChar w:fldCharType="separate"/>
      </w:r>
      <w:r w:rsidR="00BF10FC">
        <w:rPr>
          <w:b/>
          <w:bCs/>
          <w:i w:val="0"/>
          <w:iCs w:val="0"/>
          <w:noProof/>
          <w:color w:val="000000" w:themeColor="text1"/>
          <w:sz w:val="22"/>
          <w:szCs w:val="22"/>
        </w:rPr>
        <w:t>2</w:t>
      </w:r>
      <w:r w:rsidRPr="000C101F">
        <w:rPr>
          <w:b/>
          <w:bCs/>
          <w:i w:val="0"/>
          <w:iCs w:val="0"/>
          <w:color w:val="000000" w:themeColor="text1"/>
          <w:sz w:val="22"/>
          <w:szCs w:val="22"/>
        </w:rPr>
        <w:fldChar w:fldCharType="end"/>
      </w:r>
      <w:r w:rsidRPr="000C101F">
        <w:rPr>
          <w:i w:val="0"/>
          <w:iCs w:val="0"/>
          <w:color w:val="000000" w:themeColor="text1"/>
          <w:sz w:val="22"/>
          <w:szCs w:val="22"/>
        </w:rPr>
        <w:t xml:space="preserve">. </w:t>
      </w:r>
      <w:proofErr w:type="spellStart"/>
      <w:r w:rsidRPr="000C101F">
        <w:rPr>
          <w:i w:val="0"/>
          <w:iCs w:val="0"/>
          <w:color w:val="000000" w:themeColor="text1"/>
          <w:sz w:val="22"/>
          <w:szCs w:val="22"/>
        </w:rPr>
        <w:t>DHARMa</w:t>
      </w:r>
      <w:proofErr w:type="spellEnd"/>
      <w:r w:rsidRPr="000C101F">
        <w:rPr>
          <w:i w:val="0"/>
          <w:iCs w:val="0"/>
          <w:color w:val="000000" w:themeColor="text1"/>
          <w:sz w:val="22"/>
          <w:szCs w:val="22"/>
        </w:rPr>
        <w:t xml:space="preserve"> residual diagnostics for the zero-inflated negative binomial model.</w:t>
      </w:r>
    </w:p>
    <w:p w14:paraId="60E8DF48" w14:textId="72BDB808" w:rsidR="00CB032C" w:rsidRPr="000C101F" w:rsidRDefault="00CB032C" w:rsidP="00CB032C">
      <w:pPr>
        <w:pStyle w:val="Heading1"/>
      </w:pPr>
      <w:r w:rsidRPr="000C101F">
        <w:t>Additional residual diagnostics</w:t>
      </w:r>
    </w:p>
    <w:p w14:paraId="42B21DC6" w14:textId="77777777" w:rsidR="00CB032C" w:rsidRPr="000C101F" w:rsidRDefault="00CB032C" w:rsidP="00CB032C">
      <w:r w:rsidRPr="000C101F">
        <w:t>The Figure S3 presents c</w:t>
      </w:r>
      <w:r w:rsidRPr="00CB032C">
        <w:t>omplementary diagnostic plots including:</w:t>
      </w:r>
    </w:p>
    <w:p w14:paraId="2AFD2514" w14:textId="77777777" w:rsidR="00CB032C" w:rsidRPr="000C101F" w:rsidRDefault="00CB032C" w:rsidP="00CB032C">
      <w:pPr>
        <w:pStyle w:val="ListParagraph"/>
        <w:numPr>
          <w:ilvl w:val="0"/>
          <w:numId w:val="11"/>
        </w:numPr>
      </w:pPr>
      <w:r w:rsidRPr="000C101F">
        <w:t xml:space="preserve">Pearson residuals vs fitted values </w:t>
      </w:r>
    </w:p>
    <w:p w14:paraId="03CCBBB5" w14:textId="77777777" w:rsidR="00CB032C" w:rsidRPr="000C101F" w:rsidRDefault="00CB032C" w:rsidP="00CB032C">
      <w:pPr>
        <w:pStyle w:val="ListParagraph"/>
        <w:numPr>
          <w:ilvl w:val="0"/>
          <w:numId w:val="11"/>
        </w:numPr>
      </w:pPr>
      <w:r w:rsidRPr="000C101F">
        <w:t xml:space="preserve">Histogram of residuals </w:t>
      </w:r>
    </w:p>
    <w:p w14:paraId="3EA9B240" w14:textId="46D2106B" w:rsidR="00CB032C" w:rsidRPr="000C101F" w:rsidRDefault="00CB032C" w:rsidP="00CB032C">
      <w:pPr>
        <w:pStyle w:val="ListParagraph"/>
        <w:numPr>
          <w:ilvl w:val="0"/>
          <w:numId w:val="11"/>
        </w:numPr>
      </w:pPr>
      <w:r w:rsidRPr="000C101F">
        <w:t xml:space="preserve">Q–Q plot (normal approximation) </w:t>
      </w:r>
    </w:p>
    <w:p w14:paraId="0F281326" w14:textId="77777777" w:rsidR="00CB032C" w:rsidRPr="00CB032C" w:rsidRDefault="00CB032C" w:rsidP="00CB032C">
      <w:r w:rsidRPr="00CB032C">
        <w:t>These plots confirm:</w:t>
      </w:r>
    </w:p>
    <w:p w14:paraId="0F7360BD" w14:textId="77777777" w:rsidR="00CB032C" w:rsidRPr="00CB032C" w:rsidRDefault="00CB032C" w:rsidP="00CB032C">
      <w:pPr>
        <w:pStyle w:val="ListParagraph"/>
        <w:numPr>
          <w:ilvl w:val="0"/>
          <w:numId w:val="11"/>
        </w:numPr>
      </w:pPr>
      <w:r w:rsidRPr="00CB032C">
        <w:t xml:space="preserve">absence of strong systematic bias </w:t>
      </w:r>
    </w:p>
    <w:p w14:paraId="5852F485" w14:textId="77777777" w:rsidR="00CB032C" w:rsidRPr="00CB032C" w:rsidRDefault="00CB032C" w:rsidP="00CB032C">
      <w:pPr>
        <w:pStyle w:val="ListParagraph"/>
        <w:numPr>
          <w:ilvl w:val="0"/>
          <w:numId w:val="11"/>
        </w:numPr>
      </w:pPr>
      <w:r w:rsidRPr="00CB032C">
        <w:lastRenderedPageBreak/>
        <w:t>acceptable residual structure for inference</w:t>
      </w:r>
    </w:p>
    <w:p w14:paraId="591FA0C5" w14:textId="77777777" w:rsidR="00CB032C" w:rsidRPr="000C101F" w:rsidRDefault="00CB032C" w:rsidP="00CB032C"/>
    <w:p w14:paraId="38B5ACA0" w14:textId="77777777" w:rsidR="004310B3" w:rsidRPr="000C101F" w:rsidRDefault="004310B3" w:rsidP="001F0FF4">
      <w:pPr>
        <w:keepNext/>
      </w:pPr>
      <w:r w:rsidRPr="000C101F">
        <w:rPr>
          <w:noProof/>
        </w:rPr>
        <w:drawing>
          <wp:inline distT="0" distB="0" distL="0" distR="0" wp14:anchorId="0D8DA6F5" wp14:editId="000D73D1">
            <wp:extent cx="5943600" cy="4953000"/>
            <wp:effectExtent l="0" t="0" r="0" b="0"/>
            <wp:docPr id="5730178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17800" name="Picture 57301780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953000"/>
                    </a:xfrm>
                    <a:prstGeom prst="rect">
                      <a:avLst/>
                    </a:prstGeom>
                  </pic:spPr>
                </pic:pic>
              </a:graphicData>
            </a:graphic>
          </wp:inline>
        </w:drawing>
      </w:r>
    </w:p>
    <w:p w14:paraId="68C1FC5F" w14:textId="7A6C3595" w:rsidR="004310B3" w:rsidRPr="000C101F" w:rsidRDefault="004310B3" w:rsidP="0073145B">
      <w:pPr>
        <w:pStyle w:val="Caption"/>
        <w:spacing w:line="360" w:lineRule="auto"/>
        <w:rPr>
          <w:i w:val="0"/>
          <w:iCs w:val="0"/>
          <w:color w:val="000000" w:themeColor="text1"/>
          <w:sz w:val="22"/>
          <w:szCs w:val="22"/>
        </w:rPr>
      </w:pPr>
      <w:r w:rsidRPr="000C101F">
        <w:rPr>
          <w:b/>
          <w:bCs/>
          <w:i w:val="0"/>
          <w:iCs w:val="0"/>
          <w:color w:val="000000" w:themeColor="text1"/>
          <w:sz w:val="22"/>
          <w:szCs w:val="22"/>
        </w:rPr>
        <w:t xml:space="preserve">Figure S </w:t>
      </w:r>
      <w:r w:rsidRPr="000C101F">
        <w:rPr>
          <w:b/>
          <w:bCs/>
          <w:i w:val="0"/>
          <w:iCs w:val="0"/>
          <w:color w:val="000000" w:themeColor="text1"/>
          <w:sz w:val="22"/>
          <w:szCs w:val="22"/>
        </w:rPr>
        <w:fldChar w:fldCharType="begin"/>
      </w:r>
      <w:r w:rsidRPr="000C101F">
        <w:rPr>
          <w:b/>
          <w:bCs/>
          <w:i w:val="0"/>
          <w:iCs w:val="0"/>
          <w:color w:val="000000" w:themeColor="text1"/>
          <w:sz w:val="22"/>
          <w:szCs w:val="22"/>
        </w:rPr>
        <w:instrText xml:space="preserve"> SEQ Figure_S \* ARABIC </w:instrText>
      </w:r>
      <w:r w:rsidRPr="000C101F">
        <w:rPr>
          <w:b/>
          <w:bCs/>
          <w:i w:val="0"/>
          <w:iCs w:val="0"/>
          <w:color w:val="000000" w:themeColor="text1"/>
          <w:sz w:val="22"/>
          <w:szCs w:val="22"/>
        </w:rPr>
        <w:fldChar w:fldCharType="separate"/>
      </w:r>
      <w:r w:rsidR="00BF10FC">
        <w:rPr>
          <w:b/>
          <w:bCs/>
          <w:i w:val="0"/>
          <w:iCs w:val="0"/>
          <w:noProof/>
          <w:color w:val="000000" w:themeColor="text1"/>
          <w:sz w:val="22"/>
          <w:szCs w:val="22"/>
        </w:rPr>
        <w:t>3</w:t>
      </w:r>
      <w:r w:rsidRPr="000C101F">
        <w:rPr>
          <w:b/>
          <w:bCs/>
          <w:i w:val="0"/>
          <w:iCs w:val="0"/>
          <w:color w:val="000000" w:themeColor="text1"/>
          <w:sz w:val="22"/>
          <w:szCs w:val="22"/>
        </w:rPr>
        <w:fldChar w:fldCharType="end"/>
      </w:r>
      <w:r w:rsidRPr="000C101F">
        <w:rPr>
          <w:i w:val="0"/>
          <w:iCs w:val="0"/>
          <w:color w:val="000000" w:themeColor="text1"/>
          <w:sz w:val="22"/>
          <w:szCs w:val="22"/>
        </w:rPr>
        <w:t>. Additional diagnostic plots including Pearson residuals, Q-Q plots, and residual distributions for the ZINB model.</w:t>
      </w:r>
    </w:p>
    <w:p w14:paraId="117DC559" w14:textId="77777777" w:rsidR="00CB032C" w:rsidRPr="000C101F" w:rsidRDefault="00CB032C" w:rsidP="00CB032C"/>
    <w:p w14:paraId="48876842" w14:textId="77777777" w:rsidR="00F06540" w:rsidRPr="000C101F" w:rsidRDefault="00F06540" w:rsidP="00F06540"/>
    <w:p w14:paraId="75ACBB90" w14:textId="0E9C7186" w:rsidR="004310B3" w:rsidRPr="000C101F" w:rsidRDefault="00F7335D" w:rsidP="001F0FF4">
      <w:pPr>
        <w:pStyle w:val="Heading1"/>
        <w:spacing w:line="360" w:lineRule="auto"/>
      </w:pPr>
      <w:r w:rsidRPr="000C101F">
        <w:t>Global estimated marginal means</w:t>
      </w:r>
    </w:p>
    <w:p w14:paraId="777D02A6" w14:textId="77777777" w:rsidR="00F7335D" w:rsidRPr="000C101F" w:rsidRDefault="00F7335D" w:rsidP="00F7335D">
      <w:r w:rsidRPr="00F7335D">
        <w:t>Model-based predicted seedling densities across fallow age and invasion gradients, including:</w:t>
      </w:r>
    </w:p>
    <w:p w14:paraId="37817FAE" w14:textId="77777777" w:rsidR="00F7335D" w:rsidRPr="000C101F" w:rsidRDefault="00F7335D" w:rsidP="00F7335D">
      <w:pPr>
        <w:pStyle w:val="ListParagraph"/>
        <w:numPr>
          <w:ilvl w:val="0"/>
          <w:numId w:val="13"/>
        </w:numPr>
      </w:pPr>
      <w:r w:rsidRPr="000C101F">
        <w:lastRenderedPageBreak/>
        <w:t xml:space="preserve">predicted values </w:t>
      </w:r>
    </w:p>
    <w:p w14:paraId="395F7699" w14:textId="77777777" w:rsidR="00F7335D" w:rsidRPr="000C101F" w:rsidRDefault="00F7335D" w:rsidP="00F7335D">
      <w:pPr>
        <w:pStyle w:val="ListParagraph"/>
        <w:numPr>
          <w:ilvl w:val="0"/>
          <w:numId w:val="13"/>
        </w:numPr>
      </w:pPr>
      <w:r w:rsidRPr="000C101F">
        <w:t xml:space="preserve">standard errors </w:t>
      </w:r>
    </w:p>
    <w:p w14:paraId="7D2D24D8" w14:textId="47DE61EC" w:rsidR="00F7335D" w:rsidRPr="000C101F" w:rsidRDefault="00F7335D" w:rsidP="00F7335D">
      <w:pPr>
        <w:pStyle w:val="ListParagraph"/>
        <w:numPr>
          <w:ilvl w:val="0"/>
          <w:numId w:val="13"/>
        </w:numPr>
      </w:pPr>
      <w:r w:rsidRPr="000C101F">
        <w:t xml:space="preserve">95% confidence intervals </w:t>
      </w:r>
    </w:p>
    <w:p w14:paraId="68B05919" w14:textId="58353D81" w:rsidR="009954A9" w:rsidRPr="000C101F" w:rsidRDefault="00F7335D" w:rsidP="009954A9">
      <w:r w:rsidRPr="00F7335D">
        <w:t>These estimates form the basis of the main results (Figure 3 in main text)</w:t>
      </w:r>
      <w:r w:rsidR="009954A9" w:rsidRPr="000C101F">
        <w:t>.</w:t>
      </w:r>
    </w:p>
    <w:p w14:paraId="784892FB" w14:textId="66FD4A01" w:rsidR="00162079" w:rsidRPr="000C101F" w:rsidRDefault="00162079" w:rsidP="009C1570">
      <w:pPr>
        <w:pStyle w:val="Caption"/>
        <w:keepNext/>
        <w:spacing w:line="360" w:lineRule="auto"/>
        <w:jc w:val="center"/>
        <w:rPr>
          <w:i w:val="0"/>
          <w:iCs w:val="0"/>
          <w:color w:val="000000" w:themeColor="text1"/>
          <w:sz w:val="22"/>
          <w:szCs w:val="22"/>
        </w:rPr>
      </w:pPr>
      <w:r w:rsidRPr="000C101F">
        <w:rPr>
          <w:b/>
          <w:bCs/>
          <w:i w:val="0"/>
          <w:iCs w:val="0"/>
          <w:color w:val="000000" w:themeColor="text1"/>
          <w:sz w:val="22"/>
          <w:szCs w:val="22"/>
        </w:rPr>
        <w:t xml:space="preserve">Table S </w:t>
      </w:r>
      <w:r w:rsidRPr="000C101F">
        <w:rPr>
          <w:b/>
          <w:bCs/>
          <w:i w:val="0"/>
          <w:iCs w:val="0"/>
          <w:color w:val="000000" w:themeColor="text1"/>
          <w:sz w:val="22"/>
          <w:szCs w:val="22"/>
        </w:rPr>
        <w:fldChar w:fldCharType="begin"/>
      </w:r>
      <w:r w:rsidRPr="000C101F">
        <w:rPr>
          <w:b/>
          <w:bCs/>
          <w:i w:val="0"/>
          <w:iCs w:val="0"/>
          <w:color w:val="000000" w:themeColor="text1"/>
          <w:sz w:val="22"/>
          <w:szCs w:val="22"/>
        </w:rPr>
        <w:instrText xml:space="preserve"> SEQ Table_S \* ARABIC </w:instrText>
      </w:r>
      <w:r w:rsidRPr="000C101F">
        <w:rPr>
          <w:b/>
          <w:bCs/>
          <w:i w:val="0"/>
          <w:iCs w:val="0"/>
          <w:color w:val="000000" w:themeColor="text1"/>
          <w:sz w:val="22"/>
          <w:szCs w:val="22"/>
        </w:rPr>
        <w:fldChar w:fldCharType="separate"/>
      </w:r>
      <w:r w:rsidR="000C101F">
        <w:rPr>
          <w:b/>
          <w:bCs/>
          <w:i w:val="0"/>
          <w:iCs w:val="0"/>
          <w:noProof/>
          <w:color w:val="000000" w:themeColor="text1"/>
          <w:sz w:val="22"/>
          <w:szCs w:val="22"/>
        </w:rPr>
        <w:t>3</w:t>
      </w:r>
      <w:r w:rsidRPr="000C101F">
        <w:rPr>
          <w:b/>
          <w:bCs/>
          <w:i w:val="0"/>
          <w:iCs w:val="0"/>
          <w:color w:val="000000" w:themeColor="text1"/>
          <w:sz w:val="22"/>
          <w:szCs w:val="22"/>
        </w:rPr>
        <w:fldChar w:fldCharType="end"/>
      </w:r>
      <w:r w:rsidRPr="000C101F">
        <w:rPr>
          <w:i w:val="0"/>
          <w:iCs w:val="0"/>
          <w:color w:val="000000" w:themeColor="text1"/>
          <w:sz w:val="22"/>
          <w:szCs w:val="22"/>
        </w:rPr>
        <w:t xml:space="preserve">. </w:t>
      </w:r>
      <w:r w:rsidR="00AD1E8D" w:rsidRPr="000C101F">
        <w:rPr>
          <w:i w:val="0"/>
          <w:iCs w:val="0"/>
          <w:color w:val="000000" w:themeColor="text1"/>
          <w:sz w:val="22"/>
          <w:szCs w:val="22"/>
        </w:rPr>
        <w:t>Estimated marginal means (</w:t>
      </w:r>
      <w:proofErr w:type="spellStart"/>
      <w:r w:rsidR="00AD1E8D" w:rsidRPr="000C101F">
        <w:rPr>
          <w:i w:val="0"/>
          <w:iCs w:val="0"/>
          <w:color w:val="000000" w:themeColor="text1"/>
          <w:sz w:val="22"/>
          <w:szCs w:val="22"/>
        </w:rPr>
        <w:t>EMMeans</w:t>
      </w:r>
      <w:proofErr w:type="spellEnd"/>
      <w:r w:rsidR="00AD1E8D" w:rsidRPr="000C101F">
        <w:rPr>
          <w:i w:val="0"/>
          <w:iCs w:val="0"/>
          <w:color w:val="000000" w:themeColor="text1"/>
          <w:sz w:val="22"/>
          <w:szCs w:val="22"/>
        </w:rPr>
        <w:t xml:space="preserve">) of seedling density across fallow age and </w:t>
      </w:r>
      <w:r w:rsidR="00AD1E8D" w:rsidRPr="000C101F">
        <w:rPr>
          <w:color w:val="000000" w:themeColor="text1"/>
          <w:sz w:val="22"/>
          <w:szCs w:val="22"/>
        </w:rPr>
        <w:t>Chromolaena odorata</w:t>
      </w:r>
      <w:r w:rsidR="00AD1E8D" w:rsidRPr="000C101F">
        <w:rPr>
          <w:i w:val="0"/>
          <w:iCs w:val="0"/>
          <w:color w:val="000000" w:themeColor="text1"/>
          <w:sz w:val="22"/>
          <w:szCs w:val="22"/>
        </w:rPr>
        <w:t xml:space="preserve"> cover levels derived from the zero-inflated negative binomial model</w:t>
      </w:r>
      <w:r w:rsidRPr="000C101F">
        <w:rPr>
          <w:i w:val="0"/>
          <w:iCs w:val="0"/>
          <w:color w:val="000000" w:themeColor="text1"/>
          <w:sz w:val="22"/>
          <w:szCs w:val="22"/>
        </w:rPr>
        <w:t>.</w:t>
      </w:r>
    </w:p>
    <w:tbl>
      <w:tblPr>
        <w:tblStyle w:val="PlainTable2"/>
        <w:tblW w:w="0" w:type="auto"/>
        <w:jc w:val="center"/>
        <w:tblLook w:val="0620" w:firstRow="1" w:lastRow="0" w:firstColumn="0" w:lastColumn="0" w:noHBand="1" w:noVBand="1"/>
      </w:tblPr>
      <w:tblGrid>
        <w:gridCol w:w="1316"/>
        <w:gridCol w:w="843"/>
        <w:gridCol w:w="3063"/>
        <w:gridCol w:w="636"/>
        <w:gridCol w:w="1205"/>
        <w:gridCol w:w="1192"/>
      </w:tblGrid>
      <w:tr w:rsidR="007E4E54" w:rsidRPr="007E4E54" w14:paraId="4C00A5B1" w14:textId="77777777" w:rsidTr="009C1570">
        <w:trPr>
          <w:cnfStyle w:val="100000000000" w:firstRow="1" w:lastRow="0" w:firstColumn="0" w:lastColumn="0" w:oddVBand="0" w:evenVBand="0" w:oddHBand="0" w:evenHBand="0" w:firstRowFirstColumn="0" w:firstRowLastColumn="0" w:lastRowFirstColumn="0" w:lastRowLastColumn="0"/>
          <w:jc w:val="center"/>
        </w:trPr>
        <w:tc>
          <w:tcPr>
            <w:tcW w:w="0" w:type="auto"/>
            <w:vAlign w:val="center"/>
            <w:hideMark/>
          </w:tcPr>
          <w:p w14:paraId="25165B4F" w14:textId="77777777" w:rsidR="007E4E54" w:rsidRPr="007E4E54" w:rsidRDefault="007E4E54" w:rsidP="001F0FF4">
            <w:pPr>
              <w:spacing w:after="0"/>
              <w:jc w:val="center"/>
            </w:pPr>
            <w:r w:rsidRPr="007E4E54">
              <w:t>Fallow age</w:t>
            </w:r>
          </w:p>
        </w:tc>
        <w:tc>
          <w:tcPr>
            <w:tcW w:w="0" w:type="auto"/>
            <w:vAlign w:val="center"/>
            <w:hideMark/>
          </w:tcPr>
          <w:p w14:paraId="65B9BC64" w14:textId="77777777" w:rsidR="007E4E54" w:rsidRPr="007E4E54" w:rsidRDefault="007E4E54" w:rsidP="001F0FF4">
            <w:pPr>
              <w:spacing w:after="0"/>
              <w:jc w:val="center"/>
            </w:pPr>
            <w:r w:rsidRPr="007E4E54">
              <w:t>Cover</w:t>
            </w:r>
          </w:p>
        </w:tc>
        <w:tc>
          <w:tcPr>
            <w:tcW w:w="0" w:type="auto"/>
            <w:vAlign w:val="center"/>
            <w:hideMark/>
          </w:tcPr>
          <w:p w14:paraId="217D283D" w14:textId="77777777" w:rsidR="007E4E54" w:rsidRPr="007E4E54" w:rsidRDefault="007E4E54" w:rsidP="001F0FF4">
            <w:pPr>
              <w:spacing w:after="0"/>
              <w:jc w:val="center"/>
            </w:pPr>
            <w:r w:rsidRPr="007E4E54">
              <w:t>Predicted density (ind. ha⁻¹)</w:t>
            </w:r>
          </w:p>
        </w:tc>
        <w:tc>
          <w:tcPr>
            <w:tcW w:w="0" w:type="auto"/>
            <w:vAlign w:val="center"/>
            <w:hideMark/>
          </w:tcPr>
          <w:p w14:paraId="597D72D1" w14:textId="77777777" w:rsidR="007E4E54" w:rsidRPr="007E4E54" w:rsidRDefault="007E4E54" w:rsidP="001F0FF4">
            <w:pPr>
              <w:spacing w:after="0"/>
              <w:jc w:val="center"/>
            </w:pPr>
            <w:r w:rsidRPr="007E4E54">
              <w:t>SE</w:t>
            </w:r>
          </w:p>
        </w:tc>
        <w:tc>
          <w:tcPr>
            <w:tcW w:w="0" w:type="auto"/>
            <w:vAlign w:val="center"/>
            <w:hideMark/>
          </w:tcPr>
          <w:p w14:paraId="3CAAA0C8" w14:textId="77777777" w:rsidR="007E4E54" w:rsidRPr="007E4E54" w:rsidRDefault="007E4E54" w:rsidP="001F0FF4">
            <w:pPr>
              <w:spacing w:after="0"/>
              <w:jc w:val="center"/>
            </w:pPr>
            <w:r w:rsidRPr="007E4E54">
              <w:t>Lower CI</w:t>
            </w:r>
          </w:p>
        </w:tc>
        <w:tc>
          <w:tcPr>
            <w:tcW w:w="0" w:type="auto"/>
            <w:vAlign w:val="center"/>
            <w:hideMark/>
          </w:tcPr>
          <w:p w14:paraId="78E6DEDC" w14:textId="77777777" w:rsidR="007E4E54" w:rsidRPr="007E4E54" w:rsidRDefault="007E4E54" w:rsidP="001F0FF4">
            <w:pPr>
              <w:spacing w:after="0"/>
              <w:jc w:val="center"/>
            </w:pPr>
            <w:r w:rsidRPr="007E4E54">
              <w:t>Upper CI</w:t>
            </w:r>
          </w:p>
        </w:tc>
      </w:tr>
      <w:tr w:rsidR="007E4E54" w:rsidRPr="007E4E54" w14:paraId="13F83F44" w14:textId="77777777" w:rsidTr="009C1570">
        <w:trPr>
          <w:jc w:val="center"/>
        </w:trPr>
        <w:tc>
          <w:tcPr>
            <w:tcW w:w="0" w:type="auto"/>
            <w:vAlign w:val="center"/>
            <w:hideMark/>
          </w:tcPr>
          <w:p w14:paraId="4FE1563C" w14:textId="77777777" w:rsidR="007E4E54" w:rsidRPr="007E4E54" w:rsidRDefault="007E4E54" w:rsidP="001F0FF4">
            <w:pPr>
              <w:spacing w:after="0"/>
              <w:jc w:val="center"/>
            </w:pPr>
            <w:r w:rsidRPr="007E4E54">
              <w:t>0–3 years</w:t>
            </w:r>
          </w:p>
        </w:tc>
        <w:tc>
          <w:tcPr>
            <w:tcW w:w="0" w:type="auto"/>
            <w:vAlign w:val="center"/>
            <w:hideMark/>
          </w:tcPr>
          <w:p w14:paraId="12B61AF5" w14:textId="77777777" w:rsidR="007E4E54" w:rsidRPr="007E4E54" w:rsidRDefault="007E4E54" w:rsidP="001F0FF4">
            <w:pPr>
              <w:spacing w:after="0"/>
              <w:jc w:val="center"/>
            </w:pPr>
            <w:r w:rsidRPr="007E4E54">
              <w:t>C1</w:t>
            </w:r>
          </w:p>
        </w:tc>
        <w:tc>
          <w:tcPr>
            <w:tcW w:w="0" w:type="auto"/>
            <w:vAlign w:val="center"/>
            <w:hideMark/>
          </w:tcPr>
          <w:p w14:paraId="6F34F6B4" w14:textId="77777777" w:rsidR="007E4E54" w:rsidRPr="007E4E54" w:rsidRDefault="007E4E54" w:rsidP="001F0FF4">
            <w:pPr>
              <w:spacing w:after="0"/>
              <w:jc w:val="center"/>
            </w:pPr>
            <w:r w:rsidRPr="007E4E54">
              <w:t>1051.3</w:t>
            </w:r>
          </w:p>
        </w:tc>
        <w:tc>
          <w:tcPr>
            <w:tcW w:w="0" w:type="auto"/>
            <w:vAlign w:val="center"/>
            <w:hideMark/>
          </w:tcPr>
          <w:p w14:paraId="5DE93F17" w14:textId="77777777" w:rsidR="007E4E54" w:rsidRPr="007E4E54" w:rsidRDefault="007E4E54" w:rsidP="001F0FF4">
            <w:pPr>
              <w:spacing w:after="0"/>
              <w:jc w:val="center"/>
            </w:pPr>
            <w:r w:rsidRPr="007E4E54">
              <w:t>27.0</w:t>
            </w:r>
          </w:p>
        </w:tc>
        <w:tc>
          <w:tcPr>
            <w:tcW w:w="0" w:type="auto"/>
            <w:vAlign w:val="center"/>
            <w:hideMark/>
          </w:tcPr>
          <w:p w14:paraId="58263E2E" w14:textId="77777777" w:rsidR="007E4E54" w:rsidRPr="007E4E54" w:rsidRDefault="007E4E54" w:rsidP="001F0FF4">
            <w:pPr>
              <w:spacing w:after="0"/>
              <w:jc w:val="center"/>
            </w:pPr>
            <w:r w:rsidRPr="007E4E54">
              <w:t>999.7</w:t>
            </w:r>
          </w:p>
        </w:tc>
        <w:tc>
          <w:tcPr>
            <w:tcW w:w="0" w:type="auto"/>
            <w:vAlign w:val="center"/>
            <w:hideMark/>
          </w:tcPr>
          <w:p w14:paraId="4E2C48F8" w14:textId="77777777" w:rsidR="007E4E54" w:rsidRPr="007E4E54" w:rsidRDefault="007E4E54" w:rsidP="001F0FF4">
            <w:pPr>
              <w:spacing w:after="0"/>
              <w:jc w:val="center"/>
            </w:pPr>
            <w:r w:rsidRPr="007E4E54">
              <w:t>1105.5</w:t>
            </w:r>
          </w:p>
        </w:tc>
      </w:tr>
      <w:tr w:rsidR="007E4E54" w:rsidRPr="007E4E54" w14:paraId="7726CF2B" w14:textId="77777777" w:rsidTr="009C1570">
        <w:trPr>
          <w:jc w:val="center"/>
        </w:trPr>
        <w:tc>
          <w:tcPr>
            <w:tcW w:w="0" w:type="auto"/>
            <w:vAlign w:val="center"/>
            <w:hideMark/>
          </w:tcPr>
          <w:p w14:paraId="359FE022" w14:textId="77777777" w:rsidR="007E4E54" w:rsidRPr="007E4E54" w:rsidRDefault="007E4E54" w:rsidP="001F0FF4">
            <w:pPr>
              <w:spacing w:after="0"/>
              <w:jc w:val="center"/>
            </w:pPr>
            <w:r w:rsidRPr="007E4E54">
              <w:t>0–3 years</w:t>
            </w:r>
          </w:p>
        </w:tc>
        <w:tc>
          <w:tcPr>
            <w:tcW w:w="0" w:type="auto"/>
            <w:vAlign w:val="center"/>
            <w:hideMark/>
          </w:tcPr>
          <w:p w14:paraId="51663651" w14:textId="77777777" w:rsidR="007E4E54" w:rsidRPr="007E4E54" w:rsidRDefault="007E4E54" w:rsidP="001F0FF4">
            <w:pPr>
              <w:spacing w:after="0"/>
              <w:jc w:val="center"/>
            </w:pPr>
            <w:r w:rsidRPr="007E4E54">
              <w:t>C2</w:t>
            </w:r>
          </w:p>
        </w:tc>
        <w:tc>
          <w:tcPr>
            <w:tcW w:w="0" w:type="auto"/>
            <w:vAlign w:val="center"/>
            <w:hideMark/>
          </w:tcPr>
          <w:p w14:paraId="593EA395" w14:textId="77777777" w:rsidR="007E4E54" w:rsidRPr="007E4E54" w:rsidRDefault="007E4E54" w:rsidP="001F0FF4">
            <w:pPr>
              <w:spacing w:after="0"/>
              <w:jc w:val="center"/>
            </w:pPr>
            <w:r w:rsidRPr="007E4E54">
              <w:t>719.9</w:t>
            </w:r>
          </w:p>
        </w:tc>
        <w:tc>
          <w:tcPr>
            <w:tcW w:w="0" w:type="auto"/>
            <w:vAlign w:val="center"/>
            <w:hideMark/>
          </w:tcPr>
          <w:p w14:paraId="53166305" w14:textId="77777777" w:rsidR="007E4E54" w:rsidRPr="007E4E54" w:rsidRDefault="007E4E54" w:rsidP="001F0FF4">
            <w:pPr>
              <w:spacing w:after="0"/>
              <w:jc w:val="center"/>
            </w:pPr>
            <w:r w:rsidRPr="007E4E54">
              <w:t>18.6</w:t>
            </w:r>
          </w:p>
        </w:tc>
        <w:tc>
          <w:tcPr>
            <w:tcW w:w="0" w:type="auto"/>
            <w:vAlign w:val="center"/>
            <w:hideMark/>
          </w:tcPr>
          <w:p w14:paraId="1CE19321" w14:textId="77777777" w:rsidR="007E4E54" w:rsidRPr="007E4E54" w:rsidRDefault="007E4E54" w:rsidP="001F0FF4">
            <w:pPr>
              <w:spacing w:after="0"/>
              <w:jc w:val="center"/>
            </w:pPr>
            <w:r w:rsidRPr="007E4E54">
              <w:t>684.4</w:t>
            </w:r>
          </w:p>
        </w:tc>
        <w:tc>
          <w:tcPr>
            <w:tcW w:w="0" w:type="auto"/>
            <w:vAlign w:val="center"/>
            <w:hideMark/>
          </w:tcPr>
          <w:p w14:paraId="14D62A70" w14:textId="77777777" w:rsidR="007E4E54" w:rsidRPr="007E4E54" w:rsidRDefault="007E4E54" w:rsidP="001F0FF4">
            <w:pPr>
              <w:spacing w:after="0"/>
              <w:jc w:val="center"/>
            </w:pPr>
            <w:r w:rsidRPr="007E4E54">
              <w:t>757.3</w:t>
            </w:r>
          </w:p>
        </w:tc>
      </w:tr>
      <w:tr w:rsidR="007E4E54" w:rsidRPr="007E4E54" w14:paraId="3B19554D" w14:textId="77777777" w:rsidTr="009C1570">
        <w:trPr>
          <w:jc w:val="center"/>
        </w:trPr>
        <w:tc>
          <w:tcPr>
            <w:tcW w:w="0" w:type="auto"/>
            <w:vAlign w:val="center"/>
            <w:hideMark/>
          </w:tcPr>
          <w:p w14:paraId="26E6A593" w14:textId="77777777" w:rsidR="007E4E54" w:rsidRPr="007E4E54" w:rsidRDefault="007E4E54" w:rsidP="001F0FF4">
            <w:pPr>
              <w:spacing w:after="0"/>
              <w:jc w:val="center"/>
            </w:pPr>
            <w:r w:rsidRPr="007E4E54">
              <w:t>0–3 years</w:t>
            </w:r>
          </w:p>
        </w:tc>
        <w:tc>
          <w:tcPr>
            <w:tcW w:w="0" w:type="auto"/>
            <w:vAlign w:val="center"/>
            <w:hideMark/>
          </w:tcPr>
          <w:p w14:paraId="796AC31A" w14:textId="77777777" w:rsidR="007E4E54" w:rsidRPr="007E4E54" w:rsidRDefault="007E4E54" w:rsidP="001F0FF4">
            <w:pPr>
              <w:spacing w:after="0"/>
              <w:jc w:val="center"/>
            </w:pPr>
            <w:r w:rsidRPr="007E4E54">
              <w:t>C3</w:t>
            </w:r>
          </w:p>
        </w:tc>
        <w:tc>
          <w:tcPr>
            <w:tcW w:w="0" w:type="auto"/>
            <w:vAlign w:val="center"/>
            <w:hideMark/>
          </w:tcPr>
          <w:p w14:paraId="0FCBC053" w14:textId="77777777" w:rsidR="007E4E54" w:rsidRPr="007E4E54" w:rsidRDefault="007E4E54" w:rsidP="001F0FF4">
            <w:pPr>
              <w:spacing w:after="0"/>
              <w:jc w:val="center"/>
            </w:pPr>
            <w:r w:rsidRPr="007E4E54">
              <w:t>365.0</w:t>
            </w:r>
          </w:p>
        </w:tc>
        <w:tc>
          <w:tcPr>
            <w:tcW w:w="0" w:type="auto"/>
            <w:vAlign w:val="center"/>
            <w:hideMark/>
          </w:tcPr>
          <w:p w14:paraId="169DD7A4" w14:textId="77777777" w:rsidR="007E4E54" w:rsidRPr="007E4E54" w:rsidRDefault="007E4E54" w:rsidP="001F0FF4">
            <w:pPr>
              <w:spacing w:after="0"/>
              <w:jc w:val="center"/>
            </w:pPr>
            <w:r w:rsidRPr="007E4E54">
              <w:t>9.1</w:t>
            </w:r>
          </w:p>
        </w:tc>
        <w:tc>
          <w:tcPr>
            <w:tcW w:w="0" w:type="auto"/>
            <w:vAlign w:val="center"/>
            <w:hideMark/>
          </w:tcPr>
          <w:p w14:paraId="40667DDA" w14:textId="77777777" w:rsidR="007E4E54" w:rsidRPr="007E4E54" w:rsidRDefault="007E4E54" w:rsidP="001F0FF4">
            <w:pPr>
              <w:spacing w:after="0"/>
              <w:jc w:val="center"/>
            </w:pPr>
            <w:r w:rsidRPr="007E4E54">
              <w:t>347.5</w:t>
            </w:r>
          </w:p>
        </w:tc>
        <w:tc>
          <w:tcPr>
            <w:tcW w:w="0" w:type="auto"/>
            <w:vAlign w:val="center"/>
            <w:hideMark/>
          </w:tcPr>
          <w:p w14:paraId="36F6F4C7" w14:textId="77777777" w:rsidR="007E4E54" w:rsidRPr="007E4E54" w:rsidRDefault="007E4E54" w:rsidP="001F0FF4">
            <w:pPr>
              <w:spacing w:after="0"/>
              <w:jc w:val="center"/>
            </w:pPr>
            <w:r w:rsidRPr="007E4E54">
              <w:t>383.3</w:t>
            </w:r>
          </w:p>
        </w:tc>
      </w:tr>
      <w:tr w:rsidR="007E4E54" w:rsidRPr="007E4E54" w14:paraId="40F7D9E4" w14:textId="77777777" w:rsidTr="009C1570">
        <w:trPr>
          <w:jc w:val="center"/>
        </w:trPr>
        <w:tc>
          <w:tcPr>
            <w:tcW w:w="0" w:type="auto"/>
            <w:vAlign w:val="center"/>
            <w:hideMark/>
          </w:tcPr>
          <w:p w14:paraId="55EA5119" w14:textId="77777777" w:rsidR="007E4E54" w:rsidRPr="007E4E54" w:rsidRDefault="007E4E54" w:rsidP="001F0FF4">
            <w:pPr>
              <w:spacing w:after="0"/>
              <w:jc w:val="center"/>
            </w:pPr>
            <w:r w:rsidRPr="007E4E54">
              <w:t>0–3 years</w:t>
            </w:r>
          </w:p>
        </w:tc>
        <w:tc>
          <w:tcPr>
            <w:tcW w:w="0" w:type="auto"/>
            <w:vAlign w:val="center"/>
            <w:hideMark/>
          </w:tcPr>
          <w:p w14:paraId="19361C07" w14:textId="77777777" w:rsidR="007E4E54" w:rsidRPr="007E4E54" w:rsidRDefault="007E4E54" w:rsidP="001F0FF4">
            <w:pPr>
              <w:spacing w:after="0"/>
              <w:jc w:val="center"/>
            </w:pPr>
            <w:r w:rsidRPr="007E4E54">
              <w:t>C4</w:t>
            </w:r>
          </w:p>
        </w:tc>
        <w:tc>
          <w:tcPr>
            <w:tcW w:w="0" w:type="auto"/>
            <w:vAlign w:val="center"/>
            <w:hideMark/>
          </w:tcPr>
          <w:p w14:paraId="4BDDFA41" w14:textId="77777777" w:rsidR="007E4E54" w:rsidRPr="007E4E54" w:rsidRDefault="007E4E54" w:rsidP="001F0FF4">
            <w:pPr>
              <w:spacing w:after="0"/>
              <w:jc w:val="center"/>
            </w:pPr>
            <w:r w:rsidRPr="007E4E54">
              <w:t>269.9</w:t>
            </w:r>
          </w:p>
        </w:tc>
        <w:tc>
          <w:tcPr>
            <w:tcW w:w="0" w:type="auto"/>
            <w:vAlign w:val="center"/>
            <w:hideMark/>
          </w:tcPr>
          <w:p w14:paraId="1DD674EB" w14:textId="77777777" w:rsidR="007E4E54" w:rsidRPr="007E4E54" w:rsidRDefault="007E4E54" w:rsidP="001F0FF4">
            <w:pPr>
              <w:spacing w:after="0"/>
              <w:jc w:val="center"/>
            </w:pPr>
            <w:r w:rsidRPr="007E4E54">
              <w:t>7.5</w:t>
            </w:r>
          </w:p>
        </w:tc>
        <w:tc>
          <w:tcPr>
            <w:tcW w:w="0" w:type="auto"/>
            <w:vAlign w:val="center"/>
            <w:hideMark/>
          </w:tcPr>
          <w:p w14:paraId="47502507" w14:textId="77777777" w:rsidR="007E4E54" w:rsidRPr="007E4E54" w:rsidRDefault="007E4E54" w:rsidP="001F0FF4">
            <w:pPr>
              <w:spacing w:after="0"/>
              <w:jc w:val="center"/>
            </w:pPr>
            <w:r w:rsidRPr="007E4E54">
              <w:t>255.6</w:t>
            </w:r>
          </w:p>
        </w:tc>
        <w:tc>
          <w:tcPr>
            <w:tcW w:w="0" w:type="auto"/>
            <w:vAlign w:val="center"/>
            <w:hideMark/>
          </w:tcPr>
          <w:p w14:paraId="68A94639" w14:textId="77777777" w:rsidR="007E4E54" w:rsidRPr="007E4E54" w:rsidRDefault="007E4E54" w:rsidP="001F0FF4">
            <w:pPr>
              <w:spacing w:after="0"/>
              <w:jc w:val="center"/>
            </w:pPr>
            <w:r w:rsidRPr="007E4E54">
              <w:t>285.0</w:t>
            </w:r>
          </w:p>
        </w:tc>
      </w:tr>
      <w:tr w:rsidR="007E4E54" w:rsidRPr="007E4E54" w14:paraId="1CDEB0BA" w14:textId="77777777" w:rsidTr="009C1570">
        <w:trPr>
          <w:jc w:val="center"/>
        </w:trPr>
        <w:tc>
          <w:tcPr>
            <w:tcW w:w="0" w:type="auto"/>
            <w:vAlign w:val="center"/>
            <w:hideMark/>
          </w:tcPr>
          <w:p w14:paraId="7F6EC9DB" w14:textId="77777777" w:rsidR="007E4E54" w:rsidRPr="007E4E54" w:rsidRDefault="007E4E54" w:rsidP="001F0FF4">
            <w:pPr>
              <w:spacing w:after="0"/>
              <w:jc w:val="center"/>
            </w:pPr>
            <w:r w:rsidRPr="007E4E54">
              <w:t>3–6 years</w:t>
            </w:r>
          </w:p>
        </w:tc>
        <w:tc>
          <w:tcPr>
            <w:tcW w:w="0" w:type="auto"/>
            <w:vAlign w:val="center"/>
            <w:hideMark/>
          </w:tcPr>
          <w:p w14:paraId="5842C214" w14:textId="77777777" w:rsidR="007E4E54" w:rsidRPr="007E4E54" w:rsidRDefault="007E4E54" w:rsidP="001F0FF4">
            <w:pPr>
              <w:spacing w:after="0"/>
              <w:jc w:val="center"/>
            </w:pPr>
            <w:r w:rsidRPr="007E4E54">
              <w:t>C1</w:t>
            </w:r>
          </w:p>
        </w:tc>
        <w:tc>
          <w:tcPr>
            <w:tcW w:w="0" w:type="auto"/>
            <w:vAlign w:val="center"/>
            <w:hideMark/>
          </w:tcPr>
          <w:p w14:paraId="141C6C49" w14:textId="77777777" w:rsidR="007E4E54" w:rsidRPr="007E4E54" w:rsidRDefault="007E4E54" w:rsidP="001F0FF4">
            <w:pPr>
              <w:spacing w:after="0"/>
              <w:jc w:val="center"/>
            </w:pPr>
            <w:r w:rsidRPr="007E4E54">
              <w:t>783.5</w:t>
            </w:r>
          </w:p>
        </w:tc>
        <w:tc>
          <w:tcPr>
            <w:tcW w:w="0" w:type="auto"/>
            <w:vAlign w:val="center"/>
            <w:hideMark/>
          </w:tcPr>
          <w:p w14:paraId="2172D907" w14:textId="77777777" w:rsidR="007E4E54" w:rsidRPr="007E4E54" w:rsidRDefault="007E4E54" w:rsidP="001F0FF4">
            <w:pPr>
              <w:spacing w:after="0"/>
              <w:jc w:val="center"/>
            </w:pPr>
            <w:r w:rsidRPr="007E4E54">
              <w:t>20.2</w:t>
            </w:r>
          </w:p>
        </w:tc>
        <w:tc>
          <w:tcPr>
            <w:tcW w:w="0" w:type="auto"/>
            <w:vAlign w:val="center"/>
            <w:hideMark/>
          </w:tcPr>
          <w:p w14:paraId="4DFCB756" w14:textId="77777777" w:rsidR="007E4E54" w:rsidRPr="007E4E54" w:rsidRDefault="007E4E54" w:rsidP="001F0FF4">
            <w:pPr>
              <w:spacing w:after="0"/>
              <w:jc w:val="center"/>
            </w:pPr>
            <w:r w:rsidRPr="007E4E54">
              <w:t>744.9</w:t>
            </w:r>
          </w:p>
        </w:tc>
        <w:tc>
          <w:tcPr>
            <w:tcW w:w="0" w:type="auto"/>
            <w:vAlign w:val="center"/>
            <w:hideMark/>
          </w:tcPr>
          <w:p w14:paraId="73123741" w14:textId="77777777" w:rsidR="007E4E54" w:rsidRPr="007E4E54" w:rsidRDefault="007E4E54" w:rsidP="001F0FF4">
            <w:pPr>
              <w:spacing w:after="0"/>
              <w:jc w:val="center"/>
            </w:pPr>
            <w:r w:rsidRPr="007E4E54">
              <w:t>824.0</w:t>
            </w:r>
          </w:p>
        </w:tc>
      </w:tr>
      <w:tr w:rsidR="007E4E54" w:rsidRPr="007E4E54" w14:paraId="2535A203" w14:textId="77777777" w:rsidTr="009C1570">
        <w:trPr>
          <w:jc w:val="center"/>
        </w:trPr>
        <w:tc>
          <w:tcPr>
            <w:tcW w:w="0" w:type="auto"/>
            <w:vAlign w:val="center"/>
            <w:hideMark/>
          </w:tcPr>
          <w:p w14:paraId="262E89A4" w14:textId="77777777" w:rsidR="007E4E54" w:rsidRPr="007E4E54" w:rsidRDefault="007E4E54" w:rsidP="001F0FF4">
            <w:pPr>
              <w:spacing w:after="0"/>
              <w:jc w:val="center"/>
            </w:pPr>
            <w:r w:rsidRPr="007E4E54">
              <w:t>3–6 years</w:t>
            </w:r>
          </w:p>
        </w:tc>
        <w:tc>
          <w:tcPr>
            <w:tcW w:w="0" w:type="auto"/>
            <w:vAlign w:val="center"/>
            <w:hideMark/>
          </w:tcPr>
          <w:p w14:paraId="626329A6" w14:textId="77777777" w:rsidR="007E4E54" w:rsidRPr="007E4E54" w:rsidRDefault="007E4E54" w:rsidP="001F0FF4">
            <w:pPr>
              <w:spacing w:after="0"/>
              <w:jc w:val="center"/>
            </w:pPr>
            <w:r w:rsidRPr="007E4E54">
              <w:t>C2</w:t>
            </w:r>
          </w:p>
        </w:tc>
        <w:tc>
          <w:tcPr>
            <w:tcW w:w="0" w:type="auto"/>
            <w:vAlign w:val="center"/>
            <w:hideMark/>
          </w:tcPr>
          <w:p w14:paraId="1141B3AD" w14:textId="77777777" w:rsidR="007E4E54" w:rsidRPr="007E4E54" w:rsidRDefault="007E4E54" w:rsidP="001F0FF4">
            <w:pPr>
              <w:spacing w:after="0"/>
              <w:jc w:val="center"/>
            </w:pPr>
            <w:r w:rsidRPr="007E4E54">
              <w:t>686.4</w:t>
            </w:r>
          </w:p>
        </w:tc>
        <w:tc>
          <w:tcPr>
            <w:tcW w:w="0" w:type="auto"/>
            <w:vAlign w:val="center"/>
            <w:hideMark/>
          </w:tcPr>
          <w:p w14:paraId="2096BCAE" w14:textId="77777777" w:rsidR="007E4E54" w:rsidRPr="007E4E54" w:rsidRDefault="007E4E54" w:rsidP="001F0FF4">
            <w:pPr>
              <w:spacing w:after="0"/>
              <w:jc w:val="center"/>
            </w:pPr>
            <w:r w:rsidRPr="007E4E54">
              <w:t>17.3</w:t>
            </w:r>
          </w:p>
        </w:tc>
        <w:tc>
          <w:tcPr>
            <w:tcW w:w="0" w:type="auto"/>
            <w:vAlign w:val="center"/>
            <w:hideMark/>
          </w:tcPr>
          <w:p w14:paraId="51D127F7" w14:textId="77777777" w:rsidR="007E4E54" w:rsidRPr="007E4E54" w:rsidRDefault="007E4E54" w:rsidP="001F0FF4">
            <w:pPr>
              <w:spacing w:after="0"/>
              <w:jc w:val="center"/>
            </w:pPr>
            <w:r w:rsidRPr="007E4E54">
              <w:t>653.3</w:t>
            </w:r>
          </w:p>
        </w:tc>
        <w:tc>
          <w:tcPr>
            <w:tcW w:w="0" w:type="auto"/>
            <w:vAlign w:val="center"/>
            <w:hideMark/>
          </w:tcPr>
          <w:p w14:paraId="5FF716E1" w14:textId="77777777" w:rsidR="007E4E54" w:rsidRPr="007E4E54" w:rsidRDefault="007E4E54" w:rsidP="001F0FF4">
            <w:pPr>
              <w:spacing w:after="0"/>
              <w:jc w:val="center"/>
            </w:pPr>
            <w:r w:rsidRPr="007E4E54">
              <w:t>721.2</w:t>
            </w:r>
          </w:p>
        </w:tc>
      </w:tr>
      <w:tr w:rsidR="007E4E54" w:rsidRPr="007E4E54" w14:paraId="0DB3CBA2" w14:textId="77777777" w:rsidTr="009C1570">
        <w:trPr>
          <w:jc w:val="center"/>
        </w:trPr>
        <w:tc>
          <w:tcPr>
            <w:tcW w:w="0" w:type="auto"/>
            <w:vAlign w:val="center"/>
            <w:hideMark/>
          </w:tcPr>
          <w:p w14:paraId="159512A0" w14:textId="77777777" w:rsidR="007E4E54" w:rsidRPr="007E4E54" w:rsidRDefault="007E4E54" w:rsidP="001F0FF4">
            <w:pPr>
              <w:spacing w:after="0"/>
              <w:jc w:val="center"/>
            </w:pPr>
            <w:r w:rsidRPr="007E4E54">
              <w:t>3–6 years</w:t>
            </w:r>
          </w:p>
        </w:tc>
        <w:tc>
          <w:tcPr>
            <w:tcW w:w="0" w:type="auto"/>
            <w:vAlign w:val="center"/>
            <w:hideMark/>
          </w:tcPr>
          <w:p w14:paraId="12F84D2F" w14:textId="77777777" w:rsidR="007E4E54" w:rsidRPr="007E4E54" w:rsidRDefault="007E4E54" w:rsidP="001F0FF4">
            <w:pPr>
              <w:spacing w:after="0"/>
              <w:jc w:val="center"/>
            </w:pPr>
            <w:r w:rsidRPr="007E4E54">
              <w:t>C3</w:t>
            </w:r>
          </w:p>
        </w:tc>
        <w:tc>
          <w:tcPr>
            <w:tcW w:w="0" w:type="auto"/>
            <w:vAlign w:val="center"/>
            <w:hideMark/>
          </w:tcPr>
          <w:p w14:paraId="5AB5BB5F" w14:textId="77777777" w:rsidR="007E4E54" w:rsidRPr="007E4E54" w:rsidRDefault="007E4E54" w:rsidP="001F0FF4">
            <w:pPr>
              <w:spacing w:after="0"/>
              <w:jc w:val="center"/>
            </w:pPr>
            <w:r w:rsidRPr="007E4E54">
              <w:t>502.1</w:t>
            </w:r>
          </w:p>
        </w:tc>
        <w:tc>
          <w:tcPr>
            <w:tcW w:w="0" w:type="auto"/>
            <w:vAlign w:val="center"/>
            <w:hideMark/>
          </w:tcPr>
          <w:p w14:paraId="08E2074D" w14:textId="77777777" w:rsidR="007E4E54" w:rsidRPr="007E4E54" w:rsidRDefault="007E4E54" w:rsidP="001F0FF4">
            <w:pPr>
              <w:spacing w:after="0"/>
              <w:jc w:val="center"/>
            </w:pPr>
            <w:r w:rsidRPr="007E4E54">
              <w:t>13.2</w:t>
            </w:r>
          </w:p>
        </w:tc>
        <w:tc>
          <w:tcPr>
            <w:tcW w:w="0" w:type="auto"/>
            <w:vAlign w:val="center"/>
            <w:hideMark/>
          </w:tcPr>
          <w:p w14:paraId="623EDC01" w14:textId="77777777" w:rsidR="007E4E54" w:rsidRPr="007E4E54" w:rsidRDefault="007E4E54" w:rsidP="001F0FF4">
            <w:pPr>
              <w:spacing w:after="0"/>
              <w:jc w:val="center"/>
            </w:pPr>
            <w:r w:rsidRPr="007E4E54">
              <w:t>476.9</w:t>
            </w:r>
          </w:p>
        </w:tc>
        <w:tc>
          <w:tcPr>
            <w:tcW w:w="0" w:type="auto"/>
            <w:vAlign w:val="center"/>
            <w:hideMark/>
          </w:tcPr>
          <w:p w14:paraId="208AF3B3" w14:textId="77777777" w:rsidR="007E4E54" w:rsidRPr="007E4E54" w:rsidRDefault="007E4E54" w:rsidP="001F0FF4">
            <w:pPr>
              <w:spacing w:after="0"/>
              <w:jc w:val="center"/>
            </w:pPr>
            <w:r w:rsidRPr="007E4E54">
              <w:t>528.7</w:t>
            </w:r>
          </w:p>
        </w:tc>
      </w:tr>
      <w:tr w:rsidR="007E4E54" w:rsidRPr="007E4E54" w14:paraId="0B12F4EA" w14:textId="77777777" w:rsidTr="009C1570">
        <w:trPr>
          <w:jc w:val="center"/>
        </w:trPr>
        <w:tc>
          <w:tcPr>
            <w:tcW w:w="0" w:type="auto"/>
            <w:vAlign w:val="center"/>
            <w:hideMark/>
          </w:tcPr>
          <w:p w14:paraId="4597C2C5" w14:textId="77777777" w:rsidR="007E4E54" w:rsidRPr="007E4E54" w:rsidRDefault="007E4E54" w:rsidP="001F0FF4">
            <w:pPr>
              <w:spacing w:after="0"/>
              <w:jc w:val="center"/>
            </w:pPr>
            <w:r w:rsidRPr="007E4E54">
              <w:t>3–6 years</w:t>
            </w:r>
          </w:p>
        </w:tc>
        <w:tc>
          <w:tcPr>
            <w:tcW w:w="0" w:type="auto"/>
            <w:vAlign w:val="center"/>
            <w:hideMark/>
          </w:tcPr>
          <w:p w14:paraId="6A17CCE4" w14:textId="77777777" w:rsidR="007E4E54" w:rsidRPr="007E4E54" w:rsidRDefault="007E4E54" w:rsidP="001F0FF4">
            <w:pPr>
              <w:spacing w:after="0"/>
              <w:jc w:val="center"/>
            </w:pPr>
            <w:r w:rsidRPr="007E4E54">
              <w:t>C4</w:t>
            </w:r>
          </w:p>
        </w:tc>
        <w:tc>
          <w:tcPr>
            <w:tcW w:w="0" w:type="auto"/>
            <w:vAlign w:val="center"/>
            <w:hideMark/>
          </w:tcPr>
          <w:p w14:paraId="2E1C320D" w14:textId="77777777" w:rsidR="007E4E54" w:rsidRPr="007E4E54" w:rsidRDefault="007E4E54" w:rsidP="001F0FF4">
            <w:pPr>
              <w:spacing w:after="0"/>
              <w:jc w:val="center"/>
            </w:pPr>
            <w:r w:rsidRPr="007E4E54">
              <w:t>453.5</w:t>
            </w:r>
          </w:p>
        </w:tc>
        <w:tc>
          <w:tcPr>
            <w:tcW w:w="0" w:type="auto"/>
            <w:vAlign w:val="center"/>
            <w:hideMark/>
          </w:tcPr>
          <w:p w14:paraId="0AB8F3CB" w14:textId="77777777" w:rsidR="007E4E54" w:rsidRPr="007E4E54" w:rsidRDefault="007E4E54" w:rsidP="001F0FF4">
            <w:pPr>
              <w:spacing w:after="0"/>
              <w:jc w:val="center"/>
            </w:pPr>
            <w:r w:rsidRPr="007E4E54">
              <w:t>12.4</w:t>
            </w:r>
          </w:p>
        </w:tc>
        <w:tc>
          <w:tcPr>
            <w:tcW w:w="0" w:type="auto"/>
            <w:vAlign w:val="center"/>
            <w:hideMark/>
          </w:tcPr>
          <w:p w14:paraId="746D68C4" w14:textId="77777777" w:rsidR="007E4E54" w:rsidRPr="007E4E54" w:rsidRDefault="007E4E54" w:rsidP="001F0FF4">
            <w:pPr>
              <w:spacing w:after="0"/>
              <w:jc w:val="center"/>
            </w:pPr>
            <w:r w:rsidRPr="007E4E54">
              <w:t>429.8</w:t>
            </w:r>
          </w:p>
        </w:tc>
        <w:tc>
          <w:tcPr>
            <w:tcW w:w="0" w:type="auto"/>
            <w:vAlign w:val="center"/>
            <w:hideMark/>
          </w:tcPr>
          <w:p w14:paraId="245925FC" w14:textId="77777777" w:rsidR="007E4E54" w:rsidRPr="007E4E54" w:rsidRDefault="007E4E54" w:rsidP="001F0FF4">
            <w:pPr>
              <w:spacing w:after="0"/>
              <w:jc w:val="center"/>
            </w:pPr>
            <w:r w:rsidRPr="007E4E54">
              <w:t>478.6</w:t>
            </w:r>
          </w:p>
        </w:tc>
      </w:tr>
      <w:tr w:rsidR="007E4E54" w:rsidRPr="007E4E54" w14:paraId="0640160B" w14:textId="77777777" w:rsidTr="009C1570">
        <w:trPr>
          <w:jc w:val="center"/>
        </w:trPr>
        <w:tc>
          <w:tcPr>
            <w:tcW w:w="0" w:type="auto"/>
            <w:vAlign w:val="center"/>
            <w:hideMark/>
          </w:tcPr>
          <w:p w14:paraId="714A699B" w14:textId="77777777" w:rsidR="007E4E54" w:rsidRPr="007E4E54" w:rsidRDefault="007E4E54" w:rsidP="001F0FF4">
            <w:pPr>
              <w:spacing w:after="0"/>
              <w:jc w:val="center"/>
            </w:pPr>
            <w:r w:rsidRPr="007E4E54">
              <w:t>&gt;6 years</w:t>
            </w:r>
          </w:p>
        </w:tc>
        <w:tc>
          <w:tcPr>
            <w:tcW w:w="0" w:type="auto"/>
            <w:vAlign w:val="center"/>
            <w:hideMark/>
          </w:tcPr>
          <w:p w14:paraId="4EC24CC7" w14:textId="77777777" w:rsidR="007E4E54" w:rsidRPr="007E4E54" w:rsidRDefault="007E4E54" w:rsidP="001F0FF4">
            <w:pPr>
              <w:spacing w:after="0"/>
              <w:jc w:val="center"/>
            </w:pPr>
            <w:r w:rsidRPr="007E4E54">
              <w:t>C1</w:t>
            </w:r>
          </w:p>
        </w:tc>
        <w:tc>
          <w:tcPr>
            <w:tcW w:w="0" w:type="auto"/>
            <w:vAlign w:val="center"/>
            <w:hideMark/>
          </w:tcPr>
          <w:p w14:paraId="0F0856AC" w14:textId="77777777" w:rsidR="007E4E54" w:rsidRPr="007E4E54" w:rsidRDefault="007E4E54" w:rsidP="001F0FF4">
            <w:pPr>
              <w:spacing w:after="0"/>
              <w:jc w:val="center"/>
            </w:pPr>
            <w:r w:rsidRPr="007E4E54">
              <w:t>697.7</w:t>
            </w:r>
          </w:p>
        </w:tc>
        <w:tc>
          <w:tcPr>
            <w:tcW w:w="0" w:type="auto"/>
            <w:vAlign w:val="center"/>
            <w:hideMark/>
          </w:tcPr>
          <w:p w14:paraId="4DF1B8EF" w14:textId="77777777" w:rsidR="007E4E54" w:rsidRPr="007E4E54" w:rsidRDefault="007E4E54" w:rsidP="001F0FF4">
            <w:pPr>
              <w:spacing w:after="0"/>
              <w:jc w:val="center"/>
            </w:pPr>
            <w:r w:rsidRPr="007E4E54">
              <w:t>17.4</w:t>
            </w:r>
          </w:p>
        </w:tc>
        <w:tc>
          <w:tcPr>
            <w:tcW w:w="0" w:type="auto"/>
            <w:vAlign w:val="center"/>
            <w:hideMark/>
          </w:tcPr>
          <w:p w14:paraId="4D50885B" w14:textId="77777777" w:rsidR="007E4E54" w:rsidRPr="007E4E54" w:rsidRDefault="007E4E54" w:rsidP="001F0FF4">
            <w:pPr>
              <w:spacing w:after="0"/>
              <w:jc w:val="center"/>
            </w:pPr>
            <w:r w:rsidRPr="007E4E54">
              <w:t>664.3</w:t>
            </w:r>
          </w:p>
        </w:tc>
        <w:tc>
          <w:tcPr>
            <w:tcW w:w="0" w:type="auto"/>
            <w:vAlign w:val="center"/>
            <w:hideMark/>
          </w:tcPr>
          <w:p w14:paraId="258BFB9A" w14:textId="77777777" w:rsidR="007E4E54" w:rsidRPr="007E4E54" w:rsidRDefault="007E4E54" w:rsidP="001F0FF4">
            <w:pPr>
              <w:spacing w:after="0"/>
              <w:jc w:val="center"/>
            </w:pPr>
            <w:r w:rsidRPr="007E4E54">
              <w:t>732.7</w:t>
            </w:r>
          </w:p>
        </w:tc>
      </w:tr>
      <w:tr w:rsidR="007E4E54" w:rsidRPr="007E4E54" w14:paraId="5811C5D0" w14:textId="77777777" w:rsidTr="009C1570">
        <w:trPr>
          <w:jc w:val="center"/>
        </w:trPr>
        <w:tc>
          <w:tcPr>
            <w:tcW w:w="0" w:type="auto"/>
            <w:vAlign w:val="center"/>
            <w:hideMark/>
          </w:tcPr>
          <w:p w14:paraId="639A6854" w14:textId="77777777" w:rsidR="007E4E54" w:rsidRPr="007E4E54" w:rsidRDefault="007E4E54" w:rsidP="001F0FF4">
            <w:pPr>
              <w:spacing w:after="0"/>
              <w:jc w:val="center"/>
            </w:pPr>
            <w:r w:rsidRPr="007E4E54">
              <w:t>&gt;6 years</w:t>
            </w:r>
          </w:p>
        </w:tc>
        <w:tc>
          <w:tcPr>
            <w:tcW w:w="0" w:type="auto"/>
            <w:vAlign w:val="center"/>
            <w:hideMark/>
          </w:tcPr>
          <w:p w14:paraId="35A15188" w14:textId="77777777" w:rsidR="007E4E54" w:rsidRPr="007E4E54" w:rsidRDefault="007E4E54" w:rsidP="001F0FF4">
            <w:pPr>
              <w:spacing w:after="0"/>
              <w:jc w:val="center"/>
            </w:pPr>
            <w:r w:rsidRPr="007E4E54">
              <w:t>C2</w:t>
            </w:r>
          </w:p>
        </w:tc>
        <w:tc>
          <w:tcPr>
            <w:tcW w:w="0" w:type="auto"/>
            <w:vAlign w:val="center"/>
            <w:hideMark/>
          </w:tcPr>
          <w:p w14:paraId="08C1A148" w14:textId="77777777" w:rsidR="007E4E54" w:rsidRPr="007E4E54" w:rsidRDefault="007E4E54" w:rsidP="001F0FF4">
            <w:pPr>
              <w:spacing w:after="0"/>
              <w:jc w:val="center"/>
            </w:pPr>
            <w:r w:rsidRPr="007E4E54">
              <w:t>753.6</w:t>
            </w:r>
          </w:p>
        </w:tc>
        <w:tc>
          <w:tcPr>
            <w:tcW w:w="0" w:type="auto"/>
            <w:vAlign w:val="center"/>
            <w:hideMark/>
          </w:tcPr>
          <w:p w14:paraId="0754F697" w14:textId="77777777" w:rsidR="007E4E54" w:rsidRPr="007E4E54" w:rsidRDefault="007E4E54" w:rsidP="001F0FF4">
            <w:pPr>
              <w:spacing w:after="0"/>
              <w:jc w:val="center"/>
            </w:pPr>
            <w:r w:rsidRPr="007E4E54">
              <w:t>18.4</w:t>
            </w:r>
          </w:p>
        </w:tc>
        <w:tc>
          <w:tcPr>
            <w:tcW w:w="0" w:type="auto"/>
            <w:vAlign w:val="center"/>
            <w:hideMark/>
          </w:tcPr>
          <w:p w14:paraId="6184B181" w14:textId="77777777" w:rsidR="007E4E54" w:rsidRPr="007E4E54" w:rsidRDefault="007E4E54" w:rsidP="001F0FF4">
            <w:pPr>
              <w:spacing w:after="0"/>
              <w:jc w:val="center"/>
            </w:pPr>
            <w:r w:rsidRPr="007E4E54">
              <w:t>718.3</w:t>
            </w:r>
          </w:p>
        </w:tc>
        <w:tc>
          <w:tcPr>
            <w:tcW w:w="0" w:type="auto"/>
            <w:vAlign w:val="center"/>
            <w:hideMark/>
          </w:tcPr>
          <w:p w14:paraId="3A9A99F9" w14:textId="77777777" w:rsidR="007E4E54" w:rsidRPr="007E4E54" w:rsidRDefault="007E4E54" w:rsidP="001F0FF4">
            <w:pPr>
              <w:spacing w:after="0"/>
              <w:jc w:val="center"/>
            </w:pPr>
            <w:r w:rsidRPr="007E4E54">
              <w:t>790.7</w:t>
            </w:r>
          </w:p>
        </w:tc>
      </w:tr>
      <w:tr w:rsidR="007E4E54" w:rsidRPr="007E4E54" w14:paraId="61C116F3" w14:textId="77777777" w:rsidTr="009C1570">
        <w:trPr>
          <w:jc w:val="center"/>
        </w:trPr>
        <w:tc>
          <w:tcPr>
            <w:tcW w:w="0" w:type="auto"/>
            <w:vAlign w:val="center"/>
            <w:hideMark/>
          </w:tcPr>
          <w:p w14:paraId="3CDEAD08" w14:textId="77777777" w:rsidR="007E4E54" w:rsidRPr="007E4E54" w:rsidRDefault="007E4E54" w:rsidP="001F0FF4">
            <w:pPr>
              <w:spacing w:after="0"/>
              <w:jc w:val="center"/>
            </w:pPr>
            <w:r w:rsidRPr="007E4E54">
              <w:t>&gt;6 years</w:t>
            </w:r>
          </w:p>
        </w:tc>
        <w:tc>
          <w:tcPr>
            <w:tcW w:w="0" w:type="auto"/>
            <w:vAlign w:val="center"/>
            <w:hideMark/>
          </w:tcPr>
          <w:p w14:paraId="45A0D809" w14:textId="77777777" w:rsidR="007E4E54" w:rsidRPr="007E4E54" w:rsidRDefault="007E4E54" w:rsidP="001F0FF4">
            <w:pPr>
              <w:spacing w:after="0"/>
              <w:jc w:val="center"/>
            </w:pPr>
            <w:r w:rsidRPr="007E4E54">
              <w:t>C3</w:t>
            </w:r>
          </w:p>
        </w:tc>
        <w:tc>
          <w:tcPr>
            <w:tcW w:w="0" w:type="auto"/>
            <w:vAlign w:val="center"/>
            <w:hideMark/>
          </w:tcPr>
          <w:p w14:paraId="468C99BA" w14:textId="77777777" w:rsidR="007E4E54" w:rsidRPr="007E4E54" w:rsidRDefault="007E4E54" w:rsidP="001F0FF4">
            <w:pPr>
              <w:spacing w:after="0"/>
              <w:jc w:val="center"/>
            </w:pPr>
            <w:r w:rsidRPr="007E4E54">
              <w:t>759.6</w:t>
            </w:r>
          </w:p>
        </w:tc>
        <w:tc>
          <w:tcPr>
            <w:tcW w:w="0" w:type="auto"/>
            <w:vAlign w:val="center"/>
            <w:hideMark/>
          </w:tcPr>
          <w:p w14:paraId="1AF240DA" w14:textId="77777777" w:rsidR="007E4E54" w:rsidRPr="007E4E54" w:rsidRDefault="007E4E54" w:rsidP="001F0FF4">
            <w:pPr>
              <w:spacing w:after="0"/>
              <w:jc w:val="center"/>
            </w:pPr>
            <w:r w:rsidRPr="007E4E54">
              <w:t>20.4</w:t>
            </w:r>
          </w:p>
        </w:tc>
        <w:tc>
          <w:tcPr>
            <w:tcW w:w="0" w:type="auto"/>
            <w:vAlign w:val="center"/>
            <w:hideMark/>
          </w:tcPr>
          <w:p w14:paraId="5AAE9B39" w14:textId="77777777" w:rsidR="007E4E54" w:rsidRPr="007E4E54" w:rsidRDefault="007E4E54" w:rsidP="001F0FF4">
            <w:pPr>
              <w:spacing w:after="0"/>
              <w:jc w:val="center"/>
            </w:pPr>
            <w:r w:rsidRPr="007E4E54">
              <w:t>720.6</w:t>
            </w:r>
          </w:p>
        </w:tc>
        <w:tc>
          <w:tcPr>
            <w:tcW w:w="0" w:type="auto"/>
            <w:vAlign w:val="center"/>
            <w:hideMark/>
          </w:tcPr>
          <w:p w14:paraId="7785C41A" w14:textId="77777777" w:rsidR="007E4E54" w:rsidRPr="007E4E54" w:rsidRDefault="007E4E54" w:rsidP="001F0FF4">
            <w:pPr>
              <w:spacing w:after="0"/>
              <w:jc w:val="center"/>
            </w:pPr>
            <w:r w:rsidRPr="007E4E54">
              <w:t>800.7</w:t>
            </w:r>
          </w:p>
        </w:tc>
      </w:tr>
      <w:tr w:rsidR="007E4E54" w:rsidRPr="007E4E54" w14:paraId="4B91F0F2" w14:textId="77777777" w:rsidTr="009C1570">
        <w:trPr>
          <w:jc w:val="center"/>
        </w:trPr>
        <w:tc>
          <w:tcPr>
            <w:tcW w:w="0" w:type="auto"/>
            <w:vAlign w:val="center"/>
            <w:hideMark/>
          </w:tcPr>
          <w:p w14:paraId="479A4BB5" w14:textId="77777777" w:rsidR="007E4E54" w:rsidRPr="007E4E54" w:rsidRDefault="007E4E54" w:rsidP="001F0FF4">
            <w:pPr>
              <w:spacing w:after="0"/>
              <w:jc w:val="center"/>
            </w:pPr>
            <w:r w:rsidRPr="007E4E54">
              <w:t>&gt;6 years</w:t>
            </w:r>
          </w:p>
        </w:tc>
        <w:tc>
          <w:tcPr>
            <w:tcW w:w="0" w:type="auto"/>
            <w:vAlign w:val="center"/>
            <w:hideMark/>
          </w:tcPr>
          <w:p w14:paraId="05573A05" w14:textId="77777777" w:rsidR="007E4E54" w:rsidRPr="007E4E54" w:rsidRDefault="007E4E54" w:rsidP="001F0FF4">
            <w:pPr>
              <w:spacing w:after="0"/>
              <w:jc w:val="center"/>
            </w:pPr>
            <w:r w:rsidRPr="007E4E54">
              <w:t>C4</w:t>
            </w:r>
          </w:p>
        </w:tc>
        <w:tc>
          <w:tcPr>
            <w:tcW w:w="0" w:type="auto"/>
            <w:vAlign w:val="center"/>
            <w:hideMark/>
          </w:tcPr>
          <w:p w14:paraId="7E598E6E" w14:textId="77777777" w:rsidR="007E4E54" w:rsidRPr="007E4E54" w:rsidRDefault="007E4E54" w:rsidP="001F0FF4">
            <w:pPr>
              <w:spacing w:after="0"/>
              <w:jc w:val="center"/>
            </w:pPr>
            <w:r w:rsidRPr="007E4E54">
              <w:t>714.4</w:t>
            </w:r>
          </w:p>
        </w:tc>
        <w:tc>
          <w:tcPr>
            <w:tcW w:w="0" w:type="auto"/>
            <w:vAlign w:val="center"/>
            <w:hideMark/>
          </w:tcPr>
          <w:p w14:paraId="4CBA1024" w14:textId="77777777" w:rsidR="007E4E54" w:rsidRPr="007E4E54" w:rsidRDefault="007E4E54" w:rsidP="001F0FF4">
            <w:pPr>
              <w:spacing w:after="0"/>
              <w:jc w:val="center"/>
            </w:pPr>
            <w:r w:rsidRPr="007E4E54">
              <w:t>19.4</w:t>
            </w:r>
          </w:p>
        </w:tc>
        <w:tc>
          <w:tcPr>
            <w:tcW w:w="0" w:type="auto"/>
            <w:vAlign w:val="center"/>
            <w:hideMark/>
          </w:tcPr>
          <w:p w14:paraId="190A0A6D" w14:textId="77777777" w:rsidR="007E4E54" w:rsidRPr="007E4E54" w:rsidRDefault="007E4E54" w:rsidP="001F0FF4">
            <w:pPr>
              <w:spacing w:after="0"/>
              <w:jc w:val="center"/>
            </w:pPr>
            <w:r w:rsidRPr="007E4E54">
              <w:t>677.3</w:t>
            </w:r>
          </w:p>
        </w:tc>
        <w:tc>
          <w:tcPr>
            <w:tcW w:w="0" w:type="auto"/>
            <w:vAlign w:val="center"/>
            <w:hideMark/>
          </w:tcPr>
          <w:p w14:paraId="313EA6CE" w14:textId="77777777" w:rsidR="007E4E54" w:rsidRPr="007E4E54" w:rsidRDefault="007E4E54" w:rsidP="001F0FF4">
            <w:pPr>
              <w:spacing w:after="0"/>
              <w:jc w:val="center"/>
            </w:pPr>
            <w:r w:rsidRPr="007E4E54">
              <w:t>753.5</w:t>
            </w:r>
          </w:p>
        </w:tc>
      </w:tr>
    </w:tbl>
    <w:p w14:paraId="6B86A91D" w14:textId="68155BAC" w:rsidR="009C1570" w:rsidRPr="000C101F" w:rsidRDefault="00AD1E8D" w:rsidP="009C1570">
      <w:r w:rsidRPr="000C101F">
        <w:rPr>
          <w:b/>
          <w:bCs/>
        </w:rPr>
        <w:t>Note:</w:t>
      </w:r>
      <w:r w:rsidRPr="000C101F">
        <w:t xml:space="preserve"> Values represent model-based predictions with 95% confidence intervals.</w:t>
      </w:r>
      <w:r w:rsidRPr="000C101F">
        <w:br/>
        <w:t>C1: 0</w:t>
      </w:r>
      <w:r w:rsidRPr="000C101F">
        <w:t>-</w:t>
      </w:r>
      <w:r w:rsidRPr="000C101F">
        <w:t>25%; C2: 25</w:t>
      </w:r>
      <w:r w:rsidRPr="000C101F">
        <w:t>-</w:t>
      </w:r>
      <w:r w:rsidRPr="000C101F">
        <w:t>50%; C3: 50</w:t>
      </w:r>
      <w:r w:rsidRPr="000C101F">
        <w:t>-</w:t>
      </w:r>
      <w:r w:rsidRPr="000C101F">
        <w:t>75%; C4: &gt;75%.</w:t>
      </w:r>
    </w:p>
    <w:p w14:paraId="7A779C3A" w14:textId="1CE041E9" w:rsidR="009C1570" w:rsidRPr="000C101F" w:rsidRDefault="009C1570" w:rsidP="009C1570">
      <w:pPr>
        <w:pStyle w:val="Heading1"/>
      </w:pPr>
      <w:r w:rsidRPr="000C101F">
        <w:t>Species-specific estimated marginal means</w:t>
      </w:r>
    </w:p>
    <w:p w14:paraId="6D5CBFCE" w14:textId="77777777" w:rsidR="009C1570" w:rsidRPr="009C1570" w:rsidRDefault="009C1570" w:rsidP="009C1570">
      <w:r w:rsidRPr="009C1570">
        <w:t>Predicted seedling densities for each species across all combinations of:</w:t>
      </w:r>
    </w:p>
    <w:p w14:paraId="716BE6EC" w14:textId="77777777" w:rsidR="009C1570" w:rsidRPr="000C101F" w:rsidRDefault="009C1570" w:rsidP="009C1570">
      <w:pPr>
        <w:pStyle w:val="ListParagraph"/>
        <w:numPr>
          <w:ilvl w:val="0"/>
          <w:numId w:val="17"/>
        </w:numPr>
      </w:pPr>
      <w:r w:rsidRPr="000C101F">
        <w:t xml:space="preserve">fallow age </w:t>
      </w:r>
    </w:p>
    <w:p w14:paraId="50C89B2D" w14:textId="6D4E56FC" w:rsidR="009C1570" w:rsidRPr="000C101F" w:rsidRDefault="009C1570" w:rsidP="009C1570">
      <w:pPr>
        <w:pStyle w:val="ListParagraph"/>
        <w:numPr>
          <w:ilvl w:val="0"/>
          <w:numId w:val="17"/>
        </w:numPr>
      </w:pPr>
      <w:r w:rsidRPr="000C101F">
        <w:t xml:space="preserve">invasion level </w:t>
      </w:r>
    </w:p>
    <w:p w14:paraId="5006044D" w14:textId="5386E2CB" w:rsidR="009C1570" w:rsidRPr="000C101F" w:rsidRDefault="009C1570" w:rsidP="009C1570">
      <w:r w:rsidRPr="009C1570">
        <w:t>These results highlight strong interspecific variability and support Figure 4 and Figure 5 in the main text.</w:t>
      </w:r>
    </w:p>
    <w:p w14:paraId="73686311" w14:textId="09CC57BF" w:rsidR="00FD0575" w:rsidRPr="000C101F" w:rsidRDefault="00FD0575" w:rsidP="009C1570">
      <w:pPr>
        <w:pStyle w:val="Caption"/>
        <w:keepNext/>
        <w:jc w:val="center"/>
        <w:rPr>
          <w:i w:val="0"/>
          <w:iCs w:val="0"/>
          <w:color w:val="000000" w:themeColor="text1"/>
          <w:sz w:val="22"/>
          <w:szCs w:val="22"/>
        </w:rPr>
      </w:pPr>
      <w:r w:rsidRPr="000C101F">
        <w:rPr>
          <w:b/>
          <w:bCs/>
          <w:i w:val="0"/>
          <w:iCs w:val="0"/>
          <w:color w:val="000000" w:themeColor="text1"/>
          <w:sz w:val="22"/>
          <w:szCs w:val="22"/>
        </w:rPr>
        <w:lastRenderedPageBreak/>
        <w:t xml:space="preserve">Table S </w:t>
      </w:r>
      <w:r w:rsidRPr="000C101F">
        <w:rPr>
          <w:b/>
          <w:bCs/>
          <w:i w:val="0"/>
          <w:iCs w:val="0"/>
          <w:color w:val="000000" w:themeColor="text1"/>
          <w:sz w:val="22"/>
          <w:szCs w:val="22"/>
        </w:rPr>
        <w:fldChar w:fldCharType="begin"/>
      </w:r>
      <w:r w:rsidRPr="000C101F">
        <w:rPr>
          <w:b/>
          <w:bCs/>
          <w:i w:val="0"/>
          <w:iCs w:val="0"/>
          <w:color w:val="000000" w:themeColor="text1"/>
          <w:sz w:val="22"/>
          <w:szCs w:val="22"/>
        </w:rPr>
        <w:instrText xml:space="preserve"> SEQ Table_S \* ARABIC </w:instrText>
      </w:r>
      <w:r w:rsidRPr="000C101F">
        <w:rPr>
          <w:b/>
          <w:bCs/>
          <w:i w:val="0"/>
          <w:iCs w:val="0"/>
          <w:color w:val="000000" w:themeColor="text1"/>
          <w:sz w:val="22"/>
          <w:szCs w:val="22"/>
        </w:rPr>
        <w:fldChar w:fldCharType="separate"/>
      </w:r>
      <w:r w:rsidR="000C101F">
        <w:rPr>
          <w:b/>
          <w:bCs/>
          <w:i w:val="0"/>
          <w:iCs w:val="0"/>
          <w:noProof/>
          <w:color w:val="000000" w:themeColor="text1"/>
          <w:sz w:val="22"/>
          <w:szCs w:val="22"/>
        </w:rPr>
        <w:t>4</w:t>
      </w:r>
      <w:r w:rsidRPr="000C101F">
        <w:rPr>
          <w:b/>
          <w:bCs/>
          <w:i w:val="0"/>
          <w:iCs w:val="0"/>
          <w:color w:val="000000" w:themeColor="text1"/>
          <w:sz w:val="22"/>
          <w:szCs w:val="22"/>
        </w:rPr>
        <w:fldChar w:fldCharType="end"/>
      </w:r>
      <w:r w:rsidRPr="000C101F">
        <w:rPr>
          <w:i w:val="0"/>
          <w:iCs w:val="0"/>
          <w:color w:val="000000" w:themeColor="text1"/>
          <w:sz w:val="22"/>
          <w:szCs w:val="22"/>
        </w:rPr>
        <w:t>. Species-specific estimated marginal means (</w:t>
      </w:r>
      <w:proofErr w:type="spellStart"/>
      <w:r w:rsidRPr="000C101F">
        <w:rPr>
          <w:i w:val="0"/>
          <w:iCs w:val="0"/>
          <w:color w:val="000000" w:themeColor="text1"/>
          <w:sz w:val="22"/>
          <w:szCs w:val="22"/>
        </w:rPr>
        <w:t>EMMeans</w:t>
      </w:r>
      <w:proofErr w:type="spellEnd"/>
      <w:r w:rsidRPr="000C101F">
        <w:rPr>
          <w:i w:val="0"/>
          <w:iCs w:val="0"/>
          <w:color w:val="000000" w:themeColor="text1"/>
          <w:sz w:val="22"/>
          <w:szCs w:val="22"/>
        </w:rPr>
        <w:t xml:space="preserve">) of seedling density across fallow age and </w:t>
      </w:r>
      <w:r w:rsidRPr="000C101F">
        <w:rPr>
          <w:color w:val="000000" w:themeColor="text1"/>
          <w:sz w:val="22"/>
          <w:szCs w:val="22"/>
        </w:rPr>
        <w:t>Chromolaena odorata</w:t>
      </w:r>
      <w:r w:rsidRPr="000C101F">
        <w:rPr>
          <w:i w:val="0"/>
          <w:iCs w:val="0"/>
          <w:color w:val="000000" w:themeColor="text1"/>
          <w:sz w:val="22"/>
          <w:szCs w:val="22"/>
        </w:rPr>
        <w:t xml:space="preserve"> cover levels derived from the zero-inflated negative binomial model.</w:t>
      </w:r>
    </w:p>
    <w:tbl>
      <w:tblPr>
        <w:tblStyle w:val="PlainTable2"/>
        <w:tblW w:w="9072" w:type="dxa"/>
        <w:jc w:val="center"/>
        <w:tblLook w:val="0620" w:firstRow="1" w:lastRow="0" w:firstColumn="0" w:lastColumn="0" w:noHBand="1" w:noVBand="1"/>
      </w:tblPr>
      <w:tblGrid>
        <w:gridCol w:w="1678"/>
        <w:gridCol w:w="1297"/>
        <w:gridCol w:w="1297"/>
        <w:gridCol w:w="1434"/>
        <w:gridCol w:w="1672"/>
        <w:gridCol w:w="1694"/>
      </w:tblGrid>
      <w:tr w:rsidR="007E4E54" w:rsidRPr="000C101F" w14:paraId="14185903" w14:textId="77777777" w:rsidTr="009C1570">
        <w:trPr>
          <w:cnfStyle w:val="100000000000" w:firstRow="1" w:lastRow="0" w:firstColumn="0" w:lastColumn="0" w:oddVBand="0" w:evenVBand="0" w:oddHBand="0" w:evenHBand="0" w:firstRowFirstColumn="0" w:firstRowLastColumn="0" w:lastRowFirstColumn="0" w:lastRowLastColumn="0"/>
          <w:trHeight w:val="196"/>
          <w:jc w:val="center"/>
        </w:trPr>
        <w:tc>
          <w:tcPr>
            <w:tcW w:w="1678" w:type="dxa"/>
            <w:vAlign w:val="center"/>
          </w:tcPr>
          <w:p w14:paraId="1C1E59B5" w14:textId="0AEF33B4"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0C101F">
              <w:rPr>
                <w:rFonts w:eastAsia="Times New Roman" w:cs="Times New Roman"/>
                <w:color w:val="000000"/>
                <w:kern w:val="0"/>
                <w:sz w:val="22"/>
                <w:szCs w:val="22"/>
                <w:lang w:eastAsia="fr-FR"/>
                <w14:ligatures w14:val="none"/>
              </w:rPr>
              <w:t>S</w:t>
            </w:r>
            <w:r w:rsidRPr="007E4E54">
              <w:rPr>
                <w:rFonts w:eastAsia="Times New Roman" w:cs="Times New Roman"/>
                <w:color w:val="000000"/>
                <w:kern w:val="0"/>
                <w:sz w:val="22"/>
                <w:szCs w:val="22"/>
                <w:lang w:eastAsia="fr-FR"/>
                <w14:ligatures w14:val="none"/>
              </w:rPr>
              <w:t>pecies</w:t>
            </w:r>
          </w:p>
        </w:tc>
        <w:tc>
          <w:tcPr>
            <w:tcW w:w="1297" w:type="dxa"/>
            <w:vAlign w:val="center"/>
          </w:tcPr>
          <w:p w14:paraId="1B7CCB86" w14:textId="3A81DA8A"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0C101F">
              <w:rPr>
                <w:rFonts w:eastAsia="Times New Roman" w:cs="Times New Roman"/>
                <w:color w:val="000000"/>
                <w:kern w:val="0"/>
                <w:sz w:val="22"/>
                <w:szCs w:val="22"/>
                <w:lang w:eastAsia="fr-FR"/>
                <w14:ligatures w14:val="none"/>
              </w:rPr>
              <w:t xml:space="preserve">Fallow </w:t>
            </w:r>
            <w:r w:rsidRPr="007E4E54">
              <w:rPr>
                <w:rFonts w:eastAsia="Times New Roman" w:cs="Times New Roman"/>
                <w:color w:val="000000"/>
                <w:kern w:val="0"/>
                <w:sz w:val="22"/>
                <w:szCs w:val="22"/>
                <w:lang w:eastAsia="fr-FR"/>
                <w14:ligatures w14:val="none"/>
              </w:rPr>
              <w:t>age</w:t>
            </w:r>
          </w:p>
        </w:tc>
        <w:tc>
          <w:tcPr>
            <w:tcW w:w="1297" w:type="dxa"/>
            <w:noWrap/>
            <w:vAlign w:val="center"/>
            <w:hideMark/>
          </w:tcPr>
          <w:p w14:paraId="2502761B" w14:textId="27B0265C" w:rsidR="007E4E54" w:rsidRPr="007E4E54" w:rsidRDefault="001F0FF4" w:rsidP="001F0FF4">
            <w:pPr>
              <w:spacing w:after="0"/>
              <w:jc w:val="center"/>
              <w:rPr>
                <w:rFonts w:eastAsia="Times New Roman" w:cs="Times New Roman"/>
                <w:color w:val="000000"/>
                <w:kern w:val="0"/>
                <w:sz w:val="22"/>
                <w:szCs w:val="22"/>
                <w:lang w:eastAsia="fr-FR"/>
                <w14:ligatures w14:val="none"/>
              </w:rPr>
            </w:pPr>
            <w:r w:rsidRPr="000C101F">
              <w:rPr>
                <w:rFonts w:eastAsia="Times New Roman" w:cs="Times New Roman"/>
                <w:color w:val="000000"/>
                <w:kern w:val="0"/>
                <w:sz w:val="22"/>
                <w:szCs w:val="22"/>
                <w:lang w:eastAsia="fr-FR"/>
                <w14:ligatures w14:val="none"/>
              </w:rPr>
              <w:t>C</w:t>
            </w:r>
            <w:r w:rsidR="007E4E54" w:rsidRPr="007E4E54">
              <w:rPr>
                <w:rFonts w:eastAsia="Times New Roman" w:cs="Times New Roman"/>
                <w:color w:val="000000"/>
                <w:kern w:val="0"/>
                <w:sz w:val="22"/>
                <w:szCs w:val="22"/>
                <w:lang w:eastAsia="fr-FR"/>
                <w14:ligatures w14:val="none"/>
              </w:rPr>
              <w:t>over</w:t>
            </w:r>
          </w:p>
        </w:tc>
        <w:tc>
          <w:tcPr>
            <w:tcW w:w="1434" w:type="dxa"/>
            <w:noWrap/>
            <w:vAlign w:val="center"/>
            <w:hideMark/>
          </w:tcPr>
          <w:p w14:paraId="2E01AF02" w14:textId="7AFAAD9A"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0C101F">
              <w:rPr>
                <w:rFonts w:eastAsia="Times New Roman" w:cs="Times New Roman"/>
                <w:color w:val="000000"/>
                <w:kern w:val="0"/>
                <w:sz w:val="22"/>
                <w:szCs w:val="22"/>
                <w:lang w:eastAsia="fr-FR"/>
                <w14:ligatures w14:val="none"/>
              </w:rPr>
              <w:t>Predicted density</w:t>
            </w:r>
          </w:p>
        </w:tc>
        <w:tc>
          <w:tcPr>
            <w:tcW w:w="1672" w:type="dxa"/>
            <w:noWrap/>
            <w:vAlign w:val="center"/>
            <w:hideMark/>
          </w:tcPr>
          <w:p w14:paraId="71A021BA" w14:textId="379C7461"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L</w:t>
            </w:r>
            <w:r w:rsidRPr="000C101F">
              <w:rPr>
                <w:rFonts w:eastAsia="Times New Roman" w:cs="Times New Roman"/>
                <w:color w:val="000000"/>
                <w:kern w:val="0"/>
                <w:sz w:val="22"/>
                <w:szCs w:val="22"/>
                <w:lang w:eastAsia="fr-FR"/>
                <w14:ligatures w14:val="none"/>
              </w:rPr>
              <w:t xml:space="preserve">ower </w:t>
            </w:r>
            <w:r w:rsidRPr="007E4E54">
              <w:rPr>
                <w:rFonts w:eastAsia="Times New Roman" w:cs="Times New Roman"/>
                <w:color w:val="000000"/>
                <w:kern w:val="0"/>
                <w:sz w:val="22"/>
                <w:szCs w:val="22"/>
                <w:lang w:eastAsia="fr-FR"/>
                <w14:ligatures w14:val="none"/>
              </w:rPr>
              <w:t>C</w:t>
            </w:r>
            <w:r w:rsidRPr="000C101F">
              <w:rPr>
                <w:rFonts w:eastAsia="Times New Roman" w:cs="Times New Roman"/>
                <w:color w:val="000000"/>
                <w:kern w:val="0"/>
                <w:sz w:val="22"/>
                <w:szCs w:val="22"/>
                <w:lang w:eastAsia="fr-FR"/>
                <w14:ligatures w14:val="none"/>
              </w:rPr>
              <w:t>I</w:t>
            </w:r>
          </w:p>
        </w:tc>
        <w:tc>
          <w:tcPr>
            <w:tcW w:w="1694" w:type="dxa"/>
            <w:noWrap/>
            <w:vAlign w:val="center"/>
            <w:hideMark/>
          </w:tcPr>
          <w:p w14:paraId="273AC15A" w14:textId="19C9A971"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U</w:t>
            </w:r>
            <w:r w:rsidRPr="000C101F">
              <w:rPr>
                <w:rFonts w:eastAsia="Times New Roman" w:cs="Times New Roman"/>
                <w:color w:val="000000"/>
                <w:kern w:val="0"/>
                <w:sz w:val="22"/>
                <w:szCs w:val="22"/>
                <w:lang w:eastAsia="fr-FR"/>
                <w14:ligatures w14:val="none"/>
              </w:rPr>
              <w:t xml:space="preserve">pper </w:t>
            </w:r>
            <w:r w:rsidRPr="007E4E54">
              <w:rPr>
                <w:rFonts w:eastAsia="Times New Roman" w:cs="Times New Roman"/>
                <w:color w:val="000000"/>
                <w:kern w:val="0"/>
                <w:sz w:val="22"/>
                <w:szCs w:val="22"/>
                <w:lang w:eastAsia="fr-FR"/>
                <w14:ligatures w14:val="none"/>
              </w:rPr>
              <w:t>C</w:t>
            </w:r>
            <w:r w:rsidRPr="000C101F">
              <w:rPr>
                <w:rFonts w:eastAsia="Times New Roman" w:cs="Times New Roman"/>
                <w:color w:val="000000"/>
                <w:kern w:val="0"/>
                <w:sz w:val="22"/>
                <w:szCs w:val="22"/>
                <w:lang w:eastAsia="fr-FR"/>
                <w14:ligatures w14:val="none"/>
              </w:rPr>
              <w:t>I</w:t>
            </w:r>
          </w:p>
        </w:tc>
      </w:tr>
      <w:tr w:rsidR="007E4E54" w:rsidRPr="000C101F" w14:paraId="11FE0D85" w14:textId="77777777" w:rsidTr="009C1570">
        <w:trPr>
          <w:trHeight w:val="196"/>
          <w:jc w:val="center"/>
        </w:trPr>
        <w:tc>
          <w:tcPr>
            <w:tcW w:w="1678" w:type="dxa"/>
            <w:vAlign w:val="center"/>
          </w:tcPr>
          <w:p w14:paraId="48E5FD60" w14:textId="571D9B09"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E. suaveolens</w:t>
            </w:r>
          </w:p>
        </w:tc>
        <w:tc>
          <w:tcPr>
            <w:tcW w:w="1297" w:type="dxa"/>
            <w:vAlign w:val="center"/>
          </w:tcPr>
          <w:p w14:paraId="7FED568B" w14:textId="7B72AB29"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0 - 3 years</w:t>
            </w:r>
          </w:p>
        </w:tc>
        <w:tc>
          <w:tcPr>
            <w:tcW w:w="1297" w:type="dxa"/>
            <w:noWrap/>
            <w:vAlign w:val="center"/>
            <w:hideMark/>
          </w:tcPr>
          <w:p w14:paraId="051B8E3A" w14:textId="1D9889DB"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C1</w:t>
            </w:r>
          </w:p>
        </w:tc>
        <w:tc>
          <w:tcPr>
            <w:tcW w:w="1434" w:type="dxa"/>
            <w:noWrap/>
            <w:vAlign w:val="center"/>
            <w:hideMark/>
          </w:tcPr>
          <w:p w14:paraId="41FCEFEC" w14:textId="7533A37C"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1453</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6</w:t>
            </w:r>
          </w:p>
        </w:tc>
        <w:tc>
          <w:tcPr>
            <w:tcW w:w="1672" w:type="dxa"/>
            <w:noWrap/>
            <w:vAlign w:val="center"/>
            <w:hideMark/>
          </w:tcPr>
          <w:p w14:paraId="63B239C1" w14:textId="662B1508"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1314</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4</w:t>
            </w:r>
          </w:p>
        </w:tc>
        <w:tc>
          <w:tcPr>
            <w:tcW w:w="1694" w:type="dxa"/>
            <w:noWrap/>
            <w:vAlign w:val="center"/>
            <w:hideMark/>
          </w:tcPr>
          <w:p w14:paraId="475E916E" w14:textId="3931C999"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1607</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4</w:t>
            </w:r>
          </w:p>
        </w:tc>
      </w:tr>
      <w:tr w:rsidR="007E4E54" w:rsidRPr="000C101F" w14:paraId="2E25A2C2" w14:textId="77777777" w:rsidTr="009C1570">
        <w:trPr>
          <w:trHeight w:val="196"/>
          <w:jc w:val="center"/>
        </w:trPr>
        <w:tc>
          <w:tcPr>
            <w:tcW w:w="1678" w:type="dxa"/>
            <w:vAlign w:val="center"/>
          </w:tcPr>
          <w:p w14:paraId="4A6E6DDC" w14:textId="25D19DC2"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E. suaveolens</w:t>
            </w:r>
          </w:p>
        </w:tc>
        <w:tc>
          <w:tcPr>
            <w:tcW w:w="1297" w:type="dxa"/>
            <w:vAlign w:val="center"/>
          </w:tcPr>
          <w:p w14:paraId="507266C1" w14:textId="791D2CCA"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0 - 3 years</w:t>
            </w:r>
          </w:p>
        </w:tc>
        <w:tc>
          <w:tcPr>
            <w:tcW w:w="1297" w:type="dxa"/>
            <w:noWrap/>
            <w:vAlign w:val="center"/>
            <w:hideMark/>
          </w:tcPr>
          <w:p w14:paraId="5A5951A6" w14:textId="4F1E1758"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C2</w:t>
            </w:r>
          </w:p>
        </w:tc>
        <w:tc>
          <w:tcPr>
            <w:tcW w:w="1434" w:type="dxa"/>
            <w:noWrap/>
            <w:vAlign w:val="center"/>
            <w:hideMark/>
          </w:tcPr>
          <w:p w14:paraId="2FCD60D4" w14:textId="67477B39"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811</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4</w:t>
            </w:r>
          </w:p>
        </w:tc>
        <w:tc>
          <w:tcPr>
            <w:tcW w:w="1672" w:type="dxa"/>
            <w:noWrap/>
            <w:vAlign w:val="center"/>
            <w:hideMark/>
          </w:tcPr>
          <w:p w14:paraId="5FE54339" w14:textId="4414AC58"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731</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6</w:t>
            </w:r>
          </w:p>
        </w:tc>
        <w:tc>
          <w:tcPr>
            <w:tcW w:w="1694" w:type="dxa"/>
            <w:noWrap/>
            <w:vAlign w:val="center"/>
            <w:hideMark/>
          </w:tcPr>
          <w:p w14:paraId="7950DC70" w14:textId="5EB4EAC5"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899</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8</w:t>
            </w:r>
          </w:p>
        </w:tc>
      </w:tr>
      <w:tr w:rsidR="007E4E54" w:rsidRPr="000C101F" w14:paraId="0150A2C2" w14:textId="77777777" w:rsidTr="009C1570">
        <w:trPr>
          <w:trHeight w:val="196"/>
          <w:jc w:val="center"/>
        </w:trPr>
        <w:tc>
          <w:tcPr>
            <w:tcW w:w="1678" w:type="dxa"/>
            <w:vAlign w:val="center"/>
          </w:tcPr>
          <w:p w14:paraId="11831235" w14:textId="759DEE1F"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E. suaveolens</w:t>
            </w:r>
          </w:p>
        </w:tc>
        <w:tc>
          <w:tcPr>
            <w:tcW w:w="1297" w:type="dxa"/>
            <w:vAlign w:val="center"/>
          </w:tcPr>
          <w:p w14:paraId="68AA478E" w14:textId="6F4C4CF9"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0 - 3 years</w:t>
            </w:r>
          </w:p>
        </w:tc>
        <w:tc>
          <w:tcPr>
            <w:tcW w:w="1297" w:type="dxa"/>
            <w:noWrap/>
            <w:vAlign w:val="center"/>
            <w:hideMark/>
          </w:tcPr>
          <w:p w14:paraId="74E1BFDE" w14:textId="4FDCE782"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C3</w:t>
            </w:r>
          </w:p>
        </w:tc>
        <w:tc>
          <w:tcPr>
            <w:tcW w:w="1434" w:type="dxa"/>
            <w:noWrap/>
            <w:vAlign w:val="center"/>
            <w:hideMark/>
          </w:tcPr>
          <w:p w14:paraId="26A571BF" w14:textId="4B1D0E44"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361</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2</w:t>
            </w:r>
          </w:p>
        </w:tc>
        <w:tc>
          <w:tcPr>
            <w:tcW w:w="1672" w:type="dxa"/>
            <w:noWrap/>
            <w:vAlign w:val="center"/>
            <w:hideMark/>
          </w:tcPr>
          <w:p w14:paraId="421DA8DF" w14:textId="3D02A797"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325</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1</w:t>
            </w:r>
          </w:p>
        </w:tc>
        <w:tc>
          <w:tcPr>
            <w:tcW w:w="1694" w:type="dxa"/>
            <w:noWrap/>
            <w:vAlign w:val="center"/>
            <w:hideMark/>
          </w:tcPr>
          <w:p w14:paraId="06E459AB" w14:textId="31810416"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401</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2</w:t>
            </w:r>
          </w:p>
        </w:tc>
      </w:tr>
      <w:tr w:rsidR="007E4E54" w:rsidRPr="000C101F" w14:paraId="13298123" w14:textId="77777777" w:rsidTr="009C1570">
        <w:trPr>
          <w:trHeight w:val="196"/>
          <w:jc w:val="center"/>
        </w:trPr>
        <w:tc>
          <w:tcPr>
            <w:tcW w:w="1678" w:type="dxa"/>
            <w:vAlign w:val="center"/>
          </w:tcPr>
          <w:p w14:paraId="728FE07C" w14:textId="46C50283"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E. suaveolens</w:t>
            </w:r>
          </w:p>
        </w:tc>
        <w:tc>
          <w:tcPr>
            <w:tcW w:w="1297" w:type="dxa"/>
            <w:vAlign w:val="center"/>
          </w:tcPr>
          <w:p w14:paraId="69FDC449" w14:textId="5D31D594"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0 - 3 years</w:t>
            </w:r>
          </w:p>
        </w:tc>
        <w:tc>
          <w:tcPr>
            <w:tcW w:w="1297" w:type="dxa"/>
            <w:noWrap/>
            <w:vAlign w:val="center"/>
            <w:hideMark/>
          </w:tcPr>
          <w:p w14:paraId="0D809158" w14:textId="678810EA"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C4</w:t>
            </w:r>
          </w:p>
        </w:tc>
        <w:tc>
          <w:tcPr>
            <w:tcW w:w="1434" w:type="dxa"/>
            <w:noWrap/>
            <w:vAlign w:val="center"/>
            <w:hideMark/>
          </w:tcPr>
          <w:p w14:paraId="5B5B1FF9" w14:textId="6DBA49B7"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149</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4</w:t>
            </w:r>
          </w:p>
        </w:tc>
        <w:tc>
          <w:tcPr>
            <w:tcW w:w="1672" w:type="dxa"/>
            <w:noWrap/>
            <w:vAlign w:val="center"/>
            <w:hideMark/>
          </w:tcPr>
          <w:p w14:paraId="4378E83E" w14:textId="1CFE4FCE"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132</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0</w:t>
            </w:r>
          </w:p>
        </w:tc>
        <w:tc>
          <w:tcPr>
            <w:tcW w:w="1694" w:type="dxa"/>
            <w:noWrap/>
            <w:vAlign w:val="center"/>
            <w:hideMark/>
          </w:tcPr>
          <w:p w14:paraId="10727CC6" w14:textId="6B29CB19"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169</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1</w:t>
            </w:r>
          </w:p>
        </w:tc>
      </w:tr>
      <w:tr w:rsidR="007E4E54" w:rsidRPr="000C101F" w14:paraId="01D99239" w14:textId="77777777" w:rsidTr="009C1570">
        <w:trPr>
          <w:trHeight w:val="196"/>
          <w:jc w:val="center"/>
        </w:trPr>
        <w:tc>
          <w:tcPr>
            <w:tcW w:w="1678" w:type="dxa"/>
            <w:vAlign w:val="center"/>
          </w:tcPr>
          <w:p w14:paraId="6F217FB9" w14:textId="0EFE411F"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E. suaveolens</w:t>
            </w:r>
          </w:p>
        </w:tc>
        <w:tc>
          <w:tcPr>
            <w:tcW w:w="1297" w:type="dxa"/>
            <w:vAlign w:val="center"/>
          </w:tcPr>
          <w:p w14:paraId="4C8D947A" w14:textId="5BDB88F9"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3 - 6 years</w:t>
            </w:r>
          </w:p>
        </w:tc>
        <w:tc>
          <w:tcPr>
            <w:tcW w:w="1297" w:type="dxa"/>
            <w:noWrap/>
            <w:vAlign w:val="center"/>
            <w:hideMark/>
          </w:tcPr>
          <w:p w14:paraId="3A4BE0F3" w14:textId="47601835"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C1</w:t>
            </w:r>
          </w:p>
        </w:tc>
        <w:tc>
          <w:tcPr>
            <w:tcW w:w="1434" w:type="dxa"/>
            <w:noWrap/>
            <w:vAlign w:val="center"/>
            <w:hideMark/>
          </w:tcPr>
          <w:p w14:paraId="528FCF9D" w14:textId="5C0098B0"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861</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2</w:t>
            </w:r>
          </w:p>
        </w:tc>
        <w:tc>
          <w:tcPr>
            <w:tcW w:w="1672" w:type="dxa"/>
            <w:noWrap/>
            <w:vAlign w:val="center"/>
            <w:hideMark/>
          </w:tcPr>
          <w:p w14:paraId="183CF8B7" w14:textId="611F3EFD"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778</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4</w:t>
            </w:r>
          </w:p>
        </w:tc>
        <w:tc>
          <w:tcPr>
            <w:tcW w:w="1694" w:type="dxa"/>
            <w:noWrap/>
            <w:vAlign w:val="center"/>
            <w:hideMark/>
          </w:tcPr>
          <w:p w14:paraId="761E4212" w14:textId="1A2D78AD"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952</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8</w:t>
            </w:r>
          </w:p>
        </w:tc>
      </w:tr>
      <w:tr w:rsidR="007E4E54" w:rsidRPr="000C101F" w14:paraId="38F1125F" w14:textId="77777777" w:rsidTr="009C1570">
        <w:trPr>
          <w:trHeight w:val="196"/>
          <w:jc w:val="center"/>
        </w:trPr>
        <w:tc>
          <w:tcPr>
            <w:tcW w:w="1678" w:type="dxa"/>
            <w:vAlign w:val="center"/>
          </w:tcPr>
          <w:p w14:paraId="3CECCDD4" w14:textId="4B14FA75"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E. suaveolens</w:t>
            </w:r>
          </w:p>
        </w:tc>
        <w:tc>
          <w:tcPr>
            <w:tcW w:w="1297" w:type="dxa"/>
            <w:vAlign w:val="center"/>
          </w:tcPr>
          <w:p w14:paraId="2171295B" w14:textId="10229C1D"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3 - 6 years</w:t>
            </w:r>
          </w:p>
        </w:tc>
        <w:tc>
          <w:tcPr>
            <w:tcW w:w="1297" w:type="dxa"/>
            <w:noWrap/>
            <w:vAlign w:val="center"/>
            <w:hideMark/>
          </w:tcPr>
          <w:p w14:paraId="12CB348E" w14:textId="6E85E362"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C2</w:t>
            </w:r>
          </w:p>
        </w:tc>
        <w:tc>
          <w:tcPr>
            <w:tcW w:w="1434" w:type="dxa"/>
            <w:noWrap/>
            <w:vAlign w:val="center"/>
            <w:hideMark/>
          </w:tcPr>
          <w:p w14:paraId="5A9FBFB0" w14:textId="5A71C23B"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560</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3</w:t>
            </w:r>
          </w:p>
        </w:tc>
        <w:tc>
          <w:tcPr>
            <w:tcW w:w="1672" w:type="dxa"/>
            <w:noWrap/>
            <w:vAlign w:val="center"/>
            <w:hideMark/>
          </w:tcPr>
          <w:p w14:paraId="1C63E2A7" w14:textId="679ED00A"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504</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3</w:t>
            </w:r>
          </w:p>
        </w:tc>
        <w:tc>
          <w:tcPr>
            <w:tcW w:w="1694" w:type="dxa"/>
            <w:noWrap/>
            <w:vAlign w:val="center"/>
            <w:hideMark/>
          </w:tcPr>
          <w:p w14:paraId="3EFADCB0" w14:textId="5F3F10ED"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622</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5</w:t>
            </w:r>
          </w:p>
        </w:tc>
      </w:tr>
      <w:tr w:rsidR="007E4E54" w:rsidRPr="000C101F" w14:paraId="26B90FB7" w14:textId="77777777" w:rsidTr="009C1570">
        <w:trPr>
          <w:trHeight w:val="196"/>
          <w:jc w:val="center"/>
        </w:trPr>
        <w:tc>
          <w:tcPr>
            <w:tcW w:w="1678" w:type="dxa"/>
            <w:vAlign w:val="center"/>
          </w:tcPr>
          <w:p w14:paraId="32D5A3FF" w14:textId="7ED93D2E"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E. suaveolens</w:t>
            </w:r>
          </w:p>
        </w:tc>
        <w:tc>
          <w:tcPr>
            <w:tcW w:w="1297" w:type="dxa"/>
            <w:vAlign w:val="center"/>
          </w:tcPr>
          <w:p w14:paraId="40610AC5" w14:textId="1ACBCE58"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3 - 6 years</w:t>
            </w:r>
          </w:p>
        </w:tc>
        <w:tc>
          <w:tcPr>
            <w:tcW w:w="1297" w:type="dxa"/>
            <w:noWrap/>
            <w:vAlign w:val="center"/>
            <w:hideMark/>
          </w:tcPr>
          <w:p w14:paraId="135A9677" w14:textId="0D4C3A30"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C3</w:t>
            </w:r>
          </w:p>
        </w:tc>
        <w:tc>
          <w:tcPr>
            <w:tcW w:w="1434" w:type="dxa"/>
            <w:noWrap/>
            <w:vAlign w:val="center"/>
            <w:hideMark/>
          </w:tcPr>
          <w:p w14:paraId="330D5298" w14:textId="70F28136"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311</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5</w:t>
            </w:r>
          </w:p>
        </w:tc>
        <w:tc>
          <w:tcPr>
            <w:tcW w:w="1672" w:type="dxa"/>
            <w:noWrap/>
            <w:vAlign w:val="center"/>
            <w:hideMark/>
          </w:tcPr>
          <w:p w14:paraId="4204BCA6" w14:textId="06BC3275"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278</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8</w:t>
            </w:r>
          </w:p>
        </w:tc>
        <w:tc>
          <w:tcPr>
            <w:tcW w:w="1694" w:type="dxa"/>
            <w:noWrap/>
            <w:vAlign w:val="center"/>
            <w:hideMark/>
          </w:tcPr>
          <w:p w14:paraId="4AC5F0F0" w14:textId="77F3DE81"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348</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0</w:t>
            </w:r>
          </w:p>
        </w:tc>
      </w:tr>
      <w:tr w:rsidR="007E4E54" w:rsidRPr="000C101F" w14:paraId="312BF42B" w14:textId="77777777" w:rsidTr="009C1570">
        <w:trPr>
          <w:trHeight w:val="196"/>
          <w:jc w:val="center"/>
        </w:trPr>
        <w:tc>
          <w:tcPr>
            <w:tcW w:w="1678" w:type="dxa"/>
            <w:vAlign w:val="center"/>
          </w:tcPr>
          <w:p w14:paraId="4D6B4FAB" w14:textId="6F0D1661"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E. suaveolens</w:t>
            </w:r>
          </w:p>
        </w:tc>
        <w:tc>
          <w:tcPr>
            <w:tcW w:w="1297" w:type="dxa"/>
            <w:vAlign w:val="center"/>
          </w:tcPr>
          <w:p w14:paraId="69BAC9A0" w14:textId="17B7B63A"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3 - 6 years</w:t>
            </w:r>
          </w:p>
        </w:tc>
        <w:tc>
          <w:tcPr>
            <w:tcW w:w="1297" w:type="dxa"/>
            <w:noWrap/>
            <w:vAlign w:val="center"/>
            <w:hideMark/>
          </w:tcPr>
          <w:p w14:paraId="249CA1DE" w14:textId="65E6FE68"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C4</w:t>
            </w:r>
          </w:p>
        </w:tc>
        <w:tc>
          <w:tcPr>
            <w:tcW w:w="1434" w:type="dxa"/>
            <w:noWrap/>
            <w:vAlign w:val="center"/>
            <w:hideMark/>
          </w:tcPr>
          <w:p w14:paraId="0C4CDABD" w14:textId="1AA0F165"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166</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6</w:t>
            </w:r>
          </w:p>
        </w:tc>
        <w:tc>
          <w:tcPr>
            <w:tcW w:w="1672" w:type="dxa"/>
            <w:noWrap/>
            <w:vAlign w:val="center"/>
            <w:hideMark/>
          </w:tcPr>
          <w:p w14:paraId="38EED0FC" w14:textId="21E77BA5"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147</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2</w:t>
            </w:r>
          </w:p>
        </w:tc>
        <w:tc>
          <w:tcPr>
            <w:tcW w:w="1694" w:type="dxa"/>
            <w:noWrap/>
            <w:vAlign w:val="center"/>
            <w:hideMark/>
          </w:tcPr>
          <w:p w14:paraId="3CD42212" w14:textId="527D037F"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188</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6</w:t>
            </w:r>
          </w:p>
        </w:tc>
      </w:tr>
      <w:tr w:rsidR="007E4E54" w:rsidRPr="000C101F" w14:paraId="4A5221AB" w14:textId="77777777" w:rsidTr="009C1570">
        <w:trPr>
          <w:trHeight w:val="196"/>
          <w:jc w:val="center"/>
        </w:trPr>
        <w:tc>
          <w:tcPr>
            <w:tcW w:w="1678" w:type="dxa"/>
            <w:vAlign w:val="center"/>
          </w:tcPr>
          <w:p w14:paraId="24398E12" w14:textId="64206D10"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E. suaveolens</w:t>
            </w:r>
          </w:p>
        </w:tc>
        <w:tc>
          <w:tcPr>
            <w:tcW w:w="1297" w:type="dxa"/>
            <w:vAlign w:val="center"/>
          </w:tcPr>
          <w:p w14:paraId="5194FA85" w14:textId="7DD681A5"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&gt; 6 years</w:t>
            </w:r>
          </w:p>
        </w:tc>
        <w:tc>
          <w:tcPr>
            <w:tcW w:w="1297" w:type="dxa"/>
            <w:noWrap/>
            <w:vAlign w:val="center"/>
            <w:hideMark/>
          </w:tcPr>
          <w:p w14:paraId="7E42D11C" w14:textId="3DD5E3E7"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C1</w:t>
            </w:r>
          </w:p>
        </w:tc>
        <w:tc>
          <w:tcPr>
            <w:tcW w:w="1434" w:type="dxa"/>
            <w:noWrap/>
            <w:vAlign w:val="center"/>
            <w:hideMark/>
          </w:tcPr>
          <w:p w14:paraId="471A16A8" w14:textId="7CD648A3"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717</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9</w:t>
            </w:r>
          </w:p>
        </w:tc>
        <w:tc>
          <w:tcPr>
            <w:tcW w:w="1672" w:type="dxa"/>
            <w:noWrap/>
            <w:vAlign w:val="center"/>
            <w:hideMark/>
          </w:tcPr>
          <w:p w14:paraId="22072396" w14:textId="73E2ABDB"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649</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1</w:t>
            </w:r>
          </w:p>
        </w:tc>
        <w:tc>
          <w:tcPr>
            <w:tcW w:w="1694" w:type="dxa"/>
            <w:noWrap/>
            <w:vAlign w:val="center"/>
            <w:hideMark/>
          </w:tcPr>
          <w:p w14:paraId="06ECED24" w14:textId="30C76947"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794</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1</w:t>
            </w:r>
          </w:p>
        </w:tc>
      </w:tr>
      <w:tr w:rsidR="007E4E54" w:rsidRPr="000C101F" w14:paraId="7D418239" w14:textId="77777777" w:rsidTr="009C1570">
        <w:trPr>
          <w:trHeight w:val="196"/>
          <w:jc w:val="center"/>
        </w:trPr>
        <w:tc>
          <w:tcPr>
            <w:tcW w:w="1678" w:type="dxa"/>
            <w:vAlign w:val="center"/>
          </w:tcPr>
          <w:p w14:paraId="1F2279D4" w14:textId="4B04F952"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E. suaveolens</w:t>
            </w:r>
          </w:p>
        </w:tc>
        <w:tc>
          <w:tcPr>
            <w:tcW w:w="1297" w:type="dxa"/>
            <w:vAlign w:val="center"/>
          </w:tcPr>
          <w:p w14:paraId="65F62E07" w14:textId="29388816"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&gt; 6 years</w:t>
            </w:r>
          </w:p>
        </w:tc>
        <w:tc>
          <w:tcPr>
            <w:tcW w:w="1297" w:type="dxa"/>
            <w:noWrap/>
            <w:vAlign w:val="center"/>
            <w:hideMark/>
          </w:tcPr>
          <w:p w14:paraId="4BE281AD" w14:textId="5B5BA5D8"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C2</w:t>
            </w:r>
          </w:p>
        </w:tc>
        <w:tc>
          <w:tcPr>
            <w:tcW w:w="1434" w:type="dxa"/>
            <w:noWrap/>
            <w:vAlign w:val="center"/>
            <w:hideMark/>
          </w:tcPr>
          <w:p w14:paraId="2AEC8B67" w14:textId="4863B447"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514</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5</w:t>
            </w:r>
          </w:p>
        </w:tc>
        <w:tc>
          <w:tcPr>
            <w:tcW w:w="1672" w:type="dxa"/>
            <w:noWrap/>
            <w:vAlign w:val="center"/>
            <w:hideMark/>
          </w:tcPr>
          <w:p w14:paraId="2BFDDC5C" w14:textId="2D9013B7"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463</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8</w:t>
            </w:r>
          </w:p>
        </w:tc>
        <w:tc>
          <w:tcPr>
            <w:tcW w:w="1694" w:type="dxa"/>
            <w:noWrap/>
            <w:vAlign w:val="center"/>
            <w:hideMark/>
          </w:tcPr>
          <w:p w14:paraId="44FB7197" w14:textId="414D969A"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570</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7</w:t>
            </w:r>
          </w:p>
        </w:tc>
      </w:tr>
      <w:tr w:rsidR="007E4E54" w:rsidRPr="000C101F" w14:paraId="0D37A4D0" w14:textId="77777777" w:rsidTr="009C1570">
        <w:trPr>
          <w:trHeight w:val="196"/>
          <w:jc w:val="center"/>
        </w:trPr>
        <w:tc>
          <w:tcPr>
            <w:tcW w:w="1678" w:type="dxa"/>
            <w:vAlign w:val="center"/>
          </w:tcPr>
          <w:p w14:paraId="40E4C7CA" w14:textId="18DD97F5"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E. suaveolens</w:t>
            </w:r>
          </w:p>
        </w:tc>
        <w:tc>
          <w:tcPr>
            <w:tcW w:w="1297" w:type="dxa"/>
            <w:vAlign w:val="center"/>
          </w:tcPr>
          <w:p w14:paraId="20DF5E04" w14:textId="78C97241"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&gt; 6 years</w:t>
            </w:r>
          </w:p>
        </w:tc>
        <w:tc>
          <w:tcPr>
            <w:tcW w:w="1297" w:type="dxa"/>
            <w:noWrap/>
            <w:vAlign w:val="center"/>
            <w:hideMark/>
          </w:tcPr>
          <w:p w14:paraId="552DB2C7" w14:textId="3050A53A"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C3</w:t>
            </w:r>
          </w:p>
        </w:tc>
        <w:tc>
          <w:tcPr>
            <w:tcW w:w="1434" w:type="dxa"/>
            <w:noWrap/>
            <w:vAlign w:val="center"/>
            <w:hideMark/>
          </w:tcPr>
          <w:p w14:paraId="4A15B4F9" w14:textId="460E78AC"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330</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8</w:t>
            </w:r>
          </w:p>
        </w:tc>
        <w:tc>
          <w:tcPr>
            <w:tcW w:w="1672" w:type="dxa"/>
            <w:noWrap/>
            <w:vAlign w:val="center"/>
            <w:hideMark/>
          </w:tcPr>
          <w:p w14:paraId="151E3088" w14:textId="6B12229E"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296</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1</w:t>
            </w:r>
          </w:p>
        </w:tc>
        <w:tc>
          <w:tcPr>
            <w:tcW w:w="1694" w:type="dxa"/>
            <w:noWrap/>
            <w:vAlign w:val="center"/>
            <w:hideMark/>
          </w:tcPr>
          <w:p w14:paraId="42388448" w14:textId="376ADF82"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369</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5</w:t>
            </w:r>
          </w:p>
        </w:tc>
      </w:tr>
      <w:tr w:rsidR="007E4E54" w:rsidRPr="000C101F" w14:paraId="73CB3838" w14:textId="77777777" w:rsidTr="009C1570">
        <w:trPr>
          <w:trHeight w:val="196"/>
          <w:jc w:val="center"/>
        </w:trPr>
        <w:tc>
          <w:tcPr>
            <w:tcW w:w="1678" w:type="dxa"/>
            <w:vAlign w:val="center"/>
          </w:tcPr>
          <w:p w14:paraId="3497165D" w14:textId="081B4B54"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E. suaveolens</w:t>
            </w:r>
          </w:p>
        </w:tc>
        <w:tc>
          <w:tcPr>
            <w:tcW w:w="1297" w:type="dxa"/>
            <w:vAlign w:val="center"/>
          </w:tcPr>
          <w:p w14:paraId="43DFD171" w14:textId="633125A4"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&gt; 6 years</w:t>
            </w:r>
          </w:p>
        </w:tc>
        <w:tc>
          <w:tcPr>
            <w:tcW w:w="1297" w:type="dxa"/>
            <w:noWrap/>
            <w:vAlign w:val="center"/>
            <w:hideMark/>
          </w:tcPr>
          <w:p w14:paraId="2ABA6D32" w14:textId="34267EEB"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C4</w:t>
            </w:r>
          </w:p>
        </w:tc>
        <w:tc>
          <w:tcPr>
            <w:tcW w:w="1434" w:type="dxa"/>
            <w:noWrap/>
            <w:vAlign w:val="center"/>
            <w:hideMark/>
          </w:tcPr>
          <w:p w14:paraId="1DAEDAFB" w14:textId="0D4BB21A"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145</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5</w:t>
            </w:r>
          </w:p>
        </w:tc>
        <w:tc>
          <w:tcPr>
            <w:tcW w:w="1672" w:type="dxa"/>
            <w:noWrap/>
            <w:vAlign w:val="center"/>
            <w:hideMark/>
          </w:tcPr>
          <w:p w14:paraId="6DECABF4" w14:textId="06E551D1"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129</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3</w:t>
            </w:r>
          </w:p>
        </w:tc>
        <w:tc>
          <w:tcPr>
            <w:tcW w:w="1694" w:type="dxa"/>
            <w:noWrap/>
            <w:vAlign w:val="center"/>
            <w:hideMark/>
          </w:tcPr>
          <w:p w14:paraId="2B8DA3A2" w14:textId="28868D08"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163</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7</w:t>
            </w:r>
          </w:p>
        </w:tc>
      </w:tr>
      <w:tr w:rsidR="007E4E54" w:rsidRPr="000C101F" w14:paraId="285DE005" w14:textId="77777777" w:rsidTr="009C1570">
        <w:trPr>
          <w:trHeight w:val="196"/>
          <w:jc w:val="center"/>
        </w:trPr>
        <w:tc>
          <w:tcPr>
            <w:tcW w:w="1678" w:type="dxa"/>
            <w:vAlign w:val="center"/>
          </w:tcPr>
          <w:p w14:paraId="29B74349" w14:textId="1A258745"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africanum</w:t>
            </w:r>
          </w:p>
        </w:tc>
        <w:tc>
          <w:tcPr>
            <w:tcW w:w="1297" w:type="dxa"/>
            <w:vAlign w:val="center"/>
          </w:tcPr>
          <w:p w14:paraId="56938AB1" w14:textId="6F7DF27F"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0 - 3 years</w:t>
            </w:r>
          </w:p>
        </w:tc>
        <w:tc>
          <w:tcPr>
            <w:tcW w:w="1297" w:type="dxa"/>
            <w:noWrap/>
            <w:vAlign w:val="center"/>
            <w:hideMark/>
          </w:tcPr>
          <w:p w14:paraId="5638A94A" w14:textId="7C72AE3E"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C1</w:t>
            </w:r>
          </w:p>
        </w:tc>
        <w:tc>
          <w:tcPr>
            <w:tcW w:w="1434" w:type="dxa"/>
            <w:noWrap/>
            <w:vAlign w:val="center"/>
            <w:hideMark/>
          </w:tcPr>
          <w:p w14:paraId="5CEA9A01" w14:textId="5D7C3C92"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1274</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6</w:t>
            </w:r>
          </w:p>
        </w:tc>
        <w:tc>
          <w:tcPr>
            <w:tcW w:w="1672" w:type="dxa"/>
            <w:noWrap/>
            <w:vAlign w:val="center"/>
            <w:hideMark/>
          </w:tcPr>
          <w:p w14:paraId="3642D009" w14:textId="014D96C5"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1149</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3</w:t>
            </w:r>
          </w:p>
        </w:tc>
        <w:tc>
          <w:tcPr>
            <w:tcW w:w="1694" w:type="dxa"/>
            <w:noWrap/>
            <w:vAlign w:val="center"/>
            <w:hideMark/>
          </w:tcPr>
          <w:p w14:paraId="3C33C01D" w14:textId="725C4E01"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1413</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6</w:t>
            </w:r>
          </w:p>
        </w:tc>
      </w:tr>
      <w:tr w:rsidR="007E4E54" w:rsidRPr="000C101F" w14:paraId="6CABFD13" w14:textId="77777777" w:rsidTr="009C1570">
        <w:trPr>
          <w:trHeight w:val="196"/>
          <w:jc w:val="center"/>
        </w:trPr>
        <w:tc>
          <w:tcPr>
            <w:tcW w:w="1678" w:type="dxa"/>
            <w:vAlign w:val="center"/>
          </w:tcPr>
          <w:p w14:paraId="04BF5BFA" w14:textId="2CC32CEC"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africanum</w:t>
            </w:r>
          </w:p>
        </w:tc>
        <w:tc>
          <w:tcPr>
            <w:tcW w:w="1297" w:type="dxa"/>
            <w:vAlign w:val="center"/>
          </w:tcPr>
          <w:p w14:paraId="2D08F45F" w14:textId="4DCCDDE2"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0 - 3 years</w:t>
            </w:r>
          </w:p>
        </w:tc>
        <w:tc>
          <w:tcPr>
            <w:tcW w:w="1297" w:type="dxa"/>
            <w:noWrap/>
            <w:vAlign w:val="center"/>
            <w:hideMark/>
          </w:tcPr>
          <w:p w14:paraId="3467DE3C" w14:textId="753C800A"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C2</w:t>
            </w:r>
          </w:p>
        </w:tc>
        <w:tc>
          <w:tcPr>
            <w:tcW w:w="1434" w:type="dxa"/>
            <w:noWrap/>
            <w:vAlign w:val="center"/>
            <w:hideMark/>
          </w:tcPr>
          <w:p w14:paraId="059DB1AC" w14:textId="0162E598"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885</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3</w:t>
            </w:r>
          </w:p>
        </w:tc>
        <w:tc>
          <w:tcPr>
            <w:tcW w:w="1672" w:type="dxa"/>
            <w:noWrap/>
            <w:vAlign w:val="center"/>
            <w:hideMark/>
          </w:tcPr>
          <w:p w14:paraId="6170311E" w14:textId="3047F88E"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802</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3</w:t>
            </w:r>
          </w:p>
        </w:tc>
        <w:tc>
          <w:tcPr>
            <w:tcW w:w="1694" w:type="dxa"/>
            <w:noWrap/>
            <w:vAlign w:val="center"/>
            <w:hideMark/>
          </w:tcPr>
          <w:p w14:paraId="28194655" w14:textId="160F09CC"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976</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8</w:t>
            </w:r>
          </w:p>
        </w:tc>
      </w:tr>
      <w:tr w:rsidR="007E4E54" w:rsidRPr="000C101F" w14:paraId="4D3E6A07" w14:textId="77777777" w:rsidTr="009C1570">
        <w:trPr>
          <w:trHeight w:val="196"/>
          <w:jc w:val="center"/>
        </w:trPr>
        <w:tc>
          <w:tcPr>
            <w:tcW w:w="1678" w:type="dxa"/>
            <w:vAlign w:val="center"/>
          </w:tcPr>
          <w:p w14:paraId="55315C50" w14:textId="569F1ED1"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africanum</w:t>
            </w:r>
          </w:p>
        </w:tc>
        <w:tc>
          <w:tcPr>
            <w:tcW w:w="1297" w:type="dxa"/>
            <w:vAlign w:val="center"/>
          </w:tcPr>
          <w:p w14:paraId="7D60E05D" w14:textId="476908BC"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0 - 3 years</w:t>
            </w:r>
          </w:p>
        </w:tc>
        <w:tc>
          <w:tcPr>
            <w:tcW w:w="1297" w:type="dxa"/>
            <w:noWrap/>
            <w:vAlign w:val="center"/>
            <w:hideMark/>
          </w:tcPr>
          <w:p w14:paraId="1D18A5B6" w14:textId="4B93BA5A"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C3</w:t>
            </w:r>
          </w:p>
        </w:tc>
        <w:tc>
          <w:tcPr>
            <w:tcW w:w="1434" w:type="dxa"/>
            <w:noWrap/>
            <w:vAlign w:val="center"/>
            <w:hideMark/>
          </w:tcPr>
          <w:p w14:paraId="1D946148" w14:textId="07673B5C"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374</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8</w:t>
            </w:r>
          </w:p>
        </w:tc>
        <w:tc>
          <w:tcPr>
            <w:tcW w:w="1672" w:type="dxa"/>
            <w:noWrap/>
            <w:vAlign w:val="center"/>
            <w:hideMark/>
          </w:tcPr>
          <w:p w14:paraId="45427258" w14:textId="6D822BD8"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338</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0</w:t>
            </w:r>
          </w:p>
        </w:tc>
        <w:tc>
          <w:tcPr>
            <w:tcW w:w="1694" w:type="dxa"/>
            <w:noWrap/>
            <w:vAlign w:val="center"/>
            <w:hideMark/>
          </w:tcPr>
          <w:p w14:paraId="21296CC4" w14:textId="6082C17D"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415</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6</w:t>
            </w:r>
          </w:p>
        </w:tc>
      </w:tr>
      <w:tr w:rsidR="007E4E54" w:rsidRPr="000C101F" w14:paraId="1CC81979" w14:textId="77777777" w:rsidTr="009C1570">
        <w:trPr>
          <w:trHeight w:val="196"/>
          <w:jc w:val="center"/>
        </w:trPr>
        <w:tc>
          <w:tcPr>
            <w:tcW w:w="1678" w:type="dxa"/>
            <w:vAlign w:val="center"/>
          </w:tcPr>
          <w:p w14:paraId="1DDF8FFC" w14:textId="316E23E6"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africanum</w:t>
            </w:r>
          </w:p>
        </w:tc>
        <w:tc>
          <w:tcPr>
            <w:tcW w:w="1297" w:type="dxa"/>
            <w:vAlign w:val="center"/>
          </w:tcPr>
          <w:p w14:paraId="09D42F70" w14:textId="2380E1C6"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0 - 3 years</w:t>
            </w:r>
          </w:p>
        </w:tc>
        <w:tc>
          <w:tcPr>
            <w:tcW w:w="1297" w:type="dxa"/>
            <w:noWrap/>
            <w:vAlign w:val="center"/>
            <w:hideMark/>
          </w:tcPr>
          <w:p w14:paraId="6E766BAD" w14:textId="088C4F8B"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C4</w:t>
            </w:r>
          </w:p>
        </w:tc>
        <w:tc>
          <w:tcPr>
            <w:tcW w:w="1434" w:type="dxa"/>
            <w:noWrap/>
            <w:vAlign w:val="center"/>
            <w:hideMark/>
          </w:tcPr>
          <w:p w14:paraId="31F35E2E" w14:textId="760A5971"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253</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8</w:t>
            </w:r>
          </w:p>
        </w:tc>
        <w:tc>
          <w:tcPr>
            <w:tcW w:w="1672" w:type="dxa"/>
            <w:noWrap/>
            <w:vAlign w:val="center"/>
            <w:hideMark/>
          </w:tcPr>
          <w:p w14:paraId="31EF8F5A" w14:textId="1E456EF3"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229</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4</w:t>
            </w:r>
          </w:p>
        </w:tc>
        <w:tc>
          <w:tcPr>
            <w:tcW w:w="1694" w:type="dxa"/>
            <w:noWrap/>
            <w:vAlign w:val="center"/>
            <w:hideMark/>
          </w:tcPr>
          <w:p w14:paraId="4E5B39E0" w14:textId="5E874A9A"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280</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8</w:t>
            </w:r>
          </w:p>
        </w:tc>
      </w:tr>
      <w:tr w:rsidR="007E4E54" w:rsidRPr="000C101F" w14:paraId="3E4DD4D2" w14:textId="77777777" w:rsidTr="009C1570">
        <w:trPr>
          <w:trHeight w:val="196"/>
          <w:jc w:val="center"/>
        </w:trPr>
        <w:tc>
          <w:tcPr>
            <w:tcW w:w="1678" w:type="dxa"/>
            <w:vAlign w:val="center"/>
          </w:tcPr>
          <w:p w14:paraId="30490A43" w14:textId="6963FE93"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africanum</w:t>
            </w:r>
          </w:p>
        </w:tc>
        <w:tc>
          <w:tcPr>
            <w:tcW w:w="1297" w:type="dxa"/>
            <w:vAlign w:val="center"/>
          </w:tcPr>
          <w:p w14:paraId="436BFC37" w14:textId="22623BBA"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3 - 6 years</w:t>
            </w:r>
          </w:p>
        </w:tc>
        <w:tc>
          <w:tcPr>
            <w:tcW w:w="1297" w:type="dxa"/>
            <w:noWrap/>
            <w:vAlign w:val="center"/>
            <w:hideMark/>
          </w:tcPr>
          <w:p w14:paraId="4385FB4B" w14:textId="2C2C880C"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C1</w:t>
            </w:r>
          </w:p>
        </w:tc>
        <w:tc>
          <w:tcPr>
            <w:tcW w:w="1434" w:type="dxa"/>
            <w:noWrap/>
            <w:vAlign w:val="center"/>
            <w:hideMark/>
          </w:tcPr>
          <w:p w14:paraId="1A810565" w14:textId="20FB4D3F"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1156</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9</w:t>
            </w:r>
          </w:p>
        </w:tc>
        <w:tc>
          <w:tcPr>
            <w:tcW w:w="1672" w:type="dxa"/>
            <w:noWrap/>
            <w:vAlign w:val="center"/>
            <w:hideMark/>
          </w:tcPr>
          <w:p w14:paraId="7F48FFD6" w14:textId="200A37E5"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1041</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5</w:t>
            </w:r>
          </w:p>
        </w:tc>
        <w:tc>
          <w:tcPr>
            <w:tcW w:w="1694" w:type="dxa"/>
            <w:noWrap/>
            <w:vAlign w:val="center"/>
            <w:hideMark/>
          </w:tcPr>
          <w:p w14:paraId="2E8BA536" w14:textId="315EF5B3"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1285</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1</w:t>
            </w:r>
          </w:p>
        </w:tc>
      </w:tr>
      <w:tr w:rsidR="007E4E54" w:rsidRPr="000C101F" w14:paraId="7A24C105" w14:textId="77777777" w:rsidTr="009C1570">
        <w:trPr>
          <w:trHeight w:val="196"/>
          <w:jc w:val="center"/>
        </w:trPr>
        <w:tc>
          <w:tcPr>
            <w:tcW w:w="1678" w:type="dxa"/>
            <w:vAlign w:val="center"/>
          </w:tcPr>
          <w:p w14:paraId="20D84856" w14:textId="3C2A4D4E"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africanum</w:t>
            </w:r>
          </w:p>
        </w:tc>
        <w:tc>
          <w:tcPr>
            <w:tcW w:w="1297" w:type="dxa"/>
            <w:vAlign w:val="center"/>
          </w:tcPr>
          <w:p w14:paraId="41311428" w14:textId="2D9A1D65"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3 - 6 years</w:t>
            </w:r>
          </w:p>
        </w:tc>
        <w:tc>
          <w:tcPr>
            <w:tcW w:w="1297" w:type="dxa"/>
            <w:noWrap/>
            <w:vAlign w:val="center"/>
            <w:hideMark/>
          </w:tcPr>
          <w:p w14:paraId="4AEA4BB6" w14:textId="20B7AB3D"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C2</w:t>
            </w:r>
          </w:p>
        </w:tc>
        <w:tc>
          <w:tcPr>
            <w:tcW w:w="1434" w:type="dxa"/>
            <w:noWrap/>
            <w:vAlign w:val="center"/>
            <w:hideMark/>
          </w:tcPr>
          <w:p w14:paraId="1ECE2610" w14:textId="0410A086"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864</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4</w:t>
            </w:r>
          </w:p>
        </w:tc>
        <w:tc>
          <w:tcPr>
            <w:tcW w:w="1672" w:type="dxa"/>
            <w:noWrap/>
            <w:vAlign w:val="center"/>
            <w:hideMark/>
          </w:tcPr>
          <w:p w14:paraId="1990EC00" w14:textId="2C6E65F8"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782</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9</w:t>
            </w:r>
          </w:p>
        </w:tc>
        <w:tc>
          <w:tcPr>
            <w:tcW w:w="1694" w:type="dxa"/>
            <w:noWrap/>
            <w:vAlign w:val="center"/>
            <w:hideMark/>
          </w:tcPr>
          <w:p w14:paraId="67BA88F3" w14:textId="262330F9"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954</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4</w:t>
            </w:r>
          </w:p>
        </w:tc>
      </w:tr>
      <w:tr w:rsidR="007E4E54" w:rsidRPr="000C101F" w14:paraId="6518B7F2" w14:textId="77777777" w:rsidTr="009C1570">
        <w:trPr>
          <w:trHeight w:val="196"/>
          <w:jc w:val="center"/>
        </w:trPr>
        <w:tc>
          <w:tcPr>
            <w:tcW w:w="1678" w:type="dxa"/>
            <w:vAlign w:val="center"/>
          </w:tcPr>
          <w:p w14:paraId="7395B220" w14:textId="3DE48580"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africanum</w:t>
            </w:r>
          </w:p>
        </w:tc>
        <w:tc>
          <w:tcPr>
            <w:tcW w:w="1297" w:type="dxa"/>
            <w:vAlign w:val="center"/>
          </w:tcPr>
          <w:p w14:paraId="165882C7" w14:textId="0C6688D5"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3 - 6 years</w:t>
            </w:r>
          </w:p>
        </w:tc>
        <w:tc>
          <w:tcPr>
            <w:tcW w:w="1297" w:type="dxa"/>
            <w:noWrap/>
            <w:vAlign w:val="center"/>
            <w:hideMark/>
          </w:tcPr>
          <w:p w14:paraId="6F0DC87C" w14:textId="12DF29EF"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C3</w:t>
            </w:r>
          </w:p>
        </w:tc>
        <w:tc>
          <w:tcPr>
            <w:tcW w:w="1434" w:type="dxa"/>
            <w:noWrap/>
            <w:vAlign w:val="center"/>
            <w:hideMark/>
          </w:tcPr>
          <w:p w14:paraId="23D8E6FA" w14:textId="28D51BD9"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302</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7</w:t>
            </w:r>
          </w:p>
        </w:tc>
        <w:tc>
          <w:tcPr>
            <w:tcW w:w="1672" w:type="dxa"/>
            <w:noWrap/>
            <w:vAlign w:val="center"/>
            <w:hideMark/>
          </w:tcPr>
          <w:p w14:paraId="2D786DE4" w14:textId="3A7BCED8"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269</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6</w:t>
            </w:r>
          </w:p>
        </w:tc>
        <w:tc>
          <w:tcPr>
            <w:tcW w:w="1694" w:type="dxa"/>
            <w:noWrap/>
            <w:vAlign w:val="center"/>
            <w:hideMark/>
          </w:tcPr>
          <w:p w14:paraId="001C9F52" w14:textId="36710F3E"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339</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8</w:t>
            </w:r>
          </w:p>
        </w:tc>
      </w:tr>
      <w:tr w:rsidR="007E4E54" w:rsidRPr="000C101F" w14:paraId="2BDACF08" w14:textId="77777777" w:rsidTr="009C1570">
        <w:trPr>
          <w:trHeight w:val="196"/>
          <w:jc w:val="center"/>
        </w:trPr>
        <w:tc>
          <w:tcPr>
            <w:tcW w:w="1678" w:type="dxa"/>
            <w:vAlign w:val="center"/>
          </w:tcPr>
          <w:p w14:paraId="28984DAD" w14:textId="02E24304"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africanum</w:t>
            </w:r>
          </w:p>
        </w:tc>
        <w:tc>
          <w:tcPr>
            <w:tcW w:w="1297" w:type="dxa"/>
            <w:vAlign w:val="center"/>
          </w:tcPr>
          <w:p w14:paraId="2DF4B628" w14:textId="549BFE63"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3 - 6 years</w:t>
            </w:r>
          </w:p>
        </w:tc>
        <w:tc>
          <w:tcPr>
            <w:tcW w:w="1297" w:type="dxa"/>
            <w:noWrap/>
            <w:vAlign w:val="center"/>
            <w:hideMark/>
          </w:tcPr>
          <w:p w14:paraId="0055B0BC" w14:textId="5C9DD4AC"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C4</w:t>
            </w:r>
          </w:p>
        </w:tc>
        <w:tc>
          <w:tcPr>
            <w:tcW w:w="1434" w:type="dxa"/>
            <w:noWrap/>
            <w:vAlign w:val="center"/>
            <w:hideMark/>
          </w:tcPr>
          <w:p w14:paraId="7E76B9B8" w14:textId="1FFFE2DE"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252</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5</w:t>
            </w:r>
          </w:p>
        </w:tc>
        <w:tc>
          <w:tcPr>
            <w:tcW w:w="1672" w:type="dxa"/>
            <w:noWrap/>
            <w:vAlign w:val="center"/>
            <w:hideMark/>
          </w:tcPr>
          <w:p w14:paraId="0BBB99B2" w14:textId="7A78CC31"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225</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5</w:t>
            </w:r>
          </w:p>
        </w:tc>
        <w:tc>
          <w:tcPr>
            <w:tcW w:w="1694" w:type="dxa"/>
            <w:noWrap/>
            <w:vAlign w:val="center"/>
            <w:hideMark/>
          </w:tcPr>
          <w:p w14:paraId="3703E7A7" w14:textId="015CC30B"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282</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7</w:t>
            </w:r>
          </w:p>
        </w:tc>
      </w:tr>
      <w:tr w:rsidR="007E4E54" w:rsidRPr="000C101F" w14:paraId="309FB068" w14:textId="77777777" w:rsidTr="009C1570">
        <w:trPr>
          <w:trHeight w:val="196"/>
          <w:jc w:val="center"/>
        </w:trPr>
        <w:tc>
          <w:tcPr>
            <w:tcW w:w="1678" w:type="dxa"/>
            <w:vAlign w:val="center"/>
          </w:tcPr>
          <w:p w14:paraId="7BDB0272" w14:textId="3D3196D1"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africanum</w:t>
            </w:r>
          </w:p>
        </w:tc>
        <w:tc>
          <w:tcPr>
            <w:tcW w:w="1297" w:type="dxa"/>
            <w:vAlign w:val="center"/>
          </w:tcPr>
          <w:p w14:paraId="469E4B05" w14:textId="7F7AFFD7"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&gt; 6 years</w:t>
            </w:r>
          </w:p>
        </w:tc>
        <w:tc>
          <w:tcPr>
            <w:tcW w:w="1297" w:type="dxa"/>
            <w:noWrap/>
            <w:vAlign w:val="center"/>
            <w:hideMark/>
          </w:tcPr>
          <w:p w14:paraId="044525D3" w14:textId="1FFCF70C"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C1</w:t>
            </w:r>
          </w:p>
        </w:tc>
        <w:tc>
          <w:tcPr>
            <w:tcW w:w="1434" w:type="dxa"/>
            <w:noWrap/>
            <w:vAlign w:val="center"/>
            <w:hideMark/>
          </w:tcPr>
          <w:p w14:paraId="0E9D4C40" w14:textId="1B9980A8"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773</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5</w:t>
            </w:r>
          </w:p>
        </w:tc>
        <w:tc>
          <w:tcPr>
            <w:tcW w:w="1672" w:type="dxa"/>
            <w:noWrap/>
            <w:vAlign w:val="center"/>
            <w:hideMark/>
          </w:tcPr>
          <w:p w14:paraId="55DD0CA8" w14:textId="1AD9B6D8"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697</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1</w:t>
            </w:r>
          </w:p>
        </w:tc>
        <w:tc>
          <w:tcPr>
            <w:tcW w:w="1694" w:type="dxa"/>
            <w:noWrap/>
            <w:vAlign w:val="center"/>
            <w:hideMark/>
          </w:tcPr>
          <w:p w14:paraId="1C3B790D" w14:textId="45E2A2E5"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858</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3</w:t>
            </w:r>
          </w:p>
        </w:tc>
      </w:tr>
      <w:tr w:rsidR="007E4E54" w:rsidRPr="000C101F" w14:paraId="4DE3FDBA" w14:textId="77777777" w:rsidTr="009C1570">
        <w:trPr>
          <w:trHeight w:val="196"/>
          <w:jc w:val="center"/>
        </w:trPr>
        <w:tc>
          <w:tcPr>
            <w:tcW w:w="1678" w:type="dxa"/>
            <w:vAlign w:val="center"/>
          </w:tcPr>
          <w:p w14:paraId="56A7D449" w14:textId="3273A9C5"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africanum</w:t>
            </w:r>
          </w:p>
        </w:tc>
        <w:tc>
          <w:tcPr>
            <w:tcW w:w="1297" w:type="dxa"/>
            <w:vAlign w:val="center"/>
          </w:tcPr>
          <w:p w14:paraId="38941548" w14:textId="2CB5E02E"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&gt; 6 years</w:t>
            </w:r>
          </w:p>
        </w:tc>
        <w:tc>
          <w:tcPr>
            <w:tcW w:w="1297" w:type="dxa"/>
            <w:noWrap/>
            <w:vAlign w:val="center"/>
            <w:hideMark/>
          </w:tcPr>
          <w:p w14:paraId="793F4099" w14:textId="41B0D97B"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C2</w:t>
            </w:r>
          </w:p>
        </w:tc>
        <w:tc>
          <w:tcPr>
            <w:tcW w:w="1434" w:type="dxa"/>
            <w:noWrap/>
            <w:vAlign w:val="center"/>
            <w:hideMark/>
          </w:tcPr>
          <w:p w14:paraId="25C19DC3" w14:textId="0B9F0440"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723</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8</w:t>
            </w:r>
          </w:p>
        </w:tc>
        <w:tc>
          <w:tcPr>
            <w:tcW w:w="1672" w:type="dxa"/>
            <w:noWrap/>
            <w:vAlign w:val="center"/>
            <w:hideMark/>
          </w:tcPr>
          <w:p w14:paraId="334DA29C" w14:textId="46758FED"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650</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6</w:t>
            </w:r>
          </w:p>
        </w:tc>
        <w:tc>
          <w:tcPr>
            <w:tcW w:w="1694" w:type="dxa"/>
            <w:noWrap/>
            <w:vAlign w:val="center"/>
            <w:hideMark/>
          </w:tcPr>
          <w:p w14:paraId="446410C4" w14:textId="795F429D"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805</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3</w:t>
            </w:r>
          </w:p>
        </w:tc>
      </w:tr>
      <w:tr w:rsidR="007E4E54" w:rsidRPr="000C101F" w14:paraId="13EB8B22" w14:textId="77777777" w:rsidTr="009C1570">
        <w:trPr>
          <w:trHeight w:val="196"/>
          <w:jc w:val="center"/>
        </w:trPr>
        <w:tc>
          <w:tcPr>
            <w:tcW w:w="1678" w:type="dxa"/>
            <w:vAlign w:val="center"/>
          </w:tcPr>
          <w:p w14:paraId="1B0F6E0D" w14:textId="1A44ACE1"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africanum</w:t>
            </w:r>
          </w:p>
        </w:tc>
        <w:tc>
          <w:tcPr>
            <w:tcW w:w="1297" w:type="dxa"/>
            <w:vAlign w:val="center"/>
          </w:tcPr>
          <w:p w14:paraId="5EA4291C" w14:textId="58660EF7"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&gt; 6 years</w:t>
            </w:r>
          </w:p>
        </w:tc>
        <w:tc>
          <w:tcPr>
            <w:tcW w:w="1297" w:type="dxa"/>
            <w:noWrap/>
            <w:vAlign w:val="center"/>
            <w:hideMark/>
          </w:tcPr>
          <w:p w14:paraId="3E89B032" w14:textId="24013D94"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C3</w:t>
            </w:r>
          </w:p>
        </w:tc>
        <w:tc>
          <w:tcPr>
            <w:tcW w:w="1434" w:type="dxa"/>
            <w:noWrap/>
            <w:vAlign w:val="center"/>
            <w:hideMark/>
          </w:tcPr>
          <w:p w14:paraId="3D2414F6" w14:textId="3E1B333D"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895</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8</w:t>
            </w:r>
          </w:p>
        </w:tc>
        <w:tc>
          <w:tcPr>
            <w:tcW w:w="1672" w:type="dxa"/>
            <w:noWrap/>
            <w:vAlign w:val="center"/>
            <w:hideMark/>
          </w:tcPr>
          <w:p w14:paraId="1EB050EC" w14:textId="1AE580FE"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772</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8</w:t>
            </w:r>
          </w:p>
        </w:tc>
        <w:tc>
          <w:tcPr>
            <w:tcW w:w="1694" w:type="dxa"/>
            <w:noWrap/>
            <w:vAlign w:val="center"/>
            <w:hideMark/>
          </w:tcPr>
          <w:p w14:paraId="6D1D30F1" w14:textId="16A4E73D"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1038</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4</w:t>
            </w:r>
          </w:p>
        </w:tc>
      </w:tr>
      <w:tr w:rsidR="007E4E54" w:rsidRPr="000C101F" w14:paraId="41977F7A" w14:textId="77777777" w:rsidTr="009C1570">
        <w:trPr>
          <w:trHeight w:val="196"/>
          <w:jc w:val="center"/>
        </w:trPr>
        <w:tc>
          <w:tcPr>
            <w:tcW w:w="1678" w:type="dxa"/>
            <w:vAlign w:val="center"/>
          </w:tcPr>
          <w:p w14:paraId="50ABEA37" w14:textId="57A9040F"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africanum</w:t>
            </w:r>
          </w:p>
        </w:tc>
        <w:tc>
          <w:tcPr>
            <w:tcW w:w="1297" w:type="dxa"/>
            <w:vAlign w:val="center"/>
          </w:tcPr>
          <w:p w14:paraId="13C4C882" w14:textId="5E58F3CB"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&gt; 6 years</w:t>
            </w:r>
          </w:p>
        </w:tc>
        <w:tc>
          <w:tcPr>
            <w:tcW w:w="1297" w:type="dxa"/>
            <w:noWrap/>
            <w:vAlign w:val="center"/>
            <w:hideMark/>
          </w:tcPr>
          <w:p w14:paraId="4E455B50" w14:textId="5ACA08E9"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C4</w:t>
            </w:r>
          </w:p>
        </w:tc>
        <w:tc>
          <w:tcPr>
            <w:tcW w:w="1434" w:type="dxa"/>
            <w:noWrap/>
            <w:vAlign w:val="center"/>
            <w:hideMark/>
          </w:tcPr>
          <w:p w14:paraId="724E3E59" w14:textId="118C5BAA"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862</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0</w:t>
            </w:r>
          </w:p>
        </w:tc>
        <w:tc>
          <w:tcPr>
            <w:tcW w:w="1672" w:type="dxa"/>
            <w:noWrap/>
            <w:vAlign w:val="center"/>
            <w:hideMark/>
          </w:tcPr>
          <w:p w14:paraId="335F98CD" w14:textId="6C5B2E9B"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746</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5</w:t>
            </w:r>
          </w:p>
        </w:tc>
        <w:tc>
          <w:tcPr>
            <w:tcW w:w="1694" w:type="dxa"/>
            <w:noWrap/>
            <w:vAlign w:val="center"/>
            <w:hideMark/>
          </w:tcPr>
          <w:p w14:paraId="7575C1C4" w14:textId="0DCBEAD7"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995</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2</w:t>
            </w:r>
          </w:p>
        </w:tc>
      </w:tr>
      <w:tr w:rsidR="007E4E54" w:rsidRPr="000C101F" w14:paraId="29C91342" w14:textId="77777777" w:rsidTr="009C1570">
        <w:trPr>
          <w:trHeight w:val="196"/>
          <w:jc w:val="center"/>
        </w:trPr>
        <w:tc>
          <w:tcPr>
            <w:tcW w:w="1678" w:type="dxa"/>
            <w:vAlign w:val="center"/>
          </w:tcPr>
          <w:p w14:paraId="6FB6B406" w14:textId="0A0DA8DE"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angolensis</w:t>
            </w:r>
          </w:p>
        </w:tc>
        <w:tc>
          <w:tcPr>
            <w:tcW w:w="1297" w:type="dxa"/>
            <w:vAlign w:val="center"/>
          </w:tcPr>
          <w:p w14:paraId="45FA3957" w14:textId="158D9953"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0 - 3 years</w:t>
            </w:r>
          </w:p>
        </w:tc>
        <w:tc>
          <w:tcPr>
            <w:tcW w:w="1297" w:type="dxa"/>
            <w:noWrap/>
            <w:vAlign w:val="center"/>
            <w:hideMark/>
          </w:tcPr>
          <w:p w14:paraId="6C024E26" w14:textId="7F4CF259"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C1</w:t>
            </w:r>
          </w:p>
        </w:tc>
        <w:tc>
          <w:tcPr>
            <w:tcW w:w="1434" w:type="dxa"/>
            <w:noWrap/>
            <w:vAlign w:val="center"/>
            <w:hideMark/>
          </w:tcPr>
          <w:p w14:paraId="30D6F57A" w14:textId="1E808FCB"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1326</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8</w:t>
            </w:r>
          </w:p>
        </w:tc>
        <w:tc>
          <w:tcPr>
            <w:tcW w:w="1672" w:type="dxa"/>
            <w:noWrap/>
            <w:vAlign w:val="center"/>
            <w:hideMark/>
          </w:tcPr>
          <w:p w14:paraId="6985DA85" w14:textId="6FDF6F3A"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1197</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7</w:t>
            </w:r>
          </w:p>
        </w:tc>
        <w:tc>
          <w:tcPr>
            <w:tcW w:w="1694" w:type="dxa"/>
            <w:noWrap/>
            <w:vAlign w:val="center"/>
            <w:hideMark/>
          </w:tcPr>
          <w:p w14:paraId="4F1D155B" w14:textId="453E3302"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1469</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8</w:t>
            </w:r>
          </w:p>
        </w:tc>
      </w:tr>
      <w:tr w:rsidR="007E4E54" w:rsidRPr="000C101F" w14:paraId="0689128D" w14:textId="77777777" w:rsidTr="009C1570">
        <w:trPr>
          <w:trHeight w:val="196"/>
          <w:jc w:val="center"/>
        </w:trPr>
        <w:tc>
          <w:tcPr>
            <w:tcW w:w="1678" w:type="dxa"/>
            <w:vAlign w:val="center"/>
          </w:tcPr>
          <w:p w14:paraId="60C68FD6" w14:textId="4913F1F6"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angolensis</w:t>
            </w:r>
          </w:p>
        </w:tc>
        <w:tc>
          <w:tcPr>
            <w:tcW w:w="1297" w:type="dxa"/>
            <w:vAlign w:val="center"/>
          </w:tcPr>
          <w:p w14:paraId="01C887D0" w14:textId="743FD22D"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0 - 3 years</w:t>
            </w:r>
          </w:p>
        </w:tc>
        <w:tc>
          <w:tcPr>
            <w:tcW w:w="1297" w:type="dxa"/>
            <w:noWrap/>
            <w:vAlign w:val="center"/>
            <w:hideMark/>
          </w:tcPr>
          <w:p w14:paraId="21F4A498" w14:textId="2B76A5EF"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C2</w:t>
            </w:r>
          </w:p>
        </w:tc>
        <w:tc>
          <w:tcPr>
            <w:tcW w:w="1434" w:type="dxa"/>
            <w:noWrap/>
            <w:vAlign w:val="center"/>
            <w:hideMark/>
          </w:tcPr>
          <w:p w14:paraId="3B15CB13" w14:textId="3A327807"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721</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3</w:t>
            </w:r>
          </w:p>
        </w:tc>
        <w:tc>
          <w:tcPr>
            <w:tcW w:w="1672" w:type="dxa"/>
            <w:noWrap/>
            <w:vAlign w:val="center"/>
            <w:hideMark/>
          </w:tcPr>
          <w:p w14:paraId="7DF7B030" w14:textId="7B170C2F"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648</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7</w:t>
            </w:r>
          </w:p>
        </w:tc>
        <w:tc>
          <w:tcPr>
            <w:tcW w:w="1694" w:type="dxa"/>
            <w:noWrap/>
            <w:vAlign w:val="center"/>
            <w:hideMark/>
          </w:tcPr>
          <w:p w14:paraId="222F2AC9" w14:textId="085D5BE3"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802</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1</w:t>
            </w:r>
          </w:p>
        </w:tc>
      </w:tr>
      <w:tr w:rsidR="007E4E54" w:rsidRPr="000C101F" w14:paraId="269AFA54" w14:textId="77777777" w:rsidTr="009C1570">
        <w:trPr>
          <w:trHeight w:val="196"/>
          <w:jc w:val="center"/>
        </w:trPr>
        <w:tc>
          <w:tcPr>
            <w:tcW w:w="1678" w:type="dxa"/>
            <w:vAlign w:val="center"/>
          </w:tcPr>
          <w:p w14:paraId="6A84E3A7" w14:textId="1D3655BE"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angolensis</w:t>
            </w:r>
          </w:p>
        </w:tc>
        <w:tc>
          <w:tcPr>
            <w:tcW w:w="1297" w:type="dxa"/>
            <w:vAlign w:val="center"/>
          </w:tcPr>
          <w:p w14:paraId="2635AA54" w14:textId="4F6EFE0F"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0 - 3 years</w:t>
            </w:r>
          </w:p>
        </w:tc>
        <w:tc>
          <w:tcPr>
            <w:tcW w:w="1297" w:type="dxa"/>
            <w:noWrap/>
            <w:vAlign w:val="center"/>
            <w:hideMark/>
          </w:tcPr>
          <w:p w14:paraId="5399612C" w14:textId="050EDCB4"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C3</w:t>
            </w:r>
          </w:p>
        </w:tc>
        <w:tc>
          <w:tcPr>
            <w:tcW w:w="1434" w:type="dxa"/>
            <w:noWrap/>
            <w:vAlign w:val="center"/>
            <w:hideMark/>
          </w:tcPr>
          <w:p w14:paraId="288743CA" w14:textId="4E8C692D"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266</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6</w:t>
            </w:r>
          </w:p>
        </w:tc>
        <w:tc>
          <w:tcPr>
            <w:tcW w:w="1672" w:type="dxa"/>
            <w:noWrap/>
            <w:vAlign w:val="center"/>
            <w:hideMark/>
          </w:tcPr>
          <w:p w14:paraId="276A7CD3" w14:textId="08770134"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238</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7</w:t>
            </w:r>
          </w:p>
        </w:tc>
        <w:tc>
          <w:tcPr>
            <w:tcW w:w="1694" w:type="dxa"/>
            <w:noWrap/>
            <w:vAlign w:val="center"/>
            <w:hideMark/>
          </w:tcPr>
          <w:p w14:paraId="3B43798D" w14:textId="3D8CE9E3"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297</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7</w:t>
            </w:r>
          </w:p>
        </w:tc>
      </w:tr>
      <w:tr w:rsidR="007E4E54" w:rsidRPr="000C101F" w14:paraId="6C05BC86" w14:textId="77777777" w:rsidTr="009C1570">
        <w:trPr>
          <w:trHeight w:val="196"/>
          <w:jc w:val="center"/>
        </w:trPr>
        <w:tc>
          <w:tcPr>
            <w:tcW w:w="1678" w:type="dxa"/>
            <w:vAlign w:val="center"/>
          </w:tcPr>
          <w:p w14:paraId="3354B949" w14:textId="488418AA"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angolensis</w:t>
            </w:r>
          </w:p>
        </w:tc>
        <w:tc>
          <w:tcPr>
            <w:tcW w:w="1297" w:type="dxa"/>
            <w:vAlign w:val="center"/>
          </w:tcPr>
          <w:p w14:paraId="2CEFF607" w14:textId="70156D13"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0 - 3 years</w:t>
            </w:r>
          </w:p>
        </w:tc>
        <w:tc>
          <w:tcPr>
            <w:tcW w:w="1297" w:type="dxa"/>
            <w:noWrap/>
            <w:vAlign w:val="center"/>
            <w:hideMark/>
          </w:tcPr>
          <w:p w14:paraId="228235C5" w14:textId="73D4272E"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C4</w:t>
            </w:r>
          </w:p>
        </w:tc>
        <w:tc>
          <w:tcPr>
            <w:tcW w:w="1434" w:type="dxa"/>
            <w:noWrap/>
            <w:vAlign w:val="center"/>
            <w:hideMark/>
          </w:tcPr>
          <w:p w14:paraId="117BFD64" w14:textId="242548B7"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245</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1</w:t>
            </w:r>
          </w:p>
        </w:tc>
        <w:tc>
          <w:tcPr>
            <w:tcW w:w="1672" w:type="dxa"/>
            <w:noWrap/>
            <w:vAlign w:val="center"/>
            <w:hideMark/>
          </w:tcPr>
          <w:p w14:paraId="1B6AA964" w14:textId="0F6735AD"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218</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7</w:t>
            </w:r>
          </w:p>
        </w:tc>
        <w:tc>
          <w:tcPr>
            <w:tcW w:w="1694" w:type="dxa"/>
            <w:noWrap/>
            <w:vAlign w:val="center"/>
            <w:hideMark/>
          </w:tcPr>
          <w:p w14:paraId="65F11028" w14:textId="096CBA6E"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274</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6</w:t>
            </w:r>
          </w:p>
        </w:tc>
      </w:tr>
      <w:tr w:rsidR="007E4E54" w:rsidRPr="000C101F" w14:paraId="6C347BDE" w14:textId="77777777" w:rsidTr="009C1570">
        <w:trPr>
          <w:trHeight w:val="196"/>
          <w:jc w:val="center"/>
        </w:trPr>
        <w:tc>
          <w:tcPr>
            <w:tcW w:w="1678" w:type="dxa"/>
            <w:vAlign w:val="center"/>
          </w:tcPr>
          <w:p w14:paraId="5AF7E80D" w14:textId="0EB305E8"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angolensis</w:t>
            </w:r>
          </w:p>
        </w:tc>
        <w:tc>
          <w:tcPr>
            <w:tcW w:w="1297" w:type="dxa"/>
            <w:vAlign w:val="center"/>
          </w:tcPr>
          <w:p w14:paraId="77A0544F" w14:textId="010653C3"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3 - 6 years</w:t>
            </w:r>
          </w:p>
        </w:tc>
        <w:tc>
          <w:tcPr>
            <w:tcW w:w="1297" w:type="dxa"/>
            <w:noWrap/>
            <w:vAlign w:val="center"/>
            <w:hideMark/>
          </w:tcPr>
          <w:p w14:paraId="331E5365" w14:textId="0CBE3267"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C1</w:t>
            </w:r>
          </w:p>
        </w:tc>
        <w:tc>
          <w:tcPr>
            <w:tcW w:w="1434" w:type="dxa"/>
            <w:noWrap/>
            <w:vAlign w:val="center"/>
            <w:hideMark/>
          </w:tcPr>
          <w:p w14:paraId="2059B569" w14:textId="3D50211E"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726</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8</w:t>
            </w:r>
          </w:p>
        </w:tc>
        <w:tc>
          <w:tcPr>
            <w:tcW w:w="1672" w:type="dxa"/>
            <w:noWrap/>
            <w:vAlign w:val="center"/>
            <w:hideMark/>
          </w:tcPr>
          <w:p w14:paraId="03BB456D" w14:textId="6BFE65A9"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655</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0</w:t>
            </w:r>
          </w:p>
        </w:tc>
        <w:tc>
          <w:tcPr>
            <w:tcW w:w="1694" w:type="dxa"/>
            <w:noWrap/>
            <w:vAlign w:val="center"/>
            <w:hideMark/>
          </w:tcPr>
          <w:p w14:paraId="426307F1" w14:textId="1DCA3DAD"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806</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4</w:t>
            </w:r>
          </w:p>
        </w:tc>
      </w:tr>
      <w:tr w:rsidR="007E4E54" w:rsidRPr="000C101F" w14:paraId="6A5ABD50" w14:textId="77777777" w:rsidTr="009C1570">
        <w:trPr>
          <w:trHeight w:val="196"/>
          <w:jc w:val="center"/>
        </w:trPr>
        <w:tc>
          <w:tcPr>
            <w:tcW w:w="1678" w:type="dxa"/>
            <w:vAlign w:val="center"/>
          </w:tcPr>
          <w:p w14:paraId="2E35F8C9" w14:textId="04F64816"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angolensis</w:t>
            </w:r>
          </w:p>
        </w:tc>
        <w:tc>
          <w:tcPr>
            <w:tcW w:w="1297" w:type="dxa"/>
            <w:vAlign w:val="center"/>
          </w:tcPr>
          <w:p w14:paraId="188BF0EE" w14:textId="6AC81C01"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3 - 6 years</w:t>
            </w:r>
          </w:p>
        </w:tc>
        <w:tc>
          <w:tcPr>
            <w:tcW w:w="1297" w:type="dxa"/>
            <w:noWrap/>
            <w:vAlign w:val="center"/>
            <w:hideMark/>
          </w:tcPr>
          <w:p w14:paraId="3480F341" w14:textId="5CCF520F"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C2</w:t>
            </w:r>
          </w:p>
        </w:tc>
        <w:tc>
          <w:tcPr>
            <w:tcW w:w="1434" w:type="dxa"/>
            <w:noWrap/>
            <w:vAlign w:val="center"/>
            <w:hideMark/>
          </w:tcPr>
          <w:p w14:paraId="23C63721" w14:textId="6E183441"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571</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6</w:t>
            </w:r>
          </w:p>
        </w:tc>
        <w:tc>
          <w:tcPr>
            <w:tcW w:w="1672" w:type="dxa"/>
            <w:noWrap/>
            <w:vAlign w:val="center"/>
            <w:hideMark/>
          </w:tcPr>
          <w:p w14:paraId="6E00B280" w14:textId="6DD06172"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515</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0</w:t>
            </w:r>
          </w:p>
        </w:tc>
        <w:tc>
          <w:tcPr>
            <w:tcW w:w="1694" w:type="dxa"/>
            <w:noWrap/>
            <w:vAlign w:val="center"/>
            <w:hideMark/>
          </w:tcPr>
          <w:p w14:paraId="2BCCC97E" w14:textId="5A58355B"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634</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4</w:t>
            </w:r>
          </w:p>
        </w:tc>
      </w:tr>
      <w:tr w:rsidR="007E4E54" w:rsidRPr="000C101F" w14:paraId="0D1C14D4" w14:textId="77777777" w:rsidTr="009C1570">
        <w:trPr>
          <w:trHeight w:val="196"/>
          <w:jc w:val="center"/>
        </w:trPr>
        <w:tc>
          <w:tcPr>
            <w:tcW w:w="1678" w:type="dxa"/>
            <w:vAlign w:val="center"/>
          </w:tcPr>
          <w:p w14:paraId="015CAD41" w14:textId="77382D4F"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lastRenderedPageBreak/>
              <w:t>P. angolensis</w:t>
            </w:r>
          </w:p>
        </w:tc>
        <w:tc>
          <w:tcPr>
            <w:tcW w:w="1297" w:type="dxa"/>
            <w:vAlign w:val="center"/>
          </w:tcPr>
          <w:p w14:paraId="4EBCEC13" w14:textId="19E74D1A"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3 - 6 years</w:t>
            </w:r>
          </w:p>
        </w:tc>
        <w:tc>
          <w:tcPr>
            <w:tcW w:w="1297" w:type="dxa"/>
            <w:noWrap/>
            <w:vAlign w:val="center"/>
            <w:hideMark/>
          </w:tcPr>
          <w:p w14:paraId="361D9E66" w14:textId="4BA68804"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C3</w:t>
            </w:r>
          </w:p>
        </w:tc>
        <w:tc>
          <w:tcPr>
            <w:tcW w:w="1434" w:type="dxa"/>
            <w:noWrap/>
            <w:vAlign w:val="center"/>
            <w:hideMark/>
          </w:tcPr>
          <w:p w14:paraId="6E65B5A3" w14:textId="7CB8654A"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298</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1</w:t>
            </w:r>
          </w:p>
        </w:tc>
        <w:tc>
          <w:tcPr>
            <w:tcW w:w="1672" w:type="dxa"/>
            <w:noWrap/>
            <w:vAlign w:val="center"/>
            <w:hideMark/>
          </w:tcPr>
          <w:p w14:paraId="21A67469" w14:textId="71FCF571"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263</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7</w:t>
            </w:r>
          </w:p>
        </w:tc>
        <w:tc>
          <w:tcPr>
            <w:tcW w:w="1694" w:type="dxa"/>
            <w:noWrap/>
            <w:vAlign w:val="center"/>
            <w:hideMark/>
          </w:tcPr>
          <w:p w14:paraId="09CCB3D8" w14:textId="6FD43777"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336</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9</w:t>
            </w:r>
          </w:p>
        </w:tc>
      </w:tr>
      <w:tr w:rsidR="007E4E54" w:rsidRPr="000C101F" w14:paraId="2AE5FECA" w14:textId="77777777" w:rsidTr="009C1570">
        <w:trPr>
          <w:trHeight w:val="196"/>
          <w:jc w:val="center"/>
        </w:trPr>
        <w:tc>
          <w:tcPr>
            <w:tcW w:w="1678" w:type="dxa"/>
            <w:vAlign w:val="center"/>
          </w:tcPr>
          <w:p w14:paraId="594BD114" w14:textId="412F2E2E"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angolensis</w:t>
            </w:r>
          </w:p>
        </w:tc>
        <w:tc>
          <w:tcPr>
            <w:tcW w:w="1297" w:type="dxa"/>
            <w:vAlign w:val="center"/>
          </w:tcPr>
          <w:p w14:paraId="2794C145" w14:textId="59858B53"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3 - 6 years</w:t>
            </w:r>
          </w:p>
        </w:tc>
        <w:tc>
          <w:tcPr>
            <w:tcW w:w="1297" w:type="dxa"/>
            <w:noWrap/>
            <w:vAlign w:val="center"/>
            <w:hideMark/>
          </w:tcPr>
          <w:p w14:paraId="0957B4B4" w14:textId="40B980F3"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C4</w:t>
            </w:r>
          </w:p>
        </w:tc>
        <w:tc>
          <w:tcPr>
            <w:tcW w:w="1434" w:type="dxa"/>
            <w:noWrap/>
            <w:vAlign w:val="center"/>
            <w:hideMark/>
          </w:tcPr>
          <w:p w14:paraId="7CFFC4F8" w14:textId="0C991F1B"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225</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0</w:t>
            </w:r>
          </w:p>
        </w:tc>
        <w:tc>
          <w:tcPr>
            <w:tcW w:w="1672" w:type="dxa"/>
            <w:noWrap/>
            <w:vAlign w:val="center"/>
            <w:hideMark/>
          </w:tcPr>
          <w:p w14:paraId="3395A06F" w14:textId="7E921174"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196</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2</w:t>
            </w:r>
          </w:p>
        </w:tc>
        <w:tc>
          <w:tcPr>
            <w:tcW w:w="1694" w:type="dxa"/>
            <w:noWrap/>
            <w:vAlign w:val="center"/>
            <w:hideMark/>
          </w:tcPr>
          <w:p w14:paraId="0E388F81" w14:textId="5E564FDB"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258</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0</w:t>
            </w:r>
          </w:p>
        </w:tc>
      </w:tr>
      <w:tr w:rsidR="007E4E54" w:rsidRPr="000C101F" w14:paraId="4C21741A" w14:textId="77777777" w:rsidTr="009C1570">
        <w:trPr>
          <w:trHeight w:val="196"/>
          <w:jc w:val="center"/>
        </w:trPr>
        <w:tc>
          <w:tcPr>
            <w:tcW w:w="1678" w:type="dxa"/>
            <w:vAlign w:val="center"/>
          </w:tcPr>
          <w:p w14:paraId="4E33331C" w14:textId="4A0B6590"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angolensis</w:t>
            </w:r>
          </w:p>
        </w:tc>
        <w:tc>
          <w:tcPr>
            <w:tcW w:w="1297" w:type="dxa"/>
            <w:vAlign w:val="center"/>
          </w:tcPr>
          <w:p w14:paraId="485AF695" w14:textId="733EE7C9"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&gt; 6 years</w:t>
            </w:r>
          </w:p>
        </w:tc>
        <w:tc>
          <w:tcPr>
            <w:tcW w:w="1297" w:type="dxa"/>
            <w:noWrap/>
            <w:vAlign w:val="center"/>
            <w:hideMark/>
          </w:tcPr>
          <w:p w14:paraId="546C4454" w14:textId="10C7497D"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C1</w:t>
            </w:r>
          </w:p>
        </w:tc>
        <w:tc>
          <w:tcPr>
            <w:tcW w:w="1434" w:type="dxa"/>
            <w:noWrap/>
            <w:vAlign w:val="center"/>
            <w:hideMark/>
          </w:tcPr>
          <w:p w14:paraId="1D7D34B4" w14:textId="7D405FD1"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1051</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7</w:t>
            </w:r>
          </w:p>
        </w:tc>
        <w:tc>
          <w:tcPr>
            <w:tcW w:w="1672" w:type="dxa"/>
            <w:noWrap/>
            <w:vAlign w:val="center"/>
            <w:hideMark/>
          </w:tcPr>
          <w:p w14:paraId="6EAEB701" w14:textId="4E60F503"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949</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6</w:t>
            </w:r>
          </w:p>
        </w:tc>
        <w:tc>
          <w:tcPr>
            <w:tcW w:w="1694" w:type="dxa"/>
            <w:noWrap/>
            <w:vAlign w:val="center"/>
            <w:hideMark/>
          </w:tcPr>
          <w:p w14:paraId="3FAF88D7" w14:textId="524015C7"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1164</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7</w:t>
            </w:r>
          </w:p>
        </w:tc>
      </w:tr>
      <w:tr w:rsidR="007E4E54" w:rsidRPr="000C101F" w14:paraId="7398C891" w14:textId="77777777" w:rsidTr="009C1570">
        <w:trPr>
          <w:trHeight w:val="196"/>
          <w:jc w:val="center"/>
        </w:trPr>
        <w:tc>
          <w:tcPr>
            <w:tcW w:w="1678" w:type="dxa"/>
            <w:vAlign w:val="center"/>
          </w:tcPr>
          <w:p w14:paraId="39C0B62A" w14:textId="324430C3"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angolensis</w:t>
            </w:r>
          </w:p>
        </w:tc>
        <w:tc>
          <w:tcPr>
            <w:tcW w:w="1297" w:type="dxa"/>
            <w:vAlign w:val="center"/>
          </w:tcPr>
          <w:p w14:paraId="3290852B" w14:textId="4F4EF4CB"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&gt; 6 years</w:t>
            </w:r>
          </w:p>
        </w:tc>
        <w:tc>
          <w:tcPr>
            <w:tcW w:w="1297" w:type="dxa"/>
            <w:noWrap/>
            <w:vAlign w:val="center"/>
            <w:hideMark/>
          </w:tcPr>
          <w:p w14:paraId="3A6FD4AD" w14:textId="64B2987B"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C2</w:t>
            </w:r>
          </w:p>
        </w:tc>
        <w:tc>
          <w:tcPr>
            <w:tcW w:w="1434" w:type="dxa"/>
            <w:noWrap/>
            <w:vAlign w:val="center"/>
            <w:hideMark/>
          </w:tcPr>
          <w:p w14:paraId="21F79CA3" w14:textId="60F4001B"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1007</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5</w:t>
            </w:r>
          </w:p>
        </w:tc>
        <w:tc>
          <w:tcPr>
            <w:tcW w:w="1672" w:type="dxa"/>
            <w:noWrap/>
            <w:vAlign w:val="center"/>
            <w:hideMark/>
          </w:tcPr>
          <w:p w14:paraId="5022CCA9" w14:textId="35C3E403"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909</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2</w:t>
            </w:r>
          </w:p>
        </w:tc>
        <w:tc>
          <w:tcPr>
            <w:tcW w:w="1694" w:type="dxa"/>
            <w:noWrap/>
            <w:vAlign w:val="center"/>
            <w:hideMark/>
          </w:tcPr>
          <w:p w14:paraId="62125020" w14:textId="598EE638"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1116</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5</w:t>
            </w:r>
          </w:p>
        </w:tc>
      </w:tr>
      <w:tr w:rsidR="007E4E54" w:rsidRPr="000C101F" w14:paraId="32CAF1EF" w14:textId="77777777" w:rsidTr="009C1570">
        <w:trPr>
          <w:trHeight w:val="196"/>
          <w:jc w:val="center"/>
        </w:trPr>
        <w:tc>
          <w:tcPr>
            <w:tcW w:w="1678" w:type="dxa"/>
            <w:vAlign w:val="center"/>
          </w:tcPr>
          <w:p w14:paraId="3177C486" w14:textId="7D0F6E72"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angolensis</w:t>
            </w:r>
          </w:p>
        </w:tc>
        <w:tc>
          <w:tcPr>
            <w:tcW w:w="1297" w:type="dxa"/>
            <w:vAlign w:val="center"/>
          </w:tcPr>
          <w:p w14:paraId="6F34094E" w14:textId="2311E371"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&gt; 6 years</w:t>
            </w:r>
          </w:p>
        </w:tc>
        <w:tc>
          <w:tcPr>
            <w:tcW w:w="1297" w:type="dxa"/>
            <w:noWrap/>
            <w:vAlign w:val="center"/>
            <w:hideMark/>
          </w:tcPr>
          <w:p w14:paraId="475366ED" w14:textId="6D519E55"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C3</w:t>
            </w:r>
          </w:p>
        </w:tc>
        <w:tc>
          <w:tcPr>
            <w:tcW w:w="1434" w:type="dxa"/>
            <w:noWrap/>
            <w:vAlign w:val="center"/>
            <w:hideMark/>
          </w:tcPr>
          <w:p w14:paraId="0BE046D7" w14:textId="061C6070"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1026</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7</w:t>
            </w:r>
          </w:p>
        </w:tc>
        <w:tc>
          <w:tcPr>
            <w:tcW w:w="1672" w:type="dxa"/>
            <w:noWrap/>
            <w:vAlign w:val="center"/>
            <w:hideMark/>
          </w:tcPr>
          <w:p w14:paraId="4CFA4B77" w14:textId="3327D6A4"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928</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8</w:t>
            </w:r>
          </w:p>
        </w:tc>
        <w:tc>
          <w:tcPr>
            <w:tcW w:w="1694" w:type="dxa"/>
            <w:noWrap/>
            <w:vAlign w:val="center"/>
            <w:hideMark/>
          </w:tcPr>
          <w:p w14:paraId="392DF2DE" w14:textId="3F90A2ED"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1135</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0</w:t>
            </w:r>
          </w:p>
        </w:tc>
      </w:tr>
      <w:tr w:rsidR="007E4E54" w:rsidRPr="000C101F" w14:paraId="7C3CF559" w14:textId="77777777" w:rsidTr="009C1570">
        <w:trPr>
          <w:trHeight w:val="196"/>
          <w:jc w:val="center"/>
        </w:trPr>
        <w:tc>
          <w:tcPr>
            <w:tcW w:w="1678" w:type="dxa"/>
            <w:vAlign w:val="center"/>
          </w:tcPr>
          <w:p w14:paraId="5425E828" w14:textId="540D01CD"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angolensis</w:t>
            </w:r>
          </w:p>
        </w:tc>
        <w:tc>
          <w:tcPr>
            <w:tcW w:w="1297" w:type="dxa"/>
            <w:vAlign w:val="center"/>
          </w:tcPr>
          <w:p w14:paraId="0ABA2EEC" w14:textId="004F3BC6"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&gt; 6 years</w:t>
            </w:r>
          </w:p>
        </w:tc>
        <w:tc>
          <w:tcPr>
            <w:tcW w:w="1297" w:type="dxa"/>
            <w:noWrap/>
            <w:vAlign w:val="center"/>
            <w:hideMark/>
          </w:tcPr>
          <w:p w14:paraId="2EB03C03" w14:textId="3A55DADD"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C4</w:t>
            </w:r>
          </w:p>
        </w:tc>
        <w:tc>
          <w:tcPr>
            <w:tcW w:w="1434" w:type="dxa"/>
            <w:noWrap/>
            <w:vAlign w:val="center"/>
            <w:hideMark/>
          </w:tcPr>
          <w:p w14:paraId="03834DAF" w14:textId="39D06BCE"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1034</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1</w:t>
            </w:r>
          </w:p>
        </w:tc>
        <w:tc>
          <w:tcPr>
            <w:tcW w:w="1672" w:type="dxa"/>
            <w:noWrap/>
            <w:vAlign w:val="center"/>
            <w:hideMark/>
          </w:tcPr>
          <w:p w14:paraId="0AD4F497" w14:textId="10071901"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934</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2</w:t>
            </w:r>
          </w:p>
        </w:tc>
        <w:tc>
          <w:tcPr>
            <w:tcW w:w="1694" w:type="dxa"/>
            <w:noWrap/>
            <w:vAlign w:val="center"/>
            <w:hideMark/>
          </w:tcPr>
          <w:p w14:paraId="26B8024C" w14:textId="544B9ACA"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1144</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8</w:t>
            </w:r>
          </w:p>
        </w:tc>
      </w:tr>
      <w:tr w:rsidR="007E4E54" w:rsidRPr="000C101F" w14:paraId="08156C5E" w14:textId="77777777" w:rsidTr="009C1570">
        <w:trPr>
          <w:trHeight w:val="196"/>
          <w:jc w:val="center"/>
        </w:trPr>
        <w:tc>
          <w:tcPr>
            <w:tcW w:w="1678" w:type="dxa"/>
            <w:vAlign w:val="center"/>
          </w:tcPr>
          <w:p w14:paraId="64FFF7CF" w14:textId="120AEF04"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macrocarpus</w:t>
            </w:r>
          </w:p>
        </w:tc>
        <w:tc>
          <w:tcPr>
            <w:tcW w:w="1297" w:type="dxa"/>
            <w:vAlign w:val="center"/>
          </w:tcPr>
          <w:p w14:paraId="5293B900" w14:textId="7AB4C69C"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0 - 3 years</w:t>
            </w:r>
          </w:p>
        </w:tc>
        <w:tc>
          <w:tcPr>
            <w:tcW w:w="1297" w:type="dxa"/>
            <w:noWrap/>
            <w:vAlign w:val="center"/>
            <w:hideMark/>
          </w:tcPr>
          <w:p w14:paraId="499D4C12" w14:textId="23A6D706"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C1</w:t>
            </w:r>
          </w:p>
        </w:tc>
        <w:tc>
          <w:tcPr>
            <w:tcW w:w="1434" w:type="dxa"/>
            <w:noWrap/>
            <w:vAlign w:val="center"/>
            <w:hideMark/>
          </w:tcPr>
          <w:p w14:paraId="287EDE09" w14:textId="47EE77CA"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203</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4</w:t>
            </w:r>
          </w:p>
        </w:tc>
        <w:tc>
          <w:tcPr>
            <w:tcW w:w="1672" w:type="dxa"/>
            <w:noWrap/>
            <w:vAlign w:val="center"/>
            <w:hideMark/>
          </w:tcPr>
          <w:p w14:paraId="5AE292CE" w14:textId="33A37508"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178</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9</w:t>
            </w:r>
          </w:p>
        </w:tc>
        <w:tc>
          <w:tcPr>
            <w:tcW w:w="1694" w:type="dxa"/>
            <w:noWrap/>
            <w:vAlign w:val="center"/>
            <w:hideMark/>
          </w:tcPr>
          <w:p w14:paraId="4126C9B8" w14:textId="0861EE76"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231</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1</w:t>
            </w:r>
          </w:p>
        </w:tc>
      </w:tr>
      <w:tr w:rsidR="007E4E54" w:rsidRPr="000C101F" w14:paraId="0A325994" w14:textId="77777777" w:rsidTr="009C1570">
        <w:trPr>
          <w:trHeight w:val="196"/>
          <w:jc w:val="center"/>
        </w:trPr>
        <w:tc>
          <w:tcPr>
            <w:tcW w:w="1678" w:type="dxa"/>
            <w:vAlign w:val="center"/>
          </w:tcPr>
          <w:p w14:paraId="0EBF488A" w14:textId="48802240"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macrocarpus</w:t>
            </w:r>
          </w:p>
        </w:tc>
        <w:tc>
          <w:tcPr>
            <w:tcW w:w="1297" w:type="dxa"/>
            <w:vAlign w:val="center"/>
          </w:tcPr>
          <w:p w14:paraId="45796A70" w14:textId="04344AE9"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0 - 3 years</w:t>
            </w:r>
          </w:p>
        </w:tc>
        <w:tc>
          <w:tcPr>
            <w:tcW w:w="1297" w:type="dxa"/>
            <w:noWrap/>
            <w:vAlign w:val="center"/>
            <w:hideMark/>
          </w:tcPr>
          <w:p w14:paraId="38EB016E" w14:textId="082D1B35"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C2</w:t>
            </w:r>
          </w:p>
        </w:tc>
        <w:tc>
          <w:tcPr>
            <w:tcW w:w="1434" w:type="dxa"/>
            <w:noWrap/>
            <w:vAlign w:val="center"/>
            <w:hideMark/>
          </w:tcPr>
          <w:p w14:paraId="7957CC5E" w14:textId="6938916F"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270</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7</w:t>
            </w:r>
          </w:p>
        </w:tc>
        <w:tc>
          <w:tcPr>
            <w:tcW w:w="1672" w:type="dxa"/>
            <w:noWrap/>
            <w:vAlign w:val="center"/>
            <w:hideMark/>
          </w:tcPr>
          <w:p w14:paraId="2EF16C18" w14:textId="68FD9002"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238</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5</w:t>
            </w:r>
          </w:p>
        </w:tc>
        <w:tc>
          <w:tcPr>
            <w:tcW w:w="1694" w:type="dxa"/>
            <w:noWrap/>
            <w:vAlign w:val="center"/>
            <w:hideMark/>
          </w:tcPr>
          <w:p w14:paraId="7ECC99B9" w14:textId="77F5C7AF"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307</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4</w:t>
            </w:r>
          </w:p>
        </w:tc>
      </w:tr>
      <w:tr w:rsidR="007E4E54" w:rsidRPr="000C101F" w14:paraId="746DF8C7" w14:textId="77777777" w:rsidTr="009C1570">
        <w:trPr>
          <w:trHeight w:val="196"/>
          <w:jc w:val="center"/>
        </w:trPr>
        <w:tc>
          <w:tcPr>
            <w:tcW w:w="1678" w:type="dxa"/>
            <w:vAlign w:val="center"/>
          </w:tcPr>
          <w:p w14:paraId="6D94E7C4" w14:textId="76AEDB1F"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macrocarpus</w:t>
            </w:r>
          </w:p>
        </w:tc>
        <w:tc>
          <w:tcPr>
            <w:tcW w:w="1297" w:type="dxa"/>
            <w:vAlign w:val="center"/>
          </w:tcPr>
          <w:p w14:paraId="220B2F42" w14:textId="652A6E49"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0 - 3 years</w:t>
            </w:r>
          </w:p>
        </w:tc>
        <w:tc>
          <w:tcPr>
            <w:tcW w:w="1297" w:type="dxa"/>
            <w:noWrap/>
            <w:vAlign w:val="center"/>
            <w:hideMark/>
          </w:tcPr>
          <w:p w14:paraId="48A3308C" w14:textId="5DF52EA4"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C3</w:t>
            </w:r>
          </w:p>
        </w:tc>
        <w:tc>
          <w:tcPr>
            <w:tcW w:w="1434" w:type="dxa"/>
            <w:noWrap/>
            <w:vAlign w:val="center"/>
            <w:hideMark/>
          </w:tcPr>
          <w:p w14:paraId="662FEB66" w14:textId="68E9CAD9"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457</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4</w:t>
            </w:r>
          </w:p>
        </w:tc>
        <w:tc>
          <w:tcPr>
            <w:tcW w:w="1672" w:type="dxa"/>
            <w:noWrap/>
            <w:vAlign w:val="center"/>
            <w:hideMark/>
          </w:tcPr>
          <w:p w14:paraId="6BE2A88F" w14:textId="6780AA0F"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413</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1</w:t>
            </w:r>
          </w:p>
        </w:tc>
        <w:tc>
          <w:tcPr>
            <w:tcW w:w="1694" w:type="dxa"/>
            <w:noWrap/>
            <w:vAlign w:val="center"/>
            <w:hideMark/>
          </w:tcPr>
          <w:p w14:paraId="71696C55" w14:textId="466F64EF"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506</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5</w:t>
            </w:r>
          </w:p>
        </w:tc>
      </w:tr>
      <w:tr w:rsidR="007E4E54" w:rsidRPr="000C101F" w14:paraId="576CBC74" w14:textId="77777777" w:rsidTr="009C1570">
        <w:trPr>
          <w:trHeight w:val="196"/>
          <w:jc w:val="center"/>
        </w:trPr>
        <w:tc>
          <w:tcPr>
            <w:tcW w:w="1678" w:type="dxa"/>
            <w:vAlign w:val="center"/>
          </w:tcPr>
          <w:p w14:paraId="12F0020C" w14:textId="2D19275A"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macrocarpus</w:t>
            </w:r>
          </w:p>
        </w:tc>
        <w:tc>
          <w:tcPr>
            <w:tcW w:w="1297" w:type="dxa"/>
            <w:vAlign w:val="center"/>
          </w:tcPr>
          <w:p w14:paraId="5D03B59C" w14:textId="27D5D5B7"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0 - 3 years</w:t>
            </w:r>
          </w:p>
        </w:tc>
        <w:tc>
          <w:tcPr>
            <w:tcW w:w="1297" w:type="dxa"/>
            <w:noWrap/>
            <w:vAlign w:val="center"/>
            <w:hideMark/>
          </w:tcPr>
          <w:p w14:paraId="39EDECE5" w14:textId="2220BD1D"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C4</w:t>
            </w:r>
          </w:p>
        </w:tc>
        <w:tc>
          <w:tcPr>
            <w:tcW w:w="1434" w:type="dxa"/>
            <w:noWrap/>
            <w:vAlign w:val="center"/>
            <w:hideMark/>
          </w:tcPr>
          <w:p w14:paraId="6983789C" w14:textId="5896713E"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395</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7</w:t>
            </w:r>
          </w:p>
        </w:tc>
        <w:tc>
          <w:tcPr>
            <w:tcW w:w="1672" w:type="dxa"/>
            <w:noWrap/>
            <w:vAlign w:val="center"/>
            <w:hideMark/>
          </w:tcPr>
          <w:p w14:paraId="5C2806FA" w14:textId="2C6AF30B"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355</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0</w:t>
            </w:r>
          </w:p>
        </w:tc>
        <w:tc>
          <w:tcPr>
            <w:tcW w:w="1694" w:type="dxa"/>
            <w:noWrap/>
            <w:vAlign w:val="center"/>
            <w:hideMark/>
          </w:tcPr>
          <w:p w14:paraId="06A08721" w14:textId="34274567"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440</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9</w:t>
            </w:r>
          </w:p>
        </w:tc>
      </w:tr>
      <w:tr w:rsidR="007E4E54" w:rsidRPr="000C101F" w14:paraId="655EE8E2" w14:textId="77777777" w:rsidTr="009C1570">
        <w:trPr>
          <w:trHeight w:val="196"/>
          <w:jc w:val="center"/>
        </w:trPr>
        <w:tc>
          <w:tcPr>
            <w:tcW w:w="1678" w:type="dxa"/>
            <w:vAlign w:val="center"/>
          </w:tcPr>
          <w:p w14:paraId="27F98D17" w14:textId="39078189"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macrocarpus</w:t>
            </w:r>
          </w:p>
        </w:tc>
        <w:tc>
          <w:tcPr>
            <w:tcW w:w="1297" w:type="dxa"/>
            <w:vAlign w:val="center"/>
          </w:tcPr>
          <w:p w14:paraId="28D1325B" w14:textId="5174963C"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3 - 6 years</w:t>
            </w:r>
          </w:p>
        </w:tc>
        <w:tc>
          <w:tcPr>
            <w:tcW w:w="1297" w:type="dxa"/>
            <w:noWrap/>
            <w:vAlign w:val="center"/>
            <w:hideMark/>
          </w:tcPr>
          <w:p w14:paraId="01868237" w14:textId="725B04B9"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C1</w:t>
            </w:r>
          </w:p>
        </w:tc>
        <w:tc>
          <w:tcPr>
            <w:tcW w:w="1434" w:type="dxa"/>
            <w:noWrap/>
            <w:vAlign w:val="center"/>
            <w:hideMark/>
          </w:tcPr>
          <w:p w14:paraId="51F6E764" w14:textId="13F65C45"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205</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6</w:t>
            </w:r>
          </w:p>
        </w:tc>
        <w:tc>
          <w:tcPr>
            <w:tcW w:w="1672" w:type="dxa"/>
            <w:noWrap/>
            <w:vAlign w:val="center"/>
            <w:hideMark/>
          </w:tcPr>
          <w:p w14:paraId="7EDC1B0D" w14:textId="136A20BC"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180</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9</w:t>
            </w:r>
          </w:p>
        </w:tc>
        <w:tc>
          <w:tcPr>
            <w:tcW w:w="1694" w:type="dxa"/>
            <w:noWrap/>
            <w:vAlign w:val="center"/>
            <w:hideMark/>
          </w:tcPr>
          <w:p w14:paraId="5D06B51C" w14:textId="0540FBE0"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233</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7</w:t>
            </w:r>
          </w:p>
        </w:tc>
      </w:tr>
      <w:tr w:rsidR="007E4E54" w:rsidRPr="000C101F" w14:paraId="4EE85811" w14:textId="77777777" w:rsidTr="009C1570">
        <w:trPr>
          <w:trHeight w:val="196"/>
          <w:jc w:val="center"/>
        </w:trPr>
        <w:tc>
          <w:tcPr>
            <w:tcW w:w="1678" w:type="dxa"/>
            <w:vAlign w:val="center"/>
          </w:tcPr>
          <w:p w14:paraId="2E5380B5" w14:textId="70013670"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macrocarpus</w:t>
            </w:r>
          </w:p>
        </w:tc>
        <w:tc>
          <w:tcPr>
            <w:tcW w:w="1297" w:type="dxa"/>
            <w:vAlign w:val="center"/>
          </w:tcPr>
          <w:p w14:paraId="2D18E5F9" w14:textId="00B463F4"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3 - 6 years</w:t>
            </w:r>
          </w:p>
        </w:tc>
        <w:tc>
          <w:tcPr>
            <w:tcW w:w="1297" w:type="dxa"/>
            <w:noWrap/>
            <w:vAlign w:val="center"/>
            <w:hideMark/>
          </w:tcPr>
          <w:p w14:paraId="05190DA8" w14:textId="7C859E5A"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C2</w:t>
            </w:r>
          </w:p>
        </w:tc>
        <w:tc>
          <w:tcPr>
            <w:tcW w:w="1434" w:type="dxa"/>
            <w:noWrap/>
            <w:vAlign w:val="center"/>
            <w:hideMark/>
          </w:tcPr>
          <w:p w14:paraId="12CED86B" w14:textId="3A2B640E"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279</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4</w:t>
            </w:r>
          </w:p>
        </w:tc>
        <w:tc>
          <w:tcPr>
            <w:tcW w:w="1672" w:type="dxa"/>
            <w:noWrap/>
            <w:vAlign w:val="center"/>
            <w:hideMark/>
          </w:tcPr>
          <w:p w14:paraId="7B42330B" w14:textId="75EBE0BC"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247</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9</w:t>
            </w:r>
          </w:p>
        </w:tc>
        <w:tc>
          <w:tcPr>
            <w:tcW w:w="1694" w:type="dxa"/>
            <w:noWrap/>
            <w:vAlign w:val="center"/>
            <w:hideMark/>
          </w:tcPr>
          <w:p w14:paraId="35AD281B" w14:textId="707A98E2"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315</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0</w:t>
            </w:r>
          </w:p>
        </w:tc>
      </w:tr>
      <w:tr w:rsidR="007E4E54" w:rsidRPr="000C101F" w14:paraId="4812714F" w14:textId="77777777" w:rsidTr="009C1570">
        <w:trPr>
          <w:trHeight w:val="196"/>
          <w:jc w:val="center"/>
        </w:trPr>
        <w:tc>
          <w:tcPr>
            <w:tcW w:w="1678" w:type="dxa"/>
            <w:vAlign w:val="center"/>
          </w:tcPr>
          <w:p w14:paraId="6BFF35C7" w14:textId="79926670"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macrocarpus</w:t>
            </w:r>
          </w:p>
        </w:tc>
        <w:tc>
          <w:tcPr>
            <w:tcW w:w="1297" w:type="dxa"/>
            <w:vAlign w:val="center"/>
          </w:tcPr>
          <w:p w14:paraId="0EC376FB" w14:textId="236B2730"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3 - 6 years</w:t>
            </w:r>
          </w:p>
        </w:tc>
        <w:tc>
          <w:tcPr>
            <w:tcW w:w="1297" w:type="dxa"/>
            <w:noWrap/>
            <w:vAlign w:val="center"/>
            <w:hideMark/>
          </w:tcPr>
          <w:p w14:paraId="42877039" w14:textId="2F3B3DED"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C3</w:t>
            </w:r>
          </w:p>
        </w:tc>
        <w:tc>
          <w:tcPr>
            <w:tcW w:w="1434" w:type="dxa"/>
            <w:noWrap/>
            <w:vAlign w:val="center"/>
            <w:hideMark/>
          </w:tcPr>
          <w:p w14:paraId="330152F4" w14:textId="26FA6936"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557</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0</w:t>
            </w:r>
          </w:p>
        </w:tc>
        <w:tc>
          <w:tcPr>
            <w:tcW w:w="1672" w:type="dxa"/>
            <w:noWrap/>
            <w:vAlign w:val="center"/>
            <w:hideMark/>
          </w:tcPr>
          <w:p w14:paraId="0434DC2C" w14:textId="5AC76489"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501</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1</w:t>
            </w:r>
          </w:p>
        </w:tc>
        <w:tc>
          <w:tcPr>
            <w:tcW w:w="1694" w:type="dxa"/>
            <w:noWrap/>
            <w:vAlign w:val="center"/>
            <w:hideMark/>
          </w:tcPr>
          <w:p w14:paraId="7AEF440C" w14:textId="011A7E36"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619</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2</w:t>
            </w:r>
          </w:p>
        </w:tc>
      </w:tr>
      <w:tr w:rsidR="007E4E54" w:rsidRPr="000C101F" w14:paraId="39D5BB38" w14:textId="77777777" w:rsidTr="009C1570">
        <w:trPr>
          <w:trHeight w:val="196"/>
          <w:jc w:val="center"/>
        </w:trPr>
        <w:tc>
          <w:tcPr>
            <w:tcW w:w="1678" w:type="dxa"/>
            <w:vAlign w:val="center"/>
          </w:tcPr>
          <w:p w14:paraId="12B83F34" w14:textId="0070CB5B"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macrocarpus</w:t>
            </w:r>
          </w:p>
        </w:tc>
        <w:tc>
          <w:tcPr>
            <w:tcW w:w="1297" w:type="dxa"/>
            <w:vAlign w:val="center"/>
          </w:tcPr>
          <w:p w14:paraId="64729499" w14:textId="60CB21F8"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3 - 6 years</w:t>
            </w:r>
          </w:p>
        </w:tc>
        <w:tc>
          <w:tcPr>
            <w:tcW w:w="1297" w:type="dxa"/>
            <w:noWrap/>
            <w:vAlign w:val="center"/>
            <w:hideMark/>
          </w:tcPr>
          <w:p w14:paraId="0691C256" w14:textId="7BB83267"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C4</w:t>
            </w:r>
          </w:p>
        </w:tc>
        <w:tc>
          <w:tcPr>
            <w:tcW w:w="1434" w:type="dxa"/>
            <w:noWrap/>
            <w:vAlign w:val="center"/>
            <w:hideMark/>
          </w:tcPr>
          <w:p w14:paraId="56EBCC45" w14:textId="76A4569D"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965</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3</w:t>
            </w:r>
          </w:p>
        </w:tc>
        <w:tc>
          <w:tcPr>
            <w:tcW w:w="1672" w:type="dxa"/>
            <w:noWrap/>
            <w:vAlign w:val="center"/>
            <w:hideMark/>
          </w:tcPr>
          <w:p w14:paraId="6FF0B49B" w14:textId="05DF5E73"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874</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4</w:t>
            </w:r>
          </w:p>
        </w:tc>
        <w:tc>
          <w:tcPr>
            <w:tcW w:w="1694" w:type="dxa"/>
            <w:noWrap/>
            <w:vAlign w:val="center"/>
            <w:hideMark/>
          </w:tcPr>
          <w:p w14:paraId="004D8AE2" w14:textId="0B9C22C8"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1065</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6</w:t>
            </w:r>
          </w:p>
        </w:tc>
      </w:tr>
      <w:tr w:rsidR="007E4E54" w:rsidRPr="000C101F" w14:paraId="3DC80DAB" w14:textId="77777777" w:rsidTr="009C1570">
        <w:trPr>
          <w:trHeight w:val="196"/>
          <w:jc w:val="center"/>
        </w:trPr>
        <w:tc>
          <w:tcPr>
            <w:tcW w:w="1678" w:type="dxa"/>
            <w:vAlign w:val="center"/>
          </w:tcPr>
          <w:p w14:paraId="37C3356E" w14:textId="02360E7F"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macrocarpus</w:t>
            </w:r>
          </w:p>
        </w:tc>
        <w:tc>
          <w:tcPr>
            <w:tcW w:w="1297" w:type="dxa"/>
            <w:vAlign w:val="center"/>
          </w:tcPr>
          <w:p w14:paraId="2B6CD70A" w14:textId="6BE32203"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&gt; 6 years</w:t>
            </w:r>
          </w:p>
        </w:tc>
        <w:tc>
          <w:tcPr>
            <w:tcW w:w="1297" w:type="dxa"/>
            <w:noWrap/>
            <w:vAlign w:val="center"/>
            <w:hideMark/>
          </w:tcPr>
          <w:p w14:paraId="577C393F" w14:textId="1ABBA31A"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C1</w:t>
            </w:r>
          </w:p>
        </w:tc>
        <w:tc>
          <w:tcPr>
            <w:tcW w:w="1434" w:type="dxa"/>
            <w:noWrap/>
            <w:vAlign w:val="center"/>
            <w:hideMark/>
          </w:tcPr>
          <w:p w14:paraId="4871B12C" w14:textId="11CDA0E1"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228</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1</w:t>
            </w:r>
          </w:p>
        </w:tc>
        <w:tc>
          <w:tcPr>
            <w:tcW w:w="1672" w:type="dxa"/>
            <w:noWrap/>
            <w:vAlign w:val="center"/>
            <w:hideMark/>
          </w:tcPr>
          <w:p w14:paraId="3DD3A8BD" w14:textId="0707DE6F"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203</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2</w:t>
            </w:r>
          </w:p>
        </w:tc>
        <w:tc>
          <w:tcPr>
            <w:tcW w:w="1694" w:type="dxa"/>
            <w:noWrap/>
            <w:vAlign w:val="center"/>
            <w:hideMark/>
          </w:tcPr>
          <w:p w14:paraId="7BFD4189" w14:textId="460EB2F0"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256</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1</w:t>
            </w:r>
          </w:p>
        </w:tc>
      </w:tr>
      <w:tr w:rsidR="007E4E54" w:rsidRPr="000C101F" w14:paraId="52CF6C5E" w14:textId="77777777" w:rsidTr="009C1570">
        <w:trPr>
          <w:trHeight w:val="196"/>
          <w:jc w:val="center"/>
        </w:trPr>
        <w:tc>
          <w:tcPr>
            <w:tcW w:w="1678" w:type="dxa"/>
            <w:vAlign w:val="center"/>
          </w:tcPr>
          <w:p w14:paraId="4204DA91" w14:textId="6ED6C699"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macrocarpus</w:t>
            </w:r>
          </w:p>
        </w:tc>
        <w:tc>
          <w:tcPr>
            <w:tcW w:w="1297" w:type="dxa"/>
            <w:vAlign w:val="center"/>
          </w:tcPr>
          <w:p w14:paraId="6CFA54C8" w14:textId="039CB971"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&gt; 6 years</w:t>
            </w:r>
          </w:p>
        </w:tc>
        <w:tc>
          <w:tcPr>
            <w:tcW w:w="1297" w:type="dxa"/>
            <w:noWrap/>
            <w:vAlign w:val="center"/>
            <w:hideMark/>
          </w:tcPr>
          <w:p w14:paraId="3EC13E5A" w14:textId="09827620"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C2</w:t>
            </w:r>
          </w:p>
        </w:tc>
        <w:tc>
          <w:tcPr>
            <w:tcW w:w="1434" w:type="dxa"/>
            <w:noWrap/>
            <w:vAlign w:val="center"/>
            <w:hideMark/>
          </w:tcPr>
          <w:p w14:paraId="7DD50939" w14:textId="62CC5856"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489</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8</w:t>
            </w:r>
          </w:p>
        </w:tc>
        <w:tc>
          <w:tcPr>
            <w:tcW w:w="1672" w:type="dxa"/>
            <w:noWrap/>
            <w:vAlign w:val="center"/>
            <w:hideMark/>
          </w:tcPr>
          <w:p w14:paraId="5C3BD9B1" w14:textId="5E2E294C"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443</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6</w:t>
            </w:r>
          </w:p>
        </w:tc>
        <w:tc>
          <w:tcPr>
            <w:tcW w:w="1694" w:type="dxa"/>
            <w:noWrap/>
            <w:vAlign w:val="center"/>
            <w:hideMark/>
          </w:tcPr>
          <w:p w14:paraId="7F1B3BBB" w14:textId="2C858488"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540</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8</w:t>
            </w:r>
          </w:p>
        </w:tc>
      </w:tr>
      <w:tr w:rsidR="007E4E54" w:rsidRPr="000C101F" w14:paraId="3C27270C" w14:textId="77777777" w:rsidTr="009C1570">
        <w:trPr>
          <w:trHeight w:val="196"/>
          <w:jc w:val="center"/>
        </w:trPr>
        <w:tc>
          <w:tcPr>
            <w:tcW w:w="1678" w:type="dxa"/>
            <w:vAlign w:val="center"/>
          </w:tcPr>
          <w:p w14:paraId="27BD3AE5" w14:textId="408DC438"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macrocarpus</w:t>
            </w:r>
          </w:p>
        </w:tc>
        <w:tc>
          <w:tcPr>
            <w:tcW w:w="1297" w:type="dxa"/>
            <w:vAlign w:val="center"/>
          </w:tcPr>
          <w:p w14:paraId="6501EE7F" w14:textId="2E82CA57"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&gt; 6 years</w:t>
            </w:r>
          </w:p>
        </w:tc>
        <w:tc>
          <w:tcPr>
            <w:tcW w:w="1297" w:type="dxa"/>
            <w:noWrap/>
            <w:vAlign w:val="center"/>
            <w:hideMark/>
          </w:tcPr>
          <w:p w14:paraId="7A7D40AA" w14:textId="5A936E79"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C3</w:t>
            </w:r>
          </w:p>
        </w:tc>
        <w:tc>
          <w:tcPr>
            <w:tcW w:w="1434" w:type="dxa"/>
            <w:noWrap/>
            <w:vAlign w:val="center"/>
            <w:hideMark/>
          </w:tcPr>
          <w:p w14:paraId="30CFF73F" w14:textId="681C5697"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666</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3</w:t>
            </w:r>
          </w:p>
        </w:tc>
        <w:tc>
          <w:tcPr>
            <w:tcW w:w="1672" w:type="dxa"/>
            <w:noWrap/>
            <w:vAlign w:val="center"/>
            <w:hideMark/>
          </w:tcPr>
          <w:p w14:paraId="0BDBBD53" w14:textId="13C3DE36"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603</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7</w:t>
            </w:r>
          </w:p>
        </w:tc>
        <w:tc>
          <w:tcPr>
            <w:tcW w:w="1694" w:type="dxa"/>
            <w:noWrap/>
            <w:vAlign w:val="center"/>
            <w:hideMark/>
          </w:tcPr>
          <w:p w14:paraId="07FAD0C1" w14:textId="4B8BDF14"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735</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4</w:t>
            </w:r>
          </w:p>
        </w:tc>
      </w:tr>
      <w:tr w:rsidR="007E4E54" w:rsidRPr="000C101F" w14:paraId="3F4B52C8" w14:textId="77777777" w:rsidTr="009C1570">
        <w:trPr>
          <w:trHeight w:val="196"/>
          <w:jc w:val="center"/>
        </w:trPr>
        <w:tc>
          <w:tcPr>
            <w:tcW w:w="1678" w:type="dxa"/>
            <w:vAlign w:val="center"/>
          </w:tcPr>
          <w:p w14:paraId="28EE8DF8" w14:textId="19AD6167"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P. macrocarpus</w:t>
            </w:r>
          </w:p>
        </w:tc>
        <w:tc>
          <w:tcPr>
            <w:tcW w:w="1297" w:type="dxa"/>
            <w:vAlign w:val="center"/>
          </w:tcPr>
          <w:p w14:paraId="02F8CEDC" w14:textId="6A993E79"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&gt; 6 years</w:t>
            </w:r>
          </w:p>
        </w:tc>
        <w:tc>
          <w:tcPr>
            <w:tcW w:w="1297" w:type="dxa"/>
            <w:noWrap/>
            <w:vAlign w:val="center"/>
            <w:hideMark/>
          </w:tcPr>
          <w:p w14:paraId="4511D445" w14:textId="16277679"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C4</w:t>
            </w:r>
          </w:p>
        </w:tc>
        <w:tc>
          <w:tcPr>
            <w:tcW w:w="1434" w:type="dxa"/>
            <w:noWrap/>
            <w:vAlign w:val="center"/>
            <w:hideMark/>
          </w:tcPr>
          <w:p w14:paraId="733801E8" w14:textId="3E4D1730"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1090</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0</w:t>
            </w:r>
          </w:p>
        </w:tc>
        <w:tc>
          <w:tcPr>
            <w:tcW w:w="1672" w:type="dxa"/>
            <w:noWrap/>
            <w:vAlign w:val="center"/>
            <w:hideMark/>
          </w:tcPr>
          <w:p w14:paraId="5CA4F652" w14:textId="6AAB6AA2"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987</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8</w:t>
            </w:r>
          </w:p>
        </w:tc>
        <w:tc>
          <w:tcPr>
            <w:tcW w:w="1694" w:type="dxa"/>
            <w:noWrap/>
            <w:vAlign w:val="center"/>
            <w:hideMark/>
          </w:tcPr>
          <w:p w14:paraId="3F8A7F88" w14:textId="6052D9EB"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1202</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7</w:t>
            </w:r>
          </w:p>
        </w:tc>
      </w:tr>
      <w:tr w:rsidR="007E4E54" w:rsidRPr="000C101F" w14:paraId="2DC4DCE7" w14:textId="77777777" w:rsidTr="009C1570">
        <w:trPr>
          <w:trHeight w:val="196"/>
          <w:jc w:val="center"/>
        </w:trPr>
        <w:tc>
          <w:tcPr>
            <w:tcW w:w="1678" w:type="dxa"/>
            <w:vAlign w:val="center"/>
          </w:tcPr>
          <w:p w14:paraId="593CBC26" w14:textId="2B7E63B7"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R. heudelotii</w:t>
            </w:r>
          </w:p>
        </w:tc>
        <w:tc>
          <w:tcPr>
            <w:tcW w:w="1297" w:type="dxa"/>
            <w:vAlign w:val="center"/>
          </w:tcPr>
          <w:p w14:paraId="7B0EC602" w14:textId="13FEA41E"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0 - 3 years</w:t>
            </w:r>
          </w:p>
        </w:tc>
        <w:tc>
          <w:tcPr>
            <w:tcW w:w="1297" w:type="dxa"/>
            <w:noWrap/>
            <w:vAlign w:val="center"/>
            <w:hideMark/>
          </w:tcPr>
          <w:p w14:paraId="47B39C58" w14:textId="1E248BAA"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C1</w:t>
            </w:r>
          </w:p>
        </w:tc>
        <w:tc>
          <w:tcPr>
            <w:tcW w:w="1434" w:type="dxa"/>
            <w:noWrap/>
            <w:vAlign w:val="center"/>
            <w:hideMark/>
          </w:tcPr>
          <w:p w14:paraId="7906E1AC" w14:textId="505DF6C5"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2568</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5</w:t>
            </w:r>
          </w:p>
        </w:tc>
        <w:tc>
          <w:tcPr>
            <w:tcW w:w="1672" w:type="dxa"/>
            <w:noWrap/>
            <w:vAlign w:val="center"/>
            <w:hideMark/>
          </w:tcPr>
          <w:p w14:paraId="2758E036" w14:textId="49352B77"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2328</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2</w:t>
            </w:r>
          </w:p>
        </w:tc>
        <w:tc>
          <w:tcPr>
            <w:tcW w:w="1694" w:type="dxa"/>
            <w:noWrap/>
            <w:vAlign w:val="center"/>
            <w:hideMark/>
          </w:tcPr>
          <w:p w14:paraId="179E44DF" w14:textId="5533C89F"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2833</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7</w:t>
            </w:r>
          </w:p>
        </w:tc>
      </w:tr>
      <w:tr w:rsidR="007E4E54" w:rsidRPr="000C101F" w14:paraId="63109CB3" w14:textId="77777777" w:rsidTr="009C1570">
        <w:trPr>
          <w:trHeight w:val="196"/>
          <w:jc w:val="center"/>
        </w:trPr>
        <w:tc>
          <w:tcPr>
            <w:tcW w:w="1678" w:type="dxa"/>
            <w:vAlign w:val="center"/>
          </w:tcPr>
          <w:p w14:paraId="5C788CB1" w14:textId="2AC43F45"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R. heudelotii</w:t>
            </w:r>
          </w:p>
        </w:tc>
        <w:tc>
          <w:tcPr>
            <w:tcW w:w="1297" w:type="dxa"/>
            <w:vAlign w:val="center"/>
          </w:tcPr>
          <w:p w14:paraId="2856D6BF" w14:textId="2AEAC58D"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0 - 3 years</w:t>
            </w:r>
          </w:p>
        </w:tc>
        <w:tc>
          <w:tcPr>
            <w:tcW w:w="1297" w:type="dxa"/>
            <w:noWrap/>
            <w:vAlign w:val="center"/>
            <w:hideMark/>
          </w:tcPr>
          <w:p w14:paraId="745B651A" w14:textId="00CF35FD"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C2</w:t>
            </w:r>
          </w:p>
        </w:tc>
        <w:tc>
          <w:tcPr>
            <w:tcW w:w="1434" w:type="dxa"/>
            <w:noWrap/>
            <w:vAlign w:val="center"/>
            <w:hideMark/>
          </w:tcPr>
          <w:p w14:paraId="0E29621E" w14:textId="43A26D87"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1378</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6</w:t>
            </w:r>
          </w:p>
        </w:tc>
        <w:tc>
          <w:tcPr>
            <w:tcW w:w="1672" w:type="dxa"/>
            <w:noWrap/>
            <w:vAlign w:val="center"/>
            <w:hideMark/>
          </w:tcPr>
          <w:p w14:paraId="6059392C" w14:textId="3805FEF2"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1248</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3</w:t>
            </w:r>
          </w:p>
        </w:tc>
        <w:tc>
          <w:tcPr>
            <w:tcW w:w="1694" w:type="dxa"/>
            <w:noWrap/>
            <w:vAlign w:val="center"/>
            <w:hideMark/>
          </w:tcPr>
          <w:p w14:paraId="59F33A4E" w14:textId="3087006D"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1522</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5</w:t>
            </w:r>
          </w:p>
        </w:tc>
      </w:tr>
      <w:tr w:rsidR="007E4E54" w:rsidRPr="000C101F" w14:paraId="41A6E620" w14:textId="77777777" w:rsidTr="009C1570">
        <w:trPr>
          <w:trHeight w:val="196"/>
          <w:jc w:val="center"/>
        </w:trPr>
        <w:tc>
          <w:tcPr>
            <w:tcW w:w="1678" w:type="dxa"/>
            <w:vAlign w:val="center"/>
          </w:tcPr>
          <w:p w14:paraId="5ED8A04B" w14:textId="45BC0119"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R. heudelotii</w:t>
            </w:r>
          </w:p>
        </w:tc>
        <w:tc>
          <w:tcPr>
            <w:tcW w:w="1297" w:type="dxa"/>
            <w:vAlign w:val="center"/>
          </w:tcPr>
          <w:p w14:paraId="0F071A43" w14:textId="0BA983F9"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0 - 3 years</w:t>
            </w:r>
          </w:p>
        </w:tc>
        <w:tc>
          <w:tcPr>
            <w:tcW w:w="1297" w:type="dxa"/>
            <w:noWrap/>
            <w:vAlign w:val="center"/>
            <w:hideMark/>
          </w:tcPr>
          <w:p w14:paraId="0F585B1E" w14:textId="26791AD5"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C3</w:t>
            </w:r>
          </w:p>
        </w:tc>
        <w:tc>
          <w:tcPr>
            <w:tcW w:w="1434" w:type="dxa"/>
            <w:noWrap/>
            <w:vAlign w:val="center"/>
            <w:hideMark/>
          </w:tcPr>
          <w:p w14:paraId="323FCE05" w14:textId="0CB6C420"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392</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3</w:t>
            </w:r>
          </w:p>
        </w:tc>
        <w:tc>
          <w:tcPr>
            <w:tcW w:w="1672" w:type="dxa"/>
            <w:noWrap/>
            <w:vAlign w:val="center"/>
            <w:hideMark/>
          </w:tcPr>
          <w:p w14:paraId="736C9A8E" w14:textId="2EDE851A"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353</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2</w:t>
            </w:r>
          </w:p>
        </w:tc>
        <w:tc>
          <w:tcPr>
            <w:tcW w:w="1694" w:type="dxa"/>
            <w:noWrap/>
            <w:vAlign w:val="center"/>
            <w:hideMark/>
          </w:tcPr>
          <w:p w14:paraId="28723D50" w14:textId="3B382029"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435</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7</w:t>
            </w:r>
          </w:p>
        </w:tc>
      </w:tr>
      <w:tr w:rsidR="007E4E54" w:rsidRPr="000C101F" w14:paraId="106CACEE" w14:textId="77777777" w:rsidTr="009C1570">
        <w:trPr>
          <w:trHeight w:val="196"/>
          <w:jc w:val="center"/>
        </w:trPr>
        <w:tc>
          <w:tcPr>
            <w:tcW w:w="1678" w:type="dxa"/>
            <w:vAlign w:val="center"/>
          </w:tcPr>
          <w:p w14:paraId="4C227C28" w14:textId="5882FD6A"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R. heudelotii</w:t>
            </w:r>
          </w:p>
        </w:tc>
        <w:tc>
          <w:tcPr>
            <w:tcW w:w="1297" w:type="dxa"/>
            <w:vAlign w:val="center"/>
          </w:tcPr>
          <w:p w14:paraId="43BC611A" w14:textId="0138A175"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0 - 3 years</w:t>
            </w:r>
          </w:p>
        </w:tc>
        <w:tc>
          <w:tcPr>
            <w:tcW w:w="1297" w:type="dxa"/>
            <w:noWrap/>
            <w:vAlign w:val="center"/>
            <w:hideMark/>
          </w:tcPr>
          <w:p w14:paraId="3AD73F14" w14:textId="1E873301"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C4</w:t>
            </w:r>
          </w:p>
        </w:tc>
        <w:tc>
          <w:tcPr>
            <w:tcW w:w="1434" w:type="dxa"/>
            <w:noWrap/>
            <w:vAlign w:val="center"/>
            <w:hideMark/>
          </w:tcPr>
          <w:p w14:paraId="1ADFC45B" w14:textId="0F18BF21"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389</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3</w:t>
            </w:r>
          </w:p>
        </w:tc>
        <w:tc>
          <w:tcPr>
            <w:tcW w:w="1672" w:type="dxa"/>
            <w:noWrap/>
            <w:vAlign w:val="center"/>
            <w:hideMark/>
          </w:tcPr>
          <w:p w14:paraId="5B0B16CE" w14:textId="329B6AB1"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338</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7</w:t>
            </w:r>
          </w:p>
        </w:tc>
        <w:tc>
          <w:tcPr>
            <w:tcW w:w="1694" w:type="dxa"/>
            <w:noWrap/>
            <w:vAlign w:val="center"/>
            <w:hideMark/>
          </w:tcPr>
          <w:p w14:paraId="5376D23F" w14:textId="5F6416B3"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447</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4</w:t>
            </w:r>
          </w:p>
        </w:tc>
      </w:tr>
      <w:tr w:rsidR="007E4E54" w:rsidRPr="000C101F" w14:paraId="4216CA09" w14:textId="77777777" w:rsidTr="009C1570">
        <w:trPr>
          <w:trHeight w:val="196"/>
          <w:jc w:val="center"/>
        </w:trPr>
        <w:tc>
          <w:tcPr>
            <w:tcW w:w="1678" w:type="dxa"/>
            <w:vAlign w:val="center"/>
          </w:tcPr>
          <w:p w14:paraId="7CFF098D" w14:textId="3440A37A"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R. heudelotii</w:t>
            </w:r>
          </w:p>
        </w:tc>
        <w:tc>
          <w:tcPr>
            <w:tcW w:w="1297" w:type="dxa"/>
            <w:vAlign w:val="center"/>
          </w:tcPr>
          <w:p w14:paraId="0D9AC344" w14:textId="7496A93E"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3 - 6 years</w:t>
            </w:r>
          </w:p>
        </w:tc>
        <w:tc>
          <w:tcPr>
            <w:tcW w:w="1297" w:type="dxa"/>
            <w:noWrap/>
            <w:vAlign w:val="center"/>
            <w:hideMark/>
          </w:tcPr>
          <w:p w14:paraId="3432EB79" w14:textId="2CE5F953"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C1</w:t>
            </w:r>
          </w:p>
        </w:tc>
        <w:tc>
          <w:tcPr>
            <w:tcW w:w="1434" w:type="dxa"/>
            <w:noWrap/>
            <w:vAlign w:val="center"/>
            <w:hideMark/>
          </w:tcPr>
          <w:p w14:paraId="7A004CBB" w14:textId="0F8B5CFB"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1983</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0</w:t>
            </w:r>
          </w:p>
        </w:tc>
        <w:tc>
          <w:tcPr>
            <w:tcW w:w="1672" w:type="dxa"/>
            <w:noWrap/>
            <w:vAlign w:val="center"/>
            <w:hideMark/>
          </w:tcPr>
          <w:p w14:paraId="6D14A88D" w14:textId="2ECFBAA3"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1797</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3</w:t>
            </w:r>
          </w:p>
        </w:tc>
        <w:tc>
          <w:tcPr>
            <w:tcW w:w="1694" w:type="dxa"/>
            <w:noWrap/>
            <w:vAlign w:val="center"/>
            <w:hideMark/>
          </w:tcPr>
          <w:p w14:paraId="4C931844" w14:textId="6332C3E5"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2188</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0</w:t>
            </w:r>
          </w:p>
        </w:tc>
      </w:tr>
      <w:tr w:rsidR="007E4E54" w:rsidRPr="000C101F" w14:paraId="619706E9" w14:textId="77777777" w:rsidTr="009C1570">
        <w:trPr>
          <w:trHeight w:val="196"/>
          <w:jc w:val="center"/>
        </w:trPr>
        <w:tc>
          <w:tcPr>
            <w:tcW w:w="1678" w:type="dxa"/>
            <w:vAlign w:val="center"/>
          </w:tcPr>
          <w:p w14:paraId="2CF00DE6" w14:textId="2ECC3C3D"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R. heudelotii</w:t>
            </w:r>
          </w:p>
        </w:tc>
        <w:tc>
          <w:tcPr>
            <w:tcW w:w="1297" w:type="dxa"/>
            <w:vAlign w:val="center"/>
          </w:tcPr>
          <w:p w14:paraId="46859C12" w14:textId="52E7A204"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3 - 6 years</w:t>
            </w:r>
          </w:p>
        </w:tc>
        <w:tc>
          <w:tcPr>
            <w:tcW w:w="1297" w:type="dxa"/>
            <w:noWrap/>
            <w:vAlign w:val="center"/>
            <w:hideMark/>
          </w:tcPr>
          <w:p w14:paraId="7F51933B" w14:textId="0541C094"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C2</w:t>
            </w:r>
          </w:p>
        </w:tc>
        <w:tc>
          <w:tcPr>
            <w:tcW w:w="1434" w:type="dxa"/>
            <w:noWrap/>
            <w:vAlign w:val="center"/>
            <w:hideMark/>
          </w:tcPr>
          <w:p w14:paraId="72E61005" w14:textId="57DD2220"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1969</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9</w:t>
            </w:r>
          </w:p>
        </w:tc>
        <w:tc>
          <w:tcPr>
            <w:tcW w:w="1672" w:type="dxa"/>
            <w:noWrap/>
            <w:vAlign w:val="center"/>
            <w:hideMark/>
          </w:tcPr>
          <w:p w14:paraId="3063BBC4" w14:textId="2DCA725E"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1785</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4</w:t>
            </w:r>
          </w:p>
        </w:tc>
        <w:tc>
          <w:tcPr>
            <w:tcW w:w="1694" w:type="dxa"/>
            <w:noWrap/>
            <w:vAlign w:val="center"/>
            <w:hideMark/>
          </w:tcPr>
          <w:p w14:paraId="7D2723D8" w14:textId="685735D3"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2173</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4</w:t>
            </w:r>
          </w:p>
        </w:tc>
      </w:tr>
      <w:tr w:rsidR="007E4E54" w:rsidRPr="000C101F" w14:paraId="13E4FBE9" w14:textId="77777777" w:rsidTr="009C1570">
        <w:trPr>
          <w:trHeight w:val="196"/>
          <w:jc w:val="center"/>
        </w:trPr>
        <w:tc>
          <w:tcPr>
            <w:tcW w:w="1678" w:type="dxa"/>
            <w:vAlign w:val="center"/>
          </w:tcPr>
          <w:p w14:paraId="359F3F4A" w14:textId="6C2FBD7C"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R. heudelotii</w:t>
            </w:r>
          </w:p>
        </w:tc>
        <w:tc>
          <w:tcPr>
            <w:tcW w:w="1297" w:type="dxa"/>
            <w:vAlign w:val="center"/>
          </w:tcPr>
          <w:p w14:paraId="27126219" w14:textId="1B3F4773"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3 - 6 years</w:t>
            </w:r>
          </w:p>
        </w:tc>
        <w:tc>
          <w:tcPr>
            <w:tcW w:w="1297" w:type="dxa"/>
            <w:noWrap/>
            <w:vAlign w:val="center"/>
            <w:hideMark/>
          </w:tcPr>
          <w:p w14:paraId="79F0F2C8" w14:textId="0EC1421F"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C3</w:t>
            </w:r>
          </w:p>
        </w:tc>
        <w:tc>
          <w:tcPr>
            <w:tcW w:w="1434" w:type="dxa"/>
            <w:noWrap/>
            <w:vAlign w:val="center"/>
            <w:hideMark/>
          </w:tcPr>
          <w:p w14:paraId="2EBDD893" w14:textId="73036B24"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2039</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4</w:t>
            </w:r>
          </w:p>
        </w:tc>
        <w:tc>
          <w:tcPr>
            <w:tcW w:w="1672" w:type="dxa"/>
            <w:noWrap/>
            <w:vAlign w:val="center"/>
            <w:hideMark/>
          </w:tcPr>
          <w:p w14:paraId="1D6025B7" w14:textId="54D9CB3F"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1848</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5</w:t>
            </w:r>
          </w:p>
        </w:tc>
        <w:tc>
          <w:tcPr>
            <w:tcW w:w="1694" w:type="dxa"/>
            <w:noWrap/>
            <w:vAlign w:val="center"/>
            <w:hideMark/>
          </w:tcPr>
          <w:p w14:paraId="0C938F16" w14:textId="21DA8233"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2250</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1</w:t>
            </w:r>
          </w:p>
        </w:tc>
      </w:tr>
      <w:tr w:rsidR="007E4E54" w:rsidRPr="000C101F" w14:paraId="6B18E373" w14:textId="77777777" w:rsidTr="009C1570">
        <w:trPr>
          <w:trHeight w:val="196"/>
          <w:jc w:val="center"/>
        </w:trPr>
        <w:tc>
          <w:tcPr>
            <w:tcW w:w="1678" w:type="dxa"/>
            <w:vAlign w:val="center"/>
          </w:tcPr>
          <w:p w14:paraId="2993B995" w14:textId="7E852944"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R. heudelotii</w:t>
            </w:r>
          </w:p>
        </w:tc>
        <w:tc>
          <w:tcPr>
            <w:tcW w:w="1297" w:type="dxa"/>
            <w:vAlign w:val="center"/>
          </w:tcPr>
          <w:p w14:paraId="44B2D7DB" w14:textId="65A4D201"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3 - 6 years</w:t>
            </w:r>
          </w:p>
        </w:tc>
        <w:tc>
          <w:tcPr>
            <w:tcW w:w="1297" w:type="dxa"/>
            <w:noWrap/>
            <w:vAlign w:val="center"/>
            <w:hideMark/>
          </w:tcPr>
          <w:p w14:paraId="52A0E6F8" w14:textId="074A33D3"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C4</w:t>
            </w:r>
          </w:p>
        </w:tc>
        <w:tc>
          <w:tcPr>
            <w:tcW w:w="1434" w:type="dxa"/>
            <w:noWrap/>
            <w:vAlign w:val="center"/>
            <w:hideMark/>
          </w:tcPr>
          <w:p w14:paraId="09F68B2A" w14:textId="5CFC4BA9"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2099</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4</w:t>
            </w:r>
          </w:p>
        </w:tc>
        <w:tc>
          <w:tcPr>
            <w:tcW w:w="1672" w:type="dxa"/>
            <w:noWrap/>
            <w:vAlign w:val="center"/>
            <w:hideMark/>
          </w:tcPr>
          <w:p w14:paraId="46B331FE" w14:textId="5F6B10B2"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1902</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9</w:t>
            </w:r>
          </w:p>
        </w:tc>
        <w:tc>
          <w:tcPr>
            <w:tcW w:w="1694" w:type="dxa"/>
            <w:noWrap/>
            <w:vAlign w:val="center"/>
            <w:hideMark/>
          </w:tcPr>
          <w:p w14:paraId="6391CAAB" w14:textId="409212BF"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2316</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2</w:t>
            </w:r>
          </w:p>
        </w:tc>
      </w:tr>
      <w:tr w:rsidR="007E4E54" w:rsidRPr="000C101F" w14:paraId="0C89DC8E" w14:textId="77777777" w:rsidTr="009C1570">
        <w:trPr>
          <w:trHeight w:val="196"/>
          <w:jc w:val="center"/>
        </w:trPr>
        <w:tc>
          <w:tcPr>
            <w:tcW w:w="1678" w:type="dxa"/>
            <w:vAlign w:val="center"/>
          </w:tcPr>
          <w:p w14:paraId="6B07B7F6" w14:textId="558D1335"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R. heudelotii</w:t>
            </w:r>
          </w:p>
        </w:tc>
        <w:tc>
          <w:tcPr>
            <w:tcW w:w="1297" w:type="dxa"/>
            <w:vAlign w:val="center"/>
          </w:tcPr>
          <w:p w14:paraId="22805CA5" w14:textId="7F195849"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&gt; 6 years</w:t>
            </w:r>
          </w:p>
        </w:tc>
        <w:tc>
          <w:tcPr>
            <w:tcW w:w="1297" w:type="dxa"/>
            <w:noWrap/>
            <w:vAlign w:val="center"/>
            <w:hideMark/>
          </w:tcPr>
          <w:p w14:paraId="34DAB11C" w14:textId="1C0FBADC"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C1</w:t>
            </w:r>
          </w:p>
        </w:tc>
        <w:tc>
          <w:tcPr>
            <w:tcW w:w="1434" w:type="dxa"/>
            <w:noWrap/>
            <w:vAlign w:val="center"/>
            <w:hideMark/>
          </w:tcPr>
          <w:p w14:paraId="0D40D138" w14:textId="16F75230"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1240</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4</w:t>
            </w:r>
          </w:p>
        </w:tc>
        <w:tc>
          <w:tcPr>
            <w:tcW w:w="1672" w:type="dxa"/>
            <w:noWrap/>
            <w:vAlign w:val="center"/>
            <w:hideMark/>
          </w:tcPr>
          <w:p w14:paraId="010D9E9B" w14:textId="34A76569"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1122</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9</w:t>
            </w:r>
          </w:p>
        </w:tc>
        <w:tc>
          <w:tcPr>
            <w:tcW w:w="1694" w:type="dxa"/>
            <w:noWrap/>
            <w:vAlign w:val="center"/>
            <w:hideMark/>
          </w:tcPr>
          <w:p w14:paraId="028A3E6F" w14:textId="7A982461"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1370</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3</w:t>
            </w:r>
          </w:p>
        </w:tc>
      </w:tr>
      <w:tr w:rsidR="007E4E54" w:rsidRPr="000C101F" w14:paraId="40FC24B3" w14:textId="77777777" w:rsidTr="009C1570">
        <w:trPr>
          <w:trHeight w:val="196"/>
          <w:jc w:val="center"/>
        </w:trPr>
        <w:tc>
          <w:tcPr>
            <w:tcW w:w="1678" w:type="dxa"/>
            <w:vAlign w:val="center"/>
          </w:tcPr>
          <w:p w14:paraId="26269700" w14:textId="2026BBB0"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R. heudelotii</w:t>
            </w:r>
          </w:p>
        </w:tc>
        <w:tc>
          <w:tcPr>
            <w:tcW w:w="1297" w:type="dxa"/>
            <w:vAlign w:val="center"/>
          </w:tcPr>
          <w:p w14:paraId="07A58C5F" w14:textId="0A5CE641"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&gt; 6 years</w:t>
            </w:r>
          </w:p>
        </w:tc>
        <w:tc>
          <w:tcPr>
            <w:tcW w:w="1297" w:type="dxa"/>
            <w:noWrap/>
            <w:vAlign w:val="center"/>
            <w:hideMark/>
          </w:tcPr>
          <w:p w14:paraId="1FDEE35A" w14:textId="316EEDCD"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C2</w:t>
            </w:r>
          </w:p>
        </w:tc>
        <w:tc>
          <w:tcPr>
            <w:tcW w:w="1434" w:type="dxa"/>
            <w:noWrap/>
            <w:vAlign w:val="center"/>
            <w:hideMark/>
          </w:tcPr>
          <w:p w14:paraId="385231B2" w14:textId="7A3AACB2"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1322</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9</w:t>
            </w:r>
          </w:p>
        </w:tc>
        <w:tc>
          <w:tcPr>
            <w:tcW w:w="1672" w:type="dxa"/>
            <w:noWrap/>
            <w:vAlign w:val="center"/>
            <w:hideMark/>
          </w:tcPr>
          <w:p w14:paraId="58B7E253" w14:textId="7610624A"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1197</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5</w:t>
            </w:r>
          </w:p>
        </w:tc>
        <w:tc>
          <w:tcPr>
            <w:tcW w:w="1694" w:type="dxa"/>
            <w:noWrap/>
            <w:vAlign w:val="center"/>
            <w:hideMark/>
          </w:tcPr>
          <w:p w14:paraId="21728244" w14:textId="700F83B3"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1461</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4</w:t>
            </w:r>
          </w:p>
        </w:tc>
      </w:tr>
      <w:tr w:rsidR="007E4E54" w:rsidRPr="000C101F" w14:paraId="7750DEA5" w14:textId="77777777" w:rsidTr="009C1570">
        <w:trPr>
          <w:trHeight w:val="196"/>
          <w:jc w:val="center"/>
        </w:trPr>
        <w:tc>
          <w:tcPr>
            <w:tcW w:w="1678" w:type="dxa"/>
            <w:vAlign w:val="center"/>
          </w:tcPr>
          <w:p w14:paraId="6D324330" w14:textId="08FB03D7"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R. heudelotii</w:t>
            </w:r>
          </w:p>
        </w:tc>
        <w:tc>
          <w:tcPr>
            <w:tcW w:w="1297" w:type="dxa"/>
            <w:vAlign w:val="center"/>
          </w:tcPr>
          <w:p w14:paraId="1F7949D8" w14:textId="28F9F74C"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&gt; 6 years</w:t>
            </w:r>
          </w:p>
        </w:tc>
        <w:tc>
          <w:tcPr>
            <w:tcW w:w="1297" w:type="dxa"/>
            <w:noWrap/>
            <w:vAlign w:val="center"/>
            <w:hideMark/>
          </w:tcPr>
          <w:p w14:paraId="2418B122" w14:textId="7506C325"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C3</w:t>
            </w:r>
          </w:p>
        </w:tc>
        <w:tc>
          <w:tcPr>
            <w:tcW w:w="1434" w:type="dxa"/>
            <w:noWrap/>
            <w:vAlign w:val="center"/>
            <w:hideMark/>
          </w:tcPr>
          <w:p w14:paraId="0BB6A55C" w14:textId="0B93CFEA"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1247</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6</w:t>
            </w:r>
          </w:p>
        </w:tc>
        <w:tc>
          <w:tcPr>
            <w:tcW w:w="1672" w:type="dxa"/>
            <w:noWrap/>
            <w:vAlign w:val="center"/>
            <w:hideMark/>
          </w:tcPr>
          <w:p w14:paraId="73429D7D" w14:textId="3897D70F"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1129</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5</w:t>
            </w:r>
          </w:p>
        </w:tc>
        <w:tc>
          <w:tcPr>
            <w:tcW w:w="1694" w:type="dxa"/>
            <w:noWrap/>
            <w:vAlign w:val="center"/>
            <w:hideMark/>
          </w:tcPr>
          <w:p w14:paraId="5DA0A7C3" w14:textId="1D963F91"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1378</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1</w:t>
            </w:r>
          </w:p>
        </w:tc>
      </w:tr>
      <w:tr w:rsidR="007E4E54" w:rsidRPr="000C101F" w14:paraId="3B1FCDD2" w14:textId="77777777" w:rsidTr="009C1570">
        <w:trPr>
          <w:trHeight w:val="196"/>
          <w:jc w:val="center"/>
        </w:trPr>
        <w:tc>
          <w:tcPr>
            <w:tcW w:w="1678" w:type="dxa"/>
            <w:vAlign w:val="center"/>
          </w:tcPr>
          <w:p w14:paraId="41F7580F" w14:textId="20CF0BBA" w:rsidR="007E4E54" w:rsidRPr="000C101F" w:rsidRDefault="007E4E54" w:rsidP="001F0FF4">
            <w:pPr>
              <w:spacing w:after="0"/>
              <w:jc w:val="center"/>
              <w:rPr>
                <w:rFonts w:eastAsia="Times New Roman" w:cs="Times New Roman"/>
                <w:i/>
                <w:iCs/>
                <w:color w:val="000000"/>
                <w:kern w:val="0"/>
                <w:sz w:val="22"/>
                <w:szCs w:val="22"/>
                <w:lang w:eastAsia="fr-FR"/>
                <w14:ligatures w14:val="none"/>
              </w:rPr>
            </w:pPr>
            <w:r w:rsidRPr="007E4E54">
              <w:rPr>
                <w:rFonts w:eastAsia="Times New Roman" w:cs="Times New Roman"/>
                <w:i/>
                <w:iCs/>
                <w:color w:val="000000"/>
                <w:kern w:val="0"/>
                <w:sz w:val="22"/>
                <w:szCs w:val="22"/>
                <w:lang w:eastAsia="fr-FR"/>
                <w14:ligatures w14:val="none"/>
              </w:rPr>
              <w:t>R. heudelotii</w:t>
            </w:r>
          </w:p>
        </w:tc>
        <w:tc>
          <w:tcPr>
            <w:tcW w:w="1297" w:type="dxa"/>
            <w:vAlign w:val="center"/>
          </w:tcPr>
          <w:p w14:paraId="6706E79D" w14:textId="1890F47B" w:rsidR="007E4E54" w:rsidRPr="000C101F"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&gt; 6 years</w:t>
            </w:r>
          </w:p>
        </w:tc>
        <w:tc>
          <w:tcPr>
            <w:tcW w:w="1297" w:type="dxa"/>
            <w:noWrap/>
            <w:vAlign w:val="center"/>
            <w:hideMark/>
          </w:tcPr>
          <w:p w14:paraId="747A54FA" w14:textId="0B12B06C"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C4</w:t>
            </w:r>
          </w:p>
        </w:tc>
        <w:tc>
          <w:tcPr>
            <w:tcW w:w="1434" w:type="dxa"/>
            <w:noWrap/>
            <w:vAlign w:val="center"/>
            <w:hideMark/>
          </w:tcPr>
          <w:p w14:paraId="235209C4" w14:textId="3FDE033D"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1316</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6</w:t>
            </w:r>
          </w:p>
        </w:tc>
        <w:tc>
          <w:tcPr>
            <w:tcW w:w="1672" w:type="dxa"/>
            <w:noWrap/>
            <w:vAlign w:val="center"/>
            <w:hideMark/>
          </w:tcPr>
          <w:p w14:paraId="5D770206" w14:textId="01004A45"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1189</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0</w:t>
            </w:r>
          </w:p>
        </w:tc>
        <w:tc>
          <w:tcPr>
            <w:tcW w:w="1694" w:type="dxa"/>
            <w:noWrap/>
            <w:vAlign w:val="center"/>
            <w:hideMark/>
          </w:tcPr>
          <w:p w14:paraId="3995991D" w14:textId="13E101C9" w:rsidR="007E4E54" w:rsidRPr="007E4E54" w:rsidRDefault="007E4E54" w:rsidP="001F0FF4">
            <w:pPr>
              <w:spacing w:after="0"/>
              <w:jc w:val="center"/>
              <w:rPr>
                <w:rFonts w:eastAsia="Times New Roman" w:cs="Times New Roman"/>
                <w:color w:val="000000"/>
                <w:kern w:val="0"/>
                <w:sz w:val="22"/>
                <w:szCs w:val="22"/>
                <w:lang w:eastAsia="fr-FR"/>
                <w14:ligatures w14:val="none"/>
              </w:rPr>
            </w:pPr>
            <w:r w:rsidRPr="007E4E54">
              <w:rPr>
                <w:rFonts w:eastAsia="Times New Roman" w:cs="Times New Roman"/>
                <w:color w:val="000000"/>
                <w:kern w:val="0"/>
                <w:sz w:val="22"/>
                <w:szCs w:val="22"/>
                <w:lang w:eastAsia="fr-FR"/>
                <w14:ligatures w14:val="none"/>
              </w:rPr>
              <w:t>1457</w:t>
            </w:r>
            <w:r w:rsidR="00FD0575" w:rsidRPr="000C101F">
              <w:rPr>
                <w:rFonts w:eastAsia="Times New Roman" w:cs="Times New Roman"/>
                <w:color w:val="000000"/>
                <w:kern w:val="0"/>
                <w:sz w:val="22"/>
                <w:szCs w:val="22"/>
                <w:lang w:eastAsia="fr-FR"/>
                <w14:ligatures w14:val="none"/>
              </w:rPr>
              <w:t>.</w:t>
            </w:r>
            <w:r w:rsidRPr="007E4E54">
              <w:rPr>
                <w:rFonts w:eastAsia="Times New Roman" w:cs="Times New Roman"/>
                <w:color w:val="000000"/>
                <w:kern w:val="0"/>
                <w:sz w:val="22"/>
                <w:szCs w:val="22"/>
                <w:lang w:eastAsia="fr-FR"/>
                <w14:ligatures w14:val="none"/>
              </w:rPr>
              <w:t>9</w:t>
            </w:r>
          </w:p>
        </w:tc>
      </w:tr>
    </w:tbl>
    <w:p w14:paraId="6413EA9B" w14:textId="5C5E8E89" w:rsidR="007E4E54" w:rsidRPr="000C101F" w:rsidRDefault="00FD0575" w:rsidP="001F0FF4">
      <w:r w:rsidRPr="000C101F">
        <w:rPr>
          <w:b/>
          <w:bCs/>
        </w:rPr>
        <w:t>Note:</w:t>
      </w:r>
      <w:r w:rsidRPr="000C101F">
        <w:t xml:space="preserve"> Predictions are derived from the count component of the zero-inflated negative binomial model.</w:t>
      </w:r>
    </w:p>
    <w:p w14:paraId="293EFB73" w14:textId="28197BC5" w:rsidR="00F91264" w:rsidRPr="000C101F" w:rsidRDefault="009C1570" w:rsidP="009C1570">
      <w:pPr>
        <w:pStyle w:val="Heading1"/>
      </w:pPr>
      <w:r w:rsidRPr="000C101F">
        <w:lastRenderedPageBreak/>
        <w:t>Species-specific pairwise comparisons</w:t>
      </w:r>
    </w:p>
    <w:p w14:paraId="54AB2803" w14:textId="0DAE092E" w:rsidR="009C1570" w:rsidRPr="009C1570" w:rsidRDefault="009C1570" w:rsidP="009C1570">
      <w:r w:rsidRPr="009C1570">
        <w:t>Full set of contrasts for each species and fallow age class.</w:t>
      </w:r>
      <w:r w:rsidRPr="000C101F">
        <w:t xml:space="preserve"> </w:t>
      </w:r>
      <w:r w:rsidRPr="009C1570">
        <w:t>These analyses demonstrate:</w:t>
      </w:r>
    </w:p>
    <w:p w14:paraId="594BD45B" w14:textId="77777777" w:rsidR="009C1570" w:rsidRPr="000C101F" w:rsidRDefault="009C1570" w:rsidP="009C1570">
      <w:pPr>
        <w:pStyle w:val="ListParagraph"/>
        <w:numPr>
          <w:ilvl w:val="0"/>
          <w:numId w:val="19"/>
        </w:numPr>
      </w:pPr>
      <w:r w:rsidRPr="000C101F">
        <w:t>strong negative responses for most species</w:t>
      </w:r>
    </w:p>
    <w:p w14:paraId="401BCB77" w14:textId="5EF7850D" w:rsidR="00F91264" w:rsidRPr="000C101F" w:rsidRDefault="009C1570" w:rsidP="000C101F">
      <w:pPr>
        <w:pStyle w:val="ListParagraph"/>
        <w:numPr>
          <w:ilvl w:val="0"/>
          <w:numId w:val="19"/>
        </w:numPr>
      </w:pPr>
      <w:r w:rsidRPr="000C101F">
        <w:t xml:space="preserve">positive or neutral responses for </w:t>
      </w:r>
      <w:r w:rsidRPr="000C101F">
        <w:rPr>
          <w:i/>
          <w:iCs/>
        </w:rPr>
        <w:t>P. macrocarpus</w:t>
      </w:r>
      <w:r w:rsidRPr="000C101F">
        <w:t xml:space="preserve"> and </w:t>
      </w:r>
      <w:r w:rsidRPr="000C101F">
        <w:rPr>
          <w:i/>
          <w:iCs/>
        </w:rPr>
        <w:t>R. heudelotii</w:t>
      </w:r>
    </w:p>
    <w:p w14:paraId="23690405" w14:textId="2B2435B6" w:rsidR="000C101F" w:rsidRPr="000C101F" w:rsidRDefault="000C101F" w:rsidP="000C101F">
      <w:pPr>
        <w:pStyle w:val="Caption"/>
        <w:keepNext/>
        <w:rPr>
          <w:i w:val="0"/>
          <w:iCs w:val="0"/>
          <w:color w:val="000000" w:themeColor="text1"/>
          <w:sz w:val="22"/>
          <w:szCs w:val="22"/>
        </w:rPr>
      </w:pPr>
      <w:r w:rsidRPr="000C101F">
        <w:rPr>
          <w:b/>
          <w:bCs/>
          <w:i w:val="0"/>
          <w:iCs w:val="0"/>
          <w:color w:val="000000" w:themeColor="text1"/>
          <w:sz w:val="22"/>
          <w:szCs w:val="22"/>
        </w:rPr>
        <w:t xml:space="preserve">Table S </w:t>
      </w:r>
      <w:r w:rsidRPr="000C101F">
        <w:rPr>
          <w:b/>
          <w:bCs/>
          <w:i w:val="0"/>
          <w:iCs w:val="0"/>
          <w:color w:val="000000" w:themeColor="text1"/>
          <w:sz w:val="22"/>
          <w:szCs w:val="22"/>
        </w:rPr>
        <w:fldChar w:fldCharType="begin"/>
      </w:r>
      <w:r w:rsidRPr="000C101F">
        <w:rPr>
          <w:b/>
          <w:bCs/>
          <w:i w:val="0"/>
          <w:iCs w:val="0"/>
          <w:color w:val="000000" w:themeColor="text1"/>
          <w:sz w:val="22"/>
          <w:szCs w:val="22"/>
        </w:rPr>
        <w:instrText xml:space="preserve"> SEQ Table_S \* ARABIC </w:instrText>
      </w:r>
      <w:r w:rsidRPr="000C101F">
        <w:rPr>
          <w:b/>
          <w:bCs/>
          <w:i w:val="0"/>
          <w:iCs w:val="0"/>
          <w:color w:val="000000" w:themeColor="text1"/>
          <w:sz w:val="22"/>
          <w:szCs w:val="22"/>
        </w:rPr>
        <w:fldChar w:fldCharType="separate"/>
      </w:r>
      <w:r w:rsidRPr="000C101F">
        <w:rPr>
          <w:b/>
          <w:bCs/>
          <w:i w:val="0"/>
          <w:iCs w:val="0"/>
          <w:noProof/>
          <w:color w:val="000000" w:themeColor="text1"/>
          <w:sz w:val="22"/>
          <w:szCs w:val="22"/>
        </w:rPr>
        <w:t>5</w:t>
      </w:r>
      <w:r w:rsidRPr="000C101F">
        <w:rPr>
          <w:b/>
          <w:bCs/>
          <w:i w:val="0"/>
          <w:iCs w:val="0"/>
          <w:color w:val="000000" w:themeColor="text1"/>
          <w:sz w:val="22"/>
          <w:szCs w:val="22"/>
        </w:rPr>
        <w:fldChar w:fldCharType="end"/>
      </w:r>
      <w:r w:rsidRPr="000C101F">
        <w:rPr>
          <w:i w:val="0"/>
          <w:iCs w:val="0"/>
          <w:color w:val="000000" w:themeColor="text1"/>
          <w:sz w:val="22"/>
          <w:szCs w:val="22"/>
        </w:rPr>
        <w:t xml:space="preserve">. Pairwise comparisons of seedling density across </w:t>
      </w:r>
      <w:r w:rsidRPr="000C101F">
        <w:rPr>
          <w:color w:val="000000" w:themeColor="text1"/>
          <w:sz w:val="22"/>
          <w:szCs w:val="22"/>
        </w:rPr>
        <w:t>Chromolaena odorata</w:t>
      </w:r>
      <w:r w:rsidRPr="000C101F">
        <w:rPr>
          <w:i w:val="0"/>
          <w:iCs w:val="0"/>
          <w:color w:val="000000" w:themeColor="text1"/>
          <w:sz w:val="22"/>
          <w:szCs w:val="22"/>
        </w:rPr>
        <w:t xml:space="preserve"> cover levels within each fallow age class and species based on zero-inflated negative binomial models.</w:t>
      </w:r>
    </w:p>
    <w:tbl>
      <w:tblPr>
        <w:tblStyle w:val="PlainTable2"/>
        <w:tblW w:w="8438" w:type="dxa"/>
        <w:tblLook w:val="0620" w:firstRow="1" w:lastRow="0" w:firstColumn="0" w:lastColumn="0" w:noHBand="1" w:noVBand="1"/>
      </w:tblPr>
      <w:tblGrid>
        <w:gridCol w:w="2244"/>
        <w:gridCol w:w="1525"/>
        <w:gridCol w:w="1525"/>
        <w:gridCol w:w="1588"/>
        <w:gridCol w:w="1556"/>
      </w:tblGrid>
      <w:tr w:rsidR="00F91264" w:rsidRPr="00F91264" w14:paraId="7C570529" w14:textId="77777777" w:rsidTr="00F91264">
        <w:trPr>
          <w:cnfStyle w:val="100000000000" w:firstRow="1" w:lastRow="0" w:firstColumn="0" w:lastColumn="0" w:oddVBand="0" w:evenVBand="0" w:oddHBand="0" w:evenHBand="0" w:firstRowFirstColumn="0" w:firstRowLastColumn="0" w:lastRowFirstColumn="0" w:lastRowLastColumn="0"/>
          <w:trHeight w:val="290"/>
        </w:trPr>
        <w:tc>
          <w:tcPr>
            <w:tcW w:w="2244" w:type="dxa"/>
            <w:noWrap/>
            <w:vAlign w:val="center"/>
            <w:hideMark/>
          </w:tcPr>
          <w:p w14:paraId="4DD0D041"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Species</w:t>
            </w:r>
          </w:p>
        </w:tc>
        <w:tc>
          <w:tcPr>
            <w:tcW w:w="1525" w:type="dxa"/>
            <w:noWrap/>
            <w:vAlign w:val="center"/>
            <w:hideMark/>
          </w:tcPr>
          <w:p w14:paraId="5ED225BB"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Fallow age</w:t>
            </w:r>
          </w:p>
        </w:tc>
        <w:tc>
          <w:tcPr>
            <w:tcW w:w="1525" w:type="dxa"/>
            <w:noWrap/>
            <w:vAlign w:val="center"/>
            <w:hideMark/>
          </w:tcPr>
          <w:p w14:paraId="3EFE58CA"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Contrast</w:t>
            </w:r>
          </w:p>
        </w:tc>
        <w:tc>
          <w:tcPr>
            <w:tcW w:w="1588" w:type="dxa"/>
            <w:noWrap/>
            <w:vAlign w:val="center"/>
            <w:hideMark/>
          </w:tcPr>
          <w:p w14:paraId="3EA11FC4"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z-value</w:t>
            </w:r>
          </w:p>
        </w:tc>
        <w:tc>
          <w:tcPr>
            <w:tcW w:w="1556" w:type="dxa"/>
            <w:noWrap/>
            <w:vAlign w:val="center"/>
            <w:hideMark/>
          </w:tcPr>
          <w:p w14:paraId="464C68A3"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p-value</w:t>
            </w:r>
          </w:p>
        </w:tc>
      </w:tr>
      <w:tr w:rsidR="00F91264" w:rsidRPr="00F91264" w14:paraId="1D637AF7" w14:textId="77777777" w:rsidTr="00F91264">
        <w:trPr>
          <w:trHeight w:val="290"/>
        </w:trPr>
        <w:tc>
          <w:tcPr>
            <w:tcW w:w="2244" w:type="dxa"/>
            <w:noWrap/>
            <w:vAlign w:val="center"/>
            <w:hideMark/>
          </w:tcPr>
          <w:p w14:paraId="316DEED4"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E. suaveolens</w:t>
            </w:r>
          </w:p>
        </w:tc>
        <w:tc>
          <w:tcPr>
            <w:tcW w:w="1525" w:type="dxa"/>
            <w:noWrap/>
            <w:vAlign w:val="center"/>
            <w:hideMark/>
          </w:tcPr>
          <w:p w14:paraId="61701B72" w14:textId="13DFAE05"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24D9DBDA" w14:textId="5D2A283E"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C2</w:t>
            </w:r>
          </w:p>
        </w:tc>
        <w:tc>
          <w:tcPr>
            <w:tcW w:w="1588" w:type="dxa"/>
            <w:noWrap/>
            <w:vAlign w:val="center"/>
            <w:hideMark/>
          </w:tcPr>
          <w:p w14:paraId="54D40233" w14:textId="389C8DC2"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8</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05</w:t>
            </w:r>
          </w:p>
        </w:tc>
        <w:tc>
          <w:tcPr>
            <w:tcW w:w="1556" w:type="dxa"/>
            <w:noWrap/>
            <w:vAlign w:val="center"/>
            <w:hideMark/>
          </w:tcPr>
          <w:p w14:paraId="64654DB8" w14:textId="69D00395"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2016525A" w14:textId="77777777" w:rsidTr="00F91264">
        <w:trPr>
          <w:trHeight w:val="290"/>
        </w:trPr>
        <w:tc>
          <w:tcPr>
            <w:tcW w:w="2244" w:type="dxa"/>
            <w:noWrap/>
            <w:vAlign w:val="center"/>
            <w:hideMark/>
          </w:tcPr>
          <w:p w14:paraId="0C711785"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E. suaveolens</w:t>
            </w:r>
          </w:p>
        </w:tc>
        <w:tc>
          <w:tcPr>
            <w:tcW w:w="1525" w:type="dxa"/>
            <w:noWrap/>
            <w:vAlign w:val="center"/>
            <w:hideMark/>
          </w:tcPr>
          <w:p w14:paraId="69A00F39" w14:textId="7E3F329F"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3C74E99B" w14:textId="5BCE3E8C"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6C32A85C" w14:textId="15F3CFF4"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18</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98</w:t>
            </w:r>
          </w:p>
        </w:tc>
        <w:tc>
          <w:tcPr>
            <w:tcW w:w="1556" w:type="dxa"/>
            <w:noWrap/>
            <w:vAlign w:val="center"/>
            <w:hideMark/>
          </w:tcPr>
          <w:p w14:paraId="6E71D571" w14:textId="7C8B6652"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2BA5F5D3" w14:textId="77777777" w:rsidTr="00F91264">
        <w:trPr>
          <w:trHeight w:val="290"/>
        </w:trPr>
        <w:tc>
          <w:tcPr>
            <w:tcW w:w="2244" w:type="dxa"/>
            <w:noWrap/>
            <w:vAlign w:val="center"/>
            <w:hideMark/>
          </w:tcPr>
          <w:p w14:paraId="13621BBE"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E. suaveolens</w:t>
            </w:r>
          </w:p>
        </w:tc>
        <w:tc>
          <w:tcPr>
            <w:tcW w:w="1525" w:type="dxa"/>
            <w:noWrap/>
            <w:vAlign w:val="center"/>
            <w:hideMark/>
          </w:tcPr>
          <w:p w14:paraId="35CF01B8" w14:textId="03EE442C"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6181C470" w14:textId="186D21E1"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4A59D94C" w14:textId="024439A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28</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21</w:t>
            </w:r>
          </w:p>
        </w:tc>
        <w:tc>
          <w:tcPr>
            <w:tcW w:w="1556" w:type="dxa"/>
            <w:noWrap/>
            <w:vAlign w:val="center"/>
            <w:hideMark/>
          </w:tcPr>
          <w:p w14:paraId="73F225ED" w14:textId="4BB2F2B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01B553AA" w14:textId="77777777" w:rsidTr="00F91264">
        <w:trPr>
          <w:trHeight w:val="290"/>
        </w:trPr>
        <w:tc>
          <w:tcPr>
            <w:tcW w:w="2244" w:type="dxa"/>
            <w:noWrap/>
            <w:vAlign w:val="center"/>
            <w:hideMark/>
          </w:tcPr>
          <w:p w14:paraId="18D47BE4"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E. suaveolens</w:t>
            </w:r>
          </w:p>
        </w:tc>
        <w:tc>
          <w:tcPr>
            <w:tcW w:w="1525" w:type="dxa"/>
            <w:noWrap/>
            <w:vAlign w:val="center"/>
            <w:hideMark/>
          </w:tcPr>
          <w:p w14:paraId="2AA1A44F" w14:textId="07F1CA66"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1629334F" w14:textId="40DC49BE"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45A2118D" w14:textId="1DB30E64"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89</w:t>
            </w:r>
          </w:p>
        </w:tc>
        <w:tc>
          <w:tcPr>
            <w:tcW w:w="1556" w:type="dxa"/>
            <w:noWrap/>
            <w:vAlign w:val="center"/>
            <w:hideMark/>
          </w:tcPr>
          <w:p w14:paraId="75881C5F" w14:textId="04C445A6"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623BBAC6" w14:textId="77777777" w:rsidTr="00F91264">
        <w:trPr>
          <w:trHeight w:val="290"/>
        </w:trPr>
        <w:tc>
          <w:tcPr>
            <w:tcW w:w="2244" w:type="dxa"/>
            <w:noWrap/>
            <w:vAlign w:val="center"/>
            <w:hideMark/>
          </w:tcPr>
          <w:p w14:paraId="24574AA5"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E. suaveolens</w:t>
            </w:r>
          </w:p>
        </w:tc>
        <w:tc>
          <w:tcPr>
            <w:tcW w:w="1525" w:type="dxa"/>
            <w:noWrap/>
            <w:vAlign w:val="center"/>
            <w:hideMark/>
          </w:tcPr>
          <w:p w14:paraId="43D76406" w14:textId="0ED8CE2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392520FB" w14:textId="205F74A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606F1F1D" w14:textId="2E26C1E1"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20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75</w:t>
            </w:r>
          </w:p>
        </w:tc>
        <w:tc>
          <w:tcPr>
            <w:tcW w:w="1556" w:type="dxa"/>
            <w:noWrap/>
            <w:vAlign w:val="center"/>
            <w:hideMark/>
          </w:tcPr>
          <w:p w14:paraId="220984E3" w14:textId="38CF5FDB"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519F213C" w14:textId="77777777" w:rsidTr="00F91264">
        <w:trPr>
          <w:trHeight w:val="290"/>
        </w:trPr>
        <w:tc>
          <w:tcPr>
            <w:tcW w:w="2244" w:type="dxa"/>
            <w:noWrap/>
            <w:vAlign w:val="center"/>
            <w:hideMark/>
          </w:tcPr>
          <w:p w14:paraId="2879349E"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E. suaveolens</w:t>
            </w:r>
          </w:p>
        </w:tc>
        <w:tc>
          <w:tcPr>
            <w:tcW w:w="1525" w:type="dxa"/>
            <w:noWrap/>
            <w:vAlign w:val="center"/>
            <w:hideMark/>
          </w:tcPr>
          <w:p w14:paraId="4CE46073" w14:textId="2A304335"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7054E774" w14:textId="0CBA9BB6"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C3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04403884" w14:textId="585181FB"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73</w:t>
            </w:r>
          </w:p>
        </w:tc>
        <w:tc>
          <w:tcPr>
            <w:tcW w:w="1556" w:type="dxa"/>
            <w:noWrap/>
            <w:vAlign w:val="center"/>
            <w:hideMark/>
          </w:tcPr>
          <w:p w14:paraId="2EC4DEAB" w14:textId="418C8AB5"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3D83C9E5" w14:textId="77777777" w:rsidTr="00F91264">
        <w:trPr>
          <w:trHeight w:val="290"/>
        </w:trPr>
        <w:tc>
          <w:tcPr>
            <w:tcW w:w="2244" w:type="dxa"/>
            <w:noWrap/>
            <w:vAlign w:val="center"/>
            <w:hideMark/>
          </w:tcPr>
          <w:p w14:paraId="60CACFD7"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E. suaveolens</w:t>
            </w:r>
          </w:p>
        </w:tc>
        <w:tc>
          <w:tcPr>
            <w:tcW w:w="1525" w:type="dxa"/>
            <w:noWrap/>
            <w:vAlign w:val="center"/>
            <w:hideMark/>
          </w:tcPr>
          <w:p w14:paraId="5F944B29" w14:textId="43C8BF2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57145EDA" w14:textId="528B7E9E"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C2</w:t>
            </w:r>
          </w:p>
        </w:tc>
        <w:tc>
          <w:tcPr>
            <w:tcW w:w="1588" w:type="dxa"/>
            <w:noWrap/>
            <w:vAlign w:val="center"/>
            <w:hideMark/>
          </w:tcPr>
          <w:p w14:paraId="4387ADCF" w14:textId="17D09CC5"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5</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83</w:t>
            </w:r>
          </w:p>
        </w:tc>
        <w:tc>
          <w:tcPr>
            <w:tcW w:w="1556" w:type="dxa"/>
            <w:noWrap/>
            <w:vAlign w:val="center"/>
            <w:hideMark/>
          </w:tcPr>
          <w:p w14:paraId="4723A528" w14:textId="5C217701"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713B239A" w14:textId="77777777" w:rsidTr="00F91264">
        <w:trPr>
          <w:trHeight w:val="290"/>
        </w:trPr>
        <w:tc>
          <w:tcPr>
            <w:tcW w:w="2244" w:type="dxa"/>
            <w:noWrap/>
            <w:vAlign w:val="center"/>
            <w:hideMark/>
          </w:tcPr>
          <w:p w14:paraId="03E53248"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E. suaveolens</w:t>
            </w:r>
          </w:p>
        </w:tc>
        <w:tc>
          <w:tcPr>
            <w:tcW w:w="1525" w:type="dxa"/>
            <w:noWrap/>
            <w:vAlign w:val="center"/>
            <w:hideMark/>
          </w:tcPr>
          <w:p w14:paraId="0AC6B0B4" w14:textId="32AECC1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037593E1" w14:textId="33F34C2C"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50B6D1D7" w14:textId="352D9AAE"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13</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41</w:t>
            </w:r>
          </w:p>
        </w:tc>
        <w:tc>
          <w:tcPr>
            <w:tcW w:w="1556" w:type="dxa"/>
            <w:noWrap/>
            <w:vAlign w:val="center"/>
            <w:hideMark/>
          </w:tcPr>
          <w:p w14:paraId="109CFA4D" w14:textId="0D547044"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19DF8F2E" w14:textId="77777777" w:rsidTr="00F91264">
        <w:trPr>
          <w:trHeight w:val="290"/>
        </w:trPr>
        <w:tc>
          <w:tcPr>
            <w:tcW w:w="2244" w:type="dxa"/>
            <w:noWrap/>
            <w:vAlign w:val="center"/>
            <w:hideMark/>
          </w:tcPr>
          <w:p w14:paraId="04D1BDAA"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E. suaveolens</w:t>
            </w:r>
          </w:p>
        </w:tc>
        <w:tc>
          <w:tcPr>
            <w:tcW w:w="1525" w:type="dxa"/>
            <w:noWrap/>
            <w:vAlign w:val="center"/>
            <w:hideMark/>
          </w:tcPr>
          <w:p w14:paraId="7D65D9D4" w14:textId="70880B96"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47628743" w14:textId="724A5C21"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29EBE8E3" w14:textId="35D6BEC8"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20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30</w:t>
            </w:r>
          </w:p>
        </w:tc>
        <w:tc>
          <w:tcPr>
            <w:tcW w:w="1556" w:type="dxa"/>
            <w:noWrap/>
            <w:vAlign w:val="center"/>
            <w:hideMark/>
          </w:tcPr>
          <w:p w14:paraId="5A52143F" w14:textId="64AA699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17C07949" w14:textId="77777777" w:rsidTr="00F91264">
        <w:trPr>
          <w:trHeight w:val="290"/>
        </w:trPr>
        <w:tc>
          <w:tcPr>
            <w:tcW w:w="2244" w:type="dxa"/>
            <w:noWrap/>
            <w:vAlign w:val="center"/>
            <w:hideMark/>
          </w:tcPr>
          <w:p w14:paraId="30848678"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E. suaveolens</w:t>
            </w:r>
          </w:p>
        </w:tc>
        <w:tc>
          <w:tcPr>
            <w:tcW w:w="1525" w:type="dxa"/>
            <w:noWrap/>
            <w:vAlign w:val="center"/>
            <w:hideMark/>
          </w:tcPr>
          <w:p w14:paraId="67276A41" w14:textId="3B896E3D"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6E243672" w14:textId="61014D7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7E49B6C3" w14:textId="010D08C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7</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59</w:t>
            </w:r>
          </w:p>
        </w:tc>
        <w:tc>
          <w:tcPr>
            <w:tcW w:w="1556" w:type="dxa"/>
            <w:noWrap/>
            <w:vAlign w:val="center"/>
            <w:hideMark/>
          </w:tcPr>
          <w:p w14:paraId="6CF540B6" w14:textId="30C08FCC"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19F1B80C" w14:textId="77777777" w:rsidTr="00F91264">
        <w:trPr>
          <w:trHeight w:val="290"/>
        </w:trPr>
        <w:tc>
          <w:tcPr>
            <w:tcW w:w="2244" w:type="dxa"/>
            <w:noWrap/>
            <w:vAlign w:val="center"/>
            <w:hideMark/>
          </w:tcPr>
          <w:p w14:paraId="4DF9A00A"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E. suaveolens</w:t>
            </w:r>
          </w:p>
        </w:tc>
        <w:tc>
          <w:tcPr>
            <w:tcW w:w="1525" w:type="dxa"/>
            <w:noWrap/>
            <w:vAlign w:val="center"/>
            <w:hideMark/>
          </w:tcPr>
          <w:p w14:paraId="7C7D7426" w14:textId="7C209E13"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73DDD1CF" w14:textId="29E4C7B2"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1FC6E3B8" w14:textId="0ABC830F"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14</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73</w:t>
            </w:r>
          </w:p>
        </w:tc>
        <w:tc>
          <w:tcPr>
            <w:tcW w:w="1556" w:type="dxa"/>
            <w:noWrap/>
            <w:vAlign w:val="center"/>
            <w:hideMark/>
          </w:tcPr>
          <w:p w14:paraId="2C1AC484" w14:textId="0212BA71"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296EDBD4" w14:textId="77777777" w:rsidTr="00F91264">
        <w:trPr>
          <w:trHeight w:val="290"/>
        </w:trPr>
        <w:tc>
          <w:tcPr>
            <w:tcW w:w="2244" w:type="dxa"/>
            <w:noWrap/>
            <w:vAlign w:val="center"/>
            <w:hideMark/>
          </w:tcPr>
          <w:p w14:paraId="692E71C2"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E. suaveolens</w:t>
            </w:r>
          </w:p>
        </w:tc>
        <w:tc>
          <w:tcPr>
            <w:tcW w:w="1525" w:type="dxa"/>
            <w:noWrap/>
            <w:vAlign w:val="center"/>
            <w:hideMark/>
          </w:tcPr>
          <w:p w14:paraId="35CF11AB" w14:textId="361FA26C"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63E5A011" w14:textId="162B2A3E"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C3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7B3A88EF" w14:textId="15BA67ED"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7</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43</w:t>
            </w:r>
          </w:p>
        </w:tc>
        <w:tc>
          <w:tcPr>
            <w:tcW w:w="1556" w:type="dxa"/>
            <w:noWrap/>
            <w:vAlign w:val="center"/>
            <w:hideMark/>
          </w:tcPr>
          <w:p w14:paraId="0FA43416" w14:textId="2BD78053"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138C2F36" w14:textId="77777777" w:rsidTr="00F91264">
        <w:trPr>
          <w:trHeight w:val="290"/>
        </w:trPr>
        <w:tc>
          <w:tcPr>
            <w:tcW w:w="2244" w:type="dxa"/>
            <w:noWrap/>
            <w:vAlign w:val="center"/>
            <w:hideMark/>
          </w:tcPr>
          <w:p w14:paraId="1CF41176"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E. suaveolens</w:t>
            </w:r>
          </w:p>
        </w:tc>
        <w:tc>
          <w:tcPr>
            <w:tcW w:w="1525" w:type="dxa"/>
            <w:noWrap/>
            <w:vAlign w:val="center"/>
            <w:hideMark/>
          </w:tcPr>
          <w:p w14:paraId="5A4E8D3E"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128D7844" w14:textId="5419955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C2</w:t>
            </w:r>
          </w:p>
        </w:tc>
        <w:tc>
          <w:tcPr>
            <w:tcW w:w="1588" w:type="dxa"/>
            <w:noWrap/>
            <w:vAlign w:val="center"/>
            <w:hideMark/>
          </w:tcPr>
          <w:p w14:paraId="584B7C07" w14:textId="368AADE0"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4</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56</w:t>
            </w:r>
          </w:p>
        </w:tc>
        <w:tc>
          <w:tcPr>
            <w:tcW w:w="1556" w:type="dxa"/>
            <w:noWrap/>
            <w:vAlign w:val="center"/>
            <w:hideMark/>
          </w:tcPr>
          <w:p w14:paraId="62E202A4" w14:textId="22895088"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338EE1C2" w14:textId="77777777" w:rsidTr="00F91264">
        <w:trPr>
          <w:trHeight w:val="290"/>
        </w:trPr>
        <w:tc>
          <w:tcPr>
            <w:tcW w:w="2244" w:type="dxa"/>
            <w:noWrap/>
            <w:vAlign w:val="center"/>
            <w:hideMark/>
          </w:tcPr>
          <w:p w14:paraId="03FBF819"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E. suaveolens</w:t>
            </w:r>
          </w:p>
        </w:tc>
        <w:tc>
          <w:tcPr>
            <w:tcW w:w="1525" w:type="dxa"/>
            <w:noWrap/>
            <w:vAlign w:val="center"/>
            <w:hideMark/>
          </w:tcPr>
          <w:p w14:paraId="74698383"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0EE72DC8" w14:textId="6F771801"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55D4086E" w14:textId="0E8EDDD2"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24</w:t>
            </w:r>
          </w:p>
        </w:tc>
        <w:tc>
          <w:tcPr>
            <w:tcW w:w="1556" w:type="dxa"/>
            <w:noWrap/>
            <w:vAlign w:val="center"/>
            <w:hideMark/>
          </w:tcPr>
          <w:p w14:paraId="42543555" w14:textId="522A4D9B"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63802DE9" w14:textId="77777777" w:rsidTr="00F91264">
        <w:trPr>
          <w:trHeight w:val="290"/>
        </w:trPr>
        <w:tc>
          <w:tcPr>
            <w:tcW w:w="2244" w:type="dxa"/>
            <w:noWrap/>
            <w:vAlign w:val="center"/>
            <w:hideMark/>
          </w:tcPr>
          <w:p w14:paraId="0B77AE31"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E. suaveolens</w:t>
            </w:r>
          </w:p>
        </w:tc>
        <w:tc>
          <w:tcPr>
            <w:tcW w:w="1525" w:type="dxa"/>
            <w:noWrap/>
            <w:vAlign w:val="center"/>
            <w:hideMark/>
          </w:tcPr>
          <w:p w14:paraId="096231B2"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17192D5E" w14:textId="39155176"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3BEE2F5D" w14:textId="01B57DB5"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20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35</w:t>
            </w:r>
          </w:p>
        </w:tc>
        <w:tc>
          <w:tcPr>
            <w:tcW w:w="1556" w:type="dxa"/>
            <w:noWrap/>
            <w:vAlign w:val="center"/>
            <w:hideMark/>
          </w:tcPr>
          <w:p w14:paraId="3B9BCFD0" w14:textId="7B062554"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2359048E" w14:textId="77777777" w:rsidTr="00F91264">
        <w:trPr>
          <w:trHeight w:val="290"/>
        </w:trPr>
        <w:tc>
          <w:tcPr>
            <w:tcW w:w="2244" w:type="dxa"/>
            <w:noWrap/>
            <w:vAlign w:val="center"/>
            <w:hideMark/>
          </w:tcPr>
          <w:p w14:paraId="476E2B32"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E. suaveolens</w:t>
            </w:r>
          </w:p>
        </w:tc>
        <w:tc>
          <w:tcPr>
            <w:tcW w:w="1525" w:type="dxa"/>
            <w:noWrap/>
            <w:vAlign w:val="center"/>
            <w:hideMark/>
          </w:tcPr>
          <w:p w14:paraId="687BF80D"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76E7F139" w14:textId="7AB115A8"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3B1E0421" w14:textId="78E231EF"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5</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76</w:t>
            </w:r>
          </w:p>
        </w:tc>
        <w:tc>
          <w:tcPr>
            <w:tcW w:w="1556" w:type="dxa"/>
            <w:noWrap/>
            <w:vAlign w:val="center"/>
            <w:hideMark/>
          </w:tcPr>
          <w:p w14:paraId="09913989" w14:textId="3089F065"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20B16205" w14:textId="77777777" w:rsidTr="00F91264">
        <w:trPr>
          <w:trHeight w:val="290"/>
        </w:trPr>
        <w:tc>
          <w:tcPr>
            <w:tcW w:w="2244" w:type="dxa"/>
            <w:noWrap/>
            <w:vAlign w:val="center"/>
            <w:hideMark/>
          </w:tcPr>
          <w:p w14:paraId="29106F83"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E. suaveolens</w:t>
            </w:r>
          </w:p>
        </w:tc>
        <w:tc>
          <w:tcPr>
            <w:tcW w:w="1525" w:type="dxa"/>
            <w:noWrap/>
            <w:vAlign w:val="center"/>
            <w:hideMark/>
          </w:tcPr>
          <w:p w14:paraId="7692C9B5"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78510BC7" w14:textId="5D4CB225"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583DC834" w14:textId="1A687AA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15</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90</w:t>
            </w:r>
          </w:p>
        </w:tc>
        <w:tc>
          <w:tcPr>
            <w:tcW w:w="1556" w:type="dxa"/>
            <w:noWrap/>
            <w:vAlign w:val="center"/>
            <w:hideMark/>
          </w:tcPr>
          <w:p w14:paraId="553656EB" w14:textId="07D2C5EE"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49E60B4A" w14:textId="77777777" w:rsidTr="00F91264">
        <w:trPr>
          <w:trHeight w:val="290"/>
        </w:trPr>
        <w:tc>
          <w:tcPr>
            <w:tcW w:w="2244" w:type="dxa"/>
            <w:noWrap/>
            <w:vAlign w:val="center"/>
            <w:hideMark/>
          </w:tcPr>
          <w:p w14:paraId="500A1BD4"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E. suaveolens</w:t>
            </w:r>
          </w:p>
        </w:tc>
        <w:tc>
          <w:tcPr>
            <w:tcW w:w="1525" w:type="dxa"/>
            <w:noWrap/>
            <w:vAlign w:val="center"/>
            <w:hideMark/>
          </w:tcPr>
          <w:p w14:paraId="2EDA6ED5"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0CDA9A8D" w14:textId="59AE171B"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C3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3967DD67" w14:textId="6202FB70"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03</w:t>
            </w:r>
          </w:p>
        </w:tc>
        <w:tc>
          <w:tcPr>
            <w:tcW w:w="1556" w:type="dxa"/>
            <w:noWrap/>
            <w:vAlign w:val="center"/>
            <w:hideMark/>
          </w:tcPr>
          <w:p w14:paraId="60A58B83" w14:textId="4BC7297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2F24BFBE" w14:textId="77777777" w:rsidTr="00F91264">
        <w:trPr>
          <w:trHeight w:val="290"/>
        </w:trPr>
        <w:tc>
          <w:tcPr>
            <w:tcW w:w="2244" w:type="dxa"/>
            <w:noWrap/>
            <w:vAlign w:val="center"/>
            <w:hideMark/>
          </w:tcPr>
          <w:p w14:paraId="194BE28A"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africanum</w:t>
            </w:r>
          </w:p>
        </w:tc>
        <w:tc>
          <w:tcPr>
            <w:tcW w:w="1525" w:type="dxa"/>
            <w:noWrap/>
            <w:vAlign w:val="center"/>
            <w:hideMark/>
          </w:tcPr>
          <w:p w14:paraId="0F3E74A5" w14:textId="7914DC15"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6A0D8D5E" w14:textId="0B28BB08"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C2</w:t>
            </w:r>
          </w:p>
        </w:tc>
        <w:tc>
          <w:tcPr>
            <w:tcW w:w="1588" w:type="dxa"/>
            <w:noWrap/>
            <w:vAlign w:val="center"/>
            <w:hideMark/>
          </w:tcPr>
          <w:p w14:paraId="24F54E87" w14:textId="339CA6DF"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5</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06</w:t>
            </w:r>
          </w:p>
        </w:tc>
        <w:tc>
          <w:tcPr>
            <w:tcW w:w="1556" w:type="dxa"/>
            <w:noWrap/>
            <w:vAlign w:val="center"/>
            <w:hideMark/>
          </w:tcPr>
          <w:p w14:paraId="71D262C9" w14:textId="5C228F16"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285E4210" w14:textId="77777777" w:rsidTr="00F91264">
        <w:trPr>
          <w:trHeight w:val="290"/>
        </w:trPr>
        <w:tc>
          <w:tcPr>
            <w:tcW w:w="2244" w:type="dxa"/>
            <w:noWrap/>
            <w:vAlign w:val="center"/>
            <w:hideMark/>
          </w:tcPr>
          <w:p w14:paraId="2FDCA647"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africanum</w:t>
            </w:r>
          </w:p>
        </w:tc>
        <w:tc>
          <w:tcPr>
            <w:tcW w:w="1525" w:type="dxa"/>
            <w:noWrap/>
            <w:vAlign w:val="center"/>
            <w:hideMark/>
          </w:tcPr>
          <w:p w14:paraId="3EE3CBDB" w14:textId="7166295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44107723" w14:textId="5C4140A6"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46B746BE" w14:textId="6384FACC"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16</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59</w:t>
            </w:r>
          </w:p>
        </w:tc>
        <w:tc>
          <w:tcPr>
            <w:tcW w:w="1556" w:type="dxa"/>
            <w:noWrap/>
            <w:vAlign w:val="center"/>
            <w:hideMark/>
          </w:tcPr>
          <w:p w14:paraId="0021B660" w14:textId="42DEB8EC"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06CDE7E5" w14:textId="77777777" w:rsidTr="00F91264">
        <w:trPr>
          <w:trHeight w:val="290"/>
        </w:trPr>
        <w:tc>
          <w:tcPr>
            <w:tcW w:w="2244" w:type="dxa"/>
            <w:noWrap/>
            <w:vAlign w:val="center"/>
            <w:hideMark/>
          </w:tcPr>
          <w:p w14:paraId="43193AB4"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africanum</w:t>
            </w:r>
          </w:p>
        </w:tc>
        <w:tc>
          <w:tcPr>
            <w:tcW w:w="1525" w:type="dxa"/>
            <w:noWrap/>
            <w:vAlign w:val="center"/>
            <w:hideMark/>
          </w:tcPr>
          <w:p w14:paraId="39EDD9EB" w14:textId="663747DE"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74CDCDA1" w14:textId="6D346B3B"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1656A1B6" w14:textId="5A874C13"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22</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10</w:t>
            </w:r>
          </w:p>
        </w:tc>
        <w:tc>
          <w:tcPr>
            <w:tcW w:w="1556" w:type="dxa"/>
            <w:noWrap/>
            <w:vAlign w:val="center"/>
            <w:hideMark/>
          </w:tcPr>
          <w:p w14:paraId="14867F4A" w14:textId="6F942136"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2EAB2AF5" w14:textId="77777777" w:rsidTr="00F91264">
        <w:trPr>
          <w:trHeight w:val="290"/>
        </w:trPr>
        <w:tc>
          <w:tcPr>
            <w:tcW w:w="2244" w:type="dxa"/>
            <w:noWrap/>
            <w:vAlign w:val="center"/>
            <w:hideMark/>
          </w:tcPr>
          <w:p w14:paraId="2445DD89"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africanum</w:t>
            </w:r>
          </w:p>
        </w:tc>
        <w:tc>
          <w:tcPr>
            <w:tcW w:w="1525" w:type="dxa"/>
            <w:noWrap/>
            <w:vAlign w:val="center"/>
            <w:hideMark/>
          </w:tcPr>
          <w:p w14:paraId="2750A417" w14:textId="5DB02BDF"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5BB3DF98" w14:textId="74CC6C7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1E95B0DF" w14:textId="2691F494"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11</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98</w:t>
            </w:r>
          </w:p>
        </w:tc>
        <w:tc>
          <w:tcPr>
            <w:tcW w:w="1556" w:type="dxa"/>
            <w:noWrap/>
            <w:vAlign w:val="center"/>
            <w:hideMark/>
          </w:tcPr>
          <w:p w14:paraId="6FAF2F01" w14:textId="3AEFC12B"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1370B9B2" w14:textId="77777777" w:rsidTr="00F91264">
        <w:trPr>
          <w:trHeight w:val="290"/>
        </w:trPr>
        <w:tc>
          <w:tcPr>
            <w:tcW w:w="2244" w:type="dxa"/>
            <w:noWrap/>
            <w:vAlign w:val="center"/>
            <w:hideMark/>
          </w:tcPr>
          <w:p w14:paraId="779BBA90"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africanum</w:t>
            </w:r>
          </w:p>
        </w:tc>
        <w:tc>
          <w:tcPr>
            <w:tcW w:w="1525" w:type="dxa"/>
            <w:noWrap/>
            <w:vAlign w:val="center"/>
            <w:hideMark/>
          </w:tcPr>
          <w:p w14:paraId="2C51240B" w14:textId="11F33C85"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3FE08C0B" w14:textId="4EC3F67E"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246957DE" w14:textId="14FB68AC"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17</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60</w:t>
            </w:r>
          </w:p>
        </w:tc>
        <w:tc>
          <w:tcPr>
            <w:tcW w:w="1556" w:type="dxa"/>
            <w:noWrap/>
            <w:vAlign w:val="center"/>
            <w:hideMark/>
          </w:tcPr>
          <w:p w14:paraId="785C9944" w14:textId="5BDB25B3"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05F482BB" w14:textId="77777777" w:rsidTr="00F91264">
        <w:trPr>
          <w:trHeight w:val="290"/>
        </w:trPr>
        <w:tc>
          <w:tcPr>
            <w:tcW w:w="2244" w:type="dxa"/>
            <w:noWrap/>
            <w:vAlign w:val="center"/>
            <w:hideMark/>
          </w:tcPr>
          <w:p w14:paraId="66909C08"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africanum</w:t>
            </w:r>
          </w:p>
        </w:tc>
        <w:tc>
          <w:tcPr>
            <w:tcW w:w="1525" w:type="dxa"/>
            <w:noWrap/>
            <w:vAlign w:val="center"/>
            <w:hideMark/>
          </w:tcPr>
          <w:p w14:paraId="54BECBDA" w14:textId="3D4315A4"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369F4815" w14:textId="3A070C4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C3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179D17F6" w14:textId="64AB0F5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5</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35</w:t>
            </w:r>
          </w:p>
        </w:tc>
        <w:tc>
          <w:tcPr>
            <w:tcW w:w="1556" w:type="dxa"/>
            <w:noWrap/>
            <w:vAlign w:val="center"/>
            <w:hideMark/>
          </w:tcPr>
          <w:p w14:paraId="00ACF30A" w14:textId="515F87A0"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3B957BE9" w14:textId="77777777" w:rsidTr="00F91264">
        <w:trPr>
          <w:trHeight w:val="290"/>
        </w:trPr>
        <w:tc>
          <w:tcPr>
            <w:tcW w:w="2244" w:type="dxa"/>
            <w:noWrap/>
            <w:vAlign w:val="center"/>
            <w:hideMark/>
          </w:tcPr>
          <w:p w14:paraId="1047E6FA"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africanum</w:t>
            </w:r>
          </w:p>
        </w:tc>
        <w:tc>
          <w:tcPr>
            <w:tcW w:w="1525" w:type="dxa"/>
            <w:noWrap/>
            <w:vAlign w:val="center"/>
            <w:hideMark/>
          </w:tcPr>
          <w:p w14:paraId="3174B5C8" w14:textId="5309D9C8"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656E93A0" w14:textId="3102D5E6"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C2</w:t>
            </w:r>
          </w:p>
        </w:tc>
        <w:tc>
          <w:tcPr>
            <w:tcW w:w="1588" w:type="dxa"/>
            <w:noWrap/>
            <w:vAlign w:val="center"/>
            <w:hideMark/>
          </w:tcPr>
          <w:p w14:paraId="5E224899" w14:textId="14ACE318"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4</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01</w:t>
            </w:r>
          </w:p>
        </w:tc>
        <w:tc>
          <w:tcPr>
            <w:tcW w:w="1556" w:type="dxa"/>
            <w:noWrap/>
            <w:vAlign w:val="center"/>
            <w:hideMark/>
          </w:tcPr>
          <w:p w14:paraId="64480FDD" w14:textId="166C748C"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2FCF5B10" w14:textId="77777777" w:rsidTr="00F91264">
        <w:trPr>
          <w:trHeight w:val="290"/>
        </w:trPr>
        <w:tc>
          <w:tcPr>
            <w:tcW w:w="2244" w:type="dxa"/>
            <w:noWrap/>
            <w:vAlign w:val="center"/>
            <w:hideMark/>
          </w:tcPr>
          <w:p w14:paraId="70BF5F53"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africanum</w:t>
            </w:r>
          </w:p>
        </w:tc>
        <w:tc>
          <w:tcPr>
            <w:tcW w:w="1525" w:type="dxa"/>
            <w:noWrap/>
            <w:vAlign w:val="center"/>
            <w:hideMark/>
          </w:tcPr>
          <w:p w14:paraId="78B8F081" w14:textId="34433F61"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69EF80B8" w14:textId="7CA1D752"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2429F66D" w14:textId="311CE616"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17</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02</w:t>
            </w:r>
          </w:p>
        </w:tc>
        <w:tc>
          <w:tcPr>
            <w:tcW w:w="1556" w:type="dxa"/>
            <w:noWrap/>
            <w:vAlign w:val="center"/>
            <w:hideMark/>
          </w:tcPr>
          <w:p w14:paraId="78DF766E" w14:textId="515DAE36"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2D863B1C" w14:textId="77777777" w:rsidTr="00F91264">
        <w:trPr>
          <w:trHeight w:val="290"/>
        </w:trPr>
        <w:tc>
          <w:tcPr>
            <w:tcW w:w="2244" w:type="dxa"/>
            <w:noWrap/>
            <w:vAlign w:val="center"/>
            <w:hideMark/>
          </w:tcPr>
          <w:p w14:paraId="40E54D74"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africanum</w:t>
            </w:r>
          </w:p>
        </w:tc>
        <w:tc>
          <w:tcPr>
            <w:tcW w:w="1525" w:type="dxa"/>
            <w:noWrap/>
            <w:vAlign w:val="center"/>
            <w:hideMark/>
          </w:tcPr>
          <w:p w14:paraId="37D93069" w14:textId="3101E19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2222FABF" w14:textId="726A2870"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32FA399E" w14:textId="6B8F04A8"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19</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59</w:t>
            </w:r>
          </w:p>
        </w:tc>
        <w:tc>
          <w:tcPr>
            <w:tcW w:w="1556" w:type="dxa"/>
            <w:noWrap/>
            <w:vAlign w:val="center"/>
            <w:hideMark/>
          </w:tcPr>
          <w:p w14:paraId="44814022" w14:textId="2556A9C6"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7CD01168" w14:textId="77777777" w:rsidTr="00F91264">
        <w:trPr>
          <w:trHeight w:val="290"/>
        </w:trPr>
        <w:tc>
          <w:tcPr>
            <w:tcW w:w="2244" w:type="dxa"/>
            <w:noWrap/>
            <w:vAlign w:val="center"/>
            <w:hideMark/>
          </w:tcPr>
          <w:p w14:paraId="11966416"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africanum</w:t>
            </w:r>
          </w:p>
        </w:tc>
        <w:tc>
          <w:tcPr>
            <w:tcW w:w="1525" w:type="dxa"/>
            <w:noWrap/>
            <w:vAlign w:val="center"/>
            <w:hideMark/>
          </w:tcPr>
          <w:p w14:paraId="518A5B56" w14:textId="01F543A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43DEC6B0" w14:textId="69D4D7B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54791C9C" w14:textId="28FCDDD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13</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70</w:t>
            </w:r>
          </w:p>
        </w:tc>
        <w:tc>
          <w:tcPr>
            <w:tcW w:w="1556" w:type="dxa"/>
            <w:noWrap/>
            <w:vAlign w:val="center"/>
            <w:hideMark/>
          </w:tcPr>
          <w:p w14:paraId="454B823C" w14:textId="68451010"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6A1A7BB8" w14:textId="77777777" w:rsidTr="00F91264">
        <w:trPr>
          <w:trHeight w:val="290"/>
        </w:trPr>
        <w:tc>
          <w:tcPr>
            <w:tcW w:w="2244" w:type="dxa"/>
            <w:noWrap/>
            <w:vAlign w:val="center"/>
            <w:hideMark/>
          </w:tcPr>
          <w:p w14:paraId="5538CC46"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africanum</w:t>
            </w:r>
          </w:p>
        </w:tc>
        <w:tc>
          <w:tcPr>
            <w:tcW w:w="1525" w:type="dxa"/>
            <w:noWrap/>
            <w:vAlign w:val="center"/>
            <w:hideMark/>
          </w:tcPr>
          <w:p w14:paraId="7F017F41" w14:textId="2BC47A9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777BDB0B" w14:textId="17AE5030"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658F2DB4" w14:textId="019702DD"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16</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32</w:t>
            </w:r>
          </w:p>
        </w:tc>
        <w:tc>
          <w:tcPr>
            <w:tcW w:w="1556" w:type="dxa"/>
            <w:noWrap/>
            <w:vAlign w:val="center"/>
            <w:hideMark/>
          </w:tcPr>
          <w:p w14:paraId="40D94435" w14:textId="03F91155"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147F2AB7" w14:textId="77777777" w:rsidTr="00F91264">
        <w:trPr>
          <w:trHeight w:val="290"/>
        </w:trPr>
        <w:tc>
          <w:tcPr>
            <w:tcW w:w="2244" w:type="dxa"/>
            <w:noWrap/>
            <w:vAlign w:val="center"/>
            <w:hideMark/>
          </w:tcPr>
          <w:p w14:paraId="15093337"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africanum</w:t>
            </w:r>
          </w:p>
        </w:tc>
        <w:tc>
          <w:tcPr>
            <w:tcW w:w="1525" w:type="dxa"/>
            <w:noWrap/>
            <w:vAlign w:val="center"/>
            <w:hideMark/>
          </w:tcPr>
          <w:p w14:paraId="1CFE71A4" w14:textId="363E89F4"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685A5DF1" w14:textId="5ED53F2D"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C3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6DD2DDAF" w14:textId="6A3A207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2</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23</w:t>
            </w:r>
          </w:p>
        </w:tc>
        <w:tc>
          <w:tcPr>
            <w:tcW w:w="1556" w:type="dxa"/>
            <w:noWrap/>
            <w:vAlign w:val="center"/>
            <w:hideMark/>
          </w:tcPr>
          <w:p w14:paraId="4D8F7B6F" w14:textId="42B08320"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115</w:t>
            </w:r>
          </w:p>
        </w:tc>
      </w:tr>
      <w:tr w:rsidR="00F91264" w:rsidRPr="00F91264" w14:paraId="04F22EA1" w14:textId="77777777" w:rsidTr="00F91264">
        <w:trPr>
          <w:trHeight w:val="290"/>
        </w:trPr>
        <w:tc>
          <w:tcPr>
            <w:tcW w:w="2244" w:type="dxa"/>
            <w:noWrap/>
            <w:vAlign w:val="center"/>
            <w:hideMark/>
          </w:tcPr>
          <w:p w14:paraId="6D967CB4"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africanum</w:t>
            </w:r>
          </w:p>
        </w:tc>
        <w:tc>
          <w:tcPr>
            <w:tcW w:w="1525" w:type="dxa"/>
            <w:noWrap/>
            <w:vAlign w:val="center"/>
            <w:hideMark/>
          </w:tcPr>
          <w:p w14:paraId="413AF782"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0E360248" w14:textId="440EFFEE"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C2</w:t>
            </w:r>
          </w:p>
        </w:tc>
        <w:tc>
          <w:tcPr>
            <w:tcW w:w="1588" w:type="dxa"/>
            <w:noWrap/>
            <w:vAlign w:val="center"/>
            <w:hideMark/>
          </w:tcPr>
          <w:p w14:paraId="490245A5" w14:textId="77370B36"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89</w:t>
            </w:r>
          </w:p>
        </w:tc>
        <w:tc>
          <w:tcPr>
            <w:tcW w:w="1556" w:type="dxa"/>
            <w:noWrap/>
            <w:vAlign w:val="center"/>
            <w:hideMark/>
          </w:tcPr>
          <w:p w14:paraId="77369B56" w14:textId="06A47BE2"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811</w:t>
            </w:r>
          </w:p>
        </w:tc>
      </w:tr>
      <w:tr w:rsidR="00F91264" w:rsidRPr="00F91264" w14:paraId="66D4B764" w14:textId="77777777" w:rsidTr="00F91264">
        <w:trPr>
          <w:trHeight w:val="290"/>
        </w:trPr>
        <w:tc>
          <w:tcPr>
            <w:tcW w:w="2244" w:type="dxa"/>
            <w:noWrap/>
            <w:vAlign w:val="center"/>
            <w:hideMark/>
          </w:tcPr>
          <w:p w14:paraId="59F377AE"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africanum</w:t>
            </w:r>
          </w:p>
        </w:tc>
        <w:tc>
          <w:tcPr>
            <w:tcW w:w="1525" w:type="dxa"/>
            <w:noWrap/>
            <w:vAlign w:val="center"/>
            <w:hideMark/>
          </w:tcPr>
          <w:p w14:paraId="6C4339F5"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6A134D7C" w14:textId="741FB235"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01907407" w14:textId="4FF19AA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62</w:t>
            </w:r>
          </w:p>
        </w:tc>
        <w:tc>
          <w:tcPr>
            <w:tcW w:w="1556" w:type="dxa"/>
            <w:noWrap/>
            <w:vAlign w:val="center"/>
            <w:hideMark/>
          </w:tcPr>
          <w:p w14:paraId="1DBFEC30" w14:textId="209D95DE"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370</w:t>
            </w:r>
          </w:p>
        </w:tc>
      </w:tr>
      <w:tr w:rsidR="00F91264" w:rsidRPr="00F91264" w14:paraId="2D38BFE4" w14:textId="77777777" w:rsidTr="00F91264">
        <w:trPr>
          <w:trHeight w:val="290"/>
        </w:trPr>
        <w:tc>
          <w:tcPr>
            <w:tcW w:w="2244" w:type="dxa"/>
            <w:noWrap/>
            <w:vAlign w:val="center"/>
            <w:hideMark/>
          </w:tcPr>
          <w:p w14:paraId="098C6763"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africanum</w:t>
            </w:r>
          </w:p>
        </w:tc>
        <w:tc>
          <w:tcPr>
            <w:tcW w:w="1525" w:type="dxa"/>
            <w:noWrap/>
            <w:vAlign w:val="center"/>
            <w:hideMark/>
          </w:tcPr>
          <w:p w14:paraId="6A66F9E8"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0B8E3B49" w14:textId="6EE3A83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6A85189D" w14:textId="6C0D80C3"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21</w:t>
            </w:r>
          </w:p>
        </w:tc>
        <w:tc>
          <w:tcPr>
            <w:tcW w:w="1556" w:type="dxa"/>
            <w:noWrap/>
            <w:vAlign w:val="center"/>
            <w:hideMark/>
          </w:tcPr>
          <w:p w14:paraId="0F0E289D" w14:textId="0A036332"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618</w:t>
            </w:r>
          </w:p>
        </w:tc>
      </w:tr>
      <w:tr w:rsidR="00F91264" w:rsidRPr="00F91264" w14:paraId="5939D209" w14:textId="77777777" w:rsidTr="00F91264">
        <w:trPr>
          <w:trHeight w:val="290"/>
        </w:trPr>
        <w:tc>
          <w:tcPr>
            <w:tcW w:w="2244" w:type="dxa"/>
            <w:noWrap/>
            <w:vAlign w:val="center"/>
            <w:hideMark/>
          </w:tcPr>
          <w:p w14:paraId="752651C9"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lastRenderedPageBreak/>
              <w:t>P. africanum</w:t>
            </w:r>
          </w:p>
        </w:tc>
        <w:tc>
          <w:tcPr>
            <w:tcW w:w="1525" w:type="dxa"/>
            <w:noWrap/>
            <w:vAlign w:val="center"/>
            <w:hideMark/>
          </w:tcPr>
          <w:p w14:paraId="5A1C828E"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12C96937" w14:textId="10D2785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53D61E79" w14:textId="2A221185"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-2</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33</w:t>
            </w:r>
          </w:p>
        </w:tc>
        <w:tc>
          <w:tcPr>
            <w:tcW w:w="1556" w:type="dxa"/>
            <w:noWrap/>
            <w:vAlign w:val="center"/>
            <w:hideMark/>
          </w:tcPr>
          <w:p w14:paraId="585BEA56" w14:textId="3B48D01D"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091</w:t>
            </w:r>
          </w:p>
        </w:tc>
      </w:tr>
      <w:tr w:rsidR="00F91264" w:rsidRPr="00F91264" w14:paraId="616BF222" w14:textId="77777777" w:rsidTr="00F91264">
        <w:trPr>
          <w:trHeight w:val="290"/>
        </w:trPr>
        <w:tc>
          <w:tcPr>
            <w:tcW w:w="2244" w:type="dxa"/>
            <w:noWrap/>
            <w:vAlign w:val="center"/>
            <w:hideMark/>
          </w:tcPr>
          <w:p w14:paraId="1A3B9995"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africanum</w:t>
            </w:r>
          </w:p>
        </w:tc>
        <w:tc>
          <w:tcPr>
            <w:tcW w:w="1525" w:type="dxa"/>
            <w:noWrap/>
            <w:vAlign w:val="center"/>
            <w:hideMark/>
          </w:tcPr>
          <w:p w14:paraId="7B7FBBB2"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6E50A24F" w14:textId="70B57508"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266F9A46" w14:textId="799344C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94</w:t>
            </w:r>
          </w:p>
        </w:tc>
        <w:tc>
          <w:tcPr>
            <w:tcW w:w="1556" w:type="dxa"/>
            <w:noWrap/>
            <w:vAlign w:val="center"/>
            <w:hideMark/>
          </w:tcPr>
          <w:p w14:paraId="227E46B9" w14:textId="4CDFE46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210</w:t>
            </w:r>
          </w:p>
        </w:tc>
      </w:tr>
      <w:tr w:rsidR="00F91264" w:rsidRPr="00F91264" w14:paraId="5E5383AE" w14:textId="77777777" w:rsidTr="00F91264">
        <w:trPr>
          <w:trHeight w:val="290"/>
        </w:trPr>
        <w:tc>
          <w:tcPr>
            <w:tcW w:w="2244" w:type="dxa"/>
            <w:noWrap/>
            <w:vAlign w:val="center"/>
            <w:hideMark/>
          </w:tcPr>
          <w:p w14:paraId="0534F4C5"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africanum</w:t>
            </w:r>
          </w:p>
        </w:tc>
        <w:tc>
          <w:tcPr>
            <w:tcW w:w="1525" w:type="dxa"/>
            <w:noWrap/>
            <w:vAlign w:val="center"/>
            <w:hideMark/>
          </w:tcPr>
          <w:p w14:paraId="5B9EEB0D"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7AAC487B" w14:textId="4B662AC3"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C3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3E659311" w14:textId="7DCC7E44"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37</w:t>
            </w:r>
          </w:p>
        </w:tc>
        <w:tc>
          <w:tcPr>
            <w:tcW w:w="1556" w:type="dxa"/>
            <w:noWrap/>
            <w:vAlign w:val="center"/>
            <w:hideMark/>
          </w:tcPr>
          <w:p w14:paraId="59C7BABB" w14:textId="2214EDB1"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982</w:t>
            </w:r>
          </w:p>
        </w:tc>
      </w:tr>
      <w:tr w:rsidR="00F91264" w:rsidRPr="00F91264" w14:paraId="7AA774FF" w14:textId="77777777" w:rsidTr="00F91264">
        <w:trPr>
          <w:trHeight w:val="290"/>
        </w:trPr>
        <w:tc>
          <w:tcPr>
            <w:tcW w:w="2244" w:type="dxa"/>
            <w:noWrap/>
            <w:vAlign w:val="center"/>
            <w:hideMark/>
          </w:tcPr>
          <w:p w14:paraId="44EF8BB1"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angolensis</w:t>
            </w:r>
          </w:p>
        </w:tc>
        <w:tc>
          <w:tcPr>
            <w:tcW w:w="1525" w:type="dxa"/>
            <w:noWrap/>
            <w:vAlign w:val="center"/>
            <w:hideMark/>
          </w:tcPr>
          <w:p w14:paraId="34CEEB34" w14:textId="48F98B48"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012204EF" w14:textId="31680573"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C2</w:t>
            </w:r>
          </w:p>
        </w:tc>
        <w:tc>
          <w:tcPr>
            <w:tcW w:w="1588" w:type="dxa"/>
            <w:noWrap/>
            <w:vAlign w:val="center"/>
            <w:hideMark/>
          </w:tcPr>
          <w:p w14:paraId="1123EC8A" w14:textId="5560F5C8"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8</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25</w:t>
            </w:r>
          </w:p>
        </w:tc>
        <w:tc>
          <w:tcPr>
            <w:tcW w:w="1556" w:type="dxa"/>
            <w:noWrap/>
            <w:vAlign w:val="center"/>
            <w:hideMark/>
          </w:tcPr>
          <w:p w14:paraId="2A3627F4" w14:textId="3D48E768"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1AD9715B" w14:textId="77777777" w:rsidTr="00F91264">
        <w:trPr>
          <w:trHeight w:val="290"/>
        </w:trPr>
        <w:tc>
          <w:tcPr>
            <w:tcW w:w="2244" w:type="dxa"/>
            <w:noWrap/>
            <w:vAlign w:val="center"/>
            <w:hideMark/>
          </w:tcPr>
          <w:p w14:paraId="0540496C"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angolensis</w:t>
            </w:r>
          </w:p>
        </w:tc>
        <w:tc>
          <w:tcPr>
            <w:tcW w:w="1525" w:type="dxa"/>
            <w:noWrap/>
            <w:vAlign w:val="center"/>
            <w:hideMark/>
          </w:tcPr>
          <w:p w14:paraId="0E4D69F6" w14:textId="30BC4B7E"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4AE6BEE9" w14:textId="3AFDAA8F"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1136C17F" w14:textId="73AA9ABD"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21</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13</w:t>
            </w:r>
          </w:p>
        </w:tc>
        <w:tc>
          <w:tcPr>
            <w:tcW w:w="1556" w:type="dxa"/>
            <w:noWrap/>
            <w:vAlign w:val="center"/>
            <w:hideMark/>
          </w:tcPr>
          <w:p w14:paraId="7CA9D83C" w14:textId="4210B15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424F4793" w14:textId="77777777" w:rsidTr="00F91264">
        <w:trPr>
          <w:trHeight w:val="290"/>
        </w:trPr>
        <w:tc>
          <w:tcPr>
            <w:tcW w:w="2244" w:type="dxa"/>
            <w:noWrap/>
            <w:vAlign w:val="center"/>
            <w:hideMark/>
          </w:tcPr>
          <w:p w14:paraId="22DE77C4"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angolensis</w:t>
            </w:r>
          </w:p>
        </w:tc>
        <w:tc>
          <w:tcPr>
            <w:tcW w:w="1525" w:type="dxa"/>
            <w:noWrap/>
            <w:vAlign w:val="center"/>
            <w:hideMark/>
          </w:tcPr>
          <w:p w14:paraId="4BA56D86" w14:textId="656CE42F"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246786EC" w14:textId="77DE7E32"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32AFCC06" w14:textId="1B7E249E"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21</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78</w:t>
            </w:r>
          </w:p>
        </w:tc>
        <w:tc>
          <w:tcPr>
            <w:tcW w:w="1556" w:type="dxa"/>
            <w:noWrap/>
            <w:vAlign w:val="center"/>
            <w:hideMark/>
          </w:tcPr>
          <w:p w14:paraId="1D32D62D" w14:textId="748D95A4"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6853B538" w14:textId="77777777" w:rsidTr="00F91264">
        <w:trPr>
          <w:trHeight w:val="290"/>
        </w:trPr>
        <w:tc>
          <w:tcPr>
            <w:tcW w:w="2244" w:type="dxa"/>
            <w:noWrap/>
            <w:vAlign w:val="center"/>
            <w:hideMark/>
          </w:tcPr>
          <w:p w14:paraId="7679BA53"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angolensis</w:t>
            </w:r>
          </w:p>
        </w:tc>
        <w:tc>
          <w:tcPr>
            <w:tcW w:w="1525" w:type="dxa"/>
            <w:noWrap/>
            <w:vAlign w:val="center"/>
            <w:hideMark/>
          </w:tcPr>
          <w:p w14:paraId="36EDFFE2" w14:textId="08F210B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637E5325" w14:textId="5B37871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0048AEAD" w14:textId="40893182"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12</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87</w:t>
            </w:r>
          </w:p>
        </w:tc>
        <w:tc>
          <w:tcPr>
            <w:tcW w:w="1556" w:type="dxa"/>
            <w:noWrap/>
            <w:vAlign w:val="center"/>
            <w:hideMark/>
          </w:tcPr>
          <w:p w14:paraId="7F61DC77" w14:textId="44E0C86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50EA915A" w14:textId="77777777" w:rsidTr="00F91264">
        <w:trPr>
          <w:trHeight w:val="290"/>
        </w:trPr>
        <w:tc>
          <w:tcPr>
            <w:tcW w:w="2244" w:type="dxa"/>
            <w:noWrap/>
            <w:vAlign w:val="center"/>
            <w:hideMark/>
          </w:tcPr>
          <w:p w14:paraId="6E5C1476"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angolensis</w:t>
            </w:r>
          </w:p>
        </w:tc>
        <w:tc>
          <w:tcPr>
            <w:tcW w:w="1525" w:type="dxa"/>
            <w:noWrap/>
            <w:vAlign w:val="center"/>
            <w:hideMark/>
          </w:tcPr>
          <w:p w14:paraId="5D89DB04" w14:textId="28DBC7C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0CA414E1" w14:textId="31D3C79B"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0DC1A8D9" w14:textId="65D713F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13</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68</w:t>
            </w:r>
          </w:p>
        </w:tc>
        <w:tc>
          <w:tcPr>
            <w:tcW w:w="1556" w:type="dxa"/>
            <w:noWrap/>
            <w:vAlign w:val="center"/>
            <w:hideMark/>
          </w:tcPr>
          <w:p w14:paraId="59774DA5" w14:textId="626586B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7CF71132" w14:textId="77777777" w:rsidTr="00F91264">
        <w:trPr>
          <w:trHeight w:val="290"/>
        </w:trPr>
        <w:tc>
          <w:tcPr>
            <w:tcW w:w="2244" w:type="dxa"/>
            <w:noWrap/>
            <w:vAlign w:val="center"/>
            <w:hideMark/>
          </w:tcPr>
          <w:p w14:paraId="51D6FE70"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angolensis</w:t>
            </w:r>
          </w:p>
        </w:tc>
        <w:tc>
          <w:tcPr>
            <w:tcW w:w="1525" w:type="dxa"/>
            <w:noWrap/>
            <w:vAlign w:val="center"/>
            <w:hideMark/>
          </w:tcPr>
          <w:p w14:paraId="3FEBF93C" w14:textId="27931D6F"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5AC557E0" w14:textId="4058B484"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C3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5FC9077C" w14:textId="2820C1A5"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05</w:t>
            </w:r>
          </w:p>
        </w:tc>
        <w:tc>
          <w:tcPr>
            <w:tcW w:w="1556" w:type="dxa"/>
            <w:noWrap/>
            <w:vAlign w:val="center"/>
            <w:hideMark/>
          </w:tcPr>
          <w:p w14:paraId="3E311B74" w14:textId="38C6D220"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723</w:t>
            </w:r>
          </w:p>
        </w:tc>
      </w:tr>
      <w:tr w:rsidR="00F91264" w:rsidRPr="00F91264" w14:paraId="3FA12EF2" w14:textId="77777777" w:rsidTr="00F91264">
        <w:trPr>
          <w:trHeight w:val="290"/>
        </w:trPr>
        <w:tc>
          <w:tcPr>
            <w:tcW w:w="2244" w:type="dxa"/>
            <w:noWrap/>
            <w:vAlign w:val="center"/>
            <w:hideMark/>
          </w:tcPr>
          <w:p w14:paraId="2D5BA61F"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angolensis</w:t>
            </w:r>
          </w:p>
        </w:tc>
        <w:tc>
          <w:tcPr>
            <w:tcW w:w="1525" w:type="dxa"/>
            <w:noWrap/>
            <w:vAlign w:val="center"/>
            <w:hideMark/>
          </w:tcPr>
          <w:p w14:paraId="3000CFF3" w14:textId="26C891AF"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2A366B34" w14:textId="1DC83F2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C2</w:t>
            </w:r>
          </w:p>
        </w:tc>
        <w:tc>
          <w:tcPr>
            <w:tcW w:w="1588" w:type="dxa"/>
            <w:noWrap/>
            <w:vAlign w:val="center"/>
            <w:hideMark/>
          </w:tcPr>
          <w:p w14:paraId="04BB8023" w14:textId="18C04A33"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3</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27</w:t>
            </w:r>
          </w:p>
        </w:tc>
        <w:tc>
          <w:tcPr>
            <w:tcW w:w="1556" w:type="dxa"/>
            <w:noWrap/>
            <w:vAlign w:val="center"/>
            <w:hideMark/>
          </w:tcPr>
          <w:p w14:paraId="282F74D1" w14:textId="151F6761"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006</w:t>
            </w:r>
          </w:p>
        </w:tc>
      </w:tr>
      <w:tr w:rsidR="00F91264" w:rsidRPr="00F91264" w14:paraId="7EB64EBB" w14:textId="77777777" w:rsidTr="00F91264">
        <w:trPr>
          <w:trHeight w:val="290"/>
        </w:trPr>
        <w:tc>
          <w:tcPr>
            <w:tcW w:w="2244" w:type="dxa"/>
            <w:noWrap/>
            <w:vAlign w:val="center"/>
            <w:hideMark/>
          </w:tcPr>
          <w:p w14:paraId="2592DC86"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angolensis</w:t>
            </w:r>
          </w:p>
        </w:tc>
        <w:tc>
          <w:tcPr>
            <w:tcW w:w="1525" w:type="dxa"/>
            <w:noWrap/>
            <w:vAlign w:val="center"/>
            <w:hideMark/>
          </w:tcPr>
          <w:p w14:paraId="0E22B5A8" w14:textId="75800F8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649FB19D" w14:textId="788BE87D"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5D6DCE18" w14:textId="1DCD1BF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11</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01</w:t>
            </w:r>
          </w:p>
        </w:tc>
        <w:tc>
          <w:tcPr>
            <w:tcW w:w="1556" w:type="dxa"/>
            <w:noWrap/>
            <w:vAlign w:val="center"/>
            <w:hideMark/>
          </w:tcPr>
          <w:p w14:paraId="5888446F" w14:textId="55756EDB"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46E5CA1A" w14:textId="77777777" w:rsidTr="00F91264">
        <w:trPr>
          <w:trHeight w:val="290"/>
        </w:trPr>
        <w:tc>
          <w:tcPr>
            <w:tcW w:w="2244" w:type="dxa"/>
            <w:noWrap/>
            <w:vAlign w:val="center"/>
            <w:hideMark/>
          </w:tcPr>
          <w:p w14:paraId="32F7582A"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angolensis</w:t>
            </w:r>
          </w:p>
        </w:tc>
        <w:tc>
          <w:tcPr>
            <w:tcW w:w="1525" w:type="dxa"/>
            <w:noWrap/>
            <w:vAlign w:val="center"/>
            <w:hideMark/>
          </w:tcPr>
          <w:p w14:paraId="55FE2364" w14:textId="6FBDE08B"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11A08EE5" w14:textId="32693CF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57969951" w14:textId="210B45E2"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13</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53</w:t>
            </w:r>
          </w:p>
        </w:tc>
        <w:tc>
          <w:tcPr>
            <w:tcW w:w="1556" w:type="dxa"/>
            <w:noWrap/>
            <w:vAlign w:val="center"/>
            <w:hideMark/>
          </w:tcPr>
          <w:p w14:paraId="4784A61F" w14:textId="244F4E93"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4BBFEF33" w14:textId="77777777" w:rsidTr="00F91264">
        <w:trPr>
          <w:trHeight w:val="290"/>
        </w:trPr>
        <w:tc>
          <w:tcPr>
            <w:tcW w:w="2244" w:type="dxa"/>
            <w:noWrap/>
            <w:vAlign w:val="center"/>
            <w:hideMark/>
          </w:tcPr>
          <w:p w14:paraId="78873549"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angolensis</w:t>
            </w:r>
          </w:p>
        </w:tc>
        <w:tc>
          <w:tcPr>
            <w:tcW w:w="1525" w:type="dxa"/>
            <w:noWrap/>
            <w:vAlign w:val="center"/>
            <w:hideMark/>
          </w:tcPr>
          <w:p w14:paraId="76143CA9" w14:textId="0575B354"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01680514" w14:textId="79346ADF"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0E97701D" w14:textId="64CE5985"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8</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02</w:t>
            </w:r>
          </w:p>
        </w:tc>
        <w:tc>
          <w:tcPr>
            <w:tcW w:w="1556" w:type="dxa"/>
            <w:noWrap/>
            <w:vAlign w:val="center"/>
            <w:hideMark/>
          </w:tcPr>
          <w:p w14:paraId="62B4C394" w14:textId="3DB11C2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439C190C" w14:textId="77777777" w:rsidTr="00F91264">
        <w:trPr>
          <w:trHeight w:val="290"/>
        </w:trPr>
        <w:tc>
          <w:tcPr>
            <w:tcW w:w="2244" w:type="dxa"/>
            <w:noWrap/>
            <w:vAlign w:val="center"/>
            <w:hideMark/>
          </w:tcPr>
          <w:p w14:paraId="1D486560"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angolensis</w:t>
            </w:r>
          </w:p>
        </w:tc>
        <w:tc>
          <w:tcPr>
            <w:tcW w:w="1525" w:type="dxa"/>
            <w:noWrap/>
            <w:vAlign w:val="center"/>
            <w:hideMark/>
          </w:tcPr>
          <w:p w14:paraId="7D65D249" w14:textId="70168E73"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4641467C" w14:textId="5145C86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5139E893" w14:textId="5A21ED16"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74</w:t>
            </w:r>
          </w:p>
        </w:tc>
        <w:tc>
          <w:tcPr>
            <w:tcW w:w="1556" w:type="dxa"/>
            <w:noWrap/>
            <w:vAlign w:val="center"/>
            <w:hideMark/>
          </w:tcPr>
          <w:p w14:paraId="359C2DF6" w14:textId="7AE4AEDF"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76581F84" w14:textId="77777777" w:rsidTr="00F91264">
        <w:trPr>
          <w:trHeight w:val="290"/>
        </w:trPr>
        <w:tc>
          <w:tcPr>
            <w:tcW w:w="2244" w:type="dxa"/>
            <w:noWrap/>
            <w:vAlign w:val="center"/>
            <w:hideMark/>
          </w:tcPr>
          <w:p w14:paraId="5679C3AA"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angolensis</w:t>
            </w:r>
          </w:p>
        </w:tc>
        <w:tc>
          <w:tcPr>
            <w:tcW w:w="1525" w:type="dxa"/>
            <w:noWrap/>
            <w:vAlign w:val="center"/>
            <w:hideMark/>
          </w:tcPr>
          <w:p w14:paraId="18543697" w14:textId="0CFCB60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71BEEC8F" w14:textId="451279EF"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C3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44862282" w14:textId="0429BD7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3</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02</w:t>
            </w:r>
          </w:p>
        </w:tc>
        <w:tc>
          <w:tcPr>
            <w:tcW w:w="1556" w:type="dxa"/>
            <w:noWrap/>
            <w:vAlign w:val="center"/>
            <w:hideMark/>
          </w:tcPr>
          <w:p w14:paraId="68E6B91B" w14:textId="1E54BB7E"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013</w:t>
            </w:r>
          </w:p>
        </w:tc>
      </w:tr>
      <w:tr w:rsidR="00F91264" w:rsidRPr="00F91264" w14:paraId="13C4F7A6" w14:textId="77777777" w:rsidTr="00F91264">
        <w:trPr>
          <w:trHeight w:val="290"/>
        </w:trPr>
        <w:tc>
          <w:tcPr>
            <w:tcW w:w="2244" w:type="dxa"/>
            <w:noWrap/>
            <w:vAlign w:val="center"/>
            <w:hideMark/>
          </w:tcPr>
          <w:p w14:paraId="2DBDFB92"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angolensis</w:t>
            </w:r>
          </w:p>
        </w:tc>
        <w:tc>
          <w:tcPr>
            <w:tcW w:w="1525" w:type="dxa"/>
            <w:noWrap/>
            <w:vAlign w:val="center"/>
            <w:hideMark/>
          </w:tcPr>
          <w:p w14:paraId="6C68EA2D"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0FECADE5" w14:textId="5C787C53"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C2</w:t>
            </w:r>
          </w:p>
        </w:tc>
        <w:tc>
          <w:tcPr>
            <w:tcW w:w="1588" w:type="dxa"/>
            <w:noWrap/>
            <w:vAlign w:val="center"/>
            <w:hideMark/>
          </w:tcPr>
          <w:p w14:paraId="05D7F340" w14:textId="0DEC4741"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59</w:t>
            </w:r>
          </w:p>
        </w:tc>
        <w:tc>
          <w:tcPr>
            <w:tcW w:w="1556" w:type="dxa"/>
            <w:noWrap/>
            <w:vAlign w:val="center"/>
            <w:hideMark/>
          </w:tcPr>
          <w:p w14:paraId="489B958C" w14:textId="2144D500"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936</w:t>
            </w:r>
          </w:p>
        </w:tc>
      </w:tr>
      <w:tr w:rsidR="00F91264" w:rsidRPr="00F91264" w14:paraId="6BCAFABD" w14:textId="77777777" w:rsidTr="00F91264">
        <w:trPr>
          <w:trHeight w:val="290"/>
        </w:trPr>
        <w:tc>
          <w:tcPr>
            <w:tcW w:w="2244" w:type="dxa"/>
            <w:noWrap/>
            <w:vAlign w:val="center"/>
            <w:hideMark/>
          </w:tcPr>
          <w:p w14:paraId="065D6257"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angolensis</w:t>
            </w:r>
          </w:p>
        </w:tc>
        <w:tc>
          <w:tcPr>
            <w:tcW w:w="1525" w:type="dxa"/>
            <w:noWrap/>
            <w:vAlign w:val="center"/>
            <w:hideMark/>
          </w:tcPr>
          <w:p w14:paraId="47925E93"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5543055E" w14:textId="4618C60D"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0731CA6F" w14:textId="2FB0DA6E"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33</w:t>
            </w:r>
          </w:p>
        </w:tc>
        <w:tc>
          <w:tcPr>
            <w:tcW w:w="1556" w:type="dxa"/>
            <w:noWrap/>
            <w:vAlign w:val="center"/>
            <w:hideMark/>
          </w:tcPr>
          <w:p w14:paraId="1C2FAB4A" w14:textId="751119BE"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987</w:t>
            </w:r>
          </w:p>
        </w:tc>
      </w:tr>
      <w:tr w:rsidR="00F91264" w:rsidRPr="00F91264" w14:paraId="351A64CE" w14:textId="77777777" w:rsidTr="00F91264">
        <w:trPr>
          <w:trHeight w:val="290"/>
        </w:trPr>
        <w:tc>
          <w:tcPr>
            <w:tcW w:w="2244" w:type="dxa"/>
            <w:noWrap/>
            <w:vAlign w:val="center"/>
            <w:hideMark/>
          </w:tcPr>
          <w:p w14:paraId="65022217"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angolensis</w:t>
            </w:r>
          </w:p>
        </w:tc>
        <w:tc>
          <w:tcPr>
            <w:tcW w:w="1525" w:type="dxa"/>
            <w:noWrap/>
            <w:vAlign w:val="center"/>
            <w:hideMark/>
          </w:tcPr>
          <w:p w14:paraId="1DE2A8E5"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1B76192F" w14:textId="2CEDD4B2"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1CB0D833" w14:textId="4E7A615F"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23</w:t>
            </w:r>
          </w:p>
        </w:tc>
        <w:tc>
          <w:tcPr>
            <w:tcW w:w="1556" w:type="dxa"/>
            <w:noWrap/>
            <w:vAlign w:val="center"/>
            <w:hideMark/>
          </w:tcPr>
          <w:p w14:paraId="4762D1E0" w14:textId="4FC3170C"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996</w:t>
            </w:r>
          </w:p>
        </w:tc>
      </w:tr>
      <w:tr w:rsidR="00F91264" w:rsidRPr="00F91264" w14:paraId="31436F91" w14:textId="77777777" w:rsidTr="00F91264">
        <w:trPr>
          <w:trHeight w:val="290"/>
        </w:trPr>
        <w:tc>
          <w:tcPr>
            <w:tcW w:w="2244" w:type="dxa"/>
            <w:noWrap/>
            <w:vAlign w:val="center"/>
            <w:hideMark/>
          </w:tcPr>
          <w:p w14:paraId="5099F1ED"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angolensis</w:t>
            </w:r>
          </w:p>
        </w:tc>
        <w:tc>
          <w:tcPr>
            <w:tcW w:w="1525" w:type="dxa"/>
            <w:noWrap/>
            <w:vAlign w:val="center"/>
            <w:hideMark/>
          </w:tcPr>
          <w:p w14:paraId="3CE2E8B0"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68058EBD" w14:textId="5DADD366"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3841CA98" w14:textId="6F6919B8"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26</w:t>
            </w:r>
          </w:p>
        </w:tc>
        <w:tc>
          <w:tcPr>
            <w:tcW w:w="1556" w:type="dxa"/>
            <w:noWrap/>
            <w:vAlign w:val="center"/>
            <w:hideMark/>
          </w:tcPr>
          <w:p w14:paraId="4F05EC34" w14:textId="3597D1B1"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994</w:t>
            </w:r>
          </w:p>
        </w:tc>
      </w:tr>
      <w:tr w:rsidR="00F91264" w:rsidRPr="00F91264" w14:paraId="6FA40585" w14:textId="77777777" w:rsidTr="00F91264">
        <w:trPr>
          <w:trHeight w:val="290"/>
        </w:trPr>
        <w:tc>
          <w:tcPr>
            <w:tcW w:w="2244" w:type="dxa"/>
            <w:noWrap/>
            <w:vAlign w:val="center"/>
            <w:hideMark/>
          </w:tcPr>
          <w:p w14:paraId="031BDE01"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angolensis</w:t>
            </w:r>
          </w:p>
        </w:tc>
        <w:tc>
          <w:tcPr>
            <w:tcW w:w="1525" w:type="dxa"/>
            <w:noWrap/>
            <w:vAlign w:val="center"/>
            <w:hideMark/>
          </w:tcPr>
          <w:p w14:paraId="5F20750C"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7B373F66" w14:textId="70C66716"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11882E6F" w14:textId="689ED591"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36</w:t>
            </w:r>
          </w:p>
        </w:tc>
        <w:tc>
          <w:tcPr>
            <w:tcW w:w="1556" w:type="dxa"/>
            <w:noWrap/>
            <w:vAlign w:val="center"/>
            <w:hideMark/>
          </w:tcPr>
          <w:p w14:paraId="306A0DE6" w14:textId="7058C42D"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984</w:t>
            </w:r>
          </w:p>
        </w:tc>
      </w:tr>
      <w:tr w:rsidR="00F91264" w:rsidRPr="00F91264" w14:paraId="429025F2" w14:textId="77777777" w:rsidTr="00F91264">
        <w:trPr>
          <w:trHeight w:val="290"/>
        </w:trPr>
        <w:tc>
          <w:tcPr>
            <w:tcW w:w="2244" w:type="dxa"/>
            <w:noWrap/>
            <w:vAlign w:val="center"/>
            <w:hideMark/>
          </w:tcPr>
          <w:p w14:paraId="0274BEC6"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angolensis</w:t>
            </w:r>
          </w:p>
        </w:tc>
        <w:tc>
          <w:tcPr>
            <w:tcW w:w="1525" w:type="dxa"/>
            <w:noWrap/>
            <w:vAlign w:val="center"/>
            <w:hideMark/>
          </w:tcPr>
          <w:p w14:paraId="53C7645B"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2361DA45" w14:textId="3653F65E"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C3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7BFF400F" w14:textId="588C0CB1"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10</w:t>
            </w:r>
          </w:p>
        </w:tc>
        <w:tc>
          <w:tcPr>
            <w:tcW w:w="1556" w:type="dxa"/>
            <w:noWrap/>
            <w:vAlign w:val="center"/>
            <w:hideMark/>
          </w:tcPr>
          <w:p w14:paraId="0A498C18" w14:textId="31740B9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1A1B1080" w14:textId="77777777" w:rsidTr="00F91264">
        <w:trPr>
          <w:trHeight w:val="290"/>
        </w:trPr>
        <w:tc>
          <w:tcPr>
            <w:tcW w:w="2244" w:type="dxa"/>
            <w:noWrap/>
            <w:vAlign w:val="center"/>
            <w:hideMark/>
          </w:tcPr>
          <w:p w14:paraId="2F0C9BB8"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macrocarpus</w:t>
            </w:r>
          </w:p>
        </w:tc>
        <w:tc>
          <w:tcPr>
            <w:tcW w:w="1525" w:type="dxa"/>
            <w:noWrap/>
            <w:vAlign w:val="center"/>
            <w:hideMark/>
          </w:tcPr>
          <w:p w14:paraId="11BE9D6A" w14:textId="1A7786A1"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58A9AE7E" w14:textId="1DC4055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C2</w:t>
            </w:r>
          </w:p>
        </w:tc>
        <w:tc>
          <w:tcPr>
            <w:tcW w:w="1588" w:type="dxa"/>
            <w:noWrap/>
            <w:vAlign w:val="center"/>
            <w:hideMark/>
          </w:tcPr>
          <w:p w14:paraId="00980074" w14:textId="00401C9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-3</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16</w:t>
            </w:r>
          </w:p>
        </w:tc>
        <w:tc>
          <w:tcPr>
            <w:tcW w:w="1556" w:type="dxa"/>
            <w:noWrap/>
            <w:vAlign w:val="center"/>
            <w:hideMark/>
          </w:tcPr>
          <w:p w14:paraId="62560C19" w14:textId="32D05A9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009</w:t>
            </w:r>
          </w:p>
        </w:tc>
      </w:tr>
      <w:tr w:rsidR="00F91264" w:rsidRPr="00F91264" w14:paraId="2102E8E5" w14:textId="77777777" w:rsidTr="00F91264">
        <w:trPr>
          <w:trHeight w:val="290"/>
        </w:trPr>
        <w:tc>
          <w:tcPr>
            <w:tcW w:w="2244" w:type="dxa"/>
            <w:noWrap/>
            <w:vAlign w:val="center"/>
            <w:hideMark/>
          </w:tcPr>
          <w:p w14:paraId="1B54AF48"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macrocarpus</w:t>
            </w:r>
          </w:p>
        </w:tc>
        <w:tc>
          <w:tcPr>
            <w:tcW w:w="1525" w:type="dxa"/>
            <w:noWrap/>
            <w:vAlign w:val="center"/>
            <w:hideMark/>
          </w:tcPr>
          <w:p w14:paraId="1AD51A27" w14:textId="718D712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7C58F818" w14:textId="19DC4D1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7C32BE2E" w14:textId="152788C4"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-9</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83</w:t>
            </w:r>
          </w:p>
        </w:tc>
        <w:tc>
          <w:tcPr>
            <w:tcW w:w="1556" w:type="dxa"/>
            <w:noWrap/>
            <w:vAlign w:val="center"/>
            <w:hideMark/>
          </w:tcPr>
          <w:p w14:paraId="41B6E884" w14:textId="7EBD922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388ECB38" w14:textId="77777777" w:rsidTr="00F91264">
        <w:trPr>
          <w:trHeight w:val="290"/>
        </w:trPr>
        <w:tc>
          <w:tcPr>
            <w:tcW w:w="2244" w:type="dxa"/>
            <w:noWrap/>
            <w:vAlign w:val="center"/>
            <w:hideMark/>
          </w:tcPr>
          <w:p w14:paraId="07AD63F9"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macrocarpus</w:t>
            </w:r>
          </w:p>
        </w:tc>
        <w:tc>
          <w:tcPr>
            <w:tcW w:w="1525" w:type="dxa"/>
            <w:noWrap/>
            <w:vAlign w:val="center"/>
            <w:hideMark/>
          </w:tcPr>
          <w:p w14:paraId="21E10593" w14:textId="2E31217B"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509FA222" w14:textId="4DFA6C80"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171BC201" w14:textId="1FA88AA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-7</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86</w:t>
            </w:r>
          </w:p>
        </w:tc>
        <w:tc>
          <w:tcPr>
            <w:tcW w:w="1556" w:type="dxa"/>
            <w:noWrap/>
            <w:vAlign w:val="center"/>
            <w:hideMark/>
          </w:tcPr>
          <w:p w14:paraId="1EEE5710" w14:textId="605FF36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6581529B" w14:textId="77777777" w:rsidTr="00F91264">
        <w:trPr>
          <w:trHeight w:val="290"/>
        </w:trPr>
        <w:tc>
          <w:tcPr>
            <w:tcW w:w="2244" w:type="dxa"/>
            <w:noWrap/>
            <w:vAlign w:val="center"/>
            <w:hideMark/>
          </w:tcPr>
          <w:p w14:paraId="5916E4FB"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macrocarpus</w:t>
            </w:r>
          </w:p>
        </w:tc>
        <w:tc>
          <w:tcPr>
            <w:tcW w:w="1525" w:type="dxa"/>
            <w:noWrap/>
            <w:vAlign w:val="center"/>
            <w:hideMark/>
          </w:tcPr>
          <w:p w14:paraId="5E5B4F84" w14:textId="43C78FB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70066F17" w14:textId="64FCFE26"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41E0B406" w14:textId="01C89D3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-6</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40</w:t>
            </w:r>
          </w:p>
        </w:tc>
        <w:tc>
          <w:tcPr>
            <w:tcW w:w="1556" w:type="dxa"/>
            <w:noWrap/>
            <w:vAlign w:val="center"/>
            <w:hideMark/>
          </w:tcPr>
          <w:p w14:paraId="64672EF5" w14:textId="30F522D0"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08F44B98" w14:textId="77777777" w:rsidTr="00F91264">
        <w:trPr>
          <w:trHeight w:val="290"/>
        </w:trPr>
        <w:tc>
          <w:tcPr>
            <w:tcW w:w="2244" w:type="dxa"/>
            <w:noWrap/>
            <w:vAlign w:val="center"/>
            <w:hideMark/>
          </w:tcPr>
          <w:p w14:paraId="2D4AE9D7"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macrocarpus</w:t>
            </w:r>
          </w:p>
        </w:tc>
        <w:tc>
          <w:tcPr>
            <w:tcW w:w="1525" w:type="dxa"/>
            <w:noWrap/>
            <w:vAlign w:val="center"/>
            <w:hideMark/>
          </w:tcPr>
          <w:p w14:paraId="2DF9954E" w14:textId="39DDC32E"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5AE18DA7" w14:textId="47A481FB"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1A0421FA" w14:textId="47E2D0B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-4</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51</w:t>
            </w:r>
          </w:p>
        </w:tc>
        <w:tc>
          <w:tcPr>
            <w:tcW w:w="1556" w:type="dxa"/>
            <w:noWrap/>
            <w:vAlign w:val="center"/>
            <w:hideMark/>
          </w:tcPr>
          <w:p w14:paraId="2B983349" w14:textId="14BBE418"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1D57EE57" w14:textId="77777777" w:rsidTr="00F91264">
        <w:trPr>
          <w:trHeight w:val="290"/>
        </w:trPr>
        <w:tc>
          <w:tcPr>
            <w:tcW w:w="2244" w:type="dxa"/>
            <w:noWrap/>
            <w:vAlign w:val="center"/>
            <w:hideMark/>
          </w:tcPr>
          <w:p w14:paraId="1F04B20E"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macrocarpus</w:t>
            </w:r>
          </w:p>
        </w:tc>
        <w:tc>
          <w:tcPr>
            <w:tcW w:w="1525" w:type="dxa"/>
            <w:noWrap/>
            <w:vAlign w:val="center"/>
            <w:hideMark/>
          </w:tcPr>
          <w:p w14:paraId="122F8088" w14:textId="05D6258B"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436292C9" w14:textId="6D8A0F4E"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C3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37A5F765" w14:textId="75A65565"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93</w:t>
            </w:r>
          </w:p>
        </w:tc>
        <w:tc>
          <w:tcPr>
            <w:tcW w:w="1556" w:type="dxa"/>
            <w:noWrap/>
            <w:vAlign w:val="center"/>
            <w:hideMark/>
          </w:tcPr>
          <w:p w14:paraId="7510B761" w14:textId="368B7402"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214</w:t>
            </w:r>
          </w:p>
        </w:tc>
      </w:tr>
      <w:tr w:rsidR="00F91264" w:rsidRPr="00F91264" w14:paraId="12D2D9B8" w14:textId="77777777" w:rsidTr="00F91264">
        <w:trPr>
          <w:trHeight w:val="290"/>
        </w:trPr>
        <w:tc>
          <w:tcPr>
            <w:tcW w:w="2244" w:type="dxa"/>
            <w:noWrap/>
            <w:vAlign w:val="center"/>
            <w:hideMark/>
          </w:tcPr>
          <w:p w14:paraId="515F3ADF"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macrocarpus</w:t>
            </w:r>
          </w:p>
        </w:tc>
        <w:tc>
          <w:tcPr>
            <w:tcW w:w="1525" w:type="dxa"/>
            <w:noWrap/>
            <w:vAlign w:val="center"/>
            <w:hideMark/>
          </w:tcPr>
          <w:p w14:paraId="4D6270DA" w14:textId="3A3D15DD"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54902DFD" w14:textId="3A36F38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C2</w:t>
            </w:r>
          </w:p>
        </w:tc>
        <w:tc>
          <w:tcPr>
            <w:tcW w:w="1588" w:type="dxa"/>
            <w:noWrap/>
            <w:vAlign w:val="center"/>
            <w:hideMark/>
          </w:tcPr>
          <w:p w14:paraId="3A413819" w14:textId="365C121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-3</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46</w:t>
            </w:r>
          </w:p>
        </w:tc>
        <w:tc>
          <w:tcPr>
            <w:tcW w:w="1556" w:type="dxa"/>
            <w:noWrap/>
            <w:vAlign w:val="center"/>
            <w:hideMark/>
          </w:tcPr>
          <w:p w14:paraId="7311F437" w14:textId="7CF3E28C"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003</w:t>
            </w:r>
          </w:p>
        </w:tc>
      </w:tr>
      <w:tr w:rsidR="00F91264" w:rsidRPr="00F91264" w14:paraId="0D400333" w14:textId="77777777" w:rsidTr="00F91264">
        <w:trPr>
          <w:trHeight w:val="290"/>
        </w:trPr>
        <w:tc>
          <w:tcPr>
            <w:tcW w:w="2244" w:type="dxa"/>
            <w:noWrap/>
            <w:vAlign w:val="center"/>
            <w:hideMark/>
          </w:tcPr>
          <w:p w14:paraId="3DF72583"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macrocarpus</w:t>
            </w:r>
          </w:p>
        </w:tc>
        <w:tc>
          <w:tcPr>
            <w:tcW w:w="1525" w:type="dxa"/>
            <w:noWrap/>
            <w:vAlign w:val="center"/>
            <w:hideMark/>
          </w:tcPr>
          <w:p w14:paraId="4D66D8DF" w14:textId="47D7F728"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7D9ACB62" w14:textId="7EBD5443"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36796FC7" w14:textId="4AB1E51B"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-11</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86</w:t>
            </w:r>
          </w:p>
        </w:tc>
        <w:tc>
          <w:tcPr>
            <w:tcW w:w="1556" w:type="dxa"/>
            <w:noWrap/>
            <w:vAlign w:val="center"/>
            <w:hideMark/>
          </w:tcPr>
          <w:p w14:paraId="6BC204D3" w14:textId="49C54750"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71A21591" w14:textId="77777777" w:rsidTr="00F91264">
        <w:trPr>
          <w:trHeight w:val="290"/>
        </w:trPr>
        <w:tc>
          <w:tcPr>
            <w:tcW w:w="2244" w:type="dxa"/>
            <w:noWrap/>
            <w:vAlign w:val="center"/>
            <w:hideMark/>
          </w:tcPr>
          <w:p w14:paraId="6BC76868"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macrocarpus</w:t>
            </w:r>
          </w:p>
        </w:tc>
        <w:tc>
          <w:tcPr>
            <w:tcW w:w="1525" w:type="dxa"/>
            <w:noWrap/>
            <w:vAlign w:val="center"/>
            <w:hideMark/>
          </w:tcPr>
          <w:p w14:paraId="5BFD566A" w14:textId="5DA7EF6F"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20E90B6F" w14:textId="534E202D"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27685C85" w14:textId="2C155A6E"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-18</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93</w:t>
            </w:r>
          </w:p>
        </w:tc>
        <w:tc>
          <w:tcPr>
            <w:tcW w:w="1556" w:type="dxa"/>
            <w:noWrap/>
            <w:vAlign w:val="center"/>
            <w:hideMark/>
          </w:tcPr>
          <w:p w14:paraId="69B220D2" w14:textId="52AD576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63C7AE19" w14:textId="77777777" w:rsidTr="00F91264">
        <w:trPr>
          <w:trHeight w:val="290"/>
        </w:trPr>
        <w:tc>
          <w:tcPr>
            <w:tcW w:w="2244" w:type="dxa"/>
            <w:noWrap/>
            <w:vAlign w:val="center"/>
            <w:hideMark/>
          </w:tcPr>
          <w:p w14:paraId="7222507C"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macrocarpus</w:t>
            </w:r>
          </w:p>
        </w:tc>
        <w:tc>
          <w:tcPr>
            <w:tcW w:w="1525" w:type="dxa"/>
            <w:noWrap/>
            <w:vAlign w:val="center"/>
            <w:hideMark/>
          </w:tcPr>
          <w:p w14:paraId="2976AC25" w14:textId="2F10BB4C"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48B6CE19" w14:textId="518DE60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280D79F0" w14:textId="076484E0"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-8</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53</w:t>
            </w:r>
          </w:p>
        </w:tc>
        <w:tc>
          <w:tcPr>
            <w:tcW w:w="1556" w:type="dxa"/>
            <w:noWrap/>
            <w:vAlign w:val="center"/>
            <w:hideMark/>
          </w:tcPr>
          <w:p w14:paraId="280BB266" w14:textId="58377795"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0A57A56D" w14:textId="77777777" w:rsidTr="00F91264">
        <w:trPr>
          <w:trHeight w:val="290"/>
        </w:trPr>
        <w:tc>
          <w:tcPr>
            <w:tcW w:w="2244" w:type="dxa"/>
            <w:noWrap/>
            <w:vAlign w:val="center"/>
            <w:hideMark/>
          </w:tcPr>
          <w:p w14:paraId="7E6ED403"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macrocarpus</w:t>
            </w:r>
          </w:p>
        </w:tc>
        <w:tc>
          <w:tcPr>
            <w:tcW w:w="1525" w:type="dxa"/>
            <w:noWrap/>
            <w:vAlign w:val="center"/>
            <w:hideMark/>
          </w:tcPr>
          <w:p w14:paraId="7CC87C9C" w14:textId="5AF619F2"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326160E3" w14:textId="6746C575"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5CCEB3D0" w14:textId="3076139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-15</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80</w:t>
            </w:r>
          </w:p>
        </w:tc>
        <w:tc>
          <w:tcPr>
            <w:tcW w:w="1556" w:type="dxa"/>
            <w:noWrap/>
            <w:vAlign w:val="center"/>
            <w:hideMark/>
          </w:tcPr>
          <w:p w14:paraId="00D51A1E" w14:textId="2F9B31CB"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4009E307" w14:textId="77777777" w:rsidTr="00F91264">
        <w:trPr>
          <w:trHeight w:val="290"/>
        </w:trPr>
        <w:tc>
          <w:tcPr>
            <w:tcW w:w="2244" w:type="dxa"/>
            <w:noWrap/>
            <w:vAlign w:val="center"/>
            <w:hideMark/>
          </w:tcPr>
          <w:p w14:paraId="5F7206BC"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macrocarpus</w:t>
            </w:r>
          </w:p>
        </w:tc>
        <w:tc>
          <w:tcPr>
            <w:tcW w:w="1525" w:type="dxa"/>
            <w:noWrap/>
            <w:vAlign w:val="center"/>
            <w:hideMark/>
          </w:tcPr>
          <w:p w14:paraId="34795238" w14:textId="0A8D75D0"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2D541080" w14:textId="4BED2365"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C3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0D09D665" w14:textId="6448EDE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-7</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53</w:t>
            </w:r>
          </w:p>
        </w:tc>
        <w:tc>
          <w:tcPr>
            <w:tcW w:w="1556" w:type="dxa"/>
            <w:noWrap/>
            <w:vAlign w:val="center"/>
            <w:hideMark/>
          </w:tcPr>
          <w:p w14:paraId="4D7296A4" w14:textId="6FF6A101"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3597C444" w14:textId="77777777" w:rsidTr="00F91264">
        <w:trPr>
          <w:trHeight w:val="290"/>
        </w:trPr>
        <w:tc>
          <w:tcPr>
            <w:tcW w:w="2244" w:type="dxa"/>
            <w:noWrap/>
            <w:vAlign w:val="center"/>
            <w:hideMark/>
          </w:tcPr>
          <w:p w14:paraId="56574807"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macrocarpus</w:t>
            </w:r>
          </w:p>
        </w:tc>
        <w:tc>
          <w:tcPr>
            <w:tcW w:w="1525" w:type="dxa"/>
            <w:noWrap/>
            <w:vAlign w:val="center"/>
            <w:hideMark/>
          </w:tcPr>
          <w:p w14:paraId="6D730F21"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721855FA" w14:textId="6905F6B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C2</w:t>
            </w:r>
          </w:p>
        </w:tc>
        <w:tc>
          <w:tcPr>
            <w:tcW w:w="1588" w:type="dxa"/>
            <w:noWrap/>
            <w:vAlign w:val="center"/>
            <w:hideMark/>
          </w:tcPr>
          <w:p w14:paraId="2AA754BA" w14:textId="7F92FD78"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-9</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96</w:t>
            </w:r>
          </w:p>
        </w:tc>
        <w:tc>
          <w:tcPr>
            <w:tcW w:w="1556" w:type="dxa"/>
            <w:noWrap/>
            <w:vAlign w:val="center"/>
            <w:hideMark/>
          </w:tcPr>
          <w:p w14:paraId="706A359D" w14:textId="023088A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7388E3E7" w14:textId="77777777" w:rsidTr="00F91264">
        <w:trPr>
          <w:trHeight w:val="290"/>
        </w:trPr>
        <w:tc>
          <w:tcPr>
            <w:tcW w:w="2244" w:type="dxa"/>
            <w:noWrap/>
            <w:vAlign w:val="center"/>
            <w:hideMark/>
          </w:tcPr>
          <w:p w14:paraId="1A5144D7"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macrocarpus</w:t>
            </w:r>
          </w:p>
        </w:tc>
        <w:tc>
          <w:tcPr>
            <w:tcW w:w="1525" w:type="dxa"/>
            <w:noWrap/>
            <w:vAlign w:val="center"/>
            <w:hideMark/>
          </w:tcPr>
          <w:p w14:paraId="3ACAA14E"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0A9B05D4" w14:textId="5A8A228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783B5D58" w14:textId="184FBB50"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-14</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w:t>
            </w:r>
          </w:p>
        </w:tc>
        <w:tc>
          <w:tcPr>
            <w:tcW w:w="1556" w:type="dxa"/>
            <w:noWrap/>
            <w:vAlign w:val="center"/>
            <w:hideMark/>
          </w:tcPr>
          <w:p w14:paraId="1878F62D" w14:textId="18B6A238"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20A49BFC" w14:textId="77777777" w:rsidTr="00F91264">
        <w:trPr>
          <w:trHeight w:val="290"/>
        </w:trPr>
        <w:tc>
          <w:tcPr>
            <w:tcW w:w="2244" w:type="dxa"/>
            <w:noWrap/>
            <w:vAlign w:val="center"/>
            <w:hideMark/>
          </w:tcPr>
          <w:p w14:paraId="659C00AA"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macrocarpus</w:t>
            </w:r>
          </w:p>
        </w:tc>
        <w:tc>
          <w:tcPr>
            <w:tcW w:w="1525" w:type="dxa"/>
            <w:noWrap/>
            <w:vAlign w:val="center"/>
            <w:hideMark/>
          </w:tcPr>
          <w:p w14:paraId="2CD25B64"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1D08D8CE" w14:textId="5023D57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777229A1" w14:textId="2DC61C65"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-20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46</w:t>
            </w:r>
          </w:p>
        </w:tc>
        <w:tc>
          <w:tcPr>
            <w:tcW w:w="1556" w:type="dxa"/>
            <w:noWrap/>
            <w:vAlign w:val="center"/>
            <w:hideMark/>
          </w:tcPr>
          <w:p w14:paraId="71B3FAAC" w14:textId="300BDC30"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1B5C3B23" w14:textId="77777777" w:rsidTr="00F91264">
        <w:trPr>
          <w:trHeight w:val="290"/>
        </w:trPr>
        <w:tc>
          <w:tcPr>
            <w:tcW w:w="2244" w:type="dxa"/>
            <w:noWrap/>
            <w:vAlign w:val="center"/>
            <w:hideMark/>
          </w:tcPr>
          <w:p w14:paraId="6600E3FE"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macrocarpus</w:t>
            </w:r>
          </w:p>
        </w:tc>
        <w:tc>
          <w:tcPr>
            <w:tcW w:w="1525" w:type="dxa"/>
            <w:noWrap/>
            <w:vAlign w:val="center"/>
            <w:hideMark/>
          </w:tcPr>
          <w:p w14:paraId="4B37721F"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2921E9DA" w14:textId="626C7DF2"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15151AD4" w14:textId="06CC125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-4</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38</w:t>
            </w:r>
          </w:p>
        </w:tc>
        <w:tc>
          <w:tcPr>
            <w:tcW w:w="1556" w:type="dxa"/>
            <w:noWrap/>
            <w:vAlign w:val="center"/>
            <w:hideMark/>
          </w:tcPr>
          <w:p w14:paraId="65B2E731" w14:textId="44FE72DD"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6E48931F" w14:textId="77777777" w:rsidTr="00F91264">
        <w:trPr>
          <w:trHeight w:val="290"/>
        </w:trPr>
        <w:tc>
          <w:tcPr>
            <w:tcW w:w="2244" w:type="dxa"/>
            <w:noWrap/>
            <w:vAlign w:val="center"/>
            <w:hideMark/>
          </w:tcPr>
          <w:p w14:paraId="3C557C9D"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macrocarpus</w:t>
            </w:r>
          </w:p>
        </w:tc>
        <w:tc>
          <w:tcPr>
            <w:tcW w:w="1525" w:type="dxa"/>
            <w:noWrap/>
            <w:vAlign w:val="center"/>
            <w:hideMark/>
          </w:tcPr>
          <w:p w14:paraId="369A7724"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5ED96D54" w14:textId="6E2FED73"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564413C5" w14:textId="5FB48C3F"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-11</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40</w:t>
            </w:r>
          </w:p>
        </w:tc>
        <w:tc>
          <w:tcPr>
            <w:tcW w:w="1556" w:type="dxa"/>
            <w:noWrap/>
            <w:vAlign w:val="center"/>
            <w:hideMark/>
          </w:tcPr>
          <w:p w14:paraId="0CB747C2" w14:textId="279A6561"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20C01BDF" w14:textId="77777777" w:rsidTr="00F91264">
        <w:trPr>
          <w:trHeight w:val="290"/>
        </w:trPr>
        <w:tc>
          <w:tcPr>
            <w:tcW w:w="2244" w:type="dxa"/>
            <w:noWrap/>
            <w:vAlign w:val="center"/>
            <w:hideMark/>
          </w:tcPr>
          <w:p w14:paraId="71410E8F"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P. macrocarpus</w:t>
            </w:r>
          </w:p>
        </w:tc>
        <w:tc>
          <w:tcPr>
            <w:tcW w:w="1525" w:type="dxa"/>
            <w:noWrap/>
            <w:vAlign w:val="center"/>
            <w:hideMark/>
          </w:tcPr>
          <w:p w14:paraId="67D87F5B"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779AA630" w14:textId="2600A72E"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C3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02E6815E" w14:textId="71A4F5C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-7</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03</w:t>
            </w:r>
          </w:p>
        </w:tc>
        <w:tc>
          <w:tcPr>
            <w:tcW w:w="1556" w:type="dxa"/>
            <w:noWrap/>
            <w:vAlign w:val="center"/>
            <w:hideMark/>
          </w:tcPr>
          <w:p w14:paraId="5FFDA56C" w14:textId="2A91AC91"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11D1A60B" w14:textId="77777777" w:rsidTr="00F91264">
        <w:trPr>
          <w:trHeight w:val="290"/>
        </w:trPr>
        <w:tc>
          <w:tcPr>
            <w:tcW w:w="2244" w:type="dxa"/>
            <w:noWrap/>
            <w:vAlign w:val="center"/>
            <w:hideMark/>
          </w:tcPr>
          <w:p w14:paraId="04F9F941"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R. heudelotii</w:t>
            </w:r>
          </w:p>
        </w:tc>
        <w:tc>
          <w:tcPr>
            <w:tcW w:w="1525" w:type="dxa"/>
            <w:noWrap/>
            <w:vAlign w:val="center"/>
            <w:hideMark/>
          </w:tcPr>
          <w:p w14:paraId="04DBF1C8" w14:textId="00DD8D8F"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04D73DDB" w14:textId="47D4D47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C2</w:t>
            </w:r>
          </w:p>
        </w:tc>
        <w:tc>
          <w:tcPr>
            <w:tcW w:w="1588" w:type="dxa"/>
            <w:noWrap/>
            <w:vAlign w:val="center"/>
            <w:hideMark/>
          </w:tcPr>
          <w:p w14:paraId="506CB6E0" w14:textId="6005432C"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8</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87</w:t>
            </w:r>
          </w:p>
        </w:tc>
        <w:tc>
          <w:tcPr>
            <w:tcW w:w="1556" w:type="dxa"/>
            <w:noWrap/>
            <w:vAlign w:val="center"/>
            <w:hideMark/>
          </w:tcPr>
          <w:p w14:paraId="75B091AE" w14:textId="1C2743F3"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50951623" w14:textId="77777777" w:rsidTr="00F91264">
        <w:trPr>
          <w:trHeight w:val="290"/>
        </w:trPr>
        <w:tc>
          <w:tcPr>
            <w:tcW w:w="2244" w:type="dxa"/>
            <w:noWrap/>
            <w:vAlign w:val="center"/>
            <w:hideMark/>
          </w:tcPr>
          <w:p w14:paraId="32DBA1C7"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R. heudelotii</w:t>
            </w:r>
          </w:p>
        </w:tc>
        <w:tc>
          <w:tcPr>
            <w:tcW w:w="1525" w:type="dxa"/>
            <w:noWrap/>
            <w:vAlign w:val="center"/>
            <w:hideMark/>
          </w:tcPr>
          <w:p w14:paraId="2EDA2876" w14:textId="78BDE18B"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024EF031" w14:textId="457D4D8C"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2961398E" w14:textId="5D5FE1D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25</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95</w:t>
            </w:r>
          </w:p>
        </w:tc>
        <w:tc>
          <w:tcPr>
            <w:tcW w:w="1556" w:type="dxa"/>
            <w:noWrap/>
            <w:vAlign w:val="center"/>
            <w:hideMark/>
          </w:tcPr>
          <w:p w14:paraId="11E9C772" w14:textId="2618AD74"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5ADEBAA7" w14:textId="77777777" w:rsidTr="00F91264">
        <w:trPr>
          <w:trHeight w:val="290"/>
        </w:trPr>
        <w:tc>
          <w:tcPr>
            <w:tcW w:w="2244" w:type="dxa"/>
            <w:noWrap/>
            <w:vAlign w:val="center"/>
            <w:hideMark/>
          </w:tcPr>
          <w:p w14:paraId="027F1FA0"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R. heudelotii</w:t>
            </w:r>
          </w:p>
        </w:tc>
        <w:tc>
          <w:tcPr>
            <w:tcW w:w="1525" w:type="dxa"/>
            <w:noWrap/>
            <w:vAlign w:val="center"/>
            <w:hideMark/>
          </w:tcPr>
          <w:p w14:paraId="61ECE79C" w14:textId="580AE71D"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587E2523" w14:textId="7E5272A6"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7A639BE8" w14:textId="25CC5593"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21</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92</w:t>
            </w:r>
          </w:p>
        </w:tc>
        <w:tc>
          <w:tcPr>
            <w:tcW w:w="1556" w:type="dxa"/>
            <w:noWrap/>
            <w:vAlign w:val="center"/>
            <w:hideMark/>
          </w:tcPr>
          <w:p w14:paraId="5A611E92" w14:textId="12FF283F"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330EC381" w14:textId="77777777" w:rsidTr="00F91264">
        <w:trPr>
          <w:trHeight w:val="290"/>
        </w:trPr>
        <w:tc>
          <w:tcPr>
            <w:tcW w:w="2244" w:type="dxa"/>
            <w:noWrap/>
            <w:vAlign w:val="center"/>
            <w:hideMark/>
          </w:tcPr>
          <w:p w14:paraId="2DAB7CEC"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R. heudelotii</w:t>
            </w:r>
          </w:p>
        </w:tc>
        <w:tc>
          <w:tcPr>
            <w:tcW w:w="1525" w:type="dxa"/>
            <w:noWrap/>
            <w:vAlign w:val="center"/>
            <w:hideMark/>
          </w:tcPr>
          <w:p w14:paraId="26E444ED" w14:textId="0661C0B6"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1E34EDC0" w14:textId="2E875753"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6F919452" w14:textId="6195385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17</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28</w:t>
            </w:r>
          </w:p>
        </w:tc>
        <w:tc>
          <w:tcPr>
            <w:tcW w:w="1556" w:type="dxa"/>
            <w:noWrap/>
            <w:vAlign w:val="center"/>
            <w:hideMark/>
          </w:tcPr>
          <w:p w14:paraId="3EF4091F" w14:textId="5CA12B9C"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68754D8C" w14:textId="77777777" w:rsidTr="00F91264">
        <w:trPr>
          <w:trHeight w:val="290"/>
        </w:trPr>
        <w:tc>
          <w:tcPr>
            <w:tcW w:w="2244" w:type="dxa"/>
            <w:noWrap/>
            <w:vAlign w:val="center"/>
            <w:hideMark/>
          </w:tcPr>
          <w:p w14:paraId="586EEC27"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R. heudelotii</w:t>
            </w:r>
          </w:p>
        </w:tc>
        <w:tc>
          <w:tcPr>
            <w:tcW w:w="1525" w:type="dxa"/>
            <w:noWrap/>
            <w:vAlign w:val="center"/>
            <w:hideMark/>
          </w:tcPr>
          <w:p w14:paraId="3266682A" w14:textId="554FABB1"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1DB6DE7D" w14:textId="0EE7EAC5"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0B8222FA" w14:textId="25D5D541"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14</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64</w:t>
            </w:r>
          </w:p>
        </w:tc>
        <w:tc>
          <w:tcPr>
            <w:tcW w:w="1556" w:type="dxa"/>
            <w:noWrap/>
            <w:vAlign w:val="center"/>
            <w:hideMark/>
          </w:tcPr>
          <w:p w14:paraId="1A8481D3" w14:textId="4644E0F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13E98162" w14:textId="77777777" w:rsidTr="00F91264">
        <w:trPr>
          <w:trHeight w:val="290"/>
        </w:trPr>
        <w:tc>
          <w:tcPr>
            <w:tcW w:w="2244" w:type="dxa"/>
            <w:noWrap/>
            <w:vAlign w:val="center"/>
            <w:hideMark/>
          </w:tcPr>
          <w:p w14:paraId="772CE227"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lastRenderedPageBreak/>
              <w:t>R. heudelotii</w:t>
            </w:r>
          </w:p>
        </w:tc>
        <w:tc>
          <w:tcPr>
            <w:tcW w:w="1525" w:type="dxa"/>
            <w:noWrap/>
            <w:vAlign w:val="center"/>
            <w:hideMark/>
          </w:tcPr>
          <w:p w14:paraId="0FECDA66" w14:textId="335DCEE3"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0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3 years</w:t>
            </w:r>
          </w:p>
        </w:tc>
        <w:tc>
          <w:tcPr>
            <w:tcW w:w="1525" w:type="dxa"/>
            <w:noWrap/>
            <w:vAlign w:val="center"/>
            <w:hideMark/>
          </w:tcPr>
          <w:p w14:paraId="0C8321A5" w14:textId="4154B3E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C3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1DAE7F53" w14:textId="094DF288"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09</w:t>
            </w:r>
          </w:p>
        </w:tc>
        <w:tc>
          <w:tcPr>
            <w:tcW w:w="1556" w:type="dxa"/>
            <w:noWrap/>
            <w:vAlign w:val="center"/>
            <w:hideMark/>
          </w:tcPr>
          <w:p w14:paraId="4A575876" w14:textId="491BBDD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2A06B37D" w14:textId="77777777" w:rsidTr="00F91264">
        <w:trPr>
          <w:trHeight w:val="290"/>
        </w:trPr>
        <w:tc>
          <w:tcPr>
            <w:tcW w:w="2244" w:type="dxa"/>
            <w:noWrap/>
            <w:vAlign w:val="center"/>
            <w:hideMark/>
          </w:tcPr>
          <w:p w14:paraId="00155044"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R. heudelotii</w:t>
            </w:r>
          </w:p>
        </w:tc>
        <w:tc>
          <w:tcPr>
            <w:tcW w:w="1525" w:type="dxa"/>
            <w:noWrap/>
            <w:vAlign w:val="center"/>
            <w:hideMark/>
          </w:tcPr>
          <w:p w14:paraId="4CB4F501" w14:textId="37A1E814"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5527F8F6" w14:textId="7B5A4815"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C2</w:t>
            </w:r>
          </w:p>
        </w:tc>
        <w:tc>
          <w:tcPr>
            <w:tcW w:w="1588" w:type="dxa"/>
            <w:noWrap/>
            <w:vAlign w:val="center"/>
            <w:hideMark/>
          </w:tcPr>
          <w:p w14:paraId="7986D56C" w14:textId="1B8FBB8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10</w:t>
            </w:r>
          </w:p>
        </w:tc>
        <w:tc>
          <w:tcPr>
            <w:tcW w:w="1556" w:type="dxa"/>
            <w:noWrap/>
            <w:vAlign w:val="center"/>
            <w:hideMark/>
          </w:tcPr>
          <w:p w14:paraId="44B68B31" w14:textId="23113DED"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70480E21" w14:textId="77777777" w:rsidTr="00F91264">
        <w:trPr>
          <w:trHeight w:val="290"/>
        </w:trPr>
        <w:tc>
          <w:tcPr>
            <w:tcW w:w="2244" w:type="dxa"/>
            <w:noWrap/>
            <w:vAlign w:val="center"/>
            <w:hideMark/>
          </w:tcPr>
          <w:p w14:paraId="5E209056"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R. heudelotii</w:t>
            </w:r>
          </w:p>
        </w:tc>
        <w:tc>
          <w:tcPr>
            <w:tcW w:w="1525" w:type="dxa"/>
            <w:noWrap/>
            <w:vAlign w:val="center"/>
            <w:hideMark/>
          </w:tcPr>
          <w:p w14:paraId="224E097D" w14:textId="16C0ADE2"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26CEB683" w14:textId="0FCEE7E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633C789C" w14:textId="6AA4AA96"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40</w:t>
            </w:r>
          </w:p>
        </w:tc>
        <w:tc>
          <w:tcPr>
            <w:tcW w:w="1556" w:type="dxa"/>
            <w:noWrap/>
            <w:vAlign w:val="center"/>
            <w:hideMark/>
          </w:tcPr>
          <w:p w14:paraId="21EBDB48" w14:textId="5DB30D2E"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978</w:t>
            </w:r>
          </w:p>
        </w:tc>
      </w:tr>
      <w:tr w:rsidR="00F91264" w:rsidRPr="00F91264" w14:paraId="002A95E6" w14:textId="77777777" w:rsidTr="00F91264">
        <w:trPr>
          <w:trHeight w:val="290"/>
        </w:trPr>
        <w:tc>
          <w:tcPr>
            <w:tcW w:w="2244" w:type="dxa"/>
            <w:noWrap/>
            <w:vAlign w:val="center"/>
            <w:hideMark/>
          </w:tcPr>
          <w:p w14:paraId="1752F1F1"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R. heudelotii</w:t>
            </w:r>
          </w:p>
        </w:tc>
        <w:tc>
          <w:tcPr>
            <w:tcW w:w="1525" w:type="dxa"/>
            <w:noWrap/>
            <w:vAlign w:val="center"/>
            <w:hideMark/>
          </w:tcPr>
          <w:p w14:paraId="64185808" w14:textId="1529FAB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14F60E90" w14:textId="065908F6"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3E99741E" w14:textId="56B5969D"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82</w:t>
            </w:r>
          </w:p>
        </w:tc>
        <w:tc>
          <w:tcPr>
            <w:tcW w:w="1556" w:type="dxa"/>
            <w:noWrap/>
            <w:vAlign w:val="center"/>
            <w:hideMark/>
          </w:tcPr>
          <w:p w14:paraId="20087985" w14:textId="6FB61DD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847</w:t>
            </w:r>
          </w:p>
        </w:tc>
      </w:tr>
      <w:tr w:rsidR="00F91264" w:rsidRPr="00F91264" w14:paraId="1D87275A" w14:textId="77777777" w:rsidTr="00F91264">
        <w:trPr>
          <w:trHeight w:val="290"/>
        </w:trPr>
        <w:tc>
          <w:tcPr>
            <w:tcW w:w="2244" w:type="dxa"/>
            <w:noWrap/>
            <w:vAlign w:val="center"/>
            <w:hideMark/>
          </w:tcPr>
          <w:p w14:paraId="7CC53CF7"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R. heudelotii</w:t>
            </w:r>
          </w:p>
        </w:tc>
        <w:tc>
          <w:tcPr>
            <w:tcW w:w="1525" w:type="dxa"/>
            <w:noWrap/>
            <w:vAlign w:val="center"/>
            <w:hideMark/>
          </w:tcPr>
          <w:p w14:paraId="35C0DA93" w14:textId="113BFAC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428E1198" w14:textId="03C0064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5F45C60A" w14:textId="095C39C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50</w:t>
            </w:r>
          </w:p>
        </w:tc>
        <w:tc>
          <w:tcPr>
            <w:tcW w:w="1556" w:type="dxa"/>
            <w:noWrap/>
            <w:vAlign w:val="center"/>
            <w:hideMark/>
          </w:tcPr>
          <w:p w14:paraId="12CB54F6" w14:textId="40BB7F06"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960</w:t>
            </w:r>
          </w:p>
        </w:tc>
      </w:tr>
      <w:tr w:rsidR="00F91264" w:rsidRPr="00F91264" w14:paraId="0436B73C" w14:textId="77777777" w:rsidTr="00F91264">
        <w:trPr>
          <w:trHeight w:val="290"/>
        </w:trPr>
        <w:tc>
          <w:tcPr>
            <w:tcW w:w="2244" w:type="dxa"/>
            <w:noWrap/>
            <w:vAlign w:val="center"/>
            <w:hideMark/>
          </w:tcPr>
          <w:p w14:paraId="64FD7432"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R. heudelotii</w:t>
            </w:r>
          </w:p>
        </w:tc>
        <w:tc>
          <w:tcPr>
            <w:tcW w:w="1525" w:type="dxa"/>
            <w:noWrap/>
            <w:vAlign w:val="center"/>
            <w:hideMark/>
          </w:tcPr>
          <w:p w14:paraId="6A5F8D76" w14:textId="22B88790"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6EC2C5E6" w14:textId="19C85894"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412F072F" w14:textId="77A909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91</w:t>
            </w:r>
          </w:p>
        </w:tc>
        <w:tc>
          <w:tcPr>
            <w:tcW w:w="1556" w:type="dxa"/>
            <w:noWrap/>
            <w:vAlign w:val="center"/>
            <w:hideMark/>
          </w:tcPr>
          <w:p w14:paraId="44336F04" w14:textId="7BBF8EEF"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799</w:t>
            </w:r>
          </w:p>
        </w:tc>
      </w:tr>
      <w:tr w:rsidR="00F91264" w:rsidRPr="00F91264" w14:paraId="3BF57686" w14:textId="77777777" w:rsidTr="00F91264">
        <w:trPr>
          <w:trHeight w:val="290"/>
        </w:trPr>
        <w:tc>
          <w:tcPr>
            <w:tcW w:w="2244" w:type="dxa"/>
            <w:noWrap/>
            <w:vAlign w:val="center"/>
            <w:hideMark/>
          </w:tcPr>
          <w:p w14:paraId="422036EA"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R. heudelotii</w:t>
            </w:r>
          </w:p>
        </w:tc>
        <w:tc>
          <w:tcPr>
            <w:tcW w:w="1525" w:type="dxa"/>
            <w:noWrap/>
            <w:vAlign w:val="center"/>
            <w:hideMark/>
          </w:tcPr>
          <w:p w14:paraId="68E778BC" w14:textId="47CF3D5C"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3 </w:t>
            </w:r>
            <w:r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 xml:space="preserve"> 6 years</w:t>
            </w:r>
          </w:p>
        </w:tc>
        <w:tc>
          <w:tcPr>
            <w:tcW w:w="1525" w:type="dxa"/>
            <w:noWrap/>
            <w:vAlign w:val="center"/>
            <w:hideMark/>
          </w:tcPr>
          <w:p w14:paraId="130FBA50" w14:textId="738F6FA4"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C3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5D6B45C2" w14:textId="42B5E1BC"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41</w:t>
            </w:r>
          </w:p>
        </w:tc>
        <w:tc>
          <w:tcPr>
            <w:tcW w:w="1556" w:type="dxa"/>
            <w:noWrap/>
            <w:vAlign w:val="center"/>
            <w:hideMark/>
          </w:tcPr>
          <w:p w14:paraId="7760143E" w14:textId="16DEE65B"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976</w:t>
            </w:r>
          </w:p>
        </w:tc>
      </w:tr>
      <w:tr w:rsidR="00F91264" w:rsidRPr="00F91264" w14:paraId="1E38A686" w14:textId="77777777" w:rsidTr="00F91264">
        <w:trPr>
          <w:trHeight w:val="290"/>
        </w:trPr>
        <w:tc>
          <w:tcPr>
            <w:tcW w:w="2244" w:type="dxa"/>
            <w:noWrap/>
            <w:vAlign w:val="center"/>
            <w:hideMark/>
          </w:tcPr>
          <w:p w14:paraId="52D0D103"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R. heudelotii</w:t>
            </w:r>
          </w:p>
        </w:tc>
        <w:tc>
          <w:tcPr>
            <w:tcW w:w="1525" w:type="dxa"/>
            <w:noWrap/>
            <w:vAlign w:val="center"/>
            <w:hideMark/>
          </w:tcPr>
          <w:p w14:paraId="2FEF543B"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0B7F23BE" w14:textId="7B79AC51"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C2</w:t>
            </w:r>
          </w:p>
        </w:tc>
        <w:tc>
          <w:tcPr>
            <w:tcW w:w="1588" w:type="dxa"/>
            <w:noWrap/>
            <w:vAlign w:val="center"/>
            <w:hideMark/>
          </w:tcPr>
          <w:p w14:paraId="278AEE5E" w14:textId="7C04E4E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91</w:t>
            </w:r>
          </w:p>
        </w:tc>
        <w:tc>
          <w:tcPr>
            <w:tcW w:w="1556" w:type="dxa"/>
            <w:noWrap/>
            <w:vAlign w:val="center"/>
            <w:hideMark/>
          </w:tcPr>
          <w:p w14:paraId="17E7446C" w14:textId="2467761F"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800</w:t>
            </w:r>
          </w:p>
        </w:tc>
      </w:tr>
      <w:tr w:rsidR="00F91264" w:rsidRPr="00F91264" w14:paraId="6076009C" w14:textId="77777777" w:rsidTr="00F91264">
        <w:trPr>
          <w:trHeight w:val="290"/>
        </w:trPr>
        <w:tc>
          <w:tcPr>
            <w:tcW w:w="2244" w:type="dxa"/>
            <w:noWrap/>
            <w:vAlign w:val="center"/>
            <w:hideMark/>
          </w:tcPr>
          <w:p w14:paraId="7E591A7F"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R. heudelotii</w:t>
            </w:r>
          </w:p>
        </w:tc>
        <w:tc>
          <w:tcPr>
            <w:tcW w:w="1525" w:type="dxa"/>
            <w:noWrap/>
            <w:vAlign w:val="center"/>
            <w:hideMark/>
          </w:tcPr>
          <w:p w14:paraId="3B5A86B4"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1AEE77F1" w14:textId="4756282C"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497C1624" w14:textId="08803890"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08</w:t>
            </w:r>
          </w:p>
        </w:tc>
        <w:tc>
          <w:tcPr>
            <w:tcW w:w="1556" w:type="dxa"/>
            <w:noWrap/>
            <w:vAlign w:val="center"/>
            <w:hideMark/>
          </w:tcPr>
          <w:p w14:paraId="386A48C2" w14:textId="2CD926C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2FA06B89" w14:textId="77777777" w:rsidTr="00F91264">
        <w:trPr>
          <w:trHeight w:val="290"/>
        </w:trPr>
        <w:tc>
          <w:tcPr>
            <w:tcW w:w="2244" w:type="dxa"/>
            <w:noWrap/>
            <w:vAlign w:val="center"/>
            <w:hideMark/>
          </w:tcPr>
          <w:p w14:paraId="2A023B1D"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R. heudelotii</w:t>
            </w:r>
          </w:p>
        </w:tc>
        <w:tc>
          <w:tcPr>
            <w:tcW w:w="1525" w:type="dxa"/>
            <w:noWrap/>
            <w:vAlign w:val="center"/>
            <w:hideMark/>
          </w:tcPr>
          <w:p w14:paraId="32A2843A"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1FB783DB" w14:textId="48EB13F0"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C1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5E4A39C8" w14:textId="3C0CD8C2"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83</w:t>
            </w:r>
          </w:p>
        </w:tc>
        <w:tc>
          <w:tcPr>
            <w:tcW w:w="1556" w:type="dxa"/>
            <w:noWrap/>
            <w:vAlign w:val="center"/>
            <w:hideMark/>
          </w:tcPr>
          <w:p w14:paraId="60978399" w14:textId="7BA72C12"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839</w:t>
            </w:r>
          </w:p>
        </w:tc>
      </w:tr>
      <w:tr w:rsidR="00F91264" w:rsidRPr="00F91264" w14:paraId="607F5BD2" w14:textId="77777777" w:rsidTr="00F91264">
        <w:trPr>
          <w:trHeight w:val="290"/>
        </w:trPr>
        <w:tc>
          <w:tcPr>
            <w:tcW w:w="2244" w:type="dxa"/>
            <w:noWrap/>
            <w:vAlign w:val="center"/>
            <w:hideMark/>
          </w:tcPr>
          <w:p w14:paraId="384A3046"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R. heudelotii</w:t>
            </w:r>
          </w:p>
        </w:tc>
        <w:tc>
          <w:tcPr>
            <w:tcW w:w="1525" w:type="dxa"/>
            <w:noWrap/>
            <w:vAlign w:val="center"/>
            <w:hideMark/>
          </w:tcPr>
          <w:p w14:paraId="112ACE8A"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32424732" w14:textId="36238DCF"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C3</w:t>
            </w:r>
          </w:p>
        </w:tc>
        <w:tc>
          <w:tcPr>
            <w:tcW w:w="1588" w:type="dxa"/>
            <w:noWrap/>
            <w:vAlign w:val="center"/>
            <w:hideMark/>
          </w:tcPr>
          <w:p w14:paraId="33B21272" w14:textId="16EA44AC"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83</w:t>
            </w:r>
          </w:p>
        </w:tc>
        <w:tc>
          <w:tcPr>
            <w:tcW w:w="1556" w:type="dxa"/>
            <w:noWrap/>
            <w:vAlign w:val="center"/>
            <w:hideMark/>
          </w:tcPr>
          <w:p w14:paraId="517A6B9E" w14:textId="5CE320ED"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842</w:t>
            </w:r>
          </w:p>
        </w:tc>
      </w:tr>
      <w:tr w:rsidR="00F91264" w:rsidRPr="00F91264" w14:paraId="00C23EBD" w14:textId="77777777" w:rsidTr="00F91264">
        <w:trPr>
          <w:trHeight w:val="290"/>
        </w:trPr>
        <w:tc>
          <w:tcPr>
            <w:tcW w:w="2244" w:type="dxa"/>
            <w:noWrap/>
            <w:vAlign w:val="center"/>
            <w:hideMark/>
          </w:tcPr>
          <w:p w14:paraId="10F275D0"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R. heudelotii</w:t>
            </w:r>
          </w:p>
        </w:tc>
        <w:tc>
          <w:tcPr>
            <w:tcW w:w="1525" w:type="dxa"/>
            <w:noWrap/>
            <w:vAlign w:val="center"/>
            <w:hideMark/>
          </w:tcPr>
          <w:p w14:paraId="409E5CF7"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1661569C" w14:textId="712688C9"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C2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2F446136" w14:textId="26FA8C8F"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07</w:t>
            </w:r>
          </w:p>
        </w:tc>
        <w:tc>
          <w:tcPr>
            <w:tcW w:w="1556" w:type="dxa"/>
            <w:noWrap/>
            <w:vAlign w:val="center"/>
            <w:hideMark/>
          </w:tcPr>
          <w:p w14:paraId="6D52137B" w14:textId="12D8899B"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1</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000</w:t>
            </w:r>
          </w:p>
        </w:tc>
      </w:tr>
      <w:tr w:rsidR="00F91264" w:rsidRPr="00F91264" w14:paraId="20E44078" w14:textId="77777777" w:rsidTr="00F91264">
        <w:trPr>
          <w:trHeight w:val="290"/>
        </w:trPr>
        <w:tc>
          <w:tcPr>
            <w:tcW w:w="2244" w:type="dxa"/>
            <w:noWrap/>
            <w:vAlign w:val="center"/>
            <w:hideMark/>
          </w:tcPr>
          <w:p w14:paraId="36ED7F40" w14:textId="77777777" w:rsidR="00F91264" w:rsidRPr="00F91264" w:rsidRDefault="00F91264" w:rsidP="00F91264">
            <w:pPr>
              <w:spacing w:after="0" w:line="240" w:lineRule="auto"/>
              <w:jc w:val="center"/>
              <w:rPr>
                <w:rFonts w:eastAsia="Times New Roman" w:cs="Times New Roman"/>
                <w:i/>
                <w:iCs/>
                <w:color w:val="000000"/>
                <w:kern w:val="0"/>
                <w:sz w:val="22"/>
                <w:szCs w:val="22"/>
                <w:lang w:eastAsia="fr-FR"/>
                <w14:ligatures w14:val="none"/>
              </w:rPr>
            </w:pPr>
            <w:r w:rsidRPr="00F91264">
              <w:rPr>
                <w:rFonts w:eastAsia="Times New Roman" w:cs="Times New Roman"/>
                <w:i/>
                <w:iCs/>
                <w:color w:val="000000"/>
                <w:kern w:val="0"/>
                <w:sz w:val="22"/>
                <w:szCs w:val="22"/>
                <w:lang w:eastAsia="fr-FR"/>
                <w14:ligatures w14:val="none"/>
              </w:rPr>
              <w:t>R. heudelotii</w:t>
            </w:r>
          </w:p>
        </w:tc>
        <w:tc>
          <w:tcPr>
            <w:tcW w:w="1525" w:type="dxa"/>
            <w:noWrap/>
            <w:vAlign w:val="center"/>
            <w:hideMark/>
          </w:tcPr>
          <w:p w14:paraId="503782A2" w14:textId="77777777"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&gt; 6 years</w:t>
            </w:r>
          </w:p>
        </w:tc>
        <w:tc>
          <w:tcPr>
            <w:tcW w:w="1525" w:type="dxa"/>
            <w:noWrap/>
            <w:vAlign w:val="center"/>
            <w:hideMark/>
          </w:tcPr>
          <w:p w14:paraId="7C9B519F" w14:textId="1F78C4AF"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 xml:space="preserve">C3 </w:t>
            </w:r>
            <w:r w:rsidRPr="000C101F">
              <w:rPr>
                <w:rFonts w:eastAsia="Times New Roman" w:cs="Times New Roman"/>
                <w:color w:val="000000"/>
                <w:kern w:val="0"/>
                <w:sz w:val="22"/>
                <w:szCs w:val="22"/>
                <w:lang w:eastAsia="fr-FR"/>
                <w14:ligatures w14:val="none"/>
              </w:rPr>
              <w:t>vs</w:t>
            </w:r>
            <w:r w:rsidRPr="00F91264">
              <w:rPr>
                <w:rFonts w:eastAsia="Times New Roman" w:cs="Times New Roman"/>
                <w:color w:val="000000"/>
                <w:kern w:val="0"/>
                <w:sz w:val="22"/>
                <w:szCs w:val="22"/>
                <w:lang w:eastAsia="fr-FR"/>
                <w14:ligatures w14:val="none"/>
              </w:rPr>
              <w:t xml:space="preserve"> C4</w:t>
            </w:r>
          </w:p>
        </w:tc>
        <w:tc>
          <w:tcPr>
            <w:tcW w:w="1588" w:type="dxa"/>
            <w:noWrap/>
            <w:vAlign w:val="center"/>
            <w:hideMark/>
          </w:tcPr>
          <w:p w14:paraId="6D97399E" w14:textId="2BD0E33A"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75</w:t>
            </w:r>
          </w:p>
        </w:tc>
        <w:tc>
          <w:tcPr>
            <w:tcW w:w="1556" w:type="dxa"/>
            <w:noWrap/>
            <w:vAlign w:val="center"/>
            <w:hideMark/>
          </w:tcPr>
          <w:p w14:paraId="5D8A6226" w14:textId="208B1425" w:rsidR="00F91264" w:rsidRPr="00F91264" w:rsidRDefault="00F91264" w:rsidP="00F91264">
            <w:pPr>
              <w:spacing w:after="0" w:line="240" w:lineRule="auto"/>
              <w:jc w:val="center"/>
              <w:rPr>
                <w:rFonts w:eastAsia="Times New Roman" w:cs="Times New Roman"/>
                <w:color w:val="000000"/>
                <w:kern w:val="0"/>
                <w:sz w:val="22"/>
                <w:szCs w:val="22"/>
                <w:lang w:eastAsia="fr-FR"/>
                <w14:ligatures w14:val="none"/>
              </w:rPr>
            </w:pPr>
            <w:r w:rsidRPr="00F91264">
              <w:rPr>
                <w:rFonts w:eastAsia="Times New Roman" w:cs="Times New Roman"/>
                <w:color w:val="000000"/>
                <w:kern w:val="0"/>
                <w:sz w:val="22"/>
                <w:szCs w:val="22"/>
                <w:lang w:eastAsia="fr-FR"/>
                <w14:ligatures w14:val="none"/>
              </w:rPr>
              <w:t>0</w:t>
            </w:r>
            <w:r w:rsidR="00FD0575" w:rsidRPr="000C101F">
              <w:rPr>
                <w:rFonts w:eastAsia="Times New Roman" w:cs="Times New Roman"/>
                <w:color w:val="000000"/>
                <w:kern w:val="0"/>
                <w:sz w:val="22"/>
                <w:szCs w:val="22"/>
                <w:lang w:eastAsia="fr-FR"/>
                <w14:ligatures w14:val="none"/>
              </w:rPr>
              <w:t>.</w:t>
            </w:r>
            <w:r w:rsidRPr="00F91264">
              <w:rPr>
                <w:rFonts w:eastAsia="Times New Roman" w:cs="Times New Roman"/>
                <w:color w:val="000000"/>
                <w:kern w:val="0"/>
                <w:sz w:val="22"/>
                <w:szCs w:val="22"/>
                <w:lang w:eastAsia="fr-FR"/>
                <w14:ligatures w14:val="none"/>
              </w:rPr>
              <w:t>876</w:t>
            </w:r>
          </w:p>
        </w:tc>
      </w:tr>
    </w:tbl>
    <w:p w14:paraId="12CCD4C1" w14:textId="0F142F16" w:rsidR="00F91264" w:rsidRPr="000C101F" w:rsidRDefault="00FD0575" w:rsidP="001F0FF4">
      <w:pPr>
        <w:rPr>
          <w:b/>
          <w:bCs/>
        </w:rPr>
      </w:pPr>
      <w:r w:rsidRPr="000C101F">
        <w:rPr>
          <w:b/>
          <w:bCs/>
        </w:rPr>
        <w:t>Note:</w:t>
      </w:r>
      <w:r w:rsidRPr="000C101F">
        <w:t xml:space="preserve"> Tukey-adjusted p-values are reported to control for multiple testing.</w:t>
      </w:r>
    </w:p>
    <w:p w14:paraId="76031B3E" w14:textId="77483EF2" w:rsidR="00CB032C" w:rsidRPr="000C101F" w:rsidRDefault="00923399" w:rsidP="00923399">
      <w:pPr>
        <w:pStyle w:val="Heading1"/>
      </w:pPr>
      <w:r w:rsidRPr="000C101F">
        <w:t>Seedling size structure</w:t>
      </w:r>
    </w:p>
    <w:p w14:paraId="2578917F" w14:textId="77777777" w:rsidR="00923399" w:rsidRPr="00923399" w:rsidRDefault="00923399" w:rsidP="00923399">
      <w:r w:rsidRPr="00923399">
        <w:t>Ternary plots and stacked bar charts illustrating the relative proportions of height classes across environmental gradients.</w:t>
      </w:r>
    </w:p>
    <w:p w14:paraId="109B5BE4" w14:textId="77777777" w:rsidR="00923399" w:rsidRPr="000C101F" w:rsidRDefault="00923399" w:rsidP="00923399">
      <w:r w:rsidRPr="00923399">
        <w:t>These results show:</w:t>
      </w:r>
    </w:p>
    <w:p w14:paraId="7DAB33BA" w14:textId="77777777" w:rsidR="00923399" w:rsidRPr="000C101F" w:rsidRDefault="00923399" w:rsidP="00923399">
      <w:pPr>
        <w:pStyle w:val="ListParagraph"/>
        <w:numPr>
          <w:ilvl w:val="0"/>
          <w:numId w:val="21"/>
        </w:numPr>
      </w:pPr>
      <w:r w:rsidRPr="000C101F">
        <w:t>dominance of early-stage seedlings</w:t>
      </w:r>
    </w:p>
    <w:p w14:paraId="7BCF0623" w14:textId="2BEC71B7" w:rsidR="00923399" w:rsidRPr="000C101F" w:rsidRDefault="00923399" w:rsidP="00923399">
      <w:pPr>
        <w:pStyle w:val="ListParagraph"/>
        <w:numPr>
          <w:ilvl w:val="0"/>
          <w:numId w:val="21"/>
        </w:numPr>
      </w:pPr>
      <w:r w:rsidRPr="000C101F">
        <w:t>reduced proportion of larger individuals under high invasion</w:t>
      </w:r>
      <w:r w:rsidRPr="000C101F">
        <w:t>.</w:t>
      </w:r>
    </w:p>
    <w:p w14:paraId="2153A662" w14:textId="77777777" w:rsidR="003553BC" w:rsidRPr="000C101F" w:rsidRDefault="00923399" w:rsidP="003553BC">
      <w:pPr>
        <w:keepNext/>
        <w:jc w:val="center"/>
      </w:pPr>
      <w:r w:rsidRPr="000C101F">
        <w:rPr>
          <w:noProof/>
        </w:rPr>
        <w:lastRenderedPageBreak/>
        <w:drawing>
          <wp:inline distT="0" distB="0" distL="0" distR="0" wp14:anchorId="27356655" wp14:editId="40541AB4">
            <wp:extent cx="4794250" cy="3510149"/>
            <wp:effectExtent l="0" t="0" r="6350" b="0"/>
            <wp:docPr id="19480641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64189" name="Picture 1948064189"/>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06211" cy="3518906"/>
                    </a:xfrm>
                    <a:prstGeom prst="rect">
                      <a:avLst/>
                    </a:prstGeom>
                  </pic:spPr>
                </pic:pic>
              </a:graphicData>
            </a:graphic>
          </wp:inline>
        </w:drawing>
      </w:r>
    </w:p>
    <w:p w14:paraId="645AB06D" w14:textId="77777777" w:rsidR="00BF10FC" w:rsidRDefault="003553BC" w:rsidP="00BF10FC">
      <w:pPr>
        <w:keepNext/>
        <w:jc w:val="center"/>
      </w:pPr>
      <w:r w:rsidRPr="000C101F">
        <w:rPr>
          <w:noProof/>
        </w:rPr>
        <w:drawing>
          <wp:inline distT="0" distB="0" distL="0" distR="0" wp14:anchorId="4661A020" wp14:editId="33A87079">
            <wp:extent cx="5206079" cy="3562493"/>
            <wp:effectExtent l="0" t="0" r="0" b="0"/>
            <wp:docPr id="4794304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430499" name="Picture 4794304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12791" cy="3567086"/>
                    </a:xfrm>
                    <a:prstGeom prst="rect">
                      <a:avLst/>
                    </a:prstGeom>
                  </pic:spPr>
                </pic:pic>
              </a:graphicData>
            </a:graphic>
          </wp:inline>
        </w:drawing>
      </w:r>
    </w:p>
    <w:p w14:paraId="14D08DE9" w14:textId="240E9FAD" w:rsidR="003553BC" w:rsidRPr="00BF10FC" w:rsidRDefault="00BF10FC" w:rsidP="00BF10FC">
      <w:pPr>
        <w:pStyle w:val="Caption"/>
        <w:rPr>
          <w:i w:val="0"/>
          <w:iCs w:val="0"/>
          <w:color w:val="000000" w:themeColor="text1"/>
          <w:sz w:val="24"/>
          <w:szCs w:val="24"/>
        </w:rPr>
      </w:pPr>
      <w:r w:rsidRPr="00BF10FC">
        <w:rPr>
          <w:b/>
          <w:bCs/>
          <w:i w:val="0"/>
          <w:iCs w:val="0"/>
          <w:color w:val="000000" w:themeColor="text1"/>
          <w:sz w:val="24"/>
          <w:szCs w:val="24"/>
        </w:rPr>
        <w:t xml:space="preserve">Figure S </w:t>
      </w:r>
      <w:r w:rsidRPr="00BF10FC">
        <w:rPr>
          <w:b/>
          <w:bCs/>
          <w:i w:val="0"/>
          <w:iCs w:val="0"/>
          <w:color w:val="000000" w:themeColor="text1"/>
          <w:sz w:val="24"/>
          <w:szCs w:val="24"/>
        </w:rPr>
        <w:fldChar w:fldCharType="begin"/>
      </w:r>
      <w:r w:rsidRPr="00BF10FC">
        <w:rPr>
          <w:b/>
          <w:bCs/>
          <w:i w:val="0"/>
          <w:iCs w:val="0"/>
          <w:color w:val="000000" w:themeColor="text1"/>
          <w:sz w:val="24"/>
          <w:szCs w:val="24"/>
        </w:rPr>
        <w:instrText xml:space="preserve"> SEQ Figure_S \* ARABIC </w:instrText>
      </w:r>
      <w:r w:rsidRPr="00BF10FC">
        <w:rPr>
          <w:b/>
          <w:bCs/>
          <w:i w:val="0"/>
          <w:iCs w:val="0"/>
          <w:color w:val="000000" w:themeColor="text1"/>
          <w:sz w:val="24"/>
          <w:szCs w:val="24"/>
        </w:rPr>
        <w:fldChar w:fldCharType="separate"/>
      </w:r>
      <w:r w:rsidRPr="00BF10FC">
        <w:rPr>
          <w:b/>
          <w:bCs/>
          <w:i w:val="0"/>
          <w:iCs w:val="0"/>
          <w:noProof/>
          <w:color w:val="000000" w:themeColor="text1"/>
          <w:sz w:val="24"/>
          <w:szCs w:val="24"/>
        </w:rPr>
        <w:t>4</w:t>
      </w:r>
      <w:r w:rsidRPr="00BF10FC">
        <w:rPr>
          <w:b/>
          <w:bCs/>
          <w:i w:val="0"/>
          <w:iCs w:val="0"/>
          <w:color w:val="000000" w:themeColor="text1"/>
          <w:sz w:val="24"/>
          <w:szCs w:val="24"/>
        </w:rPr>
        <w:fldChar w:fldCharType="end"/>
      </w:r>
      <w:r w:rsidRPr="00BF10FC">
        <w:rPr>
          <w:i w:val="0"/>
          <w:iCs w:val="0"/>
          <w:color w:val="000000" w:themeColor="text1"/>
          <w:sz w:val="24"/>
          <w:szCs w:val="24"/>
        </w:rPr>
        <w:t xml:space="preserve">. </w:t>
      </w:r>
      <w:r w:rsidRPr="00BF10FC">
        <w:rPr>
          <w:i w:val="0"/>
          <w:iCs w:val="0"/>
          <w:color w:val="000000" w:themeColor="text1"/>
          <w:sz w:val="24"/>
          <w:szCs w:val="24"/>
        </w:rPr>
        <w:t xml:space="preserve">Seedling size structure across fallow age and </w:t>
      </w:r>
      <w:r w:rsidRPr="00BF10FC">
        <w:rPr>
          <w:color w:val="000000" w:themeColor="text1"/>
          <w:sz w:val="24"/>
          <w:szCs w:val="24"/>
        </w:rPr>
        <w:t>Chromolaena odorata</w:t>
      </w:r>
      <w:r w:rsidRPr="00BF10FC">
        <w:rPr>
          <w:i w:val="0"/>
          <w:iCs w:val="0"/>
          <w:color w:val="000000" w:themeColor="text1"/>
          <w:sz w:val="24"/>
          <w:szCs w:val="24"/>
        </w:rPr>
        <w:t xml:space="preserve"> cover gradients illustrated by ternary plots (</w:t>
      </w:r>
      <w:r w:rsidRPr="00BF10FC">
        <w:rPr>
          <w:b/>
          <w:bCs/>
          <w:i w:val="0"/>
          <w:iCs w:val="0"/>
          <w:color w:val="000000" w:themeColor="text1"/>
          <w:sz w:val="24"/>
          <w:szCs w:val="24"/>
        </w:rPr>
        <w:t>top</w:t>
      </w:r>
      <w:r w:rsidRPr="00BF10FC">
        <w:rPr>
          <w:i w:val="0"/>
          <w:iCs w:val="0"/>
          <w:color w:val="000000" w:themeColor="text1"/>
          <w:sz w:val="24"/>
          <w:szCs w:val="24"/>
        </w:rPr>
        <w:t>) and stacked bar charts (</w:t>
      </w:r>
      <w:r w:rsidRPr="00BF10FC">
        <w:rPr>
          <w:b/>
          <w:bCs/>
          <w:i w:val="0"/>
          <w:iCs w:val="0"/>
          <w:color w:val="000000" w:themeColor="text1"/>
          <w:sz w:val="24"/>
          <w:szCs w:val="24"/>
        </w:rPr>
        <w:t>bottom</w:t>
      </w:r>
      <w:r w:rsidRPr="00BF10FC">
        <w:rPr>
          <w:i w:val="0"/>
          <w:iCs w:val="0"/>
          <w:color w:val="000000" w:themeColor="text1"/>
          <w:sz w:val="24"/>
          <w:szCs w:val="24"/>
        </w:rPr>
        <w:t>), showing dominance of early-stage seedlings and reduced proportion of taller individuals under high invasion.</w:t>
      </w:r>
    </w:p>
    <w:p w14:paraId="37603B79" w14:textId="77777777" w:rsidR="0034748B" w:rsidRPr="000C101F" w:rsidRDefault="0034748B" w:rsidP="0034748B">
      <w:pPr>
        <w:pStyle w:val="Heading1"/>
      </w:pPr>
      <w:r w:rsidRPr="000C101F">
        <w:lastRenderedPageBreak/>
        <w:t>Text S2. Model diagnostics interpretation</w:t>
      </w:r>
    </w:p>
    <w:p w14:paraId="07C26F50" w14:textId="77777777" w:rsidR="0034748B" w:rsidRPr="000C101F" w:rsidRDefault="0034748B" w:rsidP="0034748B">
      <w:r w:rsidRPr="0034748B">
        <w:t>Although statistical tests (e.g., dispersion and uniformity) indicated significant deviations, visual diagnostics showed that:</w:t>
      </w:r>
    </w:p>
    <w:p w14:paraId="121830BD" w14:textId="76A6B52C" w:rsidR="0034748B" w:rsidRPr="000C101F" w:rsidRDefault="0034748B" w:rsidP="0034748B">
      <w:pPr>
        <w:pStyle w:val="ListParagraph"/>
        <w:numPr>
          <w:ilvl w:val="0"/>
          <w:numId w:val="23"/>
        </w:numPr>
      </w:pPr>
      <w:r w:rsidRPr="000C101F">
        <w:t>deviations are moderate</w:t>
      </w:r>
      <w:r w:rsidRPr="000C101F">
        <w:t>,</w:t>
      </w:r>
    </w:p>
    <w:p w14:paraId="0231B813" w14:textId="74816147" w:rsidR="0034748B" w:rsidRPr="000C101F" w:rsidRDefault="0034748B" w:rsidP="0034748B">
      <w:pPr>
        <w:pStyle w:val="ListParagraph"/>
        <w:numPr>
          <w:ilvl w:val="0"/>
          <w:numId w:val="23"/>
        </w:numPr>
      </w:pPr>
      <w:r w:rsidRPr="000C101F">
        <w:t>model structure captures key ecological patterns</w:t>
      </w:r>
      <w:r w:rsidRPr="000C101F">
        <w:t>,</w:t>
      </w:r>
    </w:p>
    <w:p w14:paraId="0F91FAC4" w14:textId="486F734A" w:rsidR="0034748B" w:rsidRPr="000C101F" w:rsidRDefault="0034748B" w:rsidP="0034748B">
      <w:pPr>
        <w:pStyle w:val="ListParagraph"/>
        <w:numPr>
          <w:ilvl w:val="0"/>
          <w:numId w:val="23"/>
        </w:numPr>
      </w:pPr>
      <w:r w:rsidRPr="000C101F">
        <w:t>no violation critically affecting inference</w:t>
      </w:r>
      <w:r w:rsidRPr="000C101F">
        <w:t>.</w:t>
      </w:r>
      <w:r w:rsidRPr="000C101F">
        <w:t xml:space="preserve"> </w:t>
      </w:r>
    </w:p>
    <w:p w14:paraId="6E4DEA25" w14:textId="77777777" w:rsidR="0034748B" w:rsidRPr="0034748B" w:rsidRDefault="0034748B" w:rsidP="0034748B">
      <w:r w:rsidRPr="0034748B">
        <w:t>Such deviations are common in large ecological count datasets and do not invalidate model conclusions.</w:t>
      </w:r>
    </w:p>
    <w:p w14:paraId="6C18DCF6" w14:textId="77777777" w:rsidR="00923399" w:rsidRPr="000C101F" w:rsidRDefault="00923399" w:rsidP="00923399"/>
    <w:p w14:paraId="58499594" w14:textId="77777777" w:rsidR="00CB032C" w:rsidRPr="000C101F" w:rsidRDefault="00CB032C" w:rsidP="00CB032C">
      <w:pPr>
        <w:rPr>
          <w:b/>
          <w:bCs/>
        </w:rPr>
      </w:pPr>
    </w:p>
    <w:p w14:paraId="78CE5E11" w14:textId="77777777" w:rsidR="00CB032C" w:rsidRPr="000C101F" w:rsidRDefault="00CB032C" w:rsidP="00CB032C"/>
    <w:sectPr w:rsidR="00CB032C" w:rsidRPr="000C1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333C6"/>
    <w:multiLevelType w:val="hybridMultilevel"/>
    <w:tmpl w:val="F4F26E32"/>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BA7DAB"/>
    <w:multiLevelType w:val="multilevel"/>
    <w:tmpl w:val="CB08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01309"/>
    <w:multiLevelType w:val="hybridMultilevel"/>
    <w:tmpl w:val="FCCCC754"/>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AC24C1"/>
    <w:multiLevelType w:val="hybridMultilevel"/>
    <w:tmpl w:val="604E13E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A12989"/>
    <w:multiLevelType w:val="multilevel"/>
    <w:tmpl w:val="4E78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83970"/>
    <w:multiLevelType w:val="hybridMultilevel"/>
    <w:tmpl w:val="8C4CDC74"/>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B37E08"/>
    <w:multiLevelType w:val="hybridMultilevel"/>
    <w:tmpl w:val="987AEFF6"/>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95515A"/>
    <w:multiLevelType w:val="hybridMultilevel"/>
    <w:tmpl w:val="82D4A7B2"/>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5466BD"/>
    <w:multiLevelType w:val="multilevel"/>
    <w:tmpl w:val="5E90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0E51CD"/>
    <w:multiLevelType w:val="multilevel"/>
    <w:tmpl w:val="E326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1740D"/>
    <w:multiLevelType w:val="multilevel"/>
    <w:tmpl w:val="DA02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35118B"/>
    <w:multiLevelType w:val="multilevel"/>
    <w:tmpl w:val="7F18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D0225C"/>
    <w:multiLevelType w:val="hybridMultilevel"/>
    <w:tmpl w:val="DCC8A814"/>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7D1901"/>
    <w:multiLevelType w:val="multilevel"/>
    <w:tmpl w:val="FDE0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A735CC"/>
    <w:multiLevelType w:val="multilevel"/>
    <w:tmpl w:val="221E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2B1BF9"/>
    <w:multiLevelType w:val="hybridMultilevel"/>
    <w:tmpl w:val="892C02D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C66DFF"/>
    <w:multiLevelType w:val="multilevel"/>
    <w:tmpl w:val="4C20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BF0129"/>
    <w:multiLevelType w:val="multilevel"/>
    <w:tmpl w:val="562E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047E1B"/>
    <w:multiLevelType w:val="hybridMultilevel"/>
    <w:tmpl w:val="410CD61A"/>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FE5CB0"/>
    <w:multiLevelType w:val="multilevel"/>
    <w:tmpl w:val="2064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C15BB8"/>
    <w:multiLevelType w:val="multilevel"/>
    <w:tmpl w:val="F4E6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0874A4"/>
    <w:multiLevelType w:val="hybridMultilevel"/>
    <w:tmpl w:val="29BA09EC"/>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B3F0350"/>
    <w:multiLevelType w:val="hybridMultilevel"/>
    <w:tmpl w:val="9FBC7D7C"/>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1725292">
    <w:abstractNumId w:val="4"/>
  </w:num>
  <w:num w:numId="2" w16cid:durableId="1589316028">
    <w:abstractNumId w:val="8"/>
  </w:num>
  <w:num w:numId="3" w16cid:durableId="623274787">
    <w:abstractNumId w:val="18"/>
  </w:num>
  <w:num w:numId="4" w16cid:durableId="153690126">
    <w:abstractNumId w:val="21"/>
  </w:num>
  <w:num w:numId="5" w16cid:durableId="250897246">
    <w:abstractNumId w:val="11"/>
  </w:num>
  <w:num w:numId="6" w16cid:durableId="480195096">
    <w:abstractNumId w:val="16"/>
  </w:num>
  <w:num w:numId="7" w16cid:durableId="1611425519">
    <w:abstractNumId w:val="3"/>
  </w:num>
  <w:num w:numId="8" w16cid:durableId="1339890519">
    <w:abstractNumId w:val="0"/>
  </w:num>
  <w:num w:numId="9" w16cid:durableId="1927496360">
    <w:abstractNumId w:val="19"/>
  </w:num>
  <w:num w:numId="10" w16cid:durableId="603147647">
    <w:abstractNumId w:val="17"/>
  </w:num>
  <w:num w:numId="11" w16cid:durableId="1266578850">
    <w:abstractNumId w:val="2"/>
  </w:num>
  <w:num w:numId="12" w16cid:durableId="1682390892">
    <w:abstractNumId w:val="13"/>
  </w:num>
  <w:num w:numId="13" w16cid:durableId="1136483705">
    <w:abstractNumId w:val="5"/>
  </w:num>
  <w:num w:numId="14" w16cid:durableId="1446777667">
    <w:abstractNumId w:val="10"/>
  </w:num>
  <w:num w:numId="15" w16cid:durableId="494538258">
    <w:abstractNumId w:val="22"/>
  </w:num>
  <w:num w:numId="16" w16cid:durableId="1200052906">
    <w:abstractNumId w:val="1"/>
  </w:num>
  <w:num w:numId="17" w16cid:durableId="1684278560">
    <w:abstractNumId w:val="7"/>
  </w:num>
  <w:num w:numId="18" w16cid:durableId="1468278528">
    <w:abstractNumId w:val="14"/>
  </w:num>
  <w:num w:numId="19" w16cid:durableId="1722366831">
    <w:abstractNumId w:val="15"/>
  </w:num>
  <w:num w:numId="20" w16cid:durableId="1690567041">
    <w:abstractNumId w:val="20"/>
  </w:num>
  <w:num w:numId="21" w16cid:durableId="1529904228">
    <w:abstractNumId w:val="12"/>
  </w:num>
  <w:num w:numId="22" w16cid:durableId="688025434">
    <w:abstractNumId w:val="9"/>
  </w:num>
  <w:num w:numId="23" w16cid:durableId="455802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F1"/>
    <w:rsid w:val="00037730"/>
    <w:rsid w:val="00072BAE"/>
    <w:rsid w:val="000C101F"/>
    <w:rsid w:val="001324A0"/>
    <w:rsid w:val="00162079"/>
    <w:rsid w:val="00166B74"/>
    <w:rsid w:val="00167C19"/>
    <w:rsid w:val="001F0FF4"/>
    <w:rsid w:val="002162C1"/>
    <w:rsid w:val="00253528"/>
    <w:rsid w:val="00292E01"/>
    <w:rsid w:val="003461B7"/>
    <w:rsid w:val="0034748B"/>
    <w:rsid w:val="003553BC"/>
    <w:rsid w:val="003605C2"/>
    <w:rsid w:val="003832FF"/>
    <w:rsid w:val="00425A9A"/>
    <w:rsid w:val="004310B3"/>
    <w:rsid w:val="004365F1"/>
    <w:rsid w:val="00475DC8"/>
    <w:rsid w:val="004B122C"/>
    <w:rsid w:val="004D0451"/>
    <w:rsid w:val="005836C0"/>
    <w:rsid w:val="005C1228"/>
    <w:rsid w:val="0073145B"/>
    <w:rsid w:val="007E4E54"/>
    <w:rsid w:val="007F6388"/>
    <w:rsid w:val="00871F75"/>
    <w:rsid w:val="00872EDB"/>
    <w:rsid w:val="008B3AC8"/>
    <w:rsid w:val="00923399"/>
    <w:rsid w:val="00935A90"/>
    <w:rsid w:val="00986324"/>
    <w:rsid w:val="009954A9"/>
    <w:rsid w:val="009C1570"/>
    <w:rsid w:val="009D31FE"/>
    <w:rsid w:val="00A131AC"/>
    <w:rsid w:val="00A70317"/>
    <w:rsid w:val="00A906BD"/>
    <w:rsid w:val="00AA4C26"/>
    <w:rsid w:val="00AB30A6"/>
    <w:rsid w:val="00AD1E8D"/>
    <w:rsid w:val="00B350D3"/>
    <w:rsid w:val="00B74A6A"/>
    <w:rsid w:val="00B752A7"/>
    <w:rsid w:val="00B95E34"/>
    <w:rsid w:val="00BD0BAA"/>
    <w:rsid w:val="00BF10FC"/>
    <w:rsid w:val="00C51689"/>
    <w:rsid w:val="00CB032C"/>
    <w:rsid w:val="00DD292F"/>
    <w:rsid w:val="00F06540"/>
    <w:rsid w:val="00F7335D"/>
    <w:rsid w:val="00F91264"/>
    <w:rsid w:val="00FA435F"/>
    <w:rsid w:val="00FA5E50"/>
    <w:rsid w:val="00FC7E8D"/>
    <w:rsid w:val="00FD0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1F5F"/>
  <w15:chartTrackingRefBased/>
  <w15:docId w15:val="{EE57CB55-87F6-4911-BBF1-48C92E1B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A6A"/>
    <w:pPr>
      <w:spacing w:after="240" w:line="360" w:lineRule="auto"/>
      <w:jc w:val="both"/>
    </w:pPr>
    <w:rPr>
      <w:rFonts w:ascii="Times New Roman" w:hAnsi="Times New Roman"/>
      <w:lang w:val="en-GB"/>
    </w:rPr>
  </w:style>
  <w:style w:type="paragraph" w:styleId="Heading1">
    <w:name w:val="heading 1"/>
    <w:basedOn w:val="Normal"/>
    <w:next w:val="Normal"/>
    <w:link w:val="Heading1Char"/>
    <w:autoRedefine/>
    <w:uiPriority w:val="9"/>
    <w:qFormat/>
    <w:rsid w:val="00FA5E50"/>
    <w:pPr>
      <w:keepNext/>
      <w:keepLines/>
      <w:spacing w:line="240" w:lineRule="auto"/>
      <w:jc w:val="left"/>
      <w:outlineLvl w:val="0"/>
    </w:pPr>
    <w:rPr>
      <w:rFonts w:eastAsiaTheme="majorEastAsia" w:cstheme="majorBidi"/>
      <w:b/>
      <w:color w:val="000000" w:themeColor="text1"/>
      <w:sz w:val="32"/>
      <w:szCs w:val="40"/>
    </w:rPr>
  </w:style>
  <w:style w:type="paragraph" w:styleId="Heading2">
    <w:name w:val="heading 2"/>
    <w:basedOn w:val="Normal"/>
    <w:next w:val="Normal"/>
    <w:link w:val="Heading2Char"/>
    <w:autoRedefine/>
    <w:uiPriority w:val="9"/>
    <w:unhideWhenUsed/>
    <w:qFormat/>
    <w:rsid w:val="00FA5E50"/>
    <w:pPr>
      <w:keepNext/>
      <w:keepLines/>
      <w:spacing w:after="200" w:line="240" w:lineRule="auto"/>
      <w:jc w:val="left"/>
      <w:outlineLvl w:val="1"/>
    </w:pPr>
    <w:rPr>
      <w:rFonts w:eastAsiaTheme="majorEastAsia" w:cstheme="majorBidi"/>
      <w:b/>
      <w:color w:val="000000" w:themeColor="text1"/>
      <w:sz w:val="28"/>
      <w:szCs w:val="32"/>
    </w:rPr>
  </w:style>
  <w:style w:type="paragraph" w:styleId="Heading3">
    <w:name w:val="heading 3"/>
    <w:basedOn w:val="Normal"/>
    <w:next w:val="Normal"/>
    <w:link w:val="Heading3Char"/>
    <w:autoRedefine/>
    <w:uiPriority w:val="9"/>
    <w:unhideWhenUsed/>
    <w:qFormat/>
    <w:rsid w:val="009D31FE"/>
    <w:pPr>
      <w:keepNext/>
      <w:keepLines/>
      <w:spacing w:after="120" w:line="240" w:lineRule="auto"/>
      <w:jc w:val="left"/>
      <w:outlineLvl w:val="2"/>
    </w:pPr>
    <w:rPr>
      <w:rFonts w:eastAsiaTheme="majorEastAsia" w:cstheme="majorBidi"/>
      <w:b/>
      <w:color w:val="000000" w:themeColor="text1"/>
      <w:szCs w:val="28"/>
    </w:rPr>
  </w:style>
  <w:style w:type="paragraph" w:styleId="Heading4">
    <w:name w:val="heading 4"/>
    <w:basedOn w:val="Normal"/>
    <w:next w:val="Normal"/>
    <w:link w:val="Heading4Char"/>
    <w:autoRedefine/>
    <w:uiPriority w:val="9"/>
    <w:unhideWhenUsed/>
    <w:qFormat/>
    <w:rsid w:val="00871F75"/>
    <w:pPr>
      <w:keepNext/>
      <w:keepLines/>
      <w:spacing w:after="120" w:line="240" w:lineRule="auto"/>
      <w:jc w:val="left"/>
      <w:outlineLvl w:val="3"/>
    </w:pPr>
    <w:rPr>
      <w:rFonts w:eastAsiaTheme="majorEastAsia" w:cstheme="majorBidi"/>
      <w:b/>
      <w:iCs/>
      <w:color w:val="000000" w:themeColor="text1"/>
      <w:lang w:val="en-US"/>
    </w:rPr>
  </w:style>
  <w:style w:type="paragraph" w:styleId="Heading5">
    <w:name w:val="heading 5"/>
    <w:basedOn w:val="Normal"/>
    <w:next w:val="Normal"/>
    <w:link w:val="Heading5Char"/>
    <w:uiPriority w:val="9"/>
    <w:semiHidden/>
    <w:unhideWhenUsed/>
    <w:qFormat/>
    <w:rsid w:val="004365F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65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65F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65F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65F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1"/>
    <w:basedOn w:val="Normal"/>
    <w:next w:val="Normal"/>
    <w:link w:val="TitleChar"/>
    <w:autoRedefine/>
    <w:uiPriority w:val="10"/>
    <w:qFormat/>
    <w:rsid w:val="00FA5E50"/>
    <w:pPr>
      <w:spacing w:line="240" w:lineRule="auto"/>
      <w:contextualSpacing/>
      <w:jc w:val="left"/>
    </w:pPr>
    <w:rPr>
      <w:rFonts w:eastAsiaTheme="majorEastAsia" w:cstheme="majorBidi"/>
      <w:b/>
      <w:spacing w:val="-10"/>
      <w:kern w:val="28"/>
      <w:sz w:val="32"/>
      <w:szCs w:val="56"/>
    </w:rPr>
  </w:style>
  <w:style w:type="character" w:customStyle="1" w:styleId="TitleChar">
    <w:name w:val="Title Char"/>
    <w:aliases w:val="Title 1 Char"/>
    <w:basedOn w:val="DefaultParagraphFont"/>
    <w:link w:val="Title"/>
    <w:uiPriority w:val="10"/>
    <w:rsid w:val="00FA5E50"/>
    <w:rPr>
      <w:rFonts w:ascii="Times New Roman" w:eastAsiaTheme="majorEastAsia" w:hAnsi="Times New Roman" w:cstheme="majorBidi"/>
      <w:b/>
      <w:spacing w:val="-10"/>
      <w:kern w:val="28"/>
      <w:sz w:val="32"/>
      <w:szCs w:val="56"/>
    </w:rPr>
  </w:style>
  <w:style w:type="paragraph" w:styleId="Subtitle">
    <w:name w:val="Subtitle"/>
    <w:basedOn w:val="Normal"/>
    <w:next w:val="Normal"/>
    <w:link w:val="SubtitleChar"/>
    <w:autoRedefine/>
    <w:uiPriority w:val="11"/>
    <w:qFormat/>
    <w:rsid w:val="00FA5E50"/>
    <w:pPr>
      <w:numPr>
        <w:ilvl w:val="1"/>
      </w:numPr>
      <w:spacing w:after="160" w:line="240" w:lineRule="auto"/>
      <w:jc w:val="left"/>
    </w:pPr>
    <w:rPr>
      <w:rFonts w:eastAsiaTheme="majorEastAsia" w:cstheme="majorBidi"/>
      <w:b/>
      <w:bCs/>
      <w:color w:val="000000" w:themeColor="text1"/>
      <w:spacing w:val="15"/>
      <w:sz w:val="28"/>
      <w:szCs w:val="28"/>
    </w:rPr>
  </w:style>
  <w:style w:type="character" w:customStyle="1" w:styleId="SubtitleChar">
    <w:name w:val="Subtitle Char"/>
    <w:basedOn w:val="DefaultParagraphFont"/>
    <w:link w:val="Subtitle"/>
    <w:uiPriority w:val="11"/>
    <w:rsid w:val="00FA5E50"/>
    <w:rPr>
      <w:rFonts w:ascii="Times New Roman" w:eastAsiaTheme="majorEastAsia" w:hAnsi="Times New Roman" w:cstheme="majorBidi"/>
      <w:b/>
      <w:bCs/>
      <w:color w:val="000000" w:themeColor="text1"/>
      <w:spacing w:val="15"/>
      <w:sz w:val="28"/>
      <w:szCs w:val="28"/>
      <w:lang w:val="fr-FR"/>
    </w:rPr>
  </w:style>
  <w:style w:type="character" w:customStyle="1" w:styleId="Heading1Char">
    <w:name w:val="Heading 1 Char"/>
    <w:basedOn w:val="DefaultParagraphFont"/>
    <w:link w:val="Heading1"/>
    <w:uiPriority w:val="9"/>
    <w:rsid w:val="00FA5E50"/>
    <w:rPr>
      <w:rFonts w:ascii="Times New Roman" w:eastAsiaTheme="majorEastAsia" w:hAnsi="Times New Roman" w:cstheme="majorBidi"/>
      <w:b/>
      <w:color w:val="000000" w:themeColor="text1"/>
      <w:sz w:val="32"/>
      <w:szCs w:val="40"/>
    </w:rPr>
  </w:style>
  <w:style w:type="character" w:customStyle="1" w:styleId="Heading2Char">
    <w:name w:val="Heading 2 Char"/>
    <w:basedOn w:val="DefaultParagraphFont"/>
    <w:link w:val="Heading2"/>
    <w:uiPriority w:val="9"/>
    <w:rsid w:val="00FA5E50"/>
    <w:rPr>
      <w:rFonts w:ascii="Times New Roman" w:eastAsiaTheme="majorEastAsia" w:hAnsi="Times New Roman" w:cstheme="majorBidi"/>
      <w:b/>
      <w:color w:val="000000" w:themeColor="text1"/>
      <w:sz w:val="28"/>
      <w:szCs w:val="32"/>
    </w:rPr>
  </w:style>
  <w:style w:type="character" w:customStyle="1" w:styleId="Heading3Char">
    <w:name w:val="Heading 3 Char"/>
    <w:basedOn w:val="DefaultParagraphFont"/>
    <w:link w:val="Heading3"/>
    <w:uiPriority w:val="9"/>
    <w:rsid w:val="009D31FE"/>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rsid w:val="00871F75"/>
    <w:rPr>
      <w:rFonts w:ascii="Times New Roman" w:eastAsiaTheme="majorEastAsia" w:hAnsi="Times New Roman" w:cstheme="majorBidi"/>
      <w:b/>
      <w:iCs/>
      <w:color w:val="000000" w:themeColor="text1"/>
    </w:rPr>
  </w:style>
  <w:style w:type="character" w:customStyle="1" w:styleId="Heading5Char">
    <w:name w:val="Heading 5 Char"/>
    <w:basedOn w:val="DefaultParagraphFont"/>
    <w:link w:val="Heading5"/>
    <w:uiPriority w:val="9"/>
    <w:semiHidden/>
    <w:rsid w:val="004365F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365F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365F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365F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365F1"/>
    <w:rPr>
      <w:rFonts w:eastAsiaTheme="majorEastAsia" w:cstheme="majorBidi"/>
      <w:color w:val="272727" w:themeColor="text1" w:themeTint="D8"/>
      <w:lang w:val="en-GB"/>
    </w:rPr>
  </w:style>
  <w:style w:type="paragraph" w:styleId="Quote">
    <w:name w:val="Quote"/>
    <w:basedOn w:val="Normal"/>
    <w:next w:val="Normal"/>
    <w:link w:val="QuoteChar"/>
    <w:uiPriority w:val="29"/>
    <w:qFormat/>
    <w:rsid w:val="004365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65F1"/>
    <w:rPr>
      <w:rFonts w:ascii="Times New Roman" w:hAnsi="Times New Roman"/>
      <w:i/>
      <w:iCs/>
      <w:color w:val="404040" w:themeColor="text1" w:themeTint="BF"/>
      <w:lang w:val="en-GB"/>
    </w:rPr>
  </w:style>
  <w:style w:type="paragraph" w:styleId="ListParagraph">
    <w:name w:val="List Paragraph"/>
    <w:basedOn w:val="Normal"/>
    <w:uiPriority w:val="34"/>
    <w:qFormat/>
    <w:rsid w:val="004365F1"/>
    <w:pPr>
      <w:ind w:left="720"/>
      <w:contextualSpacing/>
    </w:pPr>
  </w:style>
  <w:style w:type="character" w:styleId="IntenseEmphasis">
    <w:name w:val="Intense Emphasis"/>
    <w:basedOn w:val="DefaultParagraphFont"/>
    <w:uiPriority w:val="21"/>
    <w:qFormat/>
    <w:rsid w:val="004365F1"/>
    <w:rPr>
      <w:i/>
      <w:iCs/>
      <w:color w:val="0F4761" w:themeColor="accent1" w:themeShade="BF"/>
    </w:rPr>
  </w:style>
  <w:style w:type="paragraph" w:styleId="IntenseQuote">
    <w:name w:val="Intense Quote"/>
    <w:basedOn w:val="Normal"/>
    <w:next w:val="Normal"/>
    <w:link w:val="IntenseQuoteChar"/>
    <w:uiPriority w:val="30"/>
    <w:qFormat/>
    <w:rsid w:val="00436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5F1"/>
    <w:rPr>
      <w:rFonts w:ascii="Times New Roman" w:hAnsi="Times New Roman"/>
      <w:i/>
      <w:iCs/>
      <w:color w:val="0F4761" w:themeColor="accent1" w:themeShade="BF"/>
      <w:lang w:val="en-GB"/>
    </w:rPr>
  </w:style>
  <w:style w:type="character" w:styleId="IntenseReference">
    <w:name w:val="Intense Reference"/>
    <w:basedOn w:val="DefaultParagraphFont"/>
    <w:uiPriority w:val="32"/>
    <w:qFormat/>
    <w:rsid w:val="004365F1"/>
    <w:rPr>
      <w:b/>
      <w:bCs/>
      <w:smallCaps/>
      <w:color w:val="0F4761" w:themeColor="accent1" w:themeShade="BF"/>
      <w:spacing w:val="5"/>
    </w:rPr>
  </w:style>
  <w:style w:type="paragraph" w:styleId="Caption">
    <w:name w:val="caption"/>
    <w:basedOn w:val="Normal"/>
    <w:next w:val="Normal"/>
    <w:uiPriority w:val="35"/>
    <w:unhideWhenUsed/>
    <w:qFormat/>
    <w:rsid w:val="00FA435F"/>
    <w:pPr>
      <w:spacing w:after="200" w:line="240" w:lineRule="auto"/>
    </w:pPr>
    <w:rPr>
      <w:i/>
      <w:iCs/>
      <w:color w:val="0E2841" w:themeColor="text2"/>
      <w:sz w:val="18"/>
      <w:szCs w:val="18"/>
    </w:rPr>
  </w:style>
  <w:style w:type="table" w:styleId="PlainTable2">
    <w:name w:val="Plain Table 2"/>
    <w:basedOn w:val="TableNormal"/>
    <w:uiPriority w:val="42"/>
    <w:rsid w:val="00FC7E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24C44-030E-4CF1-9820-13567633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15</Pages>
  <Words>3386</Words>
  <Characters>12700</Characters>
  <Application>Microsoft Office Word</Application>
  <DocSecurity>0</DocSecurity>
  <Lines>3175</Lines>
  <Paragraphs>2680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Chalay AZENGE</dc:creator>
  <cp:keywords/>
  <dc:description/>
  <cp:lastModifiedBy>Dr Azenge</cp:lastModifiedBy>
  <cp:revision>12</cp:revision>
  <dcterms:created xsi:type="dcterms:W3CDTF">2026-03-23T12:19:00Z</dcterms:created>
  <dcterms:modified xsi:type="dcterms:W3CDTF">2026-03-23T15:12:00Z</dcterms:modified>
</cp:coreProperties>
</file>