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D7F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E101A"/>
          <w:sz w:val="24"/>
          <w:szCs w:val="24"/>
        </w:rPr>
      </w:pPr>
      <w:bookmarkStart w:id="0" w:name="_GoBack"/>
      <w:bookmarkEnd w:id="0"/>
      <w:r>
        <w:drawing>
          <wp:inline distT="0" distB="0" distL="114300" distR="114300">
            <wp:extent cx="5271770" cy="3854450"/>
            <wp:effectExtent l="0" t="0" r="5080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6CA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 w:eastAsiaTheme="minorEastAsia"/>
          <w:color w:val="0E101A"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Times New Roman"/>
          <w:color w:val="0E101A"/>
          <w:sz w:val="21"/>
          <w:szCs w:val="21"/>
          <w:lang w:val="en-US" w:eastAsia="zh-CN"/>
        </w:rPr>
        <w:t xml:space="preserve">Supplementary </w:t>
      </w:r>
      <w:r>
        <w:rPr>
          <w:rStyle w:val="6"/>
          <w:rFonts w:hint="default" w:ascii="Times New Roman" w:hAnsi="Times New Roman" w:cs="Times New Roman"/>
          <w:color w:val="0E101A"/>
          <w:sz w:val="21"/>
          <w:szCs w:val="21"/>
        </w:rPr>
        <w:t>Fig</w:t>
      </w:r>
      <w:r>
        <w:rPr>
          <w:rStyle w:val="6"/>
          <w:rFonts w:hint="default" w:ascii="Times New Roman" w:hAnsi="Times New Roman" w:cs="Times New Roman"/>
          <w:b/>
          <w:bCs w:val="0"/>
          <w:color w:val="0E101A"/>
          <w:sz w:val="21"/>
          <w:szCs w:val="21"/>
        </w:rPr>
        <w:t xml:space="preserve">ure </w:t>
      </w:r>
      <w:r>
        <w:rPr>
          <w:rStyle w:val="6"/>
          <w:rFonts w:hint="eastAsia" w:ascii="Times New Roman" w:hAnsi="Times New Roman" w:cs="Times New Roman"/>
          <w:b/>
          <w:bCs w:val="0"/>
          <w:color w:val="0E101A"/>
          <w:sz w:val="21"/>
          <w:szCs w:val="21"/>
          <w:lang w:val="en-US" w:eastAsia="zh-CN"/>
        </w:rPr>
        <w:t>1 BPF ADME Assessment</w:t>
      </w:r>
    </w:p>
    <w:p w14:paraId="4346B4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auto"/>
          <w:lang w:val="en-US" w:eastAsia="zh-CN"/>
        </w:rPr>
      </w:pPr>
    </w:p>
    <w:p w14:paraId="0ABB17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cs="Times New Roman"/>
          <w:color w:val="0E101A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drawing>
          <wp:inline distT="0" distB="0" distL="114300" distR="114300">
            <wp:extent cx="2373630" cy="2341245"/>
            <wp:effectExtent l="0" t="0" r="7620" b="1905"/>
            <wp:docPr id="17" name="图片 17" descr="She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Sheet1"/>
                    <pic:cNvPicPr>
                      <a:picLocks noChangeAspect="1"/>
                    </pic:cNvPicPr>
                  </pic:nvPicPr>
                  <pic:blipFill>
                    <a:blip r:embed="rId5"/>
                    <a:srcRect l="16271" t="43895" r="38709" b="15070"/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90F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E101A"/>
          <w:sz w:val="24"/>
          <w:szCs w:val="24"/>
        </w:rPr>
      </w:pPr>
    </w:p>
    <w:p w14:paraId="3ACB5B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Style w:val="6"/>
          <w:rFonts w:hint="default" w:ascii="Times New Roman" w:hAnsi="Times New Roman" w:eastAsia="宋体" w:cs="Times New Roman"/>
          <w:color w:val="0E101A"/>
          <w:sz w:val="21"/>
          <w:szCs w:val="21"/>
        </w:rPr>
      </w:pPr>
      <w:r>
        <w:rPr>
          <w:rStyle w:val="6"/>
          <w:rFonts w:hint="eastAsia" w:ascii="Times New Roman" w:hAnsi="Times New Roman" w:cs="Times New Roman"/>
          <w:color w:val="0E101A"/>
          <w:sz w:val="21"/>
          <w:szCs w:val="21"/>
          <w:lang w:val="en-US" w:eastAsia="zh-CN"/>
        </w:rPr>
        <w:t xml:space="preserve">Supplementary </w:t>
      </w:r>
      <w:r>
        <w:rPr>
          <w:rStyle w:val="6"/>
          <w:rFonts w:hint="default" w:ascii="Times New Roman" w:hAnsi="Times New Roman" w:cs="Times New Roman"/>
          <w:color w:val="0E101A"/>
          <w:sz w:val="21"/>
          <w:szCs w:val="21"/>
        </w:rPr>
        <w:t>Fig</w:t>
      </w:r>
      <w:r>
        <w:rPr>
          <w:rStyle w:val="6"/>
          <w:rFonts w:hint="default" w:ascii="Times New Roman" w:hAnsi="Times New Roman" w:cs="Times New Roman"/>
          <w:b/>
          <w:bCs w:val="0"/>
          <w:color w:val="0E101A"/>
          <w:sz w:val="21"/>
          <w:szCs w:val="21"/>
        </w:rPr>
        <w:t xml:space="preserve">ure </w:t>
      </w:r>
      <w:r>
        <w:rPr>
          <w:rStyle w:val="6"/>
          <w:rFonts w:hint="eastAsia" w:ascii="Times New Roman" w:hAnsi="Times New Roman" w:cs="Times New Roman"/>
          <w:b/>
          <w:bCs w:val="0"/>
          <w:color w:val="0E101A"/>
          <w:sz w:val="21"/>
          <w:szCs w:val="21"/>
          <w:lang w:val="en-US" w:eastAsia="zh-CN"/>
        </w:rPr>
        <w:t>2</w:t>
      </w:r>
      <w:r>
        <w:rPr>
          <w:rStyle w:val="6"/>
          <w:rFonts w:hint="default" w:ascii="Times New Roman" w:hAnsi="Times New Roman" w:eastAsia="宋体" w:cs="Times New Roman"/>
          <w:color w:val="0E101A"/>
          <w:sz w:val="21"/>
          <w:szCs w:val="21"/>
        </w:rPr>
        <w:t xml:space="preserve"> BPF-Target Gene Network</w:t>
      </w:r>
    </w:p>
    <w:p w14:paraId="4A4AE7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auto"/>
          <w:lang w:val="en-US" w:eastAsia="zh-CN"/>
        </w:rPr>
      </w:pPr>
    </w:p>
    <w:p w14:paraId="7F8BB387">
      <w:pPr>
        <w:spacing w:line="360" w:lineRule="auto"/>
        <w:ind w:firstLine="0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Times New Roman"/>
          <w:color w:val="0E101A"/>
          <w:sz w:val="21"/>
          <w:szCs w:val="21"/>
          <w:lang w:val="en-US" w:eastAsia="zh-CN"/>
        </w:rPr>
        <w:t xml:space="preserve">Supplementary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Table 1. Binding free energies between key genes and small molecule drugs.</w:t>
      </w:r>
    </w:p>
    <w:tbl>
      <w:tblPr>
        <w:tblStyle w:val="3"/>
        <w:tblW w:w="83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549"/>
        <w:gridCol w:w="4234"/>
      </w:tblGrid>
      <w:tr w14:paraId="175C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73C9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metabolites</w:t>
            </w:r>
          </w:p>
        </w:tc>
        <w:tc>
          <w:tcPr>
            <w:tcW w:w="15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11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targets</w:t>
            </w:r>
          </w:p>
        </w:tc>
        <w:tc>
          <w:tcPr>
            <w:tcW w:w="423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A7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Binding Energy (kcal/mol)</w:t>
            </w:r>
          </w:p>
        </w:tc>
      </w:tr>
      <w:tr w14:paraId="2475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F03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BisphenolF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299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INSR</w:t>
            </w:r>
          </w:p>
        </w:tc>
        <w:tc>
          <w:tcPr>
            <w:tcW w:w="4234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EBC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</w:t>
            </w:r>
          </w:p>
        </w:tc>
      </w:tr>
    </w:tbl>
    <w:p w14:paraId="2C57092F">
      <w:pPr>
        <w:spacing w:line="360" w:lineRule="auto"/>
        <w:ind w:firstLine="0" w:firstLineChars="0"/>
        <w:rPr>
          <w:rFonts w:hint="eastAsia" w:ascii="Times New Roman" w:hAnsi="Times New Roman" w:cs="Times New Roman" w:eastAsiaTheme="minorEastAsia"/>
          <w:b w:val="0"/>
          <w:bCs w:val="0"/>
          <w:color w:val="auto"/>
          <w:lang w:val="en-US" w:eastAsia="zh-CN"/>
        </w:rPr>
      </w:pPr>
      <w:r>
        <w:rPr>
          <w:rStyle w:val="6"/>
          <w:rFonts w:hint="eastAsia" w:ascii="Times New Roman" w:hAnsi="Times New Roman" w:cs="Times New Roman"/>
          <w:color w:val="0E101A"/>
          <w:sz w:val="21"/>
          <w:szCs w:val="21"/>
          <w:lang w:val="en-US" w:eastAsia="zh-CN"/>
        </w:rPr>
        <w:t xml:space="preserve">Supplementary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. The predicted binding free energy and the individual energy components (kJ/mol).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1533"/>
        <w:gridCol w:w="1090"/>
        <w:gridCol w:w="1214"/>
        <w:gridCol w:w="1118"/>
        <w:gridCol w:w="1228"/>
      </w:tblGrid>
      <w:tr w14:paraId="3092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</w:tcPr>
          <w:p w14:paraId="3E9A96CB">
            <w:p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Complex</w:t>
            </w:r>
          </w:p>
        </w:tc>
        <w:tc>
          <w:tcPr>
            <w:tcW w:w="1533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</w:tcPr>
          <w:p w14:paraId="305A666E">
            <w:p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Van der Waals Energy (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sym w:font="Symbol" w:char="F044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subscript"/>
              </w:rPr>
              <w:t>vdw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090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</w:tcPr>
          <w:p w14:paraId="36BD3F2E">
            <w:p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Electrostatic Energy (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sym w:font="Symbol" w:char="F044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subscript"/>
              </w:rPr>
              <w:t>elec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214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</w:tcPr>
          <w:p w14:paraId="6DF3C5E5">
            <w:p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Polar Solvation Energy (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sym w:font="Symbol" w:char="F044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G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subscript"/>
              </w:rPr>
              <w:t>polar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118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</w:tcPr>
          <w:p w14:paraId="45FB542C">
            <w:p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SASA Energy (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sym w:font="Symbol" w:char="F044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G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subscript"/>
              </w:rPr>
              <w:t>nonpolar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228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</w:tcPr>
          <w:p w14:paraId="146526A3">
            <w:p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Binding Energy (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sym w:font="Symbol" w:char="F044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G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subscript"/>
              </w:rPr>
              <w:t>bind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)</w:t>
            </w:r>
          </w:p>
        </w:tc>
      </w:tr>
      <w:tr w14:paraId="235B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FFFFF"/>
          </w:tcPr>
          <w:p w14:paraId="3F0BC2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INSR-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BisphenolF</w:t>
            </w:r>
          </w:p>
        </w:tc>
        <w:tc>
          <w:tcPr>
            <w:tcW w:w="1533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FFFFF"/>
            <w:vAlign w:val="center"/>
          </w:tcPr>
          <w:p w14:paraId="40C383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-117.718± 10.838</w:t>
            </w:r>
          </w:p>
        </w:tc>
        <w:tc>
          <w:tcPr>
            <w:tcW w:w="1090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FFFFF"/>
            <w:vAlign w:val="center"/>
          </w:tcPr>
          <w:p w14:paraId="4E1207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-34.536± 9.139</w:t>
            </w:r>
          </w:p>
        </w:tc>
        <w:tc>
          <w:tcPr>
            <w:tcW w:w="1214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FFFFF"/>
            <w:vAlign w:val="center"/>
          </w:tcPr>
          <w:p w14:paraId="276C335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102.986± 12.718</w:t>
            </w:r>
          </w:p>
        </w:tc>
        <w:tc>
          <w:tcPr>
            <w:tcW w:w="1118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FFFFF"/>
            <w:vAlign w:val="center"/>
          </w:tcPr>
          <w:p w14:paraId="66D7AC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-12.317± 0.635</w:t>
            </w:r>
          </w:p>
        </w:tc>
        <w:tc>
          <w:tcPr>
            <w:tcW w:w="1228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FFFFF"/>
            <w:vAlign w:val="center"/>
          </w:tcPr>
          <w:p w14:paraId="4CE52BF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61.585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7.503</w:t>
            </w:r>
          </w:p>
        </w:tc>
      </w:tr>
    </w:tbl>
    <w:p w14:paraId="5E0881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6D39"/>
    <w:rsid w:val="10B26B96"/>
    <w:rsid w:val="159B6D39"/>
    <w:rsid w:val="2D87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516</Characters>
  <Lines>0</Lines>
  <Paragraphs>0</Paragraphs>
  <TotalTime>0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2026-03-12T05:47:00Z</dcterms:created>
  <dc:creator>PURE</dc:creator>
  <cp:lastModifiedBy>JYL*</cp:lastModifiedBy>
  <dcterms:modified xsi:type="dcterms:W3CDTF">2026-03-17T08:11:11Z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D072BD4EDC51425EA8F5E7BAD6AD7174_13</vt:lpwstr>
  </property>
  <property fmtid="{D5CDD505-2E9C-101B-9397-08002B2CF9AE}" pid="4" name="KSOTemplateDocerSaveRecord">
    <vt:lpwstr>eyJoZGlkIjoiMjllODEzZjg2NzlmODBlNzk2MjRhODRjNzdjZDlhZjciLCJ1c2VySWQiOiIzMDkxNjg4NjYifQ==</vt:lpwstr>
  </property>
</Properties>
</file>