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45076" w14:textId="0A0F450D" w:rsidR="00E36E4B" w:rsidRPr="00A47AE9" w:rsidRDefault="003C25EF" w:rsidP="003C25EF">
      <w:pPr>
        <w:jc w:val="center"/>
        <w:rPr>
          <w:rFonts w:ascii="Calibri" w:hAnsi="Calibri" w:cs="Calibri"/>
          <w:b/>
          <w:bCs/>
          <w:sz w:val="28"/>
          <w:szCs w:val="28"/>
          <w:u w:val="single"/>
          <w:lang w:val="en-GB"/>
        </w:rPr>
      </w:pPr>
      <w:r w:rsidRPr="00A47AE9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Supplementary online material</w:t>
      </w:r>
    </w:p>
    <w:p w14:paraId="1CB53BD8" w14:textId="77777777" w:rsidR="003C25EF" w:rsidRPr="00A47AE9" w:rsidRDefault="003C25EF" w:rsidP="003C25EF">
      <w:pPr>
        <w:rPr>
          <w:rFonts w:ascii="Calibri" w:hAnsi="Calibri" w:cs="Calibri"/>
          <w:b/>
          <w:bCs/>
          <w:lang w:val="en-GB"/>
        </w:rPr>
      </w:pPr>
    </w:p>
    <w:p w14:paraId="37C8C99F" w14:textId="77777777" w:rsidR="003C25EF" w:rsidRPr="00A47AE9" w:rsidRDefault="003C25EF" w:rsidP="003C25EF">
      <w:pPr>
        <w:jc w:val="center"/>
        <w:rPr>
          <w:rFonts w:ascii="Calibri" w:hAnsi="Calibri" w:cs="Calibri"/>
          <w:b/>
          <w:bCs/>
          <w:lang w:val="en-GB"/>
        </w:rPr>
      </w:pPr>
    </w:p>
    <w:p w14:paraId="6B0E62A8" w14:textId="21EBB960" w:rsidR="00752595" w:rsidRDefault="003C25EF" w:rsidP="003C25EF">
      <w:pPr>
        <w:spacing w:line="480" w:lineRule="auto"/>
        <w:rPr>
          <w:rFonts w:ascii="Calibri" w:hAnsi="Calibri" w:cs="Calibri"/>
          <w:b/>
          <w:bCs/>
          <w:lang w:val="en-GB"/>
        </w:rPr>
      </w:pPr>
      <w:r w:rsidRPr="00B062DA">
        <w:rPr>
          <w:rFonts w:ascii="Calibri" w:hAnsi="Calibri" w:cs="Calibri"/>
          <w:b/>
          <w:bCs/>
          <w:lang w:val="en-GB"/>
        </w:rPr>
        <w:t>Real-world lipid outcomes after switching PCSK9-targeting therapies in heterozygous familial hypercholesterolemia: the SHIFT-FH study</w:t>
      </w:r>
    </w:p>
    <w:p w14:paraId="5E410E33" w14:textId="77777777" w:rsidR="00752595" w:rsidRDefault="00752595" w:rsidP="003C25EF">
      <w:pPr>
        <w:spacing w:line="480" w:lineRule="auto"/>
        <w:rPr>
          <w:rFonts w:ascii="Calibri" w:hAnsi="Calibri" w:cs="Calibri"/>
          <w:b/>
          <w:bCs/>
          <w:lang w:val="en-GB"/>
        </w:rPr>
      </w:pPr>
    </w:p>
    <w:p w14:paraId="11AD94CC" w14:textId="1C7891C6" w:rsidR="003C25EF" w:rsidRPr="00A47AE9" w:rsidRDefault="003C25EF" w:rsidP="00752595">
      <w:pP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Ilenia Lorenza </w:t>
      </w:r>
      <w:r w:rsidRPr="002C54D0">
        <w:rPr>
          <w:rFonts w:ascii="Calibri" w:hAnsi="Calibri" w:cs="Calibri"/>
        </w:rPr>
        <w:t>Calcaterra</w:t>
      </w:r>
      <w:r w:rsidRPr="002C54D0">
        <w:rPr>
          <w:rFonts w:ascii="Calibri" w:hAnsi="Calibri" w:cs="Calibri"/>
          <w:vertAlign w:val="superscript"/>
        </w:rPr>
        <w:t>1,</w:t>
      </w:r>
      <w:r w:rsidR="00AA01B2">
        <w:rPr>
          <w:rFonts w:ascii="Calibri" w:hAnsi="Calibri" w:cs="Calibri"/>
          <w:vertAlign w:val="superscript"/>
        </w:rPr>
        <w:t>2</w:t>
      </w:r>
      <w:r w:rsidRPr="002C54D0">
        <w:rPr>
          <w:rFonts w:ascii="Calibri" w:hAnsi="Calibri" w:cs="Calibri"/>
          <w:vertAlign w:val="superscript"/>
        </w:rPr>
        <w:t>*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Carmine </w:t>
      </w:r>
      <w:r w:rsidRPr="002C54D0">
        <w:rPr>
          <w:rFonts w:ascii="Calibri" w:hAnsi="Calibri" w:cs="Calibri"/>
        </w:rPr>
        <w:t>De Luca</w:t>
      </w:r>
      <w:r w:rsidRPr="002C54D0">
        <w:rPr>
          <w:rFonts w:ascii="Calibri" w:hAnsi="Calibri" w:cs="Calibri"/>
          <w:vertAlign w:val="superscript"/>
        </w:rPr>
        <w:t>1,</w:t>
      </w:r>
      <w:r w:rsidR="00AA01B2">
        <w:rPr>
          <w:rFonts w:ascii="Calibri" w:hAnsi="Calibri" w:cs="Calibri"/>
          <w:vertAlign w:val="superscript"/>
        </w:rPr>
        <w:t>2</w:t>
      </w:r>
      <w:r w:rsidRPr="002C54D0">
        <w:rPr>
          <w:rFonts w:ascii="Calibri" w:hAnsi="Calibri" w:cs="Calibri"/>
          <w:vertAlign w:val="superscript"/>
        </w:rPr>
        <w:t>*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Luigi Junior </w:t>
      </w:r>
      <w:r w:rsidRPr="002C54D0">
        <w:rPr>
          <w:rFonts w:ascii="Calibri" w:hAnsi="Calibri" w:cs="Calibri"/>
        </w:rPr>
        <w:t>Valletta</w:t>
      </w:r>
      <w:r w:rsidRPr="002C54D0">
        <w:rPr>
          <w:rFonts w:ascii="Calibri" w:hAnsi="Calibri" w:cs="Calibri"/>
          <w:vertAlign w:val="superscript"/>
        </w:rPr>
        <w:t>1,</w:t>
      </w:r>
      <w:r w:rsidR="00AA01B2">
        <w:rPr>
          <w:rFonts w:ascii="Calibri" w:hAnsi="Calibri" w:cs="Calibri"/>
          <w:vertAlign w:val="superscript"/>
        </w:rPr>
        <w:t>2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Guido </w:t>
      </w:r>
      <w:r w:rsidRPr="002C54D0">
        <w:rPr>
          <w:rFonts w:ascii="Calibri" w:hAnsi="Calibri" w:cs="Calibri"/>
        </w:rPr>
        <w:t xml:space="preserve">D’Errico </w:t>
      </w:r>
      <w:r w:rsidRPr="002C54D0">
        <w:rPr>
          <w:rFonts w:ascii="Calibri" w:hAnsi="Calibri" w:cs="Calibri"/>
          <w:vertAlign w:val="superscript"/>
        </w:rPr>
        <w:t>1,</w:t>
      </w:r>
      <w:r w:rsidR="00AA01B2">
        <w:rPr>
          <w:rFonts w:ascii="Calibri" w:hAnsi="Calibri" w:cs="Calibri"/>
          <w:vertAlign w:val="superscript"/>
        </w:rPr>
        <w:t>2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Martina </w:t>
      </w:r>
      <w:r w:rsidRPr="002C54D0">
        <w:rPr>
          <w:rFonts w:ascii="Calibri" w:hAnsi="Calibri" w:cs="Calibri"/>
        </w:rPr>
        <w:t>Ferrandino</w:t>
      </w:r>
      <w:r w:rsidR="00AA01B2">
        <w:rPr>
          <w:rFonts w:ascii="Calibri" w:hAnsi="Calibri" w:cs="Calibri"/>
          <w:vertAlign w:val="superscript"/>
        </w:rPr>
        <w:t>3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Giovanna </w:t>
      </w:r>
      <w:r w:rsidRPr="002C54D0">
        <w:rPr>
          <w:rFonts w:ascii="Calibri" w:hAnsi="Calibri" w:cs="Calibri"/>
        </w:rPr>
        <w:t>Cardiero</w:t>
      </w:r>
      <w:r w:rsidR="00AA01B2">
        <w:rPr>
          <w:rFonts w:ascii="Calibri" w:hAnsi="Calibri" w:cs="Calibri"/>
          <w:vertAlign w:val="superscript"/>
        </w:rPr>
        <w:t>3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Maria Donata </w:t>
      </w:r>
      <w:r w:rsidRPr="002C54D0">
        <w:rPr>
          <w:rFonts w:ascii="Calibri" w:hAnsi="Calibri" w:cs="Calibri"/>
        </w:rPr>
        <w:t xml:space="preserve">Di Taranto </w:t>
      </w:r>
      <w:r w:rsidR="00AA01B2">
        <w:rPr>
          <w:rFonts w:ascii="Calibri" w:hAnsi="Calibri" w:cs="Calibri"/>
          <w:vertAlign w:val="superscript"/>
        </w:rPr>
        <w:t>3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Giuliana </w:t>
      </w:r>
      <w:r w:rsidRPr="002C54D0">
        <w:rPr>
          <w:rFonts w:ascii="Calibri" w:hAnsi="Calibri" w:cs="Calibri"/>
        </w:rPr>
        <w:t xml:space="preserve">Fortunato </w:t>
      </w:r>
      <w:r w:rsidR="00AA01B2">
        <w:rPr>
          <w:rFonts w:ascii="Calibri" w:hAnsi="Calibri" w:cs="Calibri"/>
          <w:vertAlign w:val="superscript"/>
        </w:rPr>
        <w:t>3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Gabriella </w:t>
      </w:r>
      <w:r w:rsidRPr="002C54D0">
        <w:rPr>
          <w:rFonts w:ascii="Calibri" w:hAnsi="Calibri" w:cs="Calibri"/>
        </w:rPr>
        <w:t>Iannuzzo</w:t>
      </w:r>
      <w:r w:rsidRPr="002C54D0">
        <w:rPr>
          <w:rFonts w:ascii="Calibri" w:hAnsi="Calibri" w:cs="Calibri"/>
          <w:vertAlign w:val="superscript"/>
        </w:rPr>
        <w:t>1,</w:t>
      </w:r>
      <w:r w:rsidR="00AA01B2">
        <w:rPr>
          <w:rFonts w:ascii="Calibri" w:hAnsi="Calibri" w:cs="Calibri"/>
          <w:vertAlign w:val="superscript"/>
        </w:rPr>
        <w:t>2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Antonella </w:t>
      </w:r>
      <w:r w:rsidRPr="002C54D0">
        <w:rPr>
          <w:rFonts w:ascii="Calibri" w:hAnsi="Calibri" w:cs="Calibri"/>
        </w:rPr>
        <w:t xml:space="preserve">Tufano </w:t>
      </w:r>
      <w:r w:rsidRPr="002C54D0">
        <w:rPr>
          <w:rFonts w:ascii="Calibri" w:hAnsi="Calibri" w:cs="Calibri"/>
          <w:vertAlign w:val="superscript"/>
        </w:rPr>
        <w:t>1,</w:t>
      </w:r>
      <w:r w:rsidR="00AA01B2">
        <w:rPr>
          <w:rFonts w:ascii="Calibri" w:hAnsi="Calibri" w:cs="Calibri"/>
          <w:vertAlign w:val="superscript"/>
        </w:rPr>
        <w:t>2</w:t>
      </w:r>
      <w:r w:rsidRPr="00A47AE9">
        <w:rPr>
          <w:rFonts w:ascii="Calibri" w:hAnsi="Calibri" w:cs="Calibri"/>
        </w:rPr>
        <w:t>§</w:t>
      </w:r>
      <w:r w:rsidRPr="002C54D0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Matteo </w:t>
      </w:r>
      <w:r w:rsidRPr="002C54D0">
        <w:rPr>
          <w:rFonts w:ascii="Calibri" w:hAnsi="Calibri" w:cs="Calibri"/>
        </w:rPr>
        <w:t>Di Minno</w:t>
      </w:r>
      <w:r w:rsidRPr="002C54D0">
        <w:rPr>
          <w:rFonts w:ascii="Calibri" w:hAnsi="Calibri" w:cs="Calibri"/>
          <w:vertAlign w:val="superscript"/>
        </w:rPr>
        <w:t>1,</w:t>
      </w:r>
      <w:r w:rsidR="00AA01B2">
        <w:rPr>
          <w:rFonts w:ascii="Calibri" w:hAnsi="Calibri" w:cs="Calibri"/>
          <w:vertAlign w:val="superscript"/>
        </w:rPr>
        <w:t>2</w:t>
      </w:r>
      <w:r w:rsidRPr="00A47AE9">
        <w:rPr>
          <w:rFonts w:ascii="Calibri" w:hAnsi="Calibri" w:cs="Calibri"/>
        </w:rPr>
        <w:t>§</w:t>
      </w:r>
    </w:p>
    <w:p w14:paraId="16537E3C" w14:textId="77777777" w:rsidR="00752595" w:rsidRPr="002C54D0" w:rsidRDefault="00752595" w:rsidP="00752595">
      <w:pPr>
        <w:spacing w:line="276" w:lineRule="auto"/>
        <w:rPr>
          <w:rFonts w:ascii="Calibri" w:hAnsi="Calibri" w:cs="Calibri"/>
          <w:vertAlign w:val="superscript"/>
        </w:rPr>
      </w:pPr>
    </w:p>
    <w:p w14:paraId="4B3204B7" w14:textId="7450F132" w:rsidR="003C25EF" w:rsidRDefault="003C25EF" w:rsidP="00752595">
      <w:pPr>
        <w:spacing w:line="276" w:lineRule="auto"/>
        <w:rPr>
          <w:rFonts w:ascii="Calibri" w:hAnsi="Calibri" w:cs="Calibri"/>
          <w:lang w:val="en-GB"/>
        </w:rPr>
      </w:pPr>
      <w:r w:rsidRPr="002C54D0">
        <w:rPr>
          <w:rFonts w:ascii="Calibri" w:hAnsi="Calibri" w:cs="Calibri"/>
          <w:vertAlign w:val="superscript"/>
          <w:lang w:val="en-GB"/>
        </w:rPr>
        <w:t>1</w:t>
      </w:r>
      <w:r w:rsidRPr="002C54D0">
        <w:rPr>
          <w:rFonts w:ascii="Calibri" w:hAnsi="Calibri" w:cs="Calibri"/>
          <w:lang w:val="en-GB"/>
        </w:rPr>
        <w:t xml:space="preserve">Department of Clinical Medicine and Surgery, University of Naples Federico II, Naples, Italy; </w:t>
      </w:r>
      <w:r w:rsidR="00AA01B2">
        <w:rPr>
          <w:rFonts w:ascii="Calibri" w:hAnsi="Calibri" w:cs="Calibri"/>
          <w:vertAlign w:val="superscript"/>
          <w:lang w:val="en-GB"/>
        </w:rPr>
        <w:t>2</w:t>
      </w:r>
      <w:r w:rsidR="00AA01B2" w:rsidRPr="002C54D0">
        <w:rPr>
          <w:rFonts w:ascii="Calibri" w:hAnsi="Calibri" w:cs="Calibri"/>
          <w:lang w:val="en-GB"/>
        </w:rPr>
        <w:t xml:space="preserve">Regional reference Centre for </w:t>
      </w:r>
      <w:r w:rsidR="00AA01B2">
        <w:rPr>
          <w:rFonts w:ascii="Calibri" w:hAnsi="Calibri" w:cs="Calibri"/>
          <w:lang w:val="en-GB"/>
        </w:rPr>
        <w:t xml:space="preserve">treatment of </w:t>
      </w:r>
      <w:r w:rsidR="00AA01B2" w:rsidRPr="002C54D0">
        <w:rPr>
          <w:rFonts w:ascii="Calibri" w:hAnsi="Calibri" w:cs="Calibri"/>
          <w:lang w:val="en-GB"/>
        </w:rPr>
        <w:t>Dyslipidaemia</w:t>
      </w:r>
      <w:r w:rsidR="00AA01B2">
        <w:rPr>
          <w:rFonts w:ascii="Calibri" w:hAnsi="Calibri" w:cs="Calibri"/>
          <w:lang w:val="en-GB"/>
        </w:rPr>
        <w:t xml:space="preserve">; </w:t>
      </w:r>
      <w:r w:rsidR="00AA01B2">
        <w:rPr>
          <w:rFonts w:ascii="Calibri" w:hAnsi="Calibri" w:cs="Calibri"/>
          <w:vertAlign w:val="superscript"/>
          <w:lang w:val="en-GB"/>
        </w:rPr>
        <w:t>3</w:t>
      </w:r>
      <w:r w:rsidRPr="002C54D0">
        <w:rPr>
          <w:rFonts w:ascii="Calibri" w:hAnsi="Calibri" w:cs="Calibri"/>
          <w:lang w:val="en-GB"/>
        </w:rPr>
        <w:t xml:space="preserve">Department of Molecular Medicine and Medical Biotechnologies, University of Naples Federico II, </w:t>
      </w:r>
      <w:r w:rsidR="00AA01B2" w:rsidRPr="00AA01B2">
        <w:rPr>
          <w:rFonts w:ascii="Calibri" w:hAnsi="Calibri" w:cs="Calibri"/>
          <w:lang w:val="en-US"/>
        </w:rPr>
        <w:t>and CEINGE-</w:t>
      </w:r>
      <w:proofErr w:type="spellStart"/>
      <w:r w:rsidR="00AA01B2" w:rsidRPr="00AA01B2">
        <w:rPr>
          <w:rFonts w:ascii="Calibri" w:hAnsi="Calibri" w:cs="Calibri"/>
          <w:lang w:val="en-US"/>
        </w:rPr>
        <w:t>Biotecnologie</w:t>
      </w:r>
      <w:proofErr w:type="spellEnd"/>
      <w:r w:rsidR="00AA01B2" w:rsidRPr="00AA01B2">
        <w:rPr>
          <w:rFonts w:ascii="Calibri" w:hAnsi="Calibri" w:cs="Calibri"/>
          <w:lang w:val="en-US"/>
        </w:rPr>
        <w:t xml:space="preserve"> </w:t>
      </w:r>
      <w:proofErr w:type="spellStart"/>
      <w:r w:rsidR="00AA01B2" w:rsidRPr="00AA01B2">
        <w:rPr>
          <w:rFonts w:ascii="Calibri" w:hAnsi="Calibri" w:cs="Calibri"/>
          <w:lang w:val="en-US"/>
        </w:rPr>
        <w:t>avanzate</w:t>
      </w:r>
      <w:proofErr w:type="spellEnd"/>
      <w:r w:rsidR="00AA01B2" w:rsidRPr="00AA01B2">
        <w:rPr>
          <w:rFonts w:ascii="Calibri" w:hAnsi="Calibri" w:cs="Calibri"/>
          <w:lang w:val="en-US"/>
        </w:rPr>
        <w:t xml:space="preserve"> Franco Salvatore,</w:t>
      </w:r>
      <w:r w:rsidR="00AA01B2">
        <w:rPr>
          <w:rFonts w:ascii="Calibri" w:hAnsi="Calibri" w:cs="Calibri"/>
          <w:lang w:val="en-US"/>
        </w:rPr>
        <w:t xml:space="preserve"> </w:t>
      </w:r>
      <w:r w:rsidRPr="002C54D0">
        <w:rPr>
          <w:rFonts w:ascii="Calibri" w:hAnsi="Calibri" w:cs="Calibri"/>
          <w:lang w:val="en-GB"/>
        </w:rPr>
        <w:t xml:space="preserve">Naples, Italy, </w:t>
      </w:r>
    </w:p>
    <w:p w14:paraId="3C3C9110" w14:textId="77777777" w:rsidR="00752595" w:rsidRDefault="00752595" w:rsidP="00752595">
      <w:pPr>
        <w:spacing w:line="276" w:lineRule="auto"/>
        <w:rPr>
          <w:rFonts w:ascii="Calibri" w:hAnsi="Calibri" w:cs="Calibri"/>
          <w:lang w:val="en-GB"/>
        </w:rPr>
      </w:pPr>
    </w:p>
    <w:p w14:paraId="64347962" w14:textId="77777777" w:rsidR="00752595" w:rsidRPr="002C54D0" w:rsidRDefault="00752595" w:rsidP="00752595">
      <w:pPr>
        <w:spacing w:line="276" w:lineRule="auto"/>
        <w:rPr>
          <w:rFonts w:ascii="Calibri" w:hAnsi="Calibri" w:cs="Calibri"/>
          <w:lang w:val="en-GB"/>
        </w:rPr>
      </w:pPr>
    </w:p>
    <w:p w14:paraId="58EBB992" w14:textId="77777777" w:rsidR="003C25EF" w:rsidRPr="009210A7" w:rsidRDefault="003C25EF" w:rsidP="00752595">
      <w:pPr>
        <w:spacing w:line="276" w:lineRule="auto"/>
        <w:rPr>
          <w:rFonts w:ascii="Calibri" w:hAnsi="Calibri" w:cs="Calibri"/>
          <w:lang w:val="en-GB"/>
        </w:rPr>
      </w:pPr>
      <w:r w:rsidRPr="009210A7">
        <w:rPr>
          <w:rFonts w:ascii="Calibri" w:hAnsi="Calibri" w:cs="Calibri"/>
          <w:lang w:val="en-GB"/>
        </w:rPr>
        <w:t>*</w:t>
      </w:r>
      <w:r w:rsidRPr="00A47AE9">
        <w:rPr>
          <w:lang w:val="en-GB"/>
        </w:rPr>
        <w:t xml:space="preserve"> </w:t>
      </w:r>
      <w:r w:rsidRPr="009210A7">
        <w:rPr>
          <w:rFonts w:ascii="Calibri" w:hAnsi="Calibri" w:cs="Calibri"/>
          <w:lang w:val="en-GB"/>
        </w:rPr>
        <w:t>These authors contributed equally to this work</w:t>
      </w:r>
    </w:p>
    <w:p w14:paraId="663AEEC1" w14:textId="77777777" w:rsidR="003C25EF" w:rsidRDefault="003C25EF" w:rsidP="00752595">
      <w:pPr>
        <w:spacing w:line="276" w:lineRule="auto"/>
        <w:rPr>
          <w:rFonts w:ascii="Calibri" w:hAnsi="Calibri" w:cs="Calibri"/>
          <w:lang w:val="en-GB"/>
        </w:rPr>
      </w:pPr>
      <w:r w:rsidRPr="009210A7">
        <w:rPr>
          <w:rFonts w:ascii="Calibri" w:hAnsi="Calibri" w:cs="Calibri"/>
          <w:lang w:val="en-GB"/>
        </w:rPr>
        <w:t xml:space="preserve">§ These authors contributed equally to this work </w:t>
      </w:r>
    </w:p>
    <w:p w14:paraId="7E30B8C6" w14:textId="2AECC136" w:rsidR="003C25EF" w:rsidRDefault="003C25EF" w:rsidP="00752595">
      <w:pPr>
        <w:spacing w:line="276" w:lineRule="auto"/>
        <w:rPr>
          <w:rFonts w:ascii="Calibri" w:hAnsi="Calibri" w:cs="Calibri"/>
          <w:lang w:val="en-GB"/>
        </w:rPr>
      </w:pPr>
    </w:p>
    <w:p w14:paraId="0A3F776C" w14:textId="77777777" w:rsidR="00752595" w:rsidRDefault="00752595" w:rsidP="00752595">
      <w:pPr>
        <w:spacing w:line="276" w:lineRule="auto"/>
        <w:rPr>
          <w:rFonts w:ascii="Calibri" w:hAnsi="Calibri" w:cs="Calibri"/>
          <w:lang w:val="en-GB"/>
        </w:rPr>
      </w:pPr>
    </w:p>
    <w:p w14:paraId="6DE76087" w14:textId="77777777" w:rsidR="00752595" w:rsidRDefault="00752595" w:rsidP="00752595">
      <w:pPr>
        <w:spacing w:line="276" w:lineRule="auto"/>
        <w:rPr>
          <w:rFonts w:ascii="Calibri" w:hAnsi="Calibri" w:cs="Calibri"/>
          <w:lang w:val="en-GB"/>
        </w:rPr>
      </w:pPr>
    </w:p>
    <w:p w14:paraId="2027A0A3" w14:textId="77777777" w:rsidR="00752595" w:rsidRPr="009210A7" w:rsidRDefault="00752595" w:rsidP="00752595">
      <w:pPr>
        <w:spacing w:line="276" w:lineRule="auto"/>
        <w:rPr>
          <w:rFonts w:ascii="Calibri" w:hAnsi="Calibri" w:cs="Calibri"/>
          <w:lang w:val="en-GB"/>
        </w:rPr>
      </w:pPr>
    </w:p>
    <w:p w14:paraId="7DE63E59" w14:textId="77777777" w:rsidR="003C25EF" w:rsidRPr="002C54D0" w:rsidRDefault="003C25EF" w:rsidP="003C25EF">
      <w:pPr>
        <w:rPr>
          <w:rFonts w:ascii="Calibri" w:eastAsia="Arial" w:hAnsi="Calibri" w:cs="Calibri"/>
          <w:sz w:val="22"/>
          <w:szCs w:val="22"/>
          <w:lang w:val="en-GB"/>
        </w:rPr>
      </w:pPr>
    </w:p>
    <w:p w14:paraId="7FCCDB19" w14:textId="77777777" w:rsidR="003C25EF" w:rsidRDefault="003C25EF" w:rsidP="003C25EF">
      <w:pPr>
        <w:tabs>
          <w:tab w:val="left" w:pos="2430"/>
        </w:tabs>
        <w:rPr>
          <w:rFonts w:ascii="Calibri" w:hAnsi="Calibri" w:cs="Calibri"/>
          <w:b/>
          <w:lang w:val="en-US"/>
        </w:rPr>
      </w:pPr>
      <w:r w:rsidRPr="003C25EF">
        <w:rPr>
          <w:rFonts w:ascii="Calibri" w:hAnsi="Calibri" w:cs="Calibri"/>
          <w:b/>
          <w:lang w:val="en-US"/>
        </w:rPr>
        <w:t>Table of contents</w:t>
      </w:r>
    </w:p>
    <w:p w14:paraId="44B1F173" w14:textId="77777777" w:rsidR="003C25EF" w:rsidRDefault="003C25EF" w:rsidP="003C25EF">
      <w:pPr>
        <w:tabs>
          <w:tab w:val="left" w:pos="2430"/>
        </w:tabs>
        <w:rPr>
          <w:rFonts w:ascii="Calibri" w:hAnsi="Calibri" w:cs="Calibri"/>
          <w:b/>
          <w:lang w:val="en-US"/>
        </w:rPr>
      </w:pPr>
    </w:p>
    <w:p w14:paraId="0B490843" w14:textId="77777777" w:rsidR="003C25EF" w:rsidRPr="003C25EF" w:rsidRDefault="003C25EF" w:rsidP="003C25EF">
      <w:pPr>
        <w:tabs>
          <w:tab w:val="left" w:pos="2430"/>
        </w:tabs>
        <w:rPr>
          <w:rFonts w:ascii="Calibri" w:hAnsi="Calibri" w:cs="Calibri"/>
          <w:b/>
          <w:lang w:val="en-US"/>
        </w:rPr>
      </w:pPr>
    </w:p>
    <w:tbl>
      <w:tblPr>
        <w:tblpPr w:leftFromText="141" w:rightFromText="141" w:vertAnchor="text" w:tblpXSpec="center" w:tblpY="1"/>
        <w:tblOverlap w:val="never"/>
        <w:tblW w:w="10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6"/>
        <w:gridCol w:w="7118"/>
      </w:tblGrid>
      <w:tr w:rsidR="003C25EF" w:rsidRPr="003C25EF" w14:paraId="6C2BB74C" w14:textId="77777777" w:rsidTr="00752595">
        <w:trPr>
          <w:trHeight w:val="20"/>
          <w:jc w:val="center"/>
        </w:trPr>
        <w:tc>
          <w:tcPr>
            <w:tcW w:w="2896" w:type="dxa"/>
          </w:tcPr>
          <w:p w14:paraId="70FE3854" w14:textId="48AD4E11" w:rsidR="003C25EF" w:rsidRPr="003C25EF" w:rsidRDefault="003C25EF" w:rsidP="00752595">
            <w:pPr>
              <w:spacing w:before="240"/>
              <w:jc w:val="both"/>
              <w:rPr>
                <w:rFonts w:ascii="Calibri" w:hAnsi="Calibri" w:cs="Calibri"/>
                <w:b/>
                <w:lang w:val="en-CA"/>
              </w:rPr>
            </w:pPr>
            <w:r w:rsidRPr="003C25EF">
              <w:rPr>
                <w:rFonts w:ascii="Calibri" w:hAnsi="Calibri" w:cs="Calibri"/>
                <w:b/>
                <w:bCs/>
                <w:lang w:val="en-CA"/>
              </w:rPr>
              <w:t>Supplementa</w:t>
            </w:r>
            <w:r w:rsidR="002336F3">
              <w:rPr>
                <w:rFonts w:ascii="Calibri" w:hAnsi="Calibri" w:cs="Calibri"/>
                <w:b/>
                <w:bCs/>
                <w:lang w:val="en-CA"/>
              </w:rPr>
              <w:t>ry</w:t>
            </w:r>
            <w:r w:rsidRPr="003C25EF">
              <w:rPr>
                <w:rFonts w:ascii="Calibri" w:hAnsi="Calibri" w:cs="Calibri"/>
                <w:b/>
                <w:bCs/>
                <w:lang w:val="en-CA"/>
              </w:rPr>
              <w:t xml:space="preserve"> Figure 1</w:t>
            </w:r>
          </w:p>
        </w:tc>
        <w:tc>
          <w:tcPr>
            <w:tcW w:w="7118" w:type="dxa"/>
          </w:tcPr>
          <w:p w14:paraId="63C3DE15" w14:textId="69C2DDF1" w:rsidR="003C25EF" w:rsidRPr="003C25EF" w:rsidRDefault="00752595" w:rsidP="00752595">
            <w:pPr>
              <w:spacing w:before="240"/>
              <w:jc w:val="both"/>
              <w:rPr>
                <w:rFonts w:ascii="Calibri" w:hAnsi="Calibri" w:cs="Calibri"/>
                <w:b/>
              </w:rPr>
            </w:pPr>
            <w:r w:rsidRPr="00720876">
              <w:rPr>
                <w:b/>
                <w:bCs/>
                <w:lang w:val="en-US"/>
              </w:rPr>
              <w:t>Patient flow diagram.</w:t>
            </w:r>
          </w:p>
        </w:tc>
      </w:tr>
      <w:tr w:rsidR="003C25EF" w:rsidRPr="004B54DD" w14:paraId="445B34E4" w14:textId="77777777" w:rsidTr="00752595">
        <w:trPr>
          <w:trHeight w:val="20"/>
          <w:jc w:val="center"/>
        </w:trPr>
        <w:tc>
          <w:tcPr>
            <w:tcW w:w="2896" w:type="dxa"/>
          </w:tcPr>
          <w:p w14:paraId="12D4BBE2" w14:textId="3A9E3AC8" w:rsidR="003C25EF" w:rsidRPr="003C25EF" w:rsidRDefault="003C25EF" w:rsidP="00752595">
            <w:pPr>
              <w:spacing w:before="240"/>
              <w:jc w:val="both"/>
              <w:rPr>
                <w:rFonts w:ascii="Calibri" w:hAnsi="Calibri" w:cs="Calibri"/>
                <w:b/>
                <w:bCs/>
                <w:lang w:val="en-CA"/>
              </w:rPr>
            </w:pPr>
            <w:r w:rsidRPr="003C25EF">
              <w:rPr>
                <w:rFonts w:ascii="Calibri" w:hAnsi="Calibri" w:cs="Calibri"/>
                <w:b/>
                <w:bCs/>
                <w:lang w:val="en-CA"/>
              </w:rPr>
              <w:t>Supplementa</w:t>
            </w:r>
            <w:r w:rsidR="002336F3">
              <w:rPr>
                <w:rFonts w:ascii="Calibri" w:hAnsi="Calibri" w:cs="Calibri"/>
                <w:b/>
                <w:bCs/>
                <w:lang w:val="en-CA"/>
              </w:rPr>
              <w:t>ry</w:t>
            </w:r>
            <w:r w:rsidRPr="003C25EF">
              <w:rPr>
                <w:rFonts w:ascii="Calibri" w:hAnsi="Calibri" w:cs="Calibri"/>
                <w:b/>
                <w:bCs/>
                <w:lang w:val="en-CA"/>
              </w:rPr>
              <w:t xml:space="preserve"> Figure </w:t>
            </w:r>
            <w:r>
              <w:rPr>
                <w:rFonts w:ascii="Calibri" w:hAnsi="Calibri" w:cs="Calibri"/>
                <w:b/>
                <w:bCs/>
                <w:lang w:val="en-CA"/>
              </w:rPr>
              <w:t>2</w:t>
            </w:r>
          </w:p>
        </w:tc>
        <w:tc>
          <w:tcPr>
            <w:tcW w:w="7118" w:type="dxa"/>
          </w:tcPr>
          <w:p w14:paraId="0638993C" w14:textId="5FD0A815" w:rsidR="003C25EF" w:rsidRPr="00A47AE9" w:rsidRDefault="00752595" w:rsidP="00752595">
            <w:pPr>
              <w:spacing w:before="240"/>
              <w:jc w:val="both"/>
              <w:rPr>
                <w:rFonts w:ascii="Calibri" w:hAnsi="Calibri" w:cs="Calibri"/>
                <w:b/>
                <w:lang w:val="en-GB"/>
              </w:rPr>
            </w:pPr>
            <w:r w:rsidRPr="00720876">
              <w:rPr>
                <w:b/>
                <w:bCs/>
                <w:lang w:val="en-US"/>
              </w:rPr>
              <w:t>Spaghetti plot of individual LDL-C trajectories across study time points (T0, T1, T2).</w:t>
            </w:r>
          </w:p>
        </w:tc>
      </w:tr>
    </w:tbl>
    <w:p w14:paraId="6ABF1DA3" w14:textId="77777777" w:rsidR="003C25EF" w:rsidRPr="00A47AE9" w:rsidRDefault="003C25EF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7856F88C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3AF04B30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0DA0FC41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58388F7C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57171111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51FF8047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734876A8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2F7110DF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02421A04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p w14:paraId="4AAF7A49" w14:textId="0355DDE8" w:rsidR="00752595" w:rsidRDefault="00752595" w:rsidP="00752595">
      <w:pPr>
        <w:rPr>
          <w:b/>
          <w:bCs/>
          <w:lang w:val="en-US"/>
        </w:rPr>
      </w:pPr>
      <w:r w:rsidRPr="00720876">
        <w:rPr>
          <w:b/>
          <w:bCs/>
          <w:lang w:val="en-US"/>
        </w:rPr>
        <w:t>Supplementary Figure 1. Patient flow diagram.</w:t>
      </w:r>
    </w:p>
    <w:p w14:paraId="69C5C541" w14:textId="77777777" w:rsidR="00752595" w:rsidRPr="00A47AE9" w:rsidRDefault="00752595" w:rsidP="00752595">
      <w:pPr>
        <w:rPr>
          <w:b/>
          <w:bCs/>
          <w:lang w:val="en-GB"/>
        </w:rPr>
      </w:pPr>
    </w:p>
    <w:p w14:paraId="48F32FEA" w14:textId="77777777" w:rsidR="00752595" w:rsidRDefault="00752595" w:rsidP="00752595">
      <w:pPr>
        <w:jc w:val="center"/>
      </w:pPr>
      <w:r>
        <w:rPr>
          <w:noProof/>
        </w:rPr>
        <w:drawing>
          <wp:inline distT="0" distB="0" distL="0" distR="0" wp14:anchorId="620DDCA0" wp14:editId="3B93E732">
            <wp:extent cx="4316845" cy="3268980"/>
            <wp:effectExtent l="0" t="0" r="7620" b="7620"/>
            <wp:docPr id="2141317334" name="Immagine 1" descr="Immagine che contiene testo, schermata, diagramm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317334" name="Immagine 1" descr="Immagine che contiene testo, schermata, diagramma, Carattere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71" r="13717" b="19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672" cy="327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445B7B" w14:textId="77777777" w:rsidR="00752595" w:rsidRDefault="00752595" w:rsidP="00752595">
      <w:pPr>
        <w:rPr>
          <w:lang w:val="en-US"/>
        </w:rPr>
      </w:pPr>
    </w:p>
    <w:p w14:paraId="34820557" w14:textId="057ABB27" w:rsidR="00752595" w:rsidRDefault="00752595" w:rsidP="00752595">
      <w:pPr>
        <w:rPr>
          <w:lang w:val="en-US"/>
        </w:rPr>
      </w:pPr>
      <w:r w:rsidRPr="00720876">
        <w:rPr>
          <w:lang w:val="en-US"/>
        </w:rPr>
        <w:t xml:space="preserve">Of 228 patients with clinical </w:t>
      </w:r>
      <w:r w:rsidR="004B54DD">
        <w:rPr>
          <w:lang w:val="en-US"/>
        </w:rPr>
        <w:t>suspicion</w:t>
      </w:r>
      <w:r w:rsidRPr="00720876">
        <w:rPr>
          <w:lang w:val="en-US"/>
        </w:rPr>
        <w:t xml:space="preserve"> of heterozygous familial hypercholesterolemia (</w:t>
      </w:r>
      <w:proofErr w:type="spellStart"/>
      <w:r w:rsidRPr="00720876">
        <w:rPr>
          <w:lang w:val="en-US"/>
        </w:rPr>
        <w:t>HeFH</w:t>
      </w:r>
      <w:proofErr w:type="spellEnd"/>
      <w:r w:rsidRPr="00720876">
        <w:rPr>
          <w:lang w:val="en-US"/>
        </w:rPr>
        <w:t xml:space="preserve">), 155 met the Dutch Lipid Clinic Network score ≥6 and were screened for eligibility. A total of 107 were excluded (HbA1c &gt;7%: n=18; secondary </w:t>
      </w:r>
      <w:proofErr w:type="spellStart"/>
      <w:r w:rsidRPr="00720876">
        <w:rPr>
          <w:lang w:val="en-US"/>
        </w:rPr>
        <w:t>hyperlipidaemia</w:t>
      </w:r>
      <w:proofErr w:type="spellEnd"/>
      <w:r w:rsidRPr="00720876">
        <w:rPr>
          <w:lang w:val="en-US"/>
        </w:rPr>
        <w:t xml:space="preserve">: n=29; combined </w:t>
      </w:r>
      <w:proofErr w:type="spellStart"/>
      <w:r w:rsidRPr="00720876">
        <w:rPr>
          <w:lang w:val="en-US"/>
        </w:rPr>
        <w:t>hyperlipidaemia</w:t>
      </w:r>
      <w:proofErr w:type="spellEnd"/>
      <w:r w:rsidRPr="00720876">
        <w:rPr>
          <w:lang w:val="en-US"/>
        </w:rPr>
        <w:t>: n=48; malignant neoplasia: n=12), resulting in 48 patients enrolled in the stud</w:t>
      </w:r>
      <w:r>
        <w:rPr>
          <w:lang w:val="en-US"/>
        </w:rPr>
        <w:t>y.</w:t>
      </w:r>
    </w:p>
    <w:p w14:paraId="7B13B291" w14:textId="77777777" w:rsidR="00752595" w:rsidRDefault="00752595" w:rsidP="00752595">
      <w:pPr>
        <w:rPr>
          <w:lang w:val="en-US"/>
        </w:rPr>
      </w:pPr>
      <w:r>
        <w:rPr>
          <w:lang w:val="en-US"/>
        </w:rPr>
        <w:br w:type="page"/>
      </w:r>
    </w:p>
    <w:p w14:paraId="4EA25EB4" w14:textId="46180E0F" w:rsidR="00752595" w:rsidRDefault="00752595" w:rsidP="00752595">
      <w:pPr>
        <w:rPr>
          <w:b/>
          <w:bCs/>
          <w:lang w:val="en-US"/>
        </w:rPr>
      </w:pPr>
      <w:r w:rsidRPr="00720876">
        <w:rPr>
          <w:b/>
          <w:bCs/>
          <w:lang w:val="en-US"/>
        </w:rPr>
        <w:lastRenderedPageBreak/>
        <w:t>Supplementary Figure 2. Spaghetti plot of individual LDL-C trajectories across study time points (T0, T1, T2).</w:t>
      </w:r>
    </w:p>
    <w:p w14:paraId="6C23C8CD" w14:textId="77777777" w:rsidR="00752595" w:rsidRDefault="00752595" w:rsidP="00752595">
      <w:pPr>
        <w:rPr>
          <w:b/>
          <w:bCs/>
          <w:lang w:val="en-US"/>
        </w:rPr>
      </w:pPr>
    </w:p>
    <w:p w14:paraId="7EB76571" w14:textId="77777777" w:rsidR="00752595" w:rsidRDefault="00752595" w:rsidP="00752595">
      <w:pPr>
        <w:rPr>
          <w:lang w:val="en-US"/>
        </w:rPr>
      </w:pPr>
    </w:p>
    <w:p w14:paraId="3DB66E52" w14:textId="77777777" w:rsidR="00752595" w:rsidRDefault="00752595" w:rsidP="0075259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4FE98216" wp14:editId="34192F86">
            <wp:extent cx="4882434" cy="2903220"/>
            <wp:effectExtent l="0" t="0" r="0" b="0"/>
            <wp:docPr id="671901134" name="Immagine 2" descr="Immagine che contiene diagramma, linea, Paralle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901134" name="Immagine 2" descr="Immagine che contiene diagramma, linea, Parallel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4137" cy="2910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9F9F3" w14:textId="77777777" w:rsidR="00752595" w:rsidRDefault="00752595" w:rsidP="00752595">
      <w:pPr>
        <w:rPr>
          <w:lang w:val="en-US"/>
        </w:rPr>
      </w:pPr>
    </w:p>
    <w:p w14:paraId="1AB30D31" w14:textId="5CBBAC9D" w:rsidR="00752595" w:rsidRPr="00720876" w:rsidRDefault="00752595" w:rsidP="00752595">
      <w:pPr>
        <w:rPr>
          <w:lang w:val="en-US"/>
        </w:rPr>
      </w:pPr>
      <w:r w:rsidRPr="00720876">
        <w:rPr>
          <w:lang w:val="en-US"/>
        </w:rPr>
        <w:t>Each line represents an individual patient. Blue lines indicate group 1 (G1) and orange lines indicate group 2 (G2). Bold lines represent group mean values at each time point.</w:t>
      </w:r>
    </w:p>
    <w:p w14:paraId="63178E9B" w14:textId="77777777" w:rsidR="00752595" w:rsidRPr="00A47AE9" w:rsidRDefault="00752595" w:rsidP="003C25EF">
      <w:pPr>
        <w:jc w:val="center"/>
        <w:rPr>
          <w:rFonts w:ascii="Calibri" w:hAnsi="Calibri" w:cs="Calibri"/>
          <w:b/>
          <w:bCs/>
          <w:sz w:val="32"/>
          <w:szCs w:val="32"/>
          <w:lang w:val="en-GB"/>
        </w:rPr>
      </w:pPr>
    </w:p>
    <w:sectPr w:rsidR="00752595" w:rsidRPr="00A47A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5EF"/>
    <w:rsid w:val="00097374"/>
    <w:rsid w:val="002336F3"/>
    <w:rsid w:val="003C25EF"/>
    <w:rsid w:val="00487D4A"/>
    <w:rsid w:val="004B54DD"/>
    <w:rsid w:val="004C3F70"/>
    <w:rsid w:val="006A756D"/>
    <w:rsid w:val="00742104"/>
    <w:rsid w:val="00752595"/>
    <w:rsid w:val="00A47AE9"/>
    <w:rsid w:val="00AA01B2"/>
    <w:rsid w:val="00B22F7D"/>
    <w:rsid w:val="00CE57C4"/>
    <w:rsid w:val="00D739A5"/>
    <w:rsid w:val="00E36E4B"/>
    <w:rsid w:val="00EF5C40"/>
    <w:rsid w:val="00FE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7C468"/>
  <w15:chartTrackingRefBased/>
  <w15:docId w15:val="{7FDFB440-56CE-7240-BBB0-2EC381AE3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C25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C25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C25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C25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C25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C25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C25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C25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C25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C25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C25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C25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C25E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C25E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C25E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C25E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C25E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C25E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C25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C25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C25E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C25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C25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C25E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C25E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C25E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C25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C25E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C25EF"/>
    <w:rPr>
      <w:b/>
      <w:bCs/>
      <w:smallCaps/>
      <w:color w:val="0F4761" w:themeColor="accent1" w:themeShade="BF"/>
      <w:spacing w:val="5"/>
    </w:rPr>
  </w:style>
  <w:style w:type="paragraph" w:styleId="Revisione">
    <w:name w:val="Revision"/>
    <w:hidden/>
    <w:uiPriority w:val="99"/>
    <w:semiHidden/>
    <w:rsid w:val="00AA01B2"/>
  </w:style>
  <w:style w:type="character" w:styleId="Rimandocommento">
    <w:name w:val="annotation reference"/>
    <w:basedOn w:val="Carpredefinitoparagrafo"/>
    <w:uiPriority w:val="99"/>
    <w:semiHidden/>
    <w:unhideWhenUsed/>
    <w:rsid w:val="0009737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9737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9737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9737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9737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236</Words>
  <Characters>1508</Characters>
  <Application>Microsoft Office Word</Application>
  <DocSecurity>0</DocSecurity>
  <Lines>62</Lines>
  <Paragraphs>17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ILENIA LORENZA CALCATERRA</dc:creator>
  <cp:keywords/>
  <dc:description/>
  <cp:lastModifiedBy>CARMINE DE LUCA</cp:lastModifiedBy>
  <cp:revision>10</cp:revision>
  <dcterms:created xsi:type="dcterms:W3CDTF">2026-03-07T17:31:00Z</dcterms:created>
  <dcterms:modified xsi:type="dcterms:W3CDTF">2026-03-20T16:20:00Z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d0b24d-6422-44b0-b3de-abb3a9e8c81a_Enabled">
    <vt:lpwstr>true</vt:lpwstr>
  </property>
  <property fmtid="{D5CDD505-2E9C-101B-9397-08002B2CF9AE}" pid="3" name="MSIP_Label_2ad0b24d-6422-44b0-b3de-abb3a9e8c81a_SetDate">
    <vt:lpwstr>2026-03-07T17:34:48Z</vt:lpwstr>
  </property>
  <property fmtid="{D5CDD505-2E9C-101B-9397-08002B2CF9AE}" pid="4" name="MSIP_Label_2ad0b24d-6422-44b0-b3de-abb3a9e8c81a_Method">
    <vt:lpwstr>Standard</vt:lpwstr>
  </property>
  <property fmtid="{D5CDD505-2E9C-101B-9397-08002B2CF9AE}" pid="5" name="MSIP_Label_2ad0b24d-6422-44b0-b3de-abb3a9e8c81a_Name">
    <vt:lpwstr>defa4170-0d19-0005-0004-bc88714345d2</vt:lpwstr>
  </property>
  <property fmtid="{D5CDD505-2E9C-101B-9397-08002B2CF9AE}" pid="6" name="MSIP_Label_2ad0b24d-6422-44b0-b3de-abb3a9e8c81a_SiteId">
    <vt:lpwstr>2fcfe26a-bb62-46b0-b1e3-28f9da0c45fd</vt:lpwstr>
  </property>
  <property fmtid="{D5CDD505-2E9C-101B-9397-08002B2CF9AE}" pid="7" name="MSIP_Label_2ad0b24d-6422-44b0-b3de-abb3a9e8c81a_ActionId">
    <vt:lpwstr>47a91ba6-9650-48b7-940a-84a57fc1c3da</vt:lpwstr>
  </property>
  <property fmtid="{D5CDD505-2E9C-101B-9397-08002B2CF9AE}" pid="8" name="MSIP_Label_2ad0b24d-6422-44b0-b3de-abb3a9e8c81a_ContentBits">
    <vt:lpwstr>0</vt:lpwstr>
  </property>
  <property fmtid="{D5CDD505-2E9C-101B-9397-08002B2CF9AE}" pid="9" name="MSIP_Label_2ad0b24d-6422-44b0-b3de-abb3a9e8c81a_Tag">
    <vt:lpwstr>50, 3, 0, 1</vt:lpwstr>
  </property>
</Properties>
</file>