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AAA0" w14:textId="53FCD3C7" w:rsidR="00F32674" w:rsidRPr="0002652C" w:rsidRDefault="00F32674" w:rsidP="006F5E22">
      <w:pPr>
        <w:spacing w:line="360" w:lineRule="auto"/>
        <w:jc w:val="center"/>
        <w:rPr>
          <w:b/>
          <w:bCs/>
        </w:rPr>
      </w:pPr>
      <w:bookmarkStart w:id="0" w:name="_Hlk221963241"/>
      <w:bookmarkEnd w:id="0"/>
      <w:r w:rsidRPr="0002652C">
        <w:rPr>
          <w:b/>
          <w:bCs/>
        </w:rPr>
        <w:t>Supplementary File:</w:t>
      </w:r>
      <w:r w:rsidR="006F5E22">
        <w:rPr>
          <w:b/>
          <w:bCs/>
        </w:rPr>
        <w:t xml:space="preserve"> </w:t>
      </w:r>
      <w:r w:rsidRPr="0002652C">
        <w:rPr>
          <w:b/>
          <w:bCs/>
        </w:rPr>
        <w:t>Identifying Effective Tax Policies to Reduce Cigarette Smoking: Cross Country Empirical Evidence</w:t>
      </w:r>
    </w:p>
    <w:p w14:paraId="67DE2E27" w14:textId="3529FAC7" w:rsidR="00F13EBE" w:rsidRPr="00D02F12" w:rsidRDefault="00F13EBE" w:rsidP="0002652C">
      <w:pPr>
        <w:spacing w:line="360" w:lineRule="auto"/>
        <w:jc w:val="both"/>
        <w:rPr>
          <w:b/>
          <w:bCs/>
          <w:sz w:val="28"/>
          <w:szCs w:val="28"/>
          <w:lang w:val="en-US"/>
        </w:rPr>
      </w:pPr>
      <w:r w:rsidRPr="00D02F12">
        <w:rPr>
          <w:b/>
          <w:bCs/>
          <w:sz w:val="28"/>
          <w:szCs w:val="28"/>
          <w:lang w:val="en-US"/>
        </w:rPr>
        <w:t>Appendix 1</w:t>
      </w:r>
      <w:r w:rsidR="00D02F12" w:rsidRPr="00D02F12">
        <w:rPr>
          <w:b/>
          <w:bCs/>
          <w:sz w:val="28"/>
          <w:szCs w:val="28"/>
          <w:lang w:val="en-US"/>
        </w:rPr>
        <w:t>: Description of the Cigarette Tax Scorecard</w:t>
      </w:r>
    </w:p>
    <w:p w14:paraId="1DC2A890" w14:textId="733147A3" w:rsidR="00756E4E" w:rsidRPr="0002652C" w:rsidRDefault="00756E4E" w:rsidP="0002652C">
      <w:pPr>
        <w:pStyle w:val="NormalWeb"/>
        <w:spacing w:line="360" w:lineRule="auto"/>
        <w:jc w:val="both"/>
      </w:pPr>
      <w:r w:rsidRPr="0002652C">
        <w:t xml:space="preserve">The Cigarette Tax Scorecard (CTS) score assignment is </w:t>
      </w:r>
      <w:r w:rsidR="00FB4D0A" w:rsidRPr="0002652C">
        <w:t>shown</w:t>
      </w:r>
      <w:r w:rsidRPr="0002652C">
        <w:t xml:space="preserve"> in Table A1. The CTS utilizes data from the World Health Organization’s biennial </w:t>
      </w:r>
      <w:r w:rsidRPr="0002652C">
        <w:rPr>
          <w:rStyle w:val="Strong"/>
          <w:rFonts w:eastAsiaTheme="majorEastAsia"/>
          <w:b w:val="0"/>
          <w:bCs w:val="0"/>
        </w:rPr>
        <w:t>Global Report on the Tobacco Epidemic</w:t>
      </w:r>
      <w:r w:rsidRPr="0002652C">
        <w:t>, which</w:t>
      </w:r>
      <w:r w:rsidR="00FB4D0A" w:rsidRPr="0002652C">
        <w:t xml:space="preserve"> </w:t>
      </w:r>
      <w:r w:rsidRPr="0002652C">
        <w:t>provide</w:t>
      </w:r>
      <w:r w:rsidR="00FB4D0A" w:rsidRPr="0002652C">
        <w:t>s</w:t>
      </w:r>
      <w:r w:rsidRPr="0002652C">
        <w:t xml:space="preserve"> country-level pricing and tax </w:t>
      </w:r>
      <w:r w:rsidR="00FB4D0A" w:rsidRPr="0002652C">
        <w:t>data</w:t>
      </w:r>
      <w:r w:rsidRPr="0002652C">
        <w:t xml:space="preserve"> for the previous calendar year. Specifically, the report</w:t>
      </w:r>
      <w:r w:rsidR="00FB4D0A" w:rsidRPr="0002652C">
        <w:t>s</w:t>
      </w:r>
      <w:r w:rsidRPr="0002652C">
        <w:t xml:space="preserve"> </w:t>
      </w:r>
      <w:r w:rsidR="00FB4D0A" w:rsidRPr="0002652C">
        <w:t xml:space="preserve">include </w:t>
      </w:r>
      <w:r w:rsidRPr="0002652C">
        <w:t>the local currency price of a 20-pack of the most-sold cigarette brand</w:t>
      </w:r>
      <w:r w:rsidR="00FB4D0A" w:rsidRPr="0002652C">
        <w:t xml:space="preserve"> domestically</w:t>
      </w:r>
      <w:r w:rsidRPr="0002652C">
        <w:t xml:space="preserve">, which is used </w:t>
      </w:r>
      <w:r w:rsidR="00FB4D0A" w:rsidRPr="0002652C">
        <w:t>as the basis of</w:t>
      </w:r>
      <w:r w:rsidRPr="0002652C">
        <w:t xml:space="preserve"> the </w:t>
      </w:r>
      <w:r w:rsidRPr="0002652C">
        <w:rPr>
          <w:rStyle w:val="Strong"/>
          <w:rFonts w:eastAsiaTheme="majorEastAsia"/>
          <w:b w:val="0"/>
          <w:bCs w:val="0"/>
        </w:rPr>
        <w:t>Cigarette Price</w:t>
      </w:r>
      <w:r w:rsidRPr="0002652C">
        <w:t xml:space="preserve"> scoring component (Table A1). </w:t>
      </w:r>
    </w:p>
    <w:p w14:paraId="6BE6C1EE" w14:textId="7421BAE0" w:rsidR="00756E4E" w:rsidRPr="0002652C" w:rsidRDefault="0002652C" w:rsidP="0002652C">
      <w:pPr>
        <w:pStyle w:val="NormalWeb"/>
        <w:spacing w:line="360" w:lineRule="auto"/>
        <w:jc w:val="both"/>
      </w:pPr>
      <w:r w:rsidRPr="0002652C">
        <w:t xml:space="preserve">Additionally, the reports specify the percentage of the price of a 20-pack of the most-sold cigarette brand attributable to excise taxes, import duties, and VAT/other sales taxes. These data inform two key metrics: </w:t>
      </w:r>
      <w:r w:rsidRPr="0002652C">
        <w:rPr>
          <w:rStyle w:val="Strong"/>
          <w:rFonts w:eastAsiaTheme="majorEastAsia"/>
          <w:b w:val="0"/>
          <w:bCs w:val="0"/>
        </w:rPr>
        <w:t>excise tax incidence</w:t>
      </w:r>
      <w:r w:rsidRPr="0002652C">
        <w:t xml:space="preserve"> (the share of excise taxes in the retail price a 20-pack of the most-sold cigarette brand) and </w:t>
      </w:r>
      <w:r w:rsidRPr="0002652C">
        <w:rPr>
          <w:rStyle w:val="Strong"/>
          <w:rFonts w:eastAsiaTheme="majorEastAsia"/>
          <w:b w:val="0"/>
          <w:bCs w:val="0"/>
        </w:rPr>
        <w:t>total tax incidence</w:t>
      </w:r>
      <w:r w:rsidRPr="0002652C">
        <w:t xml:space="preserve"> (the combined share of excise taxes, import duties, and other sales taxes in the retail price of a 20-pack of the most sold cigarette brand). These metrics inform the </w:t>
      </w:r>
      <w:r w:rsidRPr="0002652C">
        <w:rPr>
          <w:rStyle w:val="Strong"/>
          <w:rFonts w:eastAsiaTheme="majorEastAsia"/>
          <w:b w:val="0"/>
          <w:bCs w:val="0"/>
        </w:rPr>
        <w:t>Tax Share</w:t>
      </w:r>
      <w:r w:rsidRPr="0002652C">
        <w:t xml:space="preserve"> scoring component (Table A1).</w:t>
      </w:r>
    </w:p>
    <w:p w14:paraId="09C8D2CA" w14:textId="4792EA99" w:rsidR="0002652C" w:rsidRPr="0002652C" w:rsidRDefault="002F05EE" w:rsidP="0002652C">
      <w:pPr>
        <w:spacing w:line="360" w:lineRule="auto"/>
        <w:jc w:val="both"/>
      </w:pPr>
      <w:r w:rsidRPr="0002652C">
        <w:t xml:space="preserve">The WHO's biennial reports also provide a measure of cigarette affordability. This measure, named the Relative Income Price (RIP), is calculated as the ratio of the price of 100 packs of the most-sold cigarette brand to GDP per capita. In practice, the RIP provides an indication of the amount of GDP per capita required to purchase 100 packs of the most-sold cigarette brand. The higher the RIP, the less affordable cigarettes are, and vice versa. </w:t>
      </w:r>
      <w:r w:rsidR="0002652C" w:rsidRPr="0002652C">
        <w:t xml:space="preserve">The RIP is used to calculate the </w:t>
      </w:r>
      <w:r w:rsidR="0002652C" w:rsidRPr="00B53DE0">
        <w:rPr>
          <w:rStyle w:val="Strong"/>
          <w:b w:val="0"/>
          <w:bCs w:val="0"/>
        </w:rPr>
        <w:t>Change in Cigarette Affordability</w:t>
      </w:r>
      <w:r w:rsidR="0002652C" w:rsidRPr="0002652C">
        <w:t xml:space="preserve"> scoring component</w:t>
      </w:r>
      <w:r w:rsidR="000071A9">
        <w:t xml:space="preserve"> (Table A1)</w:t>
      </w:r>
      <w:r w:rsidR="0002652C" w:rsidRPr="0002652C">
        <w:t>.</w:t>
      </w:r>
    </w:p>
    <w:p w14:paraId="54E30539" w14:textId="243C6D04" w:rsidR="00B53DE0" w:rsidRDefault="0002652C" w:rsidP="00B53DE0">
      <w:pPr>
        <w:spacing w:line="360" w:lineRule="auto"/>
        <w:jc w:val="both"/>
        <w:sectPr w:rsidR="00B53DE0">
          <w:pgSz w:w="11906" w:h="16838"/>
          <w:pgMar w:top="1440" w:right="1440" w:bottom="1440" w:left="1440" w:header="708" w:footer="708" w:gutter="0"/>
          <w:cols w:space="708"/>
          <w:docGrid w:linePitch="360"/>
        </w:sectPr>
      </w:pPr>
      <w:r w:rsidRPr="0002652C">
        <w:t xml:space="preserve">Further, the WHO reports provide detailed information on countries' excise tax structures, including whether taxes are specific, </w:t>
      </w:r>
      <w:r w:rsidRPr="000071A9">
        <w:rPr>
          <w:i/>
          <w:iCs/>
        </w:rPr>
        <w:t>ad valorem</w:t>
      </w:r>
      <w:r w:rsidRPr="0002652C">
        <w:t xml:space="preserve">, or mixed, the share of specific excise taxes in the price of the most-sold 20-pack, and whether taxes are uniform or tiered. Additional details cover the application of minimum specific taxes, automatic inflation adjustments, and whether the retail price is used as the base in ad valorem or mixed systems. This information informs the </w:t>
      </w:r>
      <w:r w:rsidRPr="0002652C">
        <w:rPr>
          <w:rStyle w:val="Strong"/>
          <w:b w:val="0"/>
          <w:bCs w:val="0"/>
        </w:rPr>
        <w:t>Tax Structure</w:t>
      </w:r>
      <w:r w:rsidRPr="0002652C">
        <w:rPr>
          <w:b/>
          <w:bCs/>
        </w:rPr>
        <w:t xml:space="preserve"> </w:t>
      </w:r>
      <w:r w:rsidRPr="0002652C">
        <w:t>scoring component (Table A1)</w:t>
      </w:r>
      <w:r w:rsidR="00B53DE0">
        <w:t xml:space="preserve">. </w:t>
      </w:r>
    </w:p>
    <w:p w14:paraId="32EE2192" w14:textId="5815A854" w:rsidR="00FC5C56" w:rsidRPr="0002652C" w:rsidRDefault="00200EDB" w:rsidP="00B53DE0">
      <w:pPr>
        <w:rPr>
          <w:b/>
          <w:bCs/>
          <w:lang w:val="en-US"/>
        </w:rPr>
      </w:pPr>
      <w:r w:rsidRPr="0002652C">
        <w:rPr>
          <w:b/>
          <w:bCs/>
          <w:lang w:val="en-US"/>
        </w:rPr>
        <w:lastRenderedPageBreak/>
        <w:t>Table A1.</w:t>
      </w:r>
      <w:r w:rsidR="009B4BF9">
        <w:rPr>
          <w:b/>
          <w:bCs/>
          <w:lang w:val="en-US"/>
        </w:rPr>
        <w:t>1</w:t>
      </w:r>
      <w:r w:rsidRPr="0002652C">
        <w:rPr>
          <w:b/>
          <w:bCs/>
          <w:lang w:val="en-US"/>
        </w:rPr>
        <w:t xml:space="preserve"> Assignment of scores in the Cigarette Tax Scorecard</w:t>
      </w:r>
    </w:p>
    <w:tbl>
      <w:tblPr>
        <w:tblStyle w:val="TableGrid"/>
        <w:tblW w:w="10910" w:type="dxa"/>
        <w:tblLook w:val="04A0" w:firstRow="1" w:lastRow="0" w:firstColumn="1" w:lastColumn="0" w:noHBand="0" w:noVBand="1"/>
      </w:tblPr>
      <w:tblGrid>
        <w:gridCol w:w="1271"/>
        <w:gridCol w:w="9639"/>
      </w:tblGrid>
      <w:tr w:rsidR="00FC5C56" w:rsidRPr="00A54D48" w14:paraId="79B1195C" w14:textId="77777777" w:rsidTr="00B53DE0">
        <w:tc>
          <w:tcPr>
            <w:tcW w:w="1271" w:type="dxa"/>
          </w:tcPr>
          <w:p w14:paraId="4F2BA654" w14:textId="1E85386F" w:rsidR="00FC5C56" w:rsidRPr="00A54D48" w:rsidRDefault="00FC5C56" w:rsidP="00A54D48">
            <w:pPr>
              <w:spacing w:line="360" w:lineRule="auto"/>
              <w:rPr>
                <w:b/>
                <w:bCs/>
                <w:sz w:val="20"/>
                <w:szCs w:val="20"/>
                <w:lang w:val="en-US"/>
              </w:rPr>
            </w:pPr>
            <w:r w:rsidRPr="00A54D48">
              <w:rPr>
                <w:b/>
                <w:bCs/>
                <w:sz w:val="20"/>
                <w:szCs w:val="20"/>
                <w:lang w:val="en-US"/>
              </w:rPr>
              <w:t xml:space="preserve">Scoring component </w:t>
            </w:r>
          </w:p>
        </w:tc>
        <w:tc>
          <w:tcPr>
            <w:tcW w:w="9639" w:type="dxa"/>
          </w:tcPr>
          <w:p w14:paraId="5898D1AF" w14:textId="373802CD" w:rsidR="00FC5C56" w:rsidRPr="00A54D48" w:rsidRDefault="00FC5C56" w:rsidP="00A54D48">
            <w:pPr>
              <w:spacing w:line="360" w:lineRule="auto"/>
              <w:rPr>
                <w:b/>
                <w:bCs/>
                <w:sz w:val="20"/>
                <w:szCs w:val="20"/>
                <w:lang w:val="en-US"/>
              </w:rPr>
            </w:pPr>
            <w:r w:rsidRPr="00A54D48">
              <w:rPr>
                <w:b/>
                <w:bCs/>
                <w:sz w:val="20"/>
                <w:szCs w:val="20"/>
                <w:lang w:val="en-US"/>
              </w:rPr>
              <w:t>Score assignment</w:t>
            </w:r>
          </w:p>
        </w:tc>
      </w:tr>
      <w:tr w:rsidR="00FC5C56" w:rsidRPr="00A54D48" w14:paraId="189A4111" w14:textId="77777777" w:rsidTr="00B53DE0">
        <w:tc>
          <w:tcPr>
            <w:tcW w:w="1271" w:type="dxa"/>
          </w:tcPr>
          <w:p w14:paraId="1A26E91E" w14:textId="68897D1D" w:rsidR="00FC5C56" w:rsidRPr="00A54D48" w:rsidRDefault="00FC5C56" w:rsidP="00A54D48">
            <w:pPr>
              <w:spacing w:line="360" w:lineRule="auto"/>
              <w:rPr>
                <w:sz w:val="20"/>
                <w:szCs w:val="20"/>
                <w:lang w:val="en-US"/>
              </w:rPr>
            </w:pPr>
            <w:r w:rsidRPr="00A54D48">
              <w:rPr>
                <w:sz w:val="20"/>
                <w:szCs w:val="20"/>
                <w:lang w:val="en-US"/>
              </w:rPr>
              <w:t xml:space="preserve">Cigarette Price </w:t>
            </w:r>
          </w:p>
        </w:tc>
        <w:tc>
          <w:tcPr>
            <w:tcW w:w="9639" w:type="dxa"/>
          </w:tcPr>
          <w:p w14:paraId="51A9ADD6" w14:textId="2DF4BE69" w:rsidR="00A54D48" w:rsidRDefault="00A54D48" w:rsidP="00A54D48">
            <w:pPr>
              <w:spacing w:line="360" w:lineRule="auto"/>
              <w:rPr>
                <w:sz w:val="20"/>
                <w:szCs w:val="20"/>
                <w:lang w:val="en-US"/>
              </w:rPr>
            </w:pPr>
            <w:r w:rsidRPr="00A54D48">
              <w:rPr>
                <w:sz w:val="20"/>
                <w:szCs w:val="20"/>
                <w:lang w:val="en-US"/>
              </w:rPr>
              <w:t>The price of a 20-cigarette pack of the most-sold brand in constant international dollars (2018 PPP) is used for scoring. A score of five is the highest, and zero is the lowest.</w:t>
            </w:r>
            <w:r>
              <w:rPr>
                <w:sz w:val="20"/>
                <w:szCs w:val="20"/>
                <w:lang w:val="en-US"/>
              </w:rPr>
              <w:t xml:space="preserve"> Scores are assigned as follows:</w:t>
            </w:r>
          </w:p>
          <w:p w14:paraId="39ACD4DE" w14:textId="41FAE82C" w:rsidR="00FC5C56" w:rsidRPr="00A54D48" w:rsidRDefault="00FC5C56" w:rsidP="00A54D48">
            <w:pPr>
              <w:spacing w:line="360" w:lineRule="auto"/>
              <w:rPr>
                <w:sz w:val="20"/>
                <w:szCs w:val="20"/>
                <w:lang w:val="en-US"/>
              </w:rPr>
            </w:pPr>
            <w:r w:rsidRPr="00A54D48">
              <w:rPr>
                <w:sz w:val="20"/>
                <w:szCs w:val="20"/>
                <w:lang w:val="en-US"/>
              </w:rPr>
              <w:t xml:space="preserve">5: Price ≥ 10.0 Intl$ PPP </w:t>
            </w:r>
          </w:p>
          <w:p w14:paraId="6114E0DF" w14:textId="77777777" w:rsidR="00FC5C56" w:rsidRPr="00A54D48" w:rsidRDefault="00FC5C56" w:rsidP="00A54D48">
            <w:pPr>
              <w:spacing w:line="360" w:lineRule="auto"/>
              <w:rPr>
                <w:sz w:val="20"/>
                <w:szCs w:val="20"/>
                <w:lang w:val="en-US"/>
              </w:rPr>
            </w:pPr>
            <w:r w:rsidRPr="00A54D48">
              <w:rPr>
                <w:sz w:val="20"/>
                <w:szCs w:val="20"/>
                <w:lang w:val="en-US"/>
              </w:rPr>
              <w:t xml:space="preserve">4: 8.0 ≤ price &lt; 10.0 </w:t>
            </w:r>
          </w:p>
          <w:p w14:paraId="20A099C7" w14:textId="77777777" w:rsidR="00FC5C56" w:rsidRPr="00A54D48" w:rsidRDefault="00FC5C56" w:rsidP="00A54D48">
            <w:pPr>
              <w:spacing w:line="360" w:lineRule="auto"/>
              <w:rPr>
                <w:sz w:val="20"/>
                <w:szCs w:val="20"/>
                <w:lang w:val="en-US"/>
              </w:rPr>
            </w:pPr>
            <w:r w:rsidRPr="00A54D48">
              <w:rPr>
                <w:sz w:val="20"/>
                <w:szCs w:val="20"/>
                <w:lang w:val="en-US"/>
              </w:rPr>
              <w:t xml:space="preserve">3: 6.0 ≤ price &lt; 8.0 </w:t>
            </w:r>
          </w:p>
          <w:p w14:paraId="20B53A3D" w14:textId="77777777" w:rsidR="00FC5C56" w:rsidRPr="00A54D48" w:rsidRDefault="00FC5C56" w:rsidP="00A54D48">
            <w:pPr>
              <w:spacing w:line="360" w:lineRule="auto"/>
              <w:rPr>
                <w:sz w:val="20"/>
                <w:szCs w:val="20"/>
                <w:lang w:val="en-US"/>
              </w:rPr>
            </w:pPr>
            <w:r w:rsidRPr="00A54D48">
              <w:rPr>
                <w:sz w:val="20"/>
                <w:szCs w:val="20"/>
                <w:lang w:val="en-US"/>
              </w:rPr>
              <w:t xml:space="preserve">2: 4.0 ≤ price &lt; 6.0 </w:t>
            </w:r>
          </w:p>
          <w:p w14:paraId="732300F7" w14:textId="77777777" w:rsidR="00FC5C56" w:rsidRPr="00A54D48" w:rsidRDefault="00FC5C56" w:rsidP="00A54D48">
            <w:pPr>
              <w:spacing w:line="360" w:lineRule="auto"/>
              <w:rPr>
                <w:sz w:val="20"/>
                <w:szCs w:val="20"/>
                <w:lang w:val="en-US"/>
              </w:rPr>
            </w:pPr>
            <w:r w:rsidRPr="00A54D48">
              <w:rPr>
                <w:sz w:val="20"/>
                <w:szCs w:val="20"/>
                <w:lang w:val="en-US"/>
              </w:rPr>
              <w:t xml:space="preserve">1: 2.0 ≤ price &lt; 4.0 </w:t>
            </w:r>
          </w:p>
          <w:p w14:paraId="61C9DFC4" w14:textId="6387FDDD" w:rsidR="00FC5C56" w:rsidRPr="00A54D48" w:rsidRDefault="00FC5C56" w:rsidP="00A54D48">
            <w:pPr>
              <w:spacing w:line="360" w:lineRule="auto"/>
              <w:rPr>
                <w:b/>
                <w:bCs/>
                <w:sz w:val="20"/>
                <w:szCs w:val="20"/>
                <w:lang w:val="en-US"/>
              </w:rPr>
            </w:pPr>
            <w:r w:rsidRPr="00A54D48">
              <w:rPr>
                <w:sz w:val="20"/>
                <w:szCs w:val="20"/>
                <w:lang w:val="en-US"/>
              </w:rPr>
              <w:t>0: Price &lt; 2.0 Intl$ PPP</w:t>
            </w:r>
          </w:p>
        </w:tc>
      </w:tr>
      <w:tr w:rsidR="00FC5C56" w:rsidRPr="00A54D48" w14:paraId="2E22FD67" w14:textId="77777777" w:rsidTr="00B53DE0">
        <w:tc>
          <w:tcPr>
            <w:tcW w:w="1271" w:type="dxa"/>
          </w:tcPr>
          <w:p w14:paraId="70BEDB00" w14:textId="4041B1ED" w:rsidR="00FC5C56" w:rsidRPr="00A54D48" w:rsidRDefault="00FC5C56" w:rsidP="00A54D48">
            <w:pPr>
              <w:spacing w:line="360" w:lineRule="auto"/>
              <w:rPr>
                <w:sz w:val="20"/>
                <w:szCs w:val="20"/>
                <w:lang w:val="en-US"/>
              </w:rPr>
            </w:pPr>
            <w:r w:rsidRPr="00A54D48">
              <w:rPr>
                <w:sz w:val="20"/>
                <w:szCs w:val="20"/>
                <w:lang w:val="en-US"/>
              </w:rPr>
              <w:t>Change in cigarette affordability</w:t>
            </w:r>
          </w:p>
        </w:tc>
        <w:tc>
          <w:tcPr>
            <w:tcW w:w="9639" w:type="dxa"/>
          </w:tcPr>
          <w:p w14:paraId="7DAD73DC" w14:textId="598D5F7A" w:rsidR="000C17B7" w:rsidRPr="00A54D48" w:rsidRDefault="00A54D48" w:rsidP="00A54D48">
            <w:pPr>
              <w:spacing w:line="360" w:lineRule="auto"/>
              <w:rPr>
                <w:sz w:val="20"/>
                <w:szCs w:val="20"/>
                <w:lang w:val="en-US"/>
              </w:rPr>
            </w:pPr>
            <w:r>
              <w:rPr>
                <w:sz w:val="20"/>
                <w:szCs w:val="20"/>
                <w:lang w:val="en-US"/>
              </w:rPr>
              <w:t>B</w:t>
            </w:r>
            <w:r w:rsidRPr="00A54D48">
              <w:rPr>
                <w:sz w:val="20"/>
                <w:szCs w:val="20"/>
                <w:lang w:val="en-US"/>
              </w:rPr>
              <w:t>ased on the six-year trend of cigarette affordability (percentage of per capita GDP needed to buy a 20-pack of the most sold cigarette brand domestically). Higher scores are given to countries experiencing decreased affordability due to an excise tax increase. Scores are allocated as follows:</w:t>
            </w:r>
          </w:p>
          <w:p w14:paraId="5C8ED3A5" w14:textId="08E80A24" w:rsidR="000C17B7" w:rsidRPr="00A54D48" w:rsidRDefault="000C17B7" w:rsidP="00A54D48">
            <w:pPr>
              <w:spacing w:line="360" w:lineRule="auto"/>
              <w:rPr>
                <w:sz w:val="20"/>
                <w:szCs w:val="20"/>
                <w:lang w:val="en-US"/>
              </w:rPr>
            </w:pPr>
            <w:r w:rsidRPr="00A54D48">
              <w:rPr>
                <w:sz w:val="20"/>
                <w:szCs w:val="20"/>
                <w:lang w:val="en-US"/>
              </w:rPr>
              <w:t xml:space="preserve">5: 7.5% average annual reduction or higher </w:t>
            </w:r>
          </w:p>
          <w:p w14:paraId="18204A3A" w14:textId="77777777" w:rsidR="000C17B7" w:rsidRPr="00A54D48" w:rsidRDefault="000C17B7" w:rsidP="00A54D48">
            <w:pPr>
              <w:spacing w:line="360" w:lineRule="auto"/>
              <w:rPr>
                <w:sz w:val="20"/>
                <w:szCs w:val="20"/>
                <w:lang w:val="en-US"/>
              </w:rPr>
            </w:pPr>
            <w:r w:rsidRPr="00A54D48">
              <w:rPr>
                <w:sz w:val="20"/>
                <w:szCs w:val="20"/>
                <w:lang w:val="en-US"/>
              </w:rPr>
              <w:t xml:space="preserve">4: 5.0% ≤ average annual reduction &lt; 7.5% </w:t>
            </w:r>
          </w:p>
          <w:p w14:paraId="1C763DA3" w14:textId="77777777" w:rsidR="000C17B7" w:rsidRPr="00A54D48" w:rsidRDefault="000C17B7" w:rsidP="00A54D48">
            <w:pPr>
              <w:spacing w:line="360" w:lineRule="auto"/>
              <w:rPr>
                <w:sz w:val="20"/>
                <w:szCs w:val="20"/>
                <w:lang w:val="en-US"/>
              </w:rPr>
            </w:pPr>
            <w:r w:rsidRPr="00A54D48">
              <w:rPr>
                <w:sz w:val="20"/>
                <w:szCs w:val="20"/>
                <w:lang w:val="en-US"/>
              </w:rPr>
              <w:t xml:space="preserve">3: 2.5% ≤ average annual reduction &lt; 5.0% </w:t>
            </w:r>
          </w:p>
          <w:p w14:paraId="24847778" w14:textId="77777777" w:rsidR="000C17B7" w:rsidRPr="00A54D48" w:rsidRDefault="000C17B7" w:rsidP="00A54D48">
            <w:pPr>
              <w:spacing w:line="360" w:lineRule="auto"/>
              <w:rPr>
                <w:sz w:val="20"/>
                <w:szCs w:val="20"/>
                <w:lang w:val="en-US"/>
              </w:rPr>
            </w:pPr>
            <w:r w:rsidRPr="00A54D48">
              <w:rPr>
                <w:sz w:val="20"/>
                <w:szCs w:val="20"/>
                <w:lang w:val="en-US"/>
              </w:rPr>
              <w:t xml:space="preserve">2: Average annual reduction &lt; 2.5% </w:t>
            </w:r>
          </w:p>
          <w:p w14:paraId="64E4872F" w14:textId="7F275F6B" w:rsidR="00FC5C56" w:rsidRPr="00A54D48" w:rsidRDefault="000C17B7" w:rsidP="00A54D48">
            <w:pPr>
              <w:spacing w:line="360" w:lineRule="auto"/>
              <w:rPr>
                <w:b/>
                <w:bCs/>
                <w:sz w:val="20"/>
                <w:szCs w:val="20"/>
                <w:lang w:val="en-US"/>
              </w:rPr>
            </w:pPr>
            <w:r w:rsidRPr="00A54D48">
              <w:rPr>
                <w:sz w:val="20"/>
                <w:szCs w:val="20"/>
                <w:lang w:val="en-US"/>
              </w:rPr>
              <w:t>1: Reduced affordability, but no tax increase 0: Increased affordability or no significant reduction</w:t>
            </w:r>
          </w:p>
        </w:tc>
      </w:tr>
      <w:tr w:rsidR="00FC5C56" w:rsidRPr="00A54D48" w14:paraId="0FD11FAC" w14:textId="77777777" w:rsidTr="00B53DE0">
        <w:tc>
          <w:tcPr>
            <w:tcW w:w="1271" w:type="dxa"/>
          </w:tcPr>
          <w:p w14:paraId="0F601E67" w14:textId="1F7C90DA" w:rsidR="00FC5C56" w:rsidRPr="00A54D48" w:rsidRDefault="000C17B7" w:rsidP="00A54D48">
            <w:pPr>
              <w:spacing w:line="360" w:lineRule="auto"/>
              <w:rPr>
                <w:b/>
                <w:bCs/>
                <w:sz w:val="20"/>
                <w:szCs w:val="20"/>
                <w:lang w:val="en-US"/>
              </w:rPr>
            </w:pPr>
            <w:r w:rsidRPr="00A54D48">
              <w:rPr>
                <w:b/>
                <w:bCs/>
                <w:sz w:val="20"/>
                <w:szCs w:val="20"/>
                <w:lang w:val="en-US"/>
              </w:rPr>
              <w:t>Tax share</w:t>
            </w:r>
          </w:p>
        </w:tc>
        <w:tc>
          <w:tcPr>
            <w:tcW w:w="9639" w:type="dxa"/>
          </w:tcPr>
          <w:p w14:paraId="0787B40F" w14:textId="59B38F7C" w:rsidR="000C17B7" w:rsidRPr="00A54D48" w:rsidRDefault="00A54D48" w:rsidP="00A54D48">
            <w:pPr>
              <w:spacing w:line="360" w:lineRule="auto"/>
              <w:rPr>
                <w:b/>
                <w:bCs/>
                <w:sz w:val="20"/>
                <w:szCs w:val="20"/>
                <w:lang w:val="en-US"/>
              </w:rPr>
            </w:pPr>
            <w:r w:rsidRPr="00A54D48">
              <w:rPr>
                <w:sz w:val="20"/>
                <w:szCs w:val="20"/>
                <w:lang w:val="en-US"/>
              </w:rPr>
              <w:t>The CTS uses the average score on the total tax share and the excise tax share. These shares are based on the price of the most-sold cigarette brand domestically. The scoring rubric for the total tax incidence is as follows:</w:t>
            </w:r>
          </w:p>
          <w:p w14:paraId="74351412" w14:textId="77777777" w:rsidR="000C17B7" w:rsidRPr="00A54D48" w:rsidRDefault="000C17B7" w:rsidP="00A54D48">
            <w:pPr>
              <w:spacing w:line="360" w:lineRule="auto"/>
              <w:rPr>
                <w:b/>
                <w:bCs/>
                <w:sz w:val="20"/>
                <w:szCs w:val="20"/>
                <w:lang w:val="en-US"/>
              </w:rPr>
            </w:pPr>
            <w:r w:rsidRPr="00A54D48">
              <w:rPr>
                <w:b/>
                <w:bCs/>
                <w:sz w:val="20"/>
                <w:szCs w:val="20"/>
                <w:lang w:val="en-US"/>
              </w:rPr>
              <w:t xml:space="preserve">Scoring – Total Tax Share: </w:t>
            </w:r>
          </w:p>
          <w:p w14:paraId="1BE7FDB9" w14:textId="77777777" w:rsidR="000C17B7" w:rsidRPr="00A54D48" w:rsidRDefault="000C17B7" w:rsidP="00A54D48">
            <w:pPr>
              <w:spacing w:line="360" w:lineRule="auto"/>
              <w:rPr>
                <w:sz w:val="20"/>
                <w:szCs w:val="20"/>
                <w:lang w:val="en-US"/>
              </w:rPr>
            </w:pPr>
            <w:r w:rsidRPr="00A54D48">
              <w:rPr>
                <w:sz w:val="20"/>
                <w:szCs w:val="20"/>
                <w:lang w:val="en-US"/>
              </w:rPr>
              <w:t xml:space="preserve">5: 75% or higher </w:t>
            </w:r>
          </w:p>
          <w:p w14:paraId="6E17265A" w14:textId="77777777" w:rsidR="000C17B7" w:rsidRPr="00A54D48" w:rsidRDefault="000C17B7" w:rsidP="00A54D48">
            <w:pPr>
              <w:spacing w:line="360" w:lineRule="auto"/>
              <w:rPr>
                <w:sz w:val="20"/>
                <w:szCs w:val="20"/>
                <w:lang w:val="en-US"/>
              </w:rPr>
            </w:pPr>
            <w:r w:rsidRPr="00A54D48">
              <w:rPr>
                <w:sz w:val="20"/>
                <w:szCs w:val="20"/>
                <w:lang w:val="en-US"/>
              </w:rPr>
              <w:t xml:space="preserve">4: 65% ≤ share &lt; 75% </w:t>
            </w:r>
          </w:p>
          <w:p w14:paraId="40A56B94" w14:textId="77777777" w:rsidR="000C17B7" w:rsidRPr="00A54D48" w:rsidRDefault="000C17B7" w:rsidP="00A54D48">
            <w:pPr>
              <w:spacing w:line="360" w:lineRule="auto"/>
              <w:rPr>
                <w:sz w:val="20"/>
                <w:szCs w:val="20"/>
                <w:lang w:val="en-US"/>
              </w:rPr>
            </w:pPr>
            <w:r w:rsidRPr="00A54D48">
              <w:rPr>
                <w:sz w:val="20"/>
                <w:szCs w:val="20"/>
                <w:lang w:val="en-US"/>
              </w:rPr>
              <w:t xml:space="preserve">3: 55% ≤ share &lt; 65% </w:t>
            </w:r>
          </w:p>
          <w:p w14:paraId="615A3362" w14:textId="77777777" w:rsidR="000C17B7" w:rsidRPr="00A54D48" w:rsidRDefault="000C17B7" w:rsidP="00A54D48">
            <w:pPr>
              <w:spacing w:line="360" w:lineRule="auto"/>
              <w:rPr>
                <w:sz w:val="20"/>
                <w:szCs w:val="20"/>
                <w:lang w:val="en-US"/>
              </w:rPr>
            </w:pPr>
            <w:r w:rsidRPr="00A54D48">
              <w:rPr>
                <w:sz w:val="20"/>
                <w:szCs w:val="20"/>
                <w:lang w:val="en-US"/>
              </w:rPr>
              <w:t xml:space="preserve">2: 45% ≤ share &lt; 55% </w:t>
            </w:r>
          </w:p>
          <w:p w14:paraId="21DBCEF9" w14:textId="77777777" w:rsidR="000C17B7" w:rsidRPr="00A54D48" w:rsidRDefault="000C17B7" w:rsidP="00A54D48">
            <w:pPr>
              <w:spacing w:line="360" w:lineRule="auto"/>
              <w:rPr>
                <w:sz w:val="20"/>
                <w:szCs w:val="20"/>
                <w:lang w:val="en-US"/>
              </w:rPr>
            </w:pPr>
            <w:r w:rsidRPr="00A54D48">
              <w:rPr>
                <w:sz w:val="20"/>
                <w:szCs w:val="20"/>
                <w:lang w:val="en-US"/>
              </w:rPr>
              <w:t xml:space="preserve">1: 35% ≤ share &lt; 45% </w:t>
            </w:r>
          </w:p>
          <w:p w14:paraId="1424A8DA" w14:textId="5C7223FF" w:rsidR="000C17B7" w:rsidRPr="00A54D48" w:rsidRDefault="000C17B7" w:rsidP="00A54D48">
            <w:pPr>
              <w:spacing w:line="360" w:lineRule="auto"/>
              <w:rPr>
                <w:sz w:val="20"/>
                <w:szCs w:val="20"/>
                <w:lang w:val="en-US"/>
              </w:rPr>
            </w:pPr>
            <w:r w:rsidRPr="00A54D48">
              <w:rPr>
                <w:sz w:val="20"/>
                <w:szCs w:val="20"/>
                <w:lang w:val="en-US"/>
              </w:rPr>
              <w:t>0: Share &lt; 35%</w:t>
            </w:r>
          </w:p>
          <w:p w14:paraId="71CFAA59" w14:textId="77777777" w:rsidR="000C17B7" w:rsidRPr="00A54D48" w:rsidRDefault="000C17B7" w:rsidP="00A54D48">
            <w:pPr>
              <w:spacing w:line="360" w:lineRule="auto"/>
              <w:rPr>
                <w:b/>
                <w:bCs/>
                <w:sz w:val="20"/>
                <w:szCs w:val="20"/>
                <w:lang w:val="en-US"/>
              </w:rPr>
            </w:pPr>
          </w:p>
          <w:p w14:paraId="5762E99F" w14:textId="77777777" w:rsidR="000C17B7" w:rsidRPr="00A54D48" w:rsidRDefault="000C17B7" w:rsidP="00A54D48">
            <w:pPr>
              <w:spacing w:line="360" w:lineRule="auto"/>
              <w:rPr>
                <w:b/>
                <w:bCs/>
                <w:sz w:val="20"/>
                <w:szCs w:val="20"/>
                <w:lang w:val="en-US"/>
              </w:rPr>
            </w:pPr>
            <w:r w:rsidRPr="00A54D48">
              <w:rPr>
                <w:b/>
                <w:bCs/>
                <w:sz w:val="20"/>
                <w:szCs w:val="20"/>
                <w:lang w:val="en-US"/>
              </w:rPr>
              <w:t>Scoring – Excise Tax Share:</w:t>
            </w:r>
          </w:p>
          <w:p w14:paraId="3BE16A16" w14:textId="77777777" w:rsidR="000C17B7" w:rsidRPr="00A54D48" w:rsidRDefault="000C17B7" w:rsidP="00A54D48">
            <w:pPr>
              <w:spacing w:line="360" w:lineRule="auto"/>
              <w:rPr>
                <w:sz w:val="20"/>
                <w:szCs w:val="20"/>
                <w:lang w:val="en-US"/>
              </w:rPr>
            </w:pPr>
            <w:r w:rsidRPr="00A54D48">
              <w:rPr>
                <w:sz w:val="20"/>
                <w:szCs w:val="20"/>
                <w:lang w:val="en-US"/>
              </w:rPr>
              <w:t xml:space="preserve">5: 70% or higher </w:t>
            </w:r>
          </w:p>
          <w:p w14:paraId="57DB09AD" w14:textId="77777777" w:rsidR="000C17B7" w:rsidRPr="00A54D48" w:rsidRDefault="000C17B7" w:rsidP="00A54D48">
            <w:pPr>
              <w:spacing w:line="360" w:lineRule="auto"/>
              <w:rPr>
                <w:sz w:val="20"/>
                <w:szCs w:val="20"/>
                <w:lang w:val="en-US"/>
              </w:rPr>
            </w:pPr>
            <w:r w:rsidRPr="00A54D48">
              <w:rPr>
                <w:sz w:val="20"/>
                <w:szCs w:val="20"/>
                <w:lang w:val="en-US"/>
              </w:rPr>
              <w:t xml:space="preserve">4: 60% ≤ share &lt; 70% </w:t>
            </w:r>
          </w:p>
          <w:p w14:paraId="20C7760B" w14:textId="77777777" w:rsidR="000C17B7" w:rsidRPr="00A54D48" w:rsidRDefault="000C17B7" w:rsidP="00A54D48">
            <w:pPr>
              <w:spacing w:line="360" w:lineRule="auto"/>
              <w:rPr>
                <w:sz w:val="20"/>
                <w:szCs w:val="20"/>
                <w:lang w:val="en-US"/>
              </w:rPr>
            </w:pPr>
            <w:r w:rsidRPr="00A54D48">
              <w:rPr>
                <w:sz w:val="20"/>
                <w:szCs w:val="20"/>
                <w:lang w:val="en-US"/>
              </w:rPr>
              <w:t xml:space="preserve">3: 50% ≤ share &lt; 60% </w:t>
            </w:r>
          </w:p>
          <w:p w14:paraId="1C24CD86" w14:textId="77777777" w:rsidR="000C17B7" w:rsidRPr="00A54D48" w:rsidRDefault="000C17B7" w:rsidP="00A54D48">
            <w:pPr>
              <w:spacing w:line="360" w:lineRule="auto"/>
              <w:rPr>
                <w:sz w:val="20"/>
                <w:szCs w:val="20"/>
                <w:lang w:val="en-US"/>
              </w:rPr>
            </w:pPr>
            <w:r w:rsidRPr="00A54D48">
              <w:rPr>
                <w:sz w:val="20"/>
                <w:szCs w:val="20"/>
                <w:lang w:val="en-US"/>
              </w:rPr>
              <w:t xml:space="preserve">2: 40% ≤ share &lt; 50% </w:t>
            </w:r>
          </w:p>
          <w:p w14:paraId="0DB80CE0" w14:textId="77777777" w:rsidR="000C17B7" w:rsidRPr="00A54D48" w:rsidRDefault="000C17B7" w:rsidP="00A54D48">
            <w:pPr>
              <w:spacing w:line="360" w:lineRule="auto"/>
              <w:rPr>
                <w:sz w:val="20"/>
                <w:szCs w:val="20"/>
                <w:lang w:val="en-US"/>
              </w:rPr>
            </w:pPr>
            <w:r w:rsidRPr="00A54D48">
              <w:rPr>
                <w:sz w:val="20"/>
                <w:szCs w:val="20"/>
                <w:lang w:val="en-US"/>
              </w:rPr>
              <w:t xml:space="preserve">1: 30% ≤ share &lt; 40% </w:t>
            </w:r>
          </w:p>
          <w:p w14:paraId="757B21EB" w14:textId="4AED53E3" w:rsidR="000C17B7" w:rsidRPr="00A54D48" w:rsidRDefault="000C17B7" w:rsidP="00A54D48">
            <w:pPr>
              <w:spacing w:line="360" w:lineRule="auto"/>
              <w:rPr>
                <w:b/>
                <w:bCs/>
                <w:sz w:val="20"/>
                <w:szCs w:val="20"/>
                <w:lang w:val="en-US"/>
              </w:rPr>
            </w:pPr>
            <w:r w:rsidRPr="00A54D48">
              <w:rPr>
                <w:sz w:val="20"/>
                <w:szCs w:val="20"/>
                <w:lang w:val="en-US"/>
              </w:rPr>
              <w:t>0: Share &lt; 30%</w:t>
            </w:r>
          </w:p>
        </w:tc>
      </w:tr>
      <w:tr w:rsidR="00FC5C56" w:rsidRPr="00A54D48" w14:paraId="3753B1E6" w14:textId="77777777" w:rsidTr="00B53DE0">
        <w:tc>
          <w:tcPr>
            <w:tcW w:w="1271" w:type="dxa"/>
          </w:tcPr>
          <w:p w14:paraId="64B8C127" w14:textId="19349408" w:rsidR="00FC5C56" w:rsidRPr="00A54D48" w:rsidRDefault="000C17B7" w:rsidP="00A54D48">
            <w:pPr>
              <w:spacing w:line="360" w:lineRule="auto"/>
              <w:rPr>
                <w:b/>
                <w:bCs/>
                <w:sz w:val="20"/>
                <w:szCs w:val="20"/>
                <w:lang w:val="en-US"/>
              </w:rPr>
            </w:pPr>
            <w:r w:rsidRPr="00A54D48">
              <w:rPr>
                <w:b/>
                <w:bCs/>
                <w:sz w:val="20"/>
                <w:szCs w:val="20"/>
                <w:lang w:val="en-US"/>
              </w:rPr>
              <w:t>Excise tax structure</w:t>
            </w:r>
          </w:p>
        </w:tc>
        <w:tc>
          <w:tcPr>
            <w:tcW w:w="9639" w:type="dxa"/>
          </w:tcPr>
          <w:p w14:paraId="07AA19D6" w14:textId="77777777" w:rsidR="000C17B7" w:rsidRPr="00A54D48" w:rsidRDefault="000C17B7" w:rsidP="00A54D48">
            <w:pPr>
              <w:spacing w:line="360" w:lineRule="auto"/>
              <w:rPr>
                <w:sz w:val="20"/>
                <w:szCs w:val="20"/>
                <w:lang w:val="en-US"/>
              </w:rPr>
            </w:pPr>
            <w:r w:rsidRPr="00A54D48">
              <w:rPr>
                <w:sz w:val="20"/>
                <w:szCs w:val="20"/>
                <w:lang w:val="en-US"/>
              </w:rPr>
              <w:t xml:space="preserve">5: A uniform specific tax with automatic adjustment or a mixed system with greater share of specific tax, with an automatic adjustment for the specific component, the retail price as the base for the ad valorem component, and a minimum tax to lift the prices of economy brands </w:t>
            </w:r>
          </w:p>
          <w:p w14:paraId="6070FE51" w14:textId="77777777" w:rsidR="000C17B7" w:rsidRPr="00A54D48" w:rsidRDefault="000C17B7" w:rsidP="00A54D48">
            <w:pPr>
              <w:spacing w:line="360" w:lineRule="auto"/>
              <w:rPr>
                <w:sz w:val="20"/>
                <w:szCs w:val="20"/>
                <w:lang w:val="en-US"/>
              </w:rPr>
            </w:pPr>
            <w:r w:rsidRPr="00A54D48">
              <w:rPr>
                <w:sz w:val="20"/>
                <w:szCs w:val="20"/>
                <w:lang w:val="en-US"/>
              </w:rPr>
              <w:t xml:space="preserve">4: Uniform specific or mixed with greater share of specific with some other features but not all </w:t>
            </w:r>
          </w:p>
          <w:p w14:paraId="4E91BDE7" w14:textId="77777777" w:rsidR="000C17B7" w:rsidRPr="00A54D48" w:rsidRDefault="000C17B7" w:rsidP="00A54D48">
            <w:pPr>
              <w:spacing w:line="360" w:lineRule="auto"/>
              <w:rPr>
                <w:sz w:val="20"/>
                <w:szCs w:val="20"/>
                <w:lang w:val="en-US"/>
              </w:rPr>
            </w:pPr>
            <w:r w:rsidRPr="00A54D48">
              <w:rPr>
                <w:sz w:val="20"/>
                <w:szCs w:val="20"/>
                <w:lang w:val="en-US"/>
              </w:rPr>
              <w:t xml:space="preserve">3: Uniform mixed system with greater share of ad valorem </w:t>
            </w:r>
          </w:p>
          <w:p w14:paraId="5195B4D5" w14:textId="77777777" w:rsidR="000C17B7" w:rsidRPr="00A54D48" w:rsidRDefault="000C17B7" w:rsidP="00A54D48">
            <w:pPr>
              <w:spacing w:line="360" w:lineRule="auto"/>
              <w:rPr>
                <w:sz w:val="20"/>
                <w:szCs w:val="20"/>
                <w:lang w:val="en-US"/>
              </w:rPr>
            </w:pPr>
            <w:r w:rsidRPr="00A54D48">
              <w:rPr>
                <w:sz w:val="20"/>
                <w:szCs w:val="20"/>
                <w:lang w:val="en-US"/>
              </w:rPr>
              <w:t xml:space="preserve">2: Uniform ad valorem </w:t>
            </w:r>
          </w:p>
          <w:p w14:paraId="7F22053B" w14:textId="77777777" w:rsidR="000C17B7" w:rsidRPr="00A54D48" w:rsidRDefault="000C17B7" w:rsidP="00A54D48">
            <w:pPr>
              <w:spacing w:line="360" w:lineRule="auto"/>
              <w:rPr>
                <w:sz w:val="20"/>
                <w:szCs w:val="20"/>
                <w:lang w:val="en-US"/>
              </w:rPr>
            </w:pPr>
            <w:r w:rsidRPr="00A54D48">
              <w:rPr>
                <w:sz w:val="20"/>
                <w:szCs w:val="20"/>
                <w:lang w:val="en-US"/>
              </w:rPr>
              <w:t xml:space="preserve">1: Tiered tax </w:t>
            </w:r>
          </w:p>
          <w:p w14:paraId="1ED6F3CD" w14:textId="7747234C" w:rsidR="00FC5C56" w:rsidRPr="00A54D48" w:rsidRDefault="000C17B7" w:rsidP="00A54D48">
            <w:pPr>
              <w:spacing w:line="360" w:lineRule="auto"/>
              <w:rPr>
                <w:sz w:val="20"/>
                <w:szCs w:val="20"/>
                <w:lang w:val="en-US"/>
              </w:rPr>
            </w:pPr>
            <w:r w:rsidRPr="00A54D48">
              <w:rPr>
                <w:sz w:val="20"/>
                <w:szCs w:val="20"/>
                <w:lang w:val="en-US"/>
              </w:rPr>
              <w:t>0: No excise</w:t>
            </w:r>
          </w:p>
        </w:tc>
      </w:tr>
    </w:tbl>
    <w:p w14:paraId="2846775D" w14:textId="77777777" w:rsidR="00B53DE0" w:rsidRDefault="00B53DE0" w:rsidP="00671AF9">
      <w:pPr>
        <w:rPr>
          <w:b/>
          <w:bCs/>
          <w:lang w:val="en-US"/>
        </w:rPr>
        <w:sectPr w:rsidR="00B53DE0" w:rsidSect="00B53DE0">
          <w:pgSz w:w="11906" w:h="16838"/>
          <w:pgMar w:top="567" w:right="567" w:bottom="567" w:left="567" w:header="708" w:footer="708" w:gutter="0"/>
          <w:cols w:space="708"/>
          <w:docGrid w:linePitch="360"/>
        </w:sectPr>
      </w:pPr>
    </w:p>
    <w:p w14:paraId="3503F36B" w14:textId="2DDDAD94" w:rsidR="006A6199" w:rsidRDefault="009B4BF9" w:rsidP="000071A9">
      <w:pPr>
        <w:rPr>
          <w:b/>
          <w:bCs/>
          <w:sz w:val="28"/>
          <w:szCs w:val="28"/>
        </w:rPr>
      </w:pPr>
      <w:r w:rsidRPr="00D02F12">
        <w:rPr>
          <w:b/>
          <w:bCs/>
          <w:sz w:val="28"/>
          <w:szCs w:val="28"/>
        </w:rPr>
        <w:lastRenderedPageBreak/>
        <w:t>Appendix 2</w:t>
      </w:r>
      <w:r w:rsidR="00D02F12" w:rsidRPr="00D02F12">
        <w:rPr>
          <w:b/>
          <w:bCs/>
          <w:sz w:val="28"/>
          <w:szCs w:val="28"/>
        </w:rPr>
        <w:t>: Expanded descriptive statistics</w:t>
      </w:r>
    </w:p>
    <w:p w14:paraId="3D1B3D82" w14:textId="77777777" w:rsidR="00476AE5" w:rsidRDefault="00476AE5" w:rsidP="000071A9">
      <w:pPr>
        <w:rPr>
          <w:b/>
          <w:bCs/>
          <w:sz w:val="28"/>
          <w:szCs w:val="28"/>
        </w:rPr>
      </w:pPr>
    </w:p>
    <w:p w14:paraId="35D4D369" w14:textId="77777777" w:rsidR="00BF36BC" w:rsidRPr="00BF36BC" w:rsidRDefault="00BF36BC" w:rsidP="000071A9">
      <w:pPr>
        <w:rPr>
          <w:b/>
          <w:bCs/>
          <w:i/>
          <w:iCs/>
          <w:sz w:val="28"/>
          <w:szCs w:val="28"/>
        </w:rPr>
      </w:pPr>
      <w:r w:rsidRPr="00BF36BC">
        <w:rPr>
          <w:b/>
          <w:bCs/>
          <w:i/>
          <w:iCs/>
          <w:sz w:val="28"/>
          <w:szCs w:val="28"/>
        </w:rPr>
        <w:t>Figures</w:t>
      </w:r>
    </w:p>
    <w:p w14:paraId="5BC9C47E" w14:textId="2DFF4A5E" w:rsidR="00476AE5" w:rsidRDefault="00476AE5" w:rsidP="000071A9">
      <w:pPr>
        <w:rPr>
          <w:sz w:val="28"/>
          <w:szCs w:val="28"/>
        </w:rPr>
      </w:pPr>
      <w:r w:rsidRPr="00476AE5">
        <w:rPr>
          <w:sz w:val="28"/>
          <w:szCs w:val="28"/>
        </w:rPr>
        <w:t>Figure A2.1 presents a summary of the average CTS score</w:t>
      </w:r>
      <w:r>
        <w:rPr>
          <w:sz w:val="28"/>
          <w:szCs w:val="28"/>
        </w:rPr>
        <w:t xml:space="preserve"> and each of its components</w:t>
      </w:r>
      <w:r w:rsidRPr="00476AE5">
        <w:rPr>
          <w:sz w:val="28"/>
          <w:szCs w:val="28"/>
        </w:rPr>
        <w:t xml:space="preserve"> </w:t>
      </w:r>
      <w:r>
        <w:rPr>
          <w:sz w:val="28"/>
          <w:szCs w:val="28"/>
        </w:rPr>
        <w:t>in</w:t>
      </w:r>
      <w:r w:rsidRPr="00476AE5">
        <w:rPr>
          <w:sz w:val="28"/>
          <w:szCs w:val="28"/>
        </w:rPr>
        <w:t xml:space="preserve"> 2014 (</w:t>
      </w:r>
      <w:r w:rsidR="00BF36BC">
        <w:rPr>
          <w:sz w:val="28"/>
          <w:szCs w:val="28"/>
        </w:rPr>
        <w:t xml:space="preserve">the </w:t>
      </w:r>
      <w:r w:rsidRPr="00476AE5">
        <w:rPr>
          <w:sz w:val="28"/>
          <w:szCs w:val="28"/>
        </w:rPr>
        <w:t>first available year) and 2024 (</w:t>
      </w:r>
      <w:r w:rsidR="00BF36BC">
        <w:rPr>
          <w:sz w:val="28"/>
          <w:szCs w:val="28"/>
        </w:rPr>
        <w:t xml:space="preserve">the </w:t>
      </w:r>
      <w:r w:rsidRPr="00476AE5">
        <w:rPr>
          <w:sz w:val="28"/>
          <w:szCs w:val="28"/>
        </w:rPr>
        <w:t xml:space="preserve">last </w:t>
      </w:r>
      <w:r>
        <w:rPr>
          <w:sz w:val="28"/>
          <w:szCs w:val="28"/>
        </w:rPr>
        <w:t>a</w:t>
      </w:r>
      <w:r w:rsidRPr="00476AE5">
        <w:rPr>
          <w:sz w:val="28"/>
          <w:szCs w:val="28"/>
        </w:rPr>
        <w:t>vailable year)</w:t>
      </w:r>
      <w:r>
        <w:rPr>
          <w:sz w:val="28"/>
          <w:szCs w:val="28"/>
        </w:rPr>
        <w:t xml:space="preserve">, </w:t>
      </w:r>
      <w:r w:rsidR="00BF36BC">
        <w:rPr>
          <w:sz w:val="28"/>
          <w:szCs w:val="28"/>
        </w:rPr>
        <w:t>for</w:t>
      </w:r>
      <w:r>
        <w:rPr>
          <w:sz w:val="28"/>
          <w:szCs w:val="28"/>
        </w:rPr>
        <w:t xml:space="preserve"> the 99 countries covered in the analysis, that is, </w:t>
      </w:r>
      <w:r w:rsidR="00BF36BC">
        <w:rPr>
          <w:sz w:val="28"/>
          <w:szCs w:val="28"/>
        </w:rPr>
        <w:t xml:space="preserve">those </w:t>
      </w:r>
      <w:r>
        <w:rPr>
          <w:sz w:val="28"/>
          <w:szCs w:val="28"/>
        </w:rPr>
        <w:t>for which sales data are available.</w:t>
      </w:r>
    </w:p>
    <w:p w14:paraId="60D8BBF8" w14:textId="77777777" w:rsidR="00BF36BC" w:rsidRDefault="00BF36BC" w:rsidP="000071A9">
      <w:pPr>
        <w:rPr>
          <w:sz w:val="28"/>
          <w:szCs w:val="28"/>
        </w:rPr>
      </w:pPr>
    </w:p>
    <w:p w14:paraId="122B876A" w14:textId="21F93300" w:rsidR="00476AE5" w:rsidRDefault="00476AE5" w:rsidP="000071A9">
      <w:pPr>
        <w:rPr>
          <w:sz w:val="28"/>
          <w:szCs w:val="28"/>
        </w:rPr>
      </w:pPr>
      <w:r>
        <w:rPr>
          <w:sz w:val="28"/>
          <w:szCs w:val="28"/>
        </w:rPr>
        <w:t>Figures A2.2 and A2.3 present t</w:t>
      </w:r>
      <w:r w:rsidRPr="00476AE5">
        <w:rPr>
          <w:sz w:val="28"/>
          <w:szCs w:val="28"/>
        </w:rPr>
        <w:t>rend</w:t>
      </w:r>
      <w:r>
        <w:rPr>
          <w:sz w:val="28"/>
          <w:szCs w:val="28"/>
        </w:rPr>
        <w:t>s</w:t>
      </w:r>
      <w:r w:rsidRPr="00476AE5">
        <w:rPr>
          <w:sz w:val="28"/>
          <w:szCs w:val="28"/>
        </w:rPr>
        <w:t xml:space="preserve"> in cigarette sales and real prices </w:t>
      </w:r>
      <w:r>
        <w:rPr>
          <w:sz w:val="28"/>
          <w:szCs w:val="28"/>
        </w:rPr>
        <w:t>(top panel</w:t>
      </w:r>
      <w:r w:rsidR="00BF36BC">
        <w:rPr>
          <w:sz w:val="28"/>
          <w:szCs w:val="28"/>
        </w:rPr>
        <w:t>s</w:t>
      </w:r>
      <w:r>
        <w:rPr>
          <w:sz w:val="28"/>
          <w:szCs w:val="28"/>
        </w:rPr>
        <w:t xml:space="preserve">) </w:t>
      </w:r>
      <w:r w:rsidR="00BF36BC">
        <w:rPr>
          <w:sz w:val="28"/>
          <w:szCs w:val="28"/>
        </w:rPr>
        <w:t>and</w:t>
      </w:r>
      <w:r w:rsidRPr="00476AE5">
        <w:rPr>
          <w:sz w:val="28"/>
          <w:szCs w:val="28"/>
        </w:rPr>
        <w:t xml:space="preserve"> </w:t>
      </w:r>
      <w:r>
        <w:rPr>
          <w:sz w:val="28"/>
          <w:szCs w:val="28"/>
        </w:rPr>
        <w:t xml:space="preserve">between </w:t>
      </w:r>
      <w:r w:rsidR="00BF36BC">
        <w:rPr>
          <w:sz w:val="28"/>
          <w:szCs w:val="28"/>
        </w:rPr>
        <w:t xml:space="preserve">cigarette </w:t>
      </w:r>
      <w:r>
        <w:rPr>
          <w:sz w:val="28"/>
          <w:szCs w:val="28"/>
        </w:rPr>
        <w:t xml:space="preserve">sales and </w:t>
      </w:r>
      <w:r w:rsidRPr="00476AE5">
        <w:rPr>
          <w:sz w:val="28"/>
          <w:szCs w:val="28"/>
        </w:rPr>
        <w:t>price scores</w:t>
      </w:r>
      <w:r>
        <w:rPr>
          <w:sz w:val="28"/>
          <w:szCs w:val="28"/>
        </w:rPr>
        <w:t xml:space="preserve"> (bottom panel</w:t>
      </w:r>
      <w:r w:rsidR="00BF36BC">
        <w:rPr>
          <w:sz w:val="28"/>
          <w:szCs w:val="28"/>
        </w:rPr>
        <w:t>s</w:t>
      </w:r>
      <w:r>
        <w:rPr>
          <w:sz w:val="28"/>
          <w:szCs w:val="28"/>
        </w:rPr>
        <w:t>)</w:t>
      </w:r>
      <w:r w:rsidRPr="00476AE5">
        <w:rPr>
          <w:sz w:val="28"/>
          <w:szCs w:val="28"/>
        </w:rPr>
        <w:t>,</w:t>
      </w:r>
      <w:r w:rsidR="00BF36BC">
        <w:rPr>
          <w:sz w:val="28"/>
          <w:szCs w:val="28"/>
        </w:rPr>
        <w:t xml:space="preserve"> from </w:t>
      </w:r>
      <w:r w:rsidRPr="00476AE5">
        <w:rPr>
          <w:sz w:val="28"/>
          <w:szCs w:val="28"/>
        </w:rPr>
        <w:t>2008 to 2024</w:t>
      </w:r>
      <w:r>
        <w:rPr>
          <w:sz w:val="28"/>
          <w:szCs w:val="28"/>
        </w:rPr>
        <w:t>, separately for HICs (Figure A2.2) and LMICs (Figure A2.3).</w:t>
      </w:r>
    </w:p>
    <w:p w14:paraId="7DD8E086" w14:textId="77777777" w:rsidR="00BF36BC" w:rsidRDefault="00BF36BC" w:rsidP="000071A9">
      <w:pPr>
        <w:rPr>
          <w:sz w:val="28"/>
          <w:szCs w:val="28"/>
        </w:rPr>
      </w:pPr>
    </w:p>
    <w:p w14:paraId="6F7B59B0" w14:textId="19F2FD6A" w:rsidR="00476AE5" w:rsidRDefault="00476AE5" w:rsidP="000071A9">
      <w:pPr>
        <w:rPr>
          <w:sz w:val="28"/>
          <w:szCs w:val="28"/>
        </w:rPr>
      </w:pPr>
      <w:r w:rsidRPr="00476AE5">
        <w:rPr>
          <w:sz w:val="28"/>
          <w:szCs w:val="28"/>
        </w:rPr>
        <w:t>Figure A2.4</w:t>
      </w:r>
      <w:r>
        <w:rPr>
          <w:sz w:val="28"/>
          <w:szCs w:val="28"/>
        </w:rPr>
        <w:t xml:space="preserve"> </w:t>
      </w:r>
      <w:r w:rsidR="00BF36BC">
        <w:rPr>
          <w:sz w:val="28"/>
          <w:szCs w:val="28"/>
        </w:rPr>
        <w:t xml:space="preserve">compares </w:t>
      </w:r>
      <w:r>
        <w:rPr>
          <w:sz w:val="28"/>
          <w:szCs w:val="28"/>
        </w:rPr>
        <w:t xml:space="preserve">trends </w:t>
      </w:r>
      <w:r w:rsidR="00BF36BC">
        <w:rPr>
          <w:sz w:val="28"/>
          <w:szCs w:val="28"/>
        </w:rPr>
        <w:t xml:space="preserve">in the </w:t>
      </w:r>
      <w:r>
        <w:rPr>
          <w:sz w:val="28"/>
          <w:szCs w:val="28"/>
        </w:rPr>
        <w:t xml:space="preserve">overall CTS scores and </w:t>
      </w:r>
      <w:r w:rsidRPr="00476AE5">
        <w:rPr>
          <w:sz w:val="28"/>
          <w:szCs w:val="28"/>
        </w:rPr>
        <w:t xml:space="preserve">price sub-score </w:t>
      </w:r>
      <w:r>
        <w:rPr>
          <w:sz w:val="28"/>
          <w:szCs w:val="28"/>
        </w:rPr>
        <w:t xml:space="preserve">globally (using all countries </w:t>
      </w:r>
      <w:r w:rsidR="00BF36BC">
        <w:rPr>
          <w:sz w:val="28"/>
          <w:szCs w:val="28"/>
        </w:rPr>
        <w:t>include</w:t>
      </w:r>
      <w:r>
        <w:rPr>
          <w:sz w:val="28"/>
          <w:szCs w:val="28"/>
        </w:rPr>
        <w:t>d in the original CTS database provided by Economics For Health) and in the sample of 99 countries used in this study.</w:t>
      </w:r>
    </w:p>
    <w:p w14:paraId="3856CE8C" w14:textId="77777777" w:rsidR="00476AE5" w:rsidRDefault="00476AE5" w:rsidP="000071A9">
      <w:pPr>
        <w:rPr>
          <w:sz w:val="28"/>
          <w:szCs w:val="28"/>
        </w:rPr>
      </w:pPr>
    </w:p>
    <w:p w14:paraId="3E85F0EC" w14:textId="77777777" w:rsidR="00BF36BC" w:rsidRPr="00BF36BC" w:rsidRDefault="00BF36BC" w:rsidP="000071A9">
      <w:pPr>
        <w:rPr>
          <w:b/>
          <w:bCs/>
          <w:i/>
          <w:iCs/>
          <w:sz w:val="28"/>
          <w:szCs w:val="28"/>
        </w:rPr>
      </w:pPr>
      <w:r w:rsidRPr="00BF36BC">
        <w:rPr>
          <w:b/>
          <w:bCs/>
          <w:i/>
          <w:iCs/>
          <w:sz w:val="28"/>
          <w:szCs w:val="28"/>
        </w:rPr>
        <w:t xml:space="preserve">Tables </w:t>
      </w:r>
    </w:p>
    <w:p w14:paraId="003B85CC" w14:textId="2742B98D" w:rsidR="00476AE5" w:rsidRDefault="00476AE5" w:rsidP="000071A9">
      <w:pPr>
        <w:rPr>
          <w:sz w:val="28"/>
          <w:szCs w:val="28"/>
        </w:rPr>
      </w:pPr>
      <w:r w:rsidRPr="00476AE5">
        <w:rPr>
          <w:sz w:val="28"/>
          <w:szCs w:val="28"/>
        </w:rPr>
        <w:t>Table A3.</w:t>
      </w:r>
      <w:r>
        <w:rPr>
          <w:sz w:val="28"/>
          <w:szCs w:val="28"/>
        </w:rPr>
        <w:t>1 replicates the results presented in Table 3</w:t>
      </w:r>
      <w:r w:rsidR="00BF36BC">
        <w:rPr>
          <w:sz w:val="28"/>
          <w:szCs w:val="28"/>
        </w:rPr>
        <w:t xml:space="preserve"> and reports </w:t>
      </w:r>
      <w:r>
        <w:rPr>
          <w:sz w:val="28"/>
          <w:szCs w:val="28"/>
        </w:rPr>
        <w:t xml:space="preserve">additional </w:t>
      </w:r>
      <w:r w:rsidR="00BF36BC">
        <w:rPr>
          <w:sz w:val="28"/>
          <w:szCs w:val="28"/>
        </w:rPr>
        <w:t>estimate</w:t>
      </w:r>
      <w:r>
        <w:rPr>
          <w:sz w:val="28"/>
          <w:szCs w:val="28"/>
        </w:rPr>
        <w:t xml:space="preserve">s using lagged CTS scores and sub-scores. </w:t>
      </w:r>
      <w:r w:rsidR="00BF36BC">
        <w:rPr>
          <w:sz w:val="28"/>
          <w:szCs w:val="28"/>
        </w:rPr>
        <w:t>It presents</w:t>
      </w:r>
      <w:r>
        <w:rPr>
          <w:sz w:val="28"/>
          <w:szCs w:val="28"/>
        </w:rPr>
        <w:t xml:space="preserve"> the i</w:t>
      </w:r>
      <w:r w:rsidRPr="00476AE5">
        <w:rPr>
          <w:sz w:val="28"/>
          <w:szCs w:val="28"/>
        </w:rPr>
        <w:t xml:space="preserve">mpacts of tax system scores on per-capita cigarettes sales, by income group (LMIC vs HIC), </w:t>
      </w:r>
      <w:r>
        <w:rPr>
          <w:sz w:val="28"/>
          <w:szCs w:val="28"/>
        </w:rPr>
        <w:t xml:space="preserve">using </w:t>
      </w:r>
      <w:r w:rsidRPr="00476AE5">
        <w:rPr>
          <w:sz w:val="28"/>
          <w:szCs w:val="28"/>
        </w:rPr>
        <w:t>contempora</w:t>
      </w:r>
      <w:r w:rsidR="00BF36BC">
        <w:rPr>
          <w:sz w:val="28"/>
          <w:szCs w:val="28"/>
        </w:rPr>
        <w:t>neous</w:t>
      </w:r>
      <w:r w:rsidRPr="00476AE5">
        <w:rPr>
          <w:sz w:val="28"/>
          <w:szCs w:val="28"/>
        </w:rPr>
        <w:t xml:space="preserve"> and lagged</w:t>
      </w:r>
      <w:r>
        <w:rPr>
          <w:sz w:val="28"/>
          <w:szCs w:val="28"/>
        </w:rPr>
        <w:t xml:space="preserve"> scores.</w:t>
      </w:r>
    </w:p>
    <w:p w14:paraId="2952E9F7" w14:textId="77777777" w:rsidR="00BF36BC" w:rsidRDefault="00BF36BC" w:rsidP="000071A9">
      <w:pPr>
        <w:rPr>
          <w:sz w:val="28"/>
          <w:szCs w:val="28"/>
        </w:rPr>
      </w:pPr>
    </w:p>
    <w:p w14:paraId="556E719D" w14:textId="392F17E7" w:rsidR="00476AE5" w:rsidRDefault="00476AE5" w:rsidP="000071A9">
      <w:pPr>
        <w:rPr>
          <w:sz w:val="28"/>
          <w:szCs w:val="28"/>
        </w:rPr>
      </w:pPr>
      <w:r w:rsidRPr="00476AE5">
        <w:rPr>
          <w:sz w:val="28"/>
          <w:szCs w:val="28"/>
        </w:rPr>
        <w:t xml:space="preserve">Table A3.2 </w:t>
      </w:r>
      <w:r>
        <w:rPr>
          <w:sz w:val="28"/>
          <w:szCs w:val="28"/>
        </w:rPr>
        <w:t>presents the i</w:t>
      </w:r>
      <w:r w:rsidRPr="00476AE5">
        <w:rPr>
          <w:sz w:val="28"/>
          <w:szCs w:val="28"/>
        </w:rPr>
        <w:t>mpact of cigarette affordability on per-capita cigarette sales</w:t>
      </w:r>
      <w:r>
        <w:rPr>
          <w:sz w:val="28"/>
          <w:szCs w:val="28"/>
        </w:rPr>
        <w:t xml:space="preserve">, </w:t>
      </w:r>
      <w:r w:rsidR="00BF36BC">
        <w:rPr>
          <w:sz w:val="28"/>
          <w:szCs w:val="28"/>
        </w:rPr>
        <w:t xml:space="preserve">including </w:t>
      </w:r>
      <w:r>
        <w:rPr>
          <w:sz w:val="28"/>
          <w:szCs w:val="28"/>
        </w:rPr>
        <w:t xml:space="preserve">interactions between affordability (and GDP per capita) and </w:t>
      </w:r>
      <w:r w:rsidRPr="00476AE5">
        <w:rPr>
          <w:sz w:val="28"/>
          <w:szCs w:val="28"/>
        </w:rPr>
        <w:t xml:space="preserve">overall </w:t>
      </w:r>
      <w:r>
        <w:rPr>
          <w:sz w:val="28"/>
          <w:szCs w:val="28"/>
        </w:rPr>
        <w:t xml:space="preserve">CTS index. </w:t>
      </w:r>
      <w:r w:rsidR="00BF36BC">
        <w:rPr>
          <w:sz w:val="28"/>
          <w:szCs w:val="28"/>
        </w:rPr>
        <w:t>Its structure is the same as that of Table 4.</w:t>
      </w:r>
    </w:p>
    <w:p w14:paraId="5044A5F5" w14:textId="77777777" w:rsidR="00BF36BC" w:rsidRDefault="00BF36BC" w:rsidP="000071A9">
      <w:pPr>
        <w:rPr>
          <w:sz w:val="28"/>
          <w:szCs w:val="28"/>
        </w:rPr>
      </w:pPr>
    </w:p>
    <w:p w14:paraId="0221786D" w14:textId="089D4DF2" w:rsidR="00D447D7" w:rsidRDefault="00476AE5" w:rsidP="00476AE5">
      <w:pPr>
        <w:rPr>
          <w:sz w:val="28"/>
          <w:szCs w:val="28"/>
        </w:rPr>
      </w:pPr>
      <w:r w:rsidRPr="00476AE5">
        <w:rPr>
          <w:sz w:val="28"/>
          <w:szCs w:val="28"/>
        </w:rPr>
        <w:t>Table A3.3</w:t>
      </w:r>
      <w:r w:rsidRPr="00476AE5">
        <w:rPr>
          <w:sz w:val="28"/>
          <w:szCs w:val="28"/>
        </w:rPr>
        <w:t xml:space="preserve"> </w:t>
      </w:r>
      <w:r>
        <w:rPr>
          <w:sz w:val="28"/>
          <w:szCs w:val="28"/>
        </w:rPr>
        <w:t>presents the i</w:t>
      </w:r>
      <w:r w:rsidRPr="00476AE5">
        <w:rPr>
          <w:sz w:val="28"/>
          <w:szCs w:val="28"/>
        </w:rPr>
        <w:t xml:space="preserve">mpact of cigarette </w:t>
      </w:r>
      <w:r>
        <w:rPr>
          <w:sz w:val="28"/>
          <w:szCs w:val="28"/>
        </w:rPr>
        <w:t>prices</w:t>
      </w:r>
      <w:r w:rsidRPr="00476AE5">
        <w:rPr>
          <w:sz w:val="28"/>
          <w:szCs w:val="28"/>
        </w:rPr>
        <w:t xml:space="preserve"> on per-capita cigarette sales</w:t>
      </w:r>
      <w:r>
        <w:rPr>
          <w:sz w:val="28"/>
          <w:szCs w:val="28"/>
        </w:rPr>
        <w:t xml:space="preserve">, </w:t>
      </w:r>
      <w:r w:rsidR="00BF36BC">
        <w:rPr>
          <w:sz w:val="28"/>
          <w:szCs w:val="28"/>
        </w:rPr>
        <w:t>including</w:t>
      </w:r>
      <w:r>
        <w:rPr>
          <w:sz w:val="28"/>
          <w:szCs w:val="28"/>
        </w:rPr>
        <w:t xml:space="preserve"> interactions between </w:t>
      </w:r>
      <w:r>
        <w:rPr>
          <w:sz w:val="28"/>
          <w:szCs w:val="28"/>
        </w:rPr>
        <w:t>prices</w:t>
      </w:r>
      <w:r>
        <w:rPr>
          <w:sz w:val="28"/>
          <w:szCs w:val="28"/>
        </w:rPr>
        <w:t xml:space="preserve"> (and GDP per capita) and </w:t>
      </w:r>
      <w:r>
        <w:rPr>
          <w:sz w:val="28"/>
          <w:szCs w:val="28"/>
        </w:rPr>
        <w:t xml:space="preserve">the </w:t>
      </w:r>
      <w:r w:rsidRPr="00476AE5">
        <w:rPr>
          <w:sz w:val="28"/>
          <w:szCs w:val="28"/>
        </w:rPr>
        <w:t xml:space="preserve">tax </w:t>
      </w:r>
      <w:r>
        <w:rPr>
          <w:sz w:val="28"/>
          <w:szCs w:val="28"/>
        </w:rPr>
        <w:t xml:space="preserve">share component of the CTS index. </w:t>
      </w:r>
      <w:r w:rsidR="00BF36BC">
        <w:rPr>
          <w:sz w:val="28"/>
          <w:szCs w:val="28"/>
        </w:rPr>
        <w:t>Its structure is the same as that of Table 4.</w:t>
      </w:r>
    </w:p>
    <w:p w14:paraId="434A2B24" w14:textId="77777777" w:rsidR="00BF36BC" w:rsidRDefault="00BF36BC" w:rsidP="00476AE5">
      <w:pPr>
        <w:rPr>
          <w:sz w:val="28"/>
          <w:szCs w:val="28"/>
        </w:rPr>
      </w:pPr>
    </w:p>
    <w:p w14:paraId="68C9DF02" w14:textId="31CA0B9A" w:rsidR="00D447D7" w:rsidRPr="00D447D7" w:rsidRDefault="00476AE5" w:rsidP="00476AE5">
      <w:pPr>
        <w:rPr>
          <w:sz w:val="28"/>
          <w:szCs w:val="28"/>
        </w:rPr>
      </w:pPr>
      <w:r w:rsidRPr="00476AE5">
        <w:rPr>
          <w:sz w:val="28"/>
          <w:szCs w:val="28"/>
        </w:rPr>
        <w:t>Table A3.4</w:t>
      </w:r>
      <w:r>
        <w:rPr>
          <w:sz w:val="28"/>
          <w:szCs w:val="28"/>
        </w:rPr>
        <w:t xml:space="preserve"> s</w:t>
      </w:r>
      <w:r w:rsidRPr="00476AE5">
        <w:rPr>
          <w:sz w:val="28"/>
          <w:szCs w:val="28"/>
        </w:rPr>
        <w:t>ummar</w:t>
      </w:r>
      <w:r w:rsidR="00BF36BC">
        <w:rPr>
          <w:sz w:val="28"/>
          <w:szCs w:val="28"/>
        </w:rPr>
        <w:t>izes</w:t>
      </w:r>
      <w:r w:rsidRPr="00476AE5">
        <w:rPr>
          <w:sz w:val="28"/>
          <w:szCs w:val="28"/>
        </w:rPr>
        <w:t xml:space="preserve"> </w:t>
      </w:r>
      <w:r>
        <w:rPr>
          <w:sz w:val="28"/>
          <w:szCs w:val="28"/>
        </w:rPr>
        <w:t xml:space="preserve">the results </w:t>
      </w:r>
      <w:r w:rsidR="00BF36BC">
        <w:rPr>
          <w:sz w:val="28"/>
          <w:szCs w:val="28"/>
        </w:rPr>
        <w:t>repor</w:t>
      </w:r>
      <w:r>
        <w:rPr>
          <w:sz w:val="28"/>
          <w:szCs w:val="28"/>
        </w:rPr>
        <w:t>ted in Tables 4, 5, A2.3, A2.4</w:t>
      </w:r>
      <w:r w:rsidR="00BF36BC">
        <w:rPr>
          <w:sz w:val="28"/>
          <w:szCs w:val="28"/>
        </w:rPr>
        <w:t xml:space="preserve">, and </w:t>
      </w:r>
      <w:r>
        <w:rPr>
          <w:sz w:val="28"/>
          <w:szCs w:val="28"/>
        </w:rPr>
        <w:t xml:space="preserve"> </w:t>
      </w:r>
      <w:r w:rsidR="00BF36BC">
        <w:rPr>
          <w:sz w:val="28"/>
          <w:szCs w:val="28"/>
        </w:rPr>
        <w:t xml:space="preserve">includes </w:t>
      </w:r>
      <w:r>
        <w:rPr>
          <w:sz w:val="28"/>
          <w:szCs w:val="28"/>
        </w:rPr>
        <w:t xml:space="preserve">additional </w:t>
      </w:r>
      <w:r w:rsidR="00BF36BC">
        <w:rPr>
          <w:sz w:val="28"/>
          <w:szCs w:val="28"/>
        </w:rPr>
        <w:t>estimate</w:t>
      </w:r>
      <w:r>
        <w:rPr>
          <w:sz w:val="28"/>
          <w:szCs w:val="28"/>
        </w:rPr>
        <w:t>s disaggregate</w:t>
      </w:r>
      <w:r w:rsidR="00BF36BC">
        <w:rPr>
          <w:sz w:val="28"/>
          <w:szCs w:val="28"/>
        </w:rPr>
        <w:t>d by income group</w:t>
      </w:r>
      <w:r w:rsidR="00D447D7">
        <w:rPr>
          <w:sz w:val="28"/>
          <w:szCs w:val="28"/>
        </w:rPr>
        <w:t xml:space="preserve">. </w:t>
      </w:r>
      <w:r w:rsidR="00BF36BC">
        <w:rPr>
          <w:sz w:val="28"/>
          <w:szCs w:val="28"/>
        </w:rPr>
        <w:t>Using</w:t>
      </w:r>
      <w:r w:rsidR="00D447D7">
        <w:rPr>
          <w:sz w:val="28"/>
          <w:szCs w:val="28"/>
        </w:rPr>
        <w:t xml:space="preserve"> Stata command</w:t>
      </w:r>
      <w:r w:rsidR="00D447D7" w:rsidRPr="00D447D7">
        <w:rPr>
          <w:i/>
          <w:iCs/>
          <w:sz w:val="28"/>
          <w:szCs w:val="28"/>
        </w:rPr>
        <w:t xml:space="preserve"> </w:t>
      </w:r>
      <w:proofErr w:type="spellStart"/>
      <w:r w:rsidR="00D447D7" w:rsidRPr="00D447D7">
        <w:rPr>
          <w:i/>
          <w:iCs/>
          <w:sz w:val="28"/>
          <w:szCs w:val="28"/>
        </w:rPr>
        <w:t>lincom</w:t>
      </w:r>
      <w:proofErr w:type="spellEnd"/>
      <w:r w:rsidR="00BF36BC">
        <w:rPr>
          <w:i/>
          <w:iCs/>
          <w:sz w:val="28"/>
          <w:szCs w:val="28"/>
        </w:rPr>
        <w:t xml:space="preserve">, </w:t>
      </w:r>
      <w:r w:rsidR="00BF36BC">
        <w:rPr>
          <w:sz w:val="28"/>
          <w:szCs w:val="28"/>
        </w:rPr>
        <w:t xml:space="preserve">it reports </w:t>
      </w:r>
      <w:r w:rsidR="00D447D7">
        <w:rPr>
          <w:sz w:val="28"/>
          <w:szCs w:val="28"/>
        </w:rPr>
        <w:t xml:space="preserve">the price elasticity and affordability elasticity of cigarette demand (PED and AED), overall and by income group. </w:t>
      </w:r>
      <w:r w:rsidR="00BF36BC">
        <w:rPr>
          <w:sz w:val="28"/>
          <w:szCs w:val="28"/>
        </w:rPr>
        <w:t>The table</w:t>
      </w:r>
      <w:r w:rsidR="00D447D7">
        <w:rPr>
          <w:sz w:val="28"/>
          <w:szCs w:val="28"/>
        </w:rPr>
        <w:t xml:space="preserve"> focuses on </w:t>
      </w:r>
      <w:r w:rsidR="00BF36BC">
        <w:rPr>
          <w:sz w:val="28"/>
          <w:szCs w:val="28"/>
        </w:rPr>
        <w:t>the</w:t>
      </w:r>
      <w:r w:rsidR="00D447D7">
        <w:rPr>
          <w:sz w:val="28"/>
          <w:szCs w:val="28"/>
        </w:rPr>
        <w:t xml:space="preserve"> preferred specification, the two-stages least square </w:t>
      </w:r>
      <w:r w:rsidR="00BF36BC">
        <w:rPr>
          <w:sz w:val="28"/>
          <w:szCs w:val="28"/>
        </w:rPr>
        <w:t xml:space="preserve">(2SLS) </w:t>
      </w:r>
      <w:r w:rsidR="00D447D7">
        <w:rPr>
          <w:sz w:val="28"/>
          <w:szCs w:val="28"/>
        </w:rPr>
        <w:t xml:space="preserve">model, </w:t>
      </w:r>
      <w:r w:rsidR="00BF36BC">
        <w:rPr>
          <w:sz w:val="28"/>
          <w:szCs w:val="28"/>
        </w:rPr>
        <w:t xml:space="preserve">which uses </w:t>
      </w:r>
      <w:r w:rsidR="00D447D7">
        <w:rPr>
          <w:sz w:val="28"/>
          <w:szCs w:val="28"/>
        </w:rPr>
        <w:t xml:space="preserve">specific taxes as instruments for prices </w:t>
      </w:r>
      <w:r w:rsidR="00BF36BC">
        <w:rPr>
          <w:sz w:val="28"/>
          <w:szCs w:val="28"/>
        </w:rPr>
        <w:t>and</w:t>
      </w:r>
      <w:r w:rsidR="00D447D7">
        <w:rPr>
          <w:sz w:val="28"/>
          <w:szCs w:val="28"/>
        </w:rPr>
        <w:t xml:space="preserve"> affordability.</w:t>
      </w:r>
    </w:p>
    <w:p w14:paraId="37EEC4D5" w14:textId="77777777" w:rsidR="00D447D7" w:rsidRDefault="00D447D7" w:rsidP="000071A9">
      <w:pPr>
        <w:rPr>
          <w:sz w:val="28"/>
          <w:szCs w:val="28"/>
        </w:rPr>
      </w:pPr>
    </w:p>
    <w:p w14:paraId="31009801" w14:textId="77777777" w:rsidR="00476AE5" w:rsidRPr="00476AE5" w:rsidRDefault="00476AE5" w:rsidP="000071A9">
      <w:pPr>
        <w:rPr>
          <w:sz w:val="28"/>
          <w:szCs w:val="28"/>
        </w:rPr>
      </w:pPr>
    </w:p>
    <w:p w14:paraId="2F7A7E4B" w14:textId="77777777" w:rsidR="00902494" w:rsidRDefault="00902494" w:rsidP="00D02F12">
      <w:pPr>
        <w:jc w:val="center"/>
        <w:rPr>
          <w:b/>
          <w:bCs/>
          <w:lang w:val="en-US"/>
        </w:rPr>
      </w:pPr>
      <w:bookmarkStart w:id="1" w:name="OLE_LINK1"/>
    </w:p>
    <w:p w14:paraId="3D2B7526" w14:textId="77777777" w:rsidR="00902494" w:rsidRDefault="00902494" w:rsidP="00D02F12">
      <w:pPr>
        <w:jc w:val="center"/>
        <w:rPr>
          <w:b/>
          <w:bCs/>
          <w:lang w:val="en-US"/>
        </w:rPr>
      </w:pPr>
    </w:p>
    <w:p w14:paraId="1920A653" w14:textId="77777777" w:rsidR="00902494" w:rsidRDefault="00902494" w:rsidP="00D02F12">
      <w:pPr>
        <w:jc w:val="center"/>
        <w:rPr>
          <w:b/>
          <w:bCs/>
          <w:lang w:val="en-US"/>
        </w:rPr>
      </w:pPr>
    </w:p>
    <w:p w14:paraId="5D2A84D9" w14:textId="77777777" w:rsidR="00902494" w:rsidRDefault="00902494" w:rsidP="00D02F12">
      <w:pPr>
        <w:jc w:val="center"/>
        <w:rPr>
          <w:b/>
          <w:bCs/>
          <w:lang w:val="en-US"/>
        </w:rPr>
      </w:pPr>
    </w:p>
    <w:p w14:paraId="408772D3" w14:textId="77777777" w:rsidR="00902494" w:rsidRDefault="00902494" w:rsidP="00D02F12">
      <w:pPr>
        <w:jc w:val="center"/>
        <w:rPr>
          <w:b/>
          <w:bCs/>
          <w:lang w:val="en-US"/>
        </w:rPr>
      </w:pPr>
    </w:p>
    <w:p w14:paraId="49B6E32C" w14:textId="77777777" w:rsidR="00902494" w:rsidRDefault="00902494" w:rsidP="00D02F12">
      <w:pPr>
        <w:jc w:val="center"/>
        <w:rPr>
          <w:b/>
          <w:bCs/>
          <w:lang w:val="en-US"/>
        </w:rPr>
      </w:pPr>
    </w:p>
    <w:p w14:paraId="3A6FE623" w14:textId="274CD5E8" w:rsidR="00BF2D10" w:rsidRDefault="00BF2D10" w:rsidP="00D02F12">
      <w:pPr>
        <w:jc w:val="center"/>
        <w:rPr>
          <w:b/>
          <w:bCs/>
        </w:rPr>
      </w:pPr>
      <w:r w:rsidRPr="00D02F12">
        <w:rPr>
          <w:b/>
          <w:bCs/>
          <w:lang w:val="en-US"/>
        </w:rPr>
        <w:lastRenderedPageBreak/>
        <w:t>Figure A2.</w:t>
      </w:r>
      <w:r w:rsidR="000071A9">
        <w:rPr>
          <w:b/>
          <w:bCs/>
          <w:lang w:val="en-US"/>
        </w:rPr>
        <w:t>1</w:t>
      </w:r>
      <w:r w:rsidRPr="00D02F12">
        <w:rPr>
          <w:b/>
          <w:bCs/>
          <w:lang w:val="en-US"/>
        </w:rPr>
        <w:t xml:space="preserve">: </w:t>
      </w:r>
      <w:r w:rsidRPr="00D02F12">
        <w:rPr>
          <w:b/>
          <w:bCs/>
        </w:rPr>
        <w:t>Tax system scores and sub-scores in the analysis sample</w:t>
      </w:r>
      <w:r w:rsidR="00F12404">
        <w:rPr>
          <w:b/>
          <w:bCs/>
        </w:rPr>
        <w:t xml:space="preserve"> (</w:t>
      </w:r>
      <w:r w:rsidR="00CB0A75">
        <w:rPr>
          <w:b/>
          <w:bCs/>
        </w:rPr>
        <w:t>99</w:t>
      </w:r>
      <w:r w:rsidR="00F12404">
        <w:rPr>
          <w:b/>
          <w:bCs/>
        </w:rPr>
        <w:t xml:space="preserve"> countries)</w:t>
      </w:r>
    </w:p>
    <w:bookmarkEnd w:id="1"/>
    <w:p w14:paraId="721AFBFB" w14:textId="0F279EDD" w:rsidR="00F12404" w:rsidRPr="00D02F12" w:rsidRDefault="005C725F" w:rsidP="00D02F12">
      <w:pPr>
        <w:jc w:val="center"/>
        <w:rPr>
          <w:b/>
          <w:bCs/>
        </w:rPr>
      </w:pPr>
      <w:r>
        <w:rPr>
          <w:noProof/>
        </w:rPr>
        <w:drawing>
          <wp:inline distT="0" distB="0" distL="0" distR="0" wp14:anchorId="7E064458" wp14:editId="716BC41C">
            <wp:extent cx="4572000" cy="2743200"/>
            <wp:effectExtent l="0" t="0" r="12700" b="12700"/>
            <wp:docPr id="1473487743" name="Chart 1">
              <a:extLst xmlns:a="http://schemas.openxmlformats.org/drawingml/2006/main">
                <a:ext uri="{FF2B5EF4-FFF2-40B4-BE49-F238E27FC236}">
                  <a16:creationId xmlns:a16="http://schemas.microsoft.com/office/drawing/2014/main" id="{F07518C0-0C05-E84C-418F-4D6210A13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1DC91DF" w14:textId="19473493" w:rsidR="001E621B" w:rsidRDefault="005C725F" w:rsidP="00D02F12">
      <w:pPr>
        <w:jc w:val="center"/>
      </w:pPr>
      <w:r>
        <w:rPr>
          <w:noProof/>
        </w:rPr>
        <w:drawing>
          <wp:inline distT="0" distB="0" distL="0" distR="0" wp14:anchorId="5BB89A3C" wp14:editId="516D83F2">
            <wp:extent cx="4572000" cy="2743200"/>
            <wp:effectExtent l="0" t="0" r="12700" b="12700"/>
            <wp:docPr id="2028503777" name="Chart 1">
              <a:extLst xmlns:a="http://schemas.openxmlformats.org/drawingml/2006/main">
                <a:ext uri="{FF2B5EF4-FFF2-40B4-BE49-F238E27FC236}">
                  <a16:creationId xmlns:a16="http://schemas.microsoft.com/office/drawing/2014/main" id="{5868A0F9-9010-AFFB-7FD9-77407278C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609F8A" w14:textId="77777777" w:rsidR="001E621B" w:rsidRDefault="001E621B">
      <w:r>
        <w:br w:type="page"/>
      </w:r>
    </w:p>
    <w:p w14:paraId="73674918" w14:textId="77777777" w:rsidR="00BF2D10" w:rsidRPr="006A46DB" w:rsidRDefault="00BF2D10" w:rsidP="00D02F12">
      <w:pPr>
        <w:jc w:val="center"/>
      </w:pPr>
    </w:p>
    <w:p w14:paraId="5F6DFDDD" w14:textId="77777777" w:rsidR="001E621B" w:rsidRDefault="001E621B" w:rsidP="000071A9">
      <w:pPr>
        <w:jc w:val="center"/>
        <w:rPr>
          <w:b/>
          <w:bCs/>
          <w:lang w:val="en-US"/>
        </w:rPr>
      </w:pPr>
    </w:p>
    <w:p w14:paraId="33D2E21D" w14:textId="77777777" w:rsidR="001E621B" w:rsidRDefault="001E621B" w:rsidP="000071A9">
      <w:pPr>
        <w:jc w:val="center"/>
        <w:rPr>
          <w:b/>
          <w:bCs/>
          <w:lang w:val="en-US"/>
        </w:rPr>
      </w:pPr>
    </w:p>
    <w:p w14:paraId="7CA13724" w14:textId="6676153C" w:rsidR="001E621B" w:rsidRDefault="001E621B" w:rsidP="000071A9">
      <w:pPr>
        <w:jc w:val="center"/>
        <w:rPr>
          <w:b/>
          <w:bCs/>
          <w:lang w:val="en-US"/>
        </w:rPr>
      </w:pPr>
    </w:p>
    <w:p w14:paraId="066DE95C" w14:textId="76F4DA51" w:rsidR="000071A9" w:rsidRDefault="000071A9" w:rsidP="000071A9">
      <w:pPr>
        <w:jc w:val="center"/>
        <w:rPr>
          <w:b/>
          <w:bCs/>
          <w:lang w:val="en-US"/>
        </w:rPr>
      </w:pPr>
      <w:r w:rsidRPr="000071A9">
        <w:rPr>
          <w:b/>
          <w:bCs/>
          <w:lang w:val="en-US"/>
        </w:rPr>
        <w:t>Figure A2.</w:t>
      </w:r>
      <w:r w:rsidR="005D2B36">
        <w:rPr>
          <w:b/>
          <w:bCs/>
          <w:lang w:val="en-US"/>
        </w:rPr>
        <w:t>2</w:t>
      </w:r>
      <w:r w:rsidRPr="000071A9">
        <w:rPr>
          <w:b/>
          <w:bCs/>
          <w:lang w:val="en-US"/>
        </w:rPr>
        <w:t>: Trend in cigarette sales</w:t>
      </w:r>
      <w:r w:rsidR="00760E70">
        <w:rPr>
          <w:b/>
          <w:bCs/>
          <w:lang w:val="en-US"/>
        </w:rPr>
        <w:t xml:space="preserve"> </w:t>
      </w:r>
      <w:r w:rsidRPr="000071A9">
        <w:rPr>
          <w:b/>
          <w:bCs/>
          <w:lang w:val="en-US"/>
        </w:rPr>
        <w:t>and real prices</w:t>
      </w:r>
      <w:r w:rsidR="00760E70">
        <w:rPr>
          <w:b/>
          <w:bCs/>
          <w:lang w:val="en-US"/>
        </w:rPr>
        <w:t xml:space="preserve"> or price scores</w:t>
      </w:r>
      <w:r w:rsidRPr="000071A9">
        <w:rPr>
          <w:b/>
          <w:bCs/>
          <w:lang w:val="en-US"/>
        </w:rPr>
        <w:t>, 2008 to 2024 (HICs)</w:t>
      </w:r>
    </w:p>
    <w:p w14:paraId="54BBD900" w14:textId="3B8EE125" w:rsidR="00760E70" w:rsidRPr="000071A9" w:rsidRDefault="00760E70" w:rsidP="000071A9">
      <w:pPr>
        <w:jc w:val="center"/>
        <w:rPr>
          <w:b/>
          <w:bCs/>
          <w:lang w:val="en-US"/>
        </w:rPr>
      </w:pPr>
      <w:bookmarkStart w:id="2" w:name="OLE_LINK2"/>
      <w:r>
        <w:rPr>
          <w:b/>
          <w:bCs/>
          <w:lang w:val="en-US"/>
        </w:rPr>
        <w:t>Cigarette sales and real prices</w:t>
      </w:r>
    </w:p>
    <w:bookmarkEnd w:id="2"/>
    <w:p w14:paraId="419E2E43" w14:textId="42977B88" w:rsidR="000071A9" w:rsidRDefault="00054B07" w:rsidP="000071A9">
      <w:pPr>
        <w:jc w:val="center"/>
        <w:rPr>
          <w:lang w:val="en-US"/>
        </w:rPr>
      </w:pPr>
      <w:r>
        <w:rPr>
          <w:noProof/>
        </w:rPr>
        <w:drawing>
          <wp:inline distT="0" distB="0" distL="0" distR="0" wp14:anchorId="486AECDE" wp14:editId="0F4DBCE4">
            <wp:extent cx="4503906" cy="2529191"/>
            <wp:effectExtent l="0" t="0" r="17780" b="11430"/>
            <wp:docPr id="209236693" name="Chart 1">
              <a:extLst xmlns:a="http://schemas.openxmlformats.org/drawingml/2006/main">
                <a:ext uri="{FF2B5EF4-FFF2-40B4-BE49-F238E27FC236}">
                  <a16:creationId xmlns:a16="http://schemas.microsoft.com/office/drawing/2014/main" id="{F4F95547-A37E-C049-B66D-55253A62F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031CC8" w14:textId="29EF4BAC" w:rsidR="00760E70" w:rsidRPr="00760E70" w:rsidRDefault="00760E70" w:rsidP="000071A9">
      <w:pPr>
        <w:jc w:val="center"/>
        <w:rPr>
          <w:b/>
          <w:bCs/>
          <w:lang w:val="en-US"/>
        </w:rPr>
      </w:pPr>
      <w:r w:rsidRPr="00760E70">
        <w:rPr>
          <w:b/>
          <w:bCs/>
          <w:lang w:val="en-US"/>
        </w:rPr>
        <w:t>Cigarette sales and price scores</w:t>
      </w:r>
    </w:p>
    <w:p w14:paraId="0386D671" w14:textId="1645E650" w:rsidR="00760E70" w:rsidRDefault="00054B07" w:rsidP="000071A9">
      <w:pPr>
        <w:jc w:val="center"/>
        <w:rPr>
          <w:lang w:val="en-US"/>
        </w:rPr>
      </w:pPr>
      <w:r>
        <w:rPr>
          <w:noProof/>
        </w:rPr>
        <w:drawing>
          <wp:inline distT="0" distB="0" distL="0" distR="0" wp14:anchorId="12A13D31" wp14:editId="2E0F505B">
            <wp:extent cx="4532603" cy="2286000"/>
            <wp:effectExtent l="0" t="0" r="14605" b="12700"/>
            <wp:docPr id="742865410" name="Chart 1">
              <a:extLst xmlns:a="http://schemas.openxmlformats.org/drawingml/2006/main">
                <a:ext uri="{FF2B5EF4-FFF2-40B4-BE49-F238E27FC236}">
                  <a16:creationId xmlns:a16="http://schemas.microsoft.com/office/drawing/2014/main" id="{FFF12DD7-6679-1440-893C-9229A9B1EE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D20C2A" w14:textId="2CDEDB0C" w:rsidR="000071A9" w:rsidRDefault="000071A9" w:rsidP="000071A9">
      <w:pPr>
        <w:rPr>
          <w:sz w:val="20"/>
          <w:szCs w:val="20"/>
        </w:rPr>
      </w:pPr>
      <w:r w:rsidRPr="000071A9">
        <w:rPr>
          <w:sz w:val="20"/>
          <w:szCs w:val="20"/>
        </w:rPr>
        <w:t>Note: HIC = High income countries as defined by the World Bank Group.</w:t>
      </w:r>
      <w:r w:rsidR="00F62F70">
        <w:rPr>
          <w:sz w:val="20"/>
          <w:szCs w:val="20"/>
        </w:rPr>
        <w:t xml:space="preserve"> Volumes in </w:t>
      </w:r>
      <w:r w:rsidR="00FF6C21">
        <w:rPr>
          <w:sz w:val="20"/>
          <w:szCs w:val="20"/>
        </w:rPr>
        <w:t>b</w:t>
      </w:r>
      <w:r w:rsidR="00F62F70">
        <w:rPr>
          <w:sz w:val="20"/>
          <w:szCs w:val="20"/>
        </w:rPr>
        <w:t>illion sticks (</w:t>
      </w:r>
      <w:r w:rsidR="00CB0A75">
        <w:rPr>
          <w:sz w:val="20"/>
          <w:szCs w:val="20"/>
        </w:rPr>
        <w:t>left</w:t>
      </w:r>
      <w:r w:rsidR="00F62F70">
        <w:rPr>
          <w:sz w:val="20"/>
          <w:szCs w:val="20"/>
        </w:rPr>
        <w:t xml:space="preserve"> axis). Inflation adjusted prices are converted by the WHO u</w:t>
      </w:r>
      <w:r w:rsidR="00F62F70" w:rsidRPr="00F62F70">
        <w:rPr>
          <w:sz w:val="20"/>
          <w:szCs w:val="20"/>
        </w:rPr>
        <w:t xml:space="preserve">sing PPP adjusted prices from the </w:t>
      </w:r>
      <w:r w:rsidR="00F62F70">
        <w:rPr>
          <w:sz w:val="20"/>
          <w:szCs w:val="20"/>
        </w:rPr>
        <w:t xml:space="preserve">“Report on the Global Tobacco Epidemic” </w:t>
      </w:r>
      <w:r w:rsidR="00F62F70" w:rsidRPr="00F62F70">
        <w:rPr>
          <w:sz w:val="20"/>
          <w:szCs w:val="20"/>
        </w:rPr>
        <w:t>for years 2008, 2010, 2012, 2014, 2016, 2018, 2020, 2022 and 2024 along with inflation data (precent change in average consumer prices in the USA) from the IMF World Economic Outlook database, April 2025 (https://www.imf.org/en/Publications/WEO/weo-database/2025/April) with additional adjustments</w:t>
      </w:r>
      <w:r w:rsidR="00F62F70">
        <w:rPr>
          <w:sz w:val="20"/>
          <w:szCs w:val="20"/>
        </w:rPr>
        <w:t xml:space="preserve"> (base year = 2022).</w:t>
      </w:r>
      <w:r w:rsidR="00F12404">
        <w:rPr>
          <w:sz w:val="20"/>
          <w:szCs w:val="20"/>
        </w:rPr>
        <w:t xml:space="preserve"> The analysis sample includes 100 countries.</w:t>
      </w:r>
    </w:p>
    <w:p w14:paraId="6C6190E3" w14:textId="594BB0FF" w:rsidR="000071A9" w:rsidRDefault="000071A9" w:rsidP="000071A9">
      <w:pPr>
        <w:rPr>
          <w:sz w:val="20"/>
          <w:szCs w:val="20"/>
        </w:rPr>
      </w:pPr>
      <w:r>
        <w:rPr>
          <w:sz w:val="20"/>
          <w:szCs w:val="20"/>
        </w:rPr>
        <w:br w:type="page"/>
      </w:r>
    </w:p>
    <w:p w14:paraId="7600386B" w14:textId="6AB63327" w:rsidR="000071A9" w:rsidRDefault="000071A9" w:rsidP="000071A9">
      <w:pPr>
        <w:jc w:val="center"/>
        <w:rPr>
          <w:b/>
          <w:bCs/>
          <w:lang w:val="en-US"/>
        </w:rPr>
      </w:pPr>
      <w:r w:rsidRPr="000071A9">
        <w:rPr>
          <w:b/>
          <w:bCs/>
          <w:lang w:val="en-US"/>
        </w:rPr>
        <w:lastRenderedPageBreak/>
        <w:t>Figure A2.3: Trend in cigarette sales and real prices</w:t>
      </w:r>
      <w:r w:rsidR="00760E70">
        <w:rPr>
          <w:b/>
          <w:bCs/>
          <w:lang w:val="en-US"/>
        </w:rPr>
        <w:t xml:space="preserve"> or price scores</w:t>
      </w:r>
      <w:r w:rsidRPr="000071A9">
        <w:rPr>
          <w:b/>
          <w:bCs/>
          <w:lang w:val="en-US"/>
        </w:rPr>
        <w:t>, 2008 to 202</w:t>
      </w:r>
      <w:r w:rsidR="00421B88">
        <w:rPr>
          <w:b/>
          <w:bCs/>
          <w:lang w:val="en-US"/>
        </w:rPr>
        <w:t>2</w:t>
      </w:r>
      <w:r w:rsidR="00CB0A75">
        <w:rPr>
          <w:b/>
          <w:bCs/>
          <w:lang w:val="en-US"/>
        </w:rPr>
        <w:t>4</w:t>
      </w:r>
      <w:r w:rsidRPr="000071A9">
        <w:rPr>
          <w:b/>
          <w:bCs/>
          <w:lang w:val="en-US"/>
        </w:rPr>
        <w:t>(LMICs)</w:t>
      </w:r>
    </w:p>
    <w:p w14:paraId="50E8D4E7" w14:textId="4943B6B3" w:rsidR="00760E70" w:rsidRPr="000071A9" w:rsidRDefault="00760E70" w:rsidP="00760E70">
      <w:pPr>
        <w:jc w:val="center"/>
        <w:rPr>
          <w:b/>
          <w:bCs/>
          <w:lang w:val="en-US"/>
        </w:rPr>
      </w:pPr>
      <w:r>
        <w:rPr>
          <w:b/>
          <w:bCs/>
          <w:lang w:val="en-US"/>
        </w:rPr>
        <w:t>Cigarette sales and real prices</w:t>
      </w:r>
    </w:p>
    <w:p w14:paraId="018146B4" w14:textId="098C667B" w:rsidR="000071A9" w:rsidRDefault="00054B07" w:rsidP="000071A9">
      <w:pPr>
        <w:rPr>
          <w:lang w:val="en-US"/>
        </w:rPr>
      </w:pPr>
      <w:r>
        <w:rPr>
          <w:noProof/>
        </w:rPr>
        <w:drawing>
          <wp:inline distT="0" distB="0" distL="0" distR="0" wp14:anchorId="6A443FF8" wp14:editId="5756EB47">
            <wp:extent cx="4572000" cy="2743200"/>
            <wp:effectExtent l="0" t="0" r="12700" b="12700"/>
            <wp:docPr id="1645619211" name="Chart 1">
              <a:extLst xmlns:a="http://schemas.openxmlformats.org/drawingml/2006/main">
                <a:ext uri="{FF2B5EF4-FFF2-40B4-BE49-F238E27FC236}">
                  <a16:creationId xmlns:a16="http://schemas.microsoft.com/office/drawing/2014/main" id="{2FD04D23-9989-7349-A8C6-6AE80D1A35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554A44" w14:textId="1AC2B54F" w:rsidR="00760E70" w:rsidRPr="000071A9" w:rsidRDefault="00760E70" w:rsidP="00760E70">
      <w:pPr>
        <w:jc w:val="center"/>
        <w:rPr>
          <w:b/>
          <w:bCs/>
          <w:lang w:val="en-US"/>
        </w:rPr>
      </w:pPr>
      <w:r>
        <w:rPr>
          <w:b/>
          <w:bCs/>
          <w:lang w:val="en-US"/>
        </w:rPr>
        <w:t>Cigarette sales and price scores</w:t>
      </w:r>
    </w:p>
    <w:p w14:paraId="2B98C1F3" w14:textId="4EE478DB" w:rsidR="00760E70" w:rsidRDefault="00054B07" w:rsidP="000071A9">
      <w:pPr>
        <w:rPr>
          <w:lang w:val="en-US"/>
        </w:rPr>
      </w:pPr>
      <w:r>
        <w:rPr>
          <w:noProof/>
        </w:rPr>
        <w:drawing>
          <wp:inline distT="0" distB="0" distL="0" distR="0" wp14:anchorId="2DFD5408" wp14:editId="6A8D9504">
            <wp:extent cx="4572000" cy="2743200"/>
            <wp:effectExtent l="0" t="0" r="12700" b="12700"/>
            <wp:docPr id="1039268828" name="Chart 1">
              <a:extLst xmlns:a="http://schemas.openxmlformats.org/drawingml/2006/main">
                <a:ext uri="{FF2B5EF4-FFF2-40B4-BE49-F238E27FC236}">
                  <a16:creationId xmlns:a16="http://schemas.microsoft.com/office/drawing/2014/main" id="{14049ED4-73B0-0E47-BD6D-213F301BC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82152C" w14:textId="2870E8E4" w:rsidR="000071A9" w:rsidRDefault="000071A9" w:rsidP="000071A9">
      <w:pPr>
        <w:rPr>
          <w:sz w:val="20"/>
          <w:szCs w:val="20"/>
        </w:rPr>
      </w:pPr>
      <w:r w:rsidRPr="00FA15AD">
        <w:rPr>
          <w:sz w:val="20"/>
          <w:szCs w:val="20"/>
          <w:lang w:val="en-US"/>
        </w:rPr>
        <w:t xml:space="preserve">Note: </w:t>
      </w:r>
      <w:r w:rsidRPr="00FA15AD">
        <w:rPr>
          <w:sz w:val="20"/>
          <w:szCs w:val="20"/>
        </w:rPr>
        <w:t>LMIC = Low-and-middle-income countries, as defined by the World Bank Group.</w:t>
      </w:r>
    </w:p>
    <w:p w14:paraId="247A0A94" w14:textId="6BE86E0C" w:rsidR="003C176B" w:rsidRPr="00FA15AD" w:rsidRDefault="003C176B" w:rsidP="000071A9">
      <w:pPr>
        <w:rPr>
          <w:sz w:val="20"/>
          <w:szCs w:val="20"/>
          <w:lang w:val="en-US"/>
        </w:rPr>
      </w:pPr>
      <w:r>
        <w:rPr>
          <w:sz w:val="20"/>
          <w:szCs w:val="20"/>
        </w:rPr>
        <w:t>See notes for Figure A2.2</w:t>
      </w:r>
    </w:p>
    <w:p w14:paraId="34731227" w14:textId="42F6DC63" w:rsidR="005D2B36" w:rsidRDefault="005D2B36">
      <w:pPr>
        <w:rPr>
          <w:lang w:val="en-US"/>
        </w:rPr>
      </w:pPr>
      <w:r>
        <w:rPr>
          <w:lang w:val="en-US"/>
        </w:rPr>
        <w:br w:type="page"/>
      </w:r>
    </w:p>
    <w:p w14:paraId="1371A27A" w14:textId="6F84BCF8" w:rsidR="000071A9" w:rsidRDefault="005D2B36" w:rsidP="000071A9">
      <w:pPr>
        <w:rPr>
          <w:b/>
          <w:bCs/>
          <w:lang w:val="en-US"/>
        </w:rPr>
      </w:pPr>
      <w:r w:rsidRPr="000071A9">
        <w:rPr>
          <w:b/>
          <w:bCs/>
          <w:lang w:val="en-US"/>
        </w:rPr>
        <w:lastRenderedPageBreak/>
        <w:t>Figure A2.</w:t>
      </w:r>
      <w:r>
        <w:rPr>
          <w:b/>
          <w:bCs/>
          <w:lang w:val="en-US"/>
        </w:rPr>
        <w:t>4</w:t>
      </w:r>
      <w:r w:rsidRPr="000071A9">
        <w:rPr>
          <w:b/>
          <w:bCs/>
          <w:lang w:val="en-US"/>
        </w:rPr>
        <w:t xml:space="preserve">: </w:t>
      </w:r>
      <w:r>
        <w:rPr>
          <w:b/>
          <w:bCs/>
          <w:lang w:val="en-US"/>
        </w:rPr>
        <w:t>Comparison in price sub-scores, global vs. countries in sample</w:t>
      </w:r>
      <w:r>
        <w:rPr>
          <w:noProof/>
        </w:rPr>
        <w:drawing>
          <wp:inline distT="0" distB="0" distL="0" distR="0" wp14:anchorId="18DD74FD" wp14:editId="170A25EB">
            <wp:extent cx="4572000" cy="2743200"/>
            <wp:effectExtent l="0" t="0" r="12700" b="12700"/>
            <wp:docPr id="1913827772" name="Chart 1">
              <a:extLst xmlns:a="http://schemas.openxmlformats.org/drawingml/2006/main">
                <a:ext uri="{FF2B5EF4-FFF2-40B4-BE49-F238E27FC236}">
                  <a16:creationId xmlns:a16="http://schemas.microsoft.com/office/drawing/2014/main" id="{F38FE87A-66DA-45FB-334B-5A35920B5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8873AB" w14:textId="0E9D3FA3" w:rsidR="005D2B36" w:rsidRPr="005D2B36" w:rsidRDefault="005D2B36" w:rsidP="000071A9">
      <w:pPr>
        <w:rPr>
          <w:lang w:val="en-US"/>
        </w:rPr>
      </w:pPr>
      <w:r w:rsidRPr="005D2B36">
        <w:rPr>
          <w:lang w:val="en-US"/>
        </w:rPr>
        <w:t>Note: Simple average of the CTS price sub-scores between samples. The global sample is based on all countries included in the CTS. Countries in sample include 99 countries with available sales.</w:t>
      </w:r>
    </w:p>
    <w:p w14:paraId="3D8C26F4" w14:textId="77777777" w:rsidR="000071A9" w:rsidRDefault="000071A9" w:rsidP="000071A9">
      <w:pPr>
        <w:rPr>
          <w:lang w:val="en-US"/>
        </w:rPr>
      </w:pPr>
    </w:p>
    <w:p w14:paraId="7A1B3620" w14:textId="77777777" w:rsidR="00965984" w:rsidRDefault="00965984" w:rsidP="00671AF9">
      <w:pPr>
        <w:rPr>
          <w:b/>
          <w:bCs/>
          <w:sz w:val="28"/>
          <w:szCs w:val="28"/>
        </w:rPr>
        <w:sectPr w:rsidR="00965984" w:rsidSect="009B4BF9">
          <w:pgSz w:w="11906" w:h="16838"/>
          <w:pgMar w:top="1440" w:right="1440" w:bottom="1440" w:left="1440" w:header="708" w:footer="708" w:gutter="0"/>
          <w:cols w:space="708"/>
          <w:docGrid w:linePitch="360"/>
        </w:sectPr>
      </w:pPr>
    </w:p>
    <w:p w14:paraId="712D4E10" w14:textId="0C3481E5" w:rsidR="00965984" w:rsidRPr="00965984" w:rsidRDefault="00965984" w:rsidP="00965984">
      <w:pPr>
        <w:jc w:val="center"/>
        <w:rPr>
          <w:b/>
          <w:bCs/>
        </w:rPr>
      </w:pPr>
      <w:r w:rsidRPr="00850B40">
        <w:rPr>
          <w:b/>
          <w:bCs/>
        </w:rPr>
        <w:lastRenderedPageBreak/>
        <w:t>Table A3.1: Impacts of tax system scores on per-capita cigarettes sales, by income group (LMIC vs HIC)</w:t>
      </w:r>
      <w:r w:rsidR="00850B40">
        <w:rPr>
          <w:b/>
          <w:bCs/>
        </w:rPr>
        <w:t>, contemporary and lagged</w:t>
      </w:r>
    </w:p>
    <w:tbl>
      <w:tblPr>
        <w:tblW w:w="16130" w:type="dxa"/>
        <w:tblInd w:w="-426" w:type="dxa"/>
        <w:tblLook w:val="04A0" w:firstRow="1" w:lastRow="0" w:firstColumn="1" w:lastColumn="0" w:noHBand="0" w:noVBand="1"/>
      </w:tblPr>
      <w:tblGrid>
        <w:gridCol w:w="1771"/>
        <w:gridCol w:w="1639"/>
        <w:gridCol w:w="1552"/>
        <w:gridCol w:w="1560"/>
        <w:gridCol w:w="1742"/>
        <w:gridCol w:w="1331"/>
        <w:gridCol w:w="1331"/>
        <w:gridCol w:w="1331"/>
        <w:gridCol w:w="1271"/>
        <w:gridCol w:w="1331"/>
        <w:gridCol w:w="1271"/>
      </w:tblGrid>
      <w:tr w:rsidR="00C84B0F" w:rsidRPr="00C84B0F" w14:paraId="0890FF7B" w14:textId="77777777" w:rsidTr="00C84B0F">
        <w:trPr>
          <w:trHeight w:val="320"/>
        </w:trPr>
        <w:tc>
          <w:tcPr>
            <w:tcW w:w="1771" w:type="dxa"/>
            <w:tcBorders>
              <w:top w:val="single" w:sz="4" w:space="0" w:color="auto"/>
              <w:left w:val="nil"/>
              <w:bottom w:val="nil"/>
              <w:right w:val="nil"/>
            </w:tcBorders>
            <w:noWrap/>
            <w:vAlign w:val="bottom"/>
            <w:hideMark/>
          </w:tcPr>
          <w:p w14:paraId="3AB8F884" w14:textId="77777777" w:rsidR="00C84B0F" w:rsidRPr="00C84B0F" w:rsidRDefault="00C84B0F" w:rsidP="00C84B0F">
            <w:pPr>
              <w:rPr>
                <w:color w:val="000000"/>
                <w:sz w:val="20"/>
                <w:szCs w:val="20"/>
              </w:rPr>
            </w:pPr>
            <w:r w:rsidRPr="00C84B0F">
              <w:rPr>
                <w:color w:val="000000"/>
                <w:sz w:val="20"/>
                <w:szCs w:val="20"/>
              </w:rPr>
              <w:t> </w:t>
            </w:r>
          </w:p>
        </w:tc>
        <w:tc>
          <w:tcPr>
            <w:tcW w:w="7824" w:type="dxa"/>
            <w:gridSpan w:val="5"/>
            <w:tcBorders>
              <w:top w:val="single" w:sz="4" w:space="0" w:color="auto"/>
              <w:left w:val="nil"/>
              <w:bottom w:val="single" w:sz="4" w:space="0" w:color="auto"/>
              <w:right w:val="nil"/>
            </w:tcBorders>
            <w:noWrap/>
            <w:vAlign w:val="bottom"/>
            <w:hideMark/>
          </w:tcPr>
          <w:p w14:paraId="6522B4D8" w14:textId="77777777" w:rsidR="00C84B0F" w:rsidRPr="00C84B0F" w:rsidRDefault="00C84B0F" w:rsidP="00C84B0F">
            <w:pPr>
              <w:jc w:val="center"/>
              <w:rPr>
                <w:color w:val="000000"/>
                <w:sz w:val="20"/>
                <w:szCs w:val="20"/>
              </w:rPr>
            </w:pPr>
            <w:r w:rsidRPr="00C84B0F">
              <w:rPr>
                <w:color w:val="000000"/>
                <w:sz w:val="20"/>
                <w:szCs w:val="20"/>
              </w:rPr>
              <w:t>Current</w:t>
            </w:r>
          </w:p>
        </w:tc>
        <w:tc>
          <w:tcPr>
            <w:tcW w:w="6535" w:type="dxa"/>
            <w:gridSpan w:val="5"/>
            <w:tcBorders>
              <w:top w:val="single" w:sz="4" w:space="0" w:color="auto"/>
              <w:left w:val="nil"/>
              <w:bottom w:val="single" w:sz="4" w:space="0" w:color="auto"/>
              <w:right w:val="nil"/>
            </w:tcBorders>
            <w:noWrap/>
            <w:vAlign w:val="bottom"/>
            <w:hideMark/>
          </w:tcPr>
          <w:p w14:paraId="7F80BAF3" w14:textId="77777777" w:rsidR="00C84B0F" w:rsidRPr="00C84B0F" w:rsidRDefault="00C84B0F" w:rsidP="00C84B0F">
            <w:pPr>
              <w:jc w:val="center"/>
              <w:rPr>
                <w:color w:val="000000"/>
                <w:sz w:val="20"/>
                <w:szCs w:val="20"/>
              </w:rPr>
            </w:pPr>
            <w:r w:rsidRPr="00C84B0F">
              <w:rPr>
                <w:color w:val="000000"/>
                <w:sz w:val="20"/>
                <w:szCs w:val="20"/>
              </w:rPr>
              <w:t>First lag (2 years)</w:t>
            </w:r>
          </w:p>
        </w:tc>
      </w:tr>
      <w:tr w:rsidR="00C84B0F" w:rsidRPr="00C84B0F" w14:paraId="4DFBFA19" w14:textId="77777777" w:rsidTr="00C84B0F">
        <w:trPr>
          <w:trHeight w:val="320"/>
        </w:trPr>
        <w:tc>
          <w:tcPr>
            <w:tcW w:w="1771" w:type="dxa"/>
            <w:tcBorders>
              <w:top w:val="nil"/>
              <w:left w:val="nil"/>
              <w:bottom w:val="single" w:sz="4" w:space="0" w:color="auto"/>
              <w:right w:val="nil"/>
            </w:tcBorders>
            <w:noWrap/>
            <w:vAlign w:val="bottom"/>
            <w:hideMark/>
          </w:tcPr>
          <w:p w14:paraId="3DA5C742" w14:textId="77777777" w:rsidR="00C84B0F" w:rsidRPr="00C84B0F" w:rsidRDefault="00C84B0F" w:rsidP="00C84B0F">
            <w:pPr>
              <w:rPr>
                <w:color w:val="000000"/>
                <w:sz w:val="20"/>
                <w:szCs w:val="20"/>
              </w:rPr>
            </w:pPr>
            <w:r w:rsidRPr="00C84B0F">
              <w:rPr>
                <w:color w:val="000000"/>
                <w:sz w:val="20"/>
                <w:szCs w:val="20"/>
              </w:rPr>
              <w:t>VARIABLES</w:t>
            </w:r>
          </w:p>
        </w:tc>
        <w:tc>
          <w:tcPr>
            <w:tcW w:w="1639" w:type="dxa"/>
            <w:tcBorders>
              <w:top w:val="nil"/>
              <w:left w:val="nil"/>
              <w:bottom w:val="single" w:sz="4" w:space="0" w:color="auto"/>
              <w:right w:val="nil"/>
            </w:tcBorders>
            <w:noWrap/>
            <w:vAlign w:val="bottom"/>
            <w:hideMark/>
          </w:tcPr>
          <w:p w14:paraId="1BDA03F3" w14:textId="77777777" w:rsidR="00C84B0F" w:rsidRPr="00C84B0F" w:rsidRDefault="00C84B0F" w:rsidP="00C84B0F">
            <w:pPr>
              <w:jc w:val="center"/>
              <w:rPr>
                <w:color w:val="000000"/>
                <w:sz w:val="20"/>
                <w:szCs w:val="20"/>
              </w:rPr>
            </w:pPr>
            <w:r w:rsidRPr="00C84B0F">
              <w:rPr>
                <w:color w:val="000000"/>
                <w:sz w:val="20"/>
                <w:szCs w:val="20"/>
              </w:rPr>
              <w:t>(1)</w:t>
            </w:r>
          </w:p>
        </w:tc>
        <w:tc>
          <w:tcPr>
            <w:tcW w:w="1552" w:type="dxa"/>
            <w:tcBorders>
              <w:top w:val="nil"/>
              <w:left w:val="nil"/>
              <w:bottom w:val="single" w:sz="4" w:space="0" w:color="auto"/>
              <w:right w:val="nil"/>
            </w:tcBorders>
            <w:noWrap/>
            <w:vAlign w:val="bottom"/>
            <w:hideMark/>
          </w:tcPr>
          <w:p w14:paraId="15D63402" w14:textId="77777777" w:rsidR="00C84B0F" w:rsidRPr="00C84B0F" w:rsidRDefault="00C84B0F" w:rsidP="00C84B0F">
            <w:pPr>
              <w:jc w:val="center"/>
              <w:rPr>
                <w:color w:val="000000"/>
                <w:sz w:val="20"/>
                <w:szCs w:val="20"/>
              </w:rPr>
            </w:pPr>
            <w:r w:rsidRPr="00C84B0F">
              <w:rPr>
                <w:color w:val="000000"/>
                <w:sz w:val="20"/>
                <w:szCs w:val="20"/>
              </w:rPr>
              <w:t>(2)</w:t>
            </w:r>
          </w:p>
        </w:tc>
        <w:tc>
          <w:tcPr>
            <w:tcW w:w="1560" w:type="dxa"/>
            <w:tcBorders>
              <w:top w:val="nil"/>
              <w:left w:val="nil"/>
              <w:bottom w:val="single" w:sz="4" w:space="0" w:color="auto"/>
              <w:right w:val="nil"/>
            </w:tcBorders>
            <w:noWrap/>
            <w:vAlign w:val="bottom"/>
            <w:hideMark/>
          </w:tcPr>
          <w:p w14:paraId="5595E314" w14:textId="77777777" w:rsidR="00C84B0F" w:rsidRPr="00C84B0F" w:rsidRDefault="00C84B0F" w:rsidP="00C84B0F">
            <w:pPr>
              <w:jc w:val="center"/>
              <w:rPr>
                <w:color w:val="000000"/>
                <w:sz w:val="20"/>
                <w:szCs w:val="20"/>
              </w:rPr>
            </w:pPr>
            <w:r w:rsidRPr="00C84B0F">
              <w:rPr>
                <w:color w:val="000000"/>
                <w:sz w:val="20"/>
                <w:szCs w:val="20"/>
              </w:rPr>
              <w:t>(3)</w:t>
            </w:r>
          </w:p>
        </w:tc>
        <w:tc>
          <w:tcPr>
            <w:tcW w:w="1742" w:type="dxa"/>
            <w:tcBorders>
              <w:top w:val="nil"/>
              <w:left w:val="nil"/>
              <w:bottom w:val="single" w:sz="4" w:space="0" w:color="auto"/>
              <w:right w:val="nil"/>
            </w:tcBorders>
            <w:noWrap/>
            <w:vAlign w:val="bottom"/>
            <w:hideMark/>
          </w:tcPr>
          <w:p w14:paraId="72355280" w14:textId="77777777" w:rsidR="00C84B0F" w:rsidRPr="00C84B0F" w:rsidRDefault="00C84B0F" w:rsidP="00C84B0F">
            <w:pPr>
              <w:jc w:val="center"/>
              <w:rPr>
                <w:color w:val="000000"/>
                <w:sz w:val="20"/>
                <w:szCs w:val="20"/>
              </w:rPr>
            </w:pPr>
            <w:r w:rsidRPr="00C84B0F">
              <w:rPr>
                <w:color w:val="000000"/>
                <w:sz w:val="20"/>
                <w:szCs w:val="20"/>
              </w:rPr>
              <w:t>(4)</w:t>
            </w:r>
          </w:p>
        </w:tc>
        <w:tc>
          <w:tcPr>
            <w:tcW w:w="1331" w:type="dxa"/>
            <w:tcBorders>
              <w:top w:val="nil"/>
              <w:left w:val="nil"/>
              <w:bottom w:val="single" w:sz="4" w:space="0" w:color="auto"/>
              <w:right w:val="nil"/>
            </w:tcBorders>
            <w:noWrap/>
            <w:vAlign w:val="bottom"/>
            <w:hideMark/>
          </w:tcPr>
          <w:p w14:paraId="02AAE959" w14:textId="77777777" w:rsidR="00C84B0F" w:rsidRPr="00C84B0F" w:rsidRDefault="00C84B0F" w:rsidP="00C84B0F">
            <w:pPr>
              <w:jc w:val="center"/>
              <w:rPr>
                <w:color w:val="000000"/>
                <w:sz w:val="20"/>
                <w:szCs w:val="20"/>
              </w:rPr>
            </w:pPr>
            <w:r w:rsidRPr="00C84B0F">
              <w:rPr>
                <w:color w:val="000000"/>
                <w:sz w:val="20"/>
                <w:szCs w:val="20"/>
              </w:rPr>
              <w:t>(5)</w:t>
            </w:r>
          </w:p>
        </w:tc>
        <w:tc>
          <w:tcPr>
            <w:tcW w:w="1331" w:type="dxa"/>
            <w:tcBorders>
              <w:top w:val="nil"/>
              <w:left w:val="nil"/>
              <w:bottom w:val="single" w:sz="4" w:space="0" w:color="auto"/>
              <w:right w:val="nil"/>
            </w:tcBorders>
            <w:noWrap/>
            <w:vAlign w:val="bottom"/>
            <w:hideMark/>
          </w:tcPr>
          <w:p w14:paraId="71C69D92" w14:textId="77777777" w:rsidR="00C84B0F" w:rsidRPr="00C84B0F" w:rsidRDefault="00C84B0F" w:rsidP="00C84B0F">
            <w:pPr>
              <w:jc w:val="center"/>
              <w:rPr>
                <w:color w:val="000000"/>
                <w:sz w:val="20"/>
                <w:szCs w:val="20"/>
              </w:rPr>
            </w:pPr>
            <w:r w:rsidRPr="00C84B0F">
              <w:rPr>
                <w:color w:val="000000"/>
                <w:sz w:val="20"/>
                <w:szCs w:val="20"/>
              </w:rPr>
              <w:t>(6)</w:t>
            </w:r>
          </w:p>
        </w:tc>
        <w:tc>
          <w:tcPr>
            <w:tcW w:w="1331" w:type="dxa"/>
            <w:tcBorders>
              <w:top w:val="nil"/>
              <w:left w:val="nil"/>
              <w:bottom w:val="single" w:sz="4" w:space="0" w:color="auto"/>
              <w:right w:val="nil"/>
            </w:tcBorders>
            <w:noWrap/>
            <w:vAlign w:val="bottom"/>
            <w:hideMark/>
          </w:tcPr>
          <w:p w14:paraId="6B97EA9E" w14:textId="77777777" w:rsidR="00C84B0F" w:rsidRPr="00C84B0F" w:rsidRDefault="00C84B0F" w:rsidP="00C84B0F">
            <w:pPr>
              <w:jc w:val="center"/>
              <w:rPr>
                <w:color w:val="000000"/>
                <w:sz w:val="20"/>
                <w:szCs w:val="20"/>
              </w:rPr>
            </w:pPr>
            <w:r w:rsidRPr="00C84B0F">
              <w:rPr>
                <w:color w:val="000000"/>
                <w:sz w:val="20"/>
                <w:szCs w:val="20"/>
              </w:rPr>
              <w:t>(7)</w:t>
            </w:r>
          </w:p>
        </w:tc>
        <w:tc>
          <w:tcPr>
            <w:tcW w:w="1271" w:type="dxa"/>
            <w:tcBorders>
              <w:top w:val="nil"/>
              <w:left w:val="nil"/>
              <w:bottom w:val="single" w:sz="4" w:space="0" w:color="auto"/>
              <w:right w:val="nil"/>
            </w:tcBorders>
            <w:noWrap/>
            <w:vAlign w:val="bottom"/>
            <w:hideMark/>
          </w:tcPr>
          <w:p w14:paraId="3E10947A" w14:textId="77777777" w:rsidR="00C84B0F" w:rsidRPr="00C84B0F" w:rsidRDefault="00C84B0F" w:rsidP="00C84B0F">
            <w:pPr>
              <w:jc w:val="center"/>
              <w:rPr>
                <w:color w:val="000000"/>
                <w:sz w:val="20"/>
                <w:szCs w:val="20"/>
              </w:rPr>
            </w:pPr>
            <w:r w:rsidRPr="00C84B0F">
              <w:rPr>
                <w:color w:val="000000"/>
                <w:sz w:val="20"/>
                <w:szCs w:val="20"/>
              </w:rPr>
              <w:t>(8)</w:t>
            </w:r>
          </w:p>
        </w:tc>
        <w:tc>
          <w:tcPr>
            <w:tcW w:w="1331" w:type="dxa"/>
            <w:tcBorders>
              <w:top w:val="nil"/>
              <w:left w:val="nil"/>
              <w:bottom w:val="single" w:sz="4" w:space="0" w:color="auto"/>
              <w:right w:val="nil"/>
            </w:tcBorders>
            <w:noWrap/>
            <w:vAlign w:val="bottom"/>
            <w:hideMark/>
          </w:tcPr>
          <w:p w14:paraId="1D1CE783" w14:textId="77777777" w:rsidR="00C84B0F" w:rsidRPr="00C84B0F" w:rsidRDefault="00C84B0F" w:rsidP="00C84B0F">
            <w:pPr>
              <w:jc w:val="center"/>
              <w:rPr>
                <w:color w:val="000000"/>
                <w:sz w:val="20"/>
                <w:szCs w:val="20"/>
              </w:rPr>
            </w:pPr>
            <w:r w:rsidRPr="00C84B0F">
              <w:rPr>
                <w:color w:val="000000"/>
                <w:sz w:val="20"/>
                <w:szCs w:val="20"/>
              </w:rPr>
              <w:t>(9)</w:t>
            </w:r>
          </w:p>
        </w:tc>
        <w:tc>
          <w:tcPr>
            <w:tcW w:w="1271" w:type="dxa"/>
            <w:tcBorders>
              <w:top w:val="nil"/>
              <w:left w:val="nil"/>
              <w:bottom w:val="single" w:sz="4" w:space="0" w:color="auto"/>
              <w:right w:val="nil"/>
            </w:tcBorders>
            <w:noWrap/>
            <w:vAlign w:val="bottom"/>
            <w:hideMark/>
          </w:tcPr>
          <w:p w14:paraId="78EA423C" w14:textId="77777777" w:rsidR="00C84B0F" w:rsidRPr="00C84B0F" w:rsidRDefault="00C84B0F" w:rsidP="00C84B0F">
            <w:pPr>
              <w:jc w:val="center"/>
              <w:rPr>
                <w:color w:val="000000"/>
                <w:sz w:val="20"/>
                <w:szCs w:val="20"/>
              </w:rPr>
            </w:pPr>
            <w:r w:rsidRPr="00C84B0F">
              <w:rPr>
                <w:color w:val="000000"/>
                <w:sz w:val="20"/>
                <w:szCs w:val="20"/>
              </w:rPr>
              <w:t>(10)</w:t>
            </w:r>
          </w:p>
        </w:tc>
      </w:tr>
      <w:tr w:rsidR="00C84B0F" w:rsidRPr="00C84B0F" w14:paraId="53CCB727"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56B66620" w14:textId="77777777" w:rsidR="00C84B0F" w:rsidRPr="00C84B0F" w:rsidRDefault="00C84B0F" w:rsidP="00C84B0F">
            <w:pPr>
              <w:rPr>
                <w:color w:val="000000"/>
                <w:sz w:val="20"/>
                <w:szCs w:val="20"/>
              </w:rPr>
            </w:pPr>
            <w:proofErr w:type="spellStart"/>
            <w:r w:rsidRPr="00C84B0F">
              <w:rPr>
                <w:color w:val="000000"/>
                <w:sz w:val="20"/>
                <w:szCs w:val="20"/>
              </w:rPr>
              <w:t>Score_overall</w:t>
            </w:r>
            <w:proofErr w:type="spellEnd"/>
            <w:r w:rsidRPr="00C84B0F">
              <w:rPr>
                <w:color w:val="000000"/>
                <w:sz w:val="20"/>
                <w:szCs w:val="20"/>
              </w:rPr>
              <w:t xml:space="preserve"> X LMIC</w:t>
            </w:r>
          </w:p>
        </w:tc>
        <w:tc>
          <w:tcPr>
            <w:tcW w:w="1639" w:type="dxa"/>
            <w:tcBorders>
              <w:top w:val="nil"/>
              <w:left w:val="nil"/>
              <w:bottom w:val="nil"/>
              <w:right w:val="nil"/>
            </w:tcBorders>
            <w:noWrap/>
            <w:vAlign w:val="bottom"/>
            <w:hideMark/>
          </w:tcPr>
          <w:p w14:paraId="2E78B9AF" w14:textId="77777777" w:rsidR="00C84B0F" w:rsidRPr="00C84B0F" w:rsidRDefault="00C84B0F" w:rsidP="00C84B0F">
            <w:pPr>
              <w:jc w:val="center"/>
              <w:rPr>
                <w:color w:val="000000"/>
                <w:sz w:val="20"/>
                <w:szCs w:val="20"/>
              </w:rPr>
            </w:pPr>
            <w:r w:rsidRPr="00C84B0F">
              <w:rPr>
                <w:color w:val="000000"/>
                <w:sz w:val="20"/>
                <w:szCs w:val="20"/>
              </w:rPr>
              <w:t>-0.070***</w:t>
            </w:r>
          </w:p>
        </w:tc>
        <w:tc>
          <w:tcPr>
            <w:tcW w:w="1552" w:type="dxa"/>
            <w:tcBorders>
              <w:top w:val="nil"/>
              <w:left w:val="nil"/>
              <w:bottom w:val="nil"/>
              <w:right w:val="nil"/>
            </w:tcBorders>
            <w:noWrap/>
            <w:vAlign w:val="bottom"/>
            <w:hideMark/>
          </w:tcPr>
          <w:p w14:paraId="6878432B"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nil"/>
              <w:right w:val="nil"/>
            </w:tcBorders>
            <w:noWrap/>
            <w:vAlign w:val="bottom"/>
            <w:hideMark/>
          </w:tcPr>
          <w:p w14:paraId="68B5A53B"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nil"/>
              <w:right w:val="nil"/>
            </w:tcBorders>
            <w:noWrap/>
            <w:vAlign w:val="bottom"/>
            <w:hideMark/>
          </w:tcPr>
          <w:p w14:paraId="1B90B5C2"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1999877B"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31EF2F69" w14:textId="77777777" w:rsidR="00C84B0F" w:rsidRPr="00C84B0F" w:rsidRDefault="00C84B0F" w:rsidP="00C84B0F">
            <w:pPr>
              <w:jc w:val="center"/>
              <w:rPr>
                <w:color w:val="000000"/>
                <w:sz w:val="20"/>
                <w:szCs w:val="20"/>
              </w:rPr>
            </w:pPr>
            <w:r w:rsidRPr="00C84B0F">
              <w:rPr>
                <w:color w:val="000000"/>
                <w:sz w:val="20"/>
                <w:szCs w:val="20"/>
              </w:rPr>
              <w:t>-0.090***</w:t>
            </w:r>
          </w:p>
        </w:tc>
        <w:tc>
          <w:tcPr>
            <w:tcW w:w="1331" w:type="dxa"/>
            <w:tcBorders>
              <w:top w:val="nil"/>
              <w:left w:val="nil"/>
              <w:bottom w:val="nil"/>
              <w:right w:val="nil"/>
            </w:tcBorders>
            <w:noWrap/>
            <w:vAlign w:val="bottom"/>
            <w:hideMark/>
          </w:tcPr>
          <w:p w14:paraId="3FFA8BB0"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nil"/>
              <w:right w:val="nil"/>
            </w:tcBorders>
            <w:noWrap/>
            <w:vAlign w:val="bottom"/>
            <w:hideMark/>
          </w:tcPr>
          <w:p w14:paraId="09CDAFCA"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32DD8B7C" w14:textId="77777777" w:rsidR="00C84B0F" w:rsidRPr="00C84B0F" w:rsidRDefault="00C84B0F" w:rsidP="00C84B0F">
            <w:pPr>
              <w:jc w:val="center"/>
              <w:rPr>
                <w:color w:val="000000"/>
                <w:sz w:val="20"/>
                <w:szCs w:val="20"/>
              </w:rPr>
            </w:pPr>
          </w:p>
        </w:tc>
        <w:tc>
          <w:tcPr>
            <w:tcW w:w="1271" w:type="dxa"/>
            <w:tcBorders>
              <w:top w:val="nil"/>
              <w:left w:val="nil"/>
              <w:bottom w:val="nil"/>
              <w:right w:val="nil"/>
            </w:tcBorders>
            <w:noWrap/>
            <w:vAlign w:val="bottom"/>
            <w:hideMark/>
          </w:tcPr>
          <w:p w14:paraId="783CE93D" w14:textId="77777777" w:rsidR="00C84B0F" w:rsidRPr="00C84B0F" w:rsidRDefault="00C84B0F" w:rsidP="00C84B0F">
            <w:pPr>
              <w:jc w:val="center"/>
              <w:rPr>
                <w:sz w:val="20"/>
                <w:szCs w:val="20"/>
              </w:rPr>
            </w:pPr>
          </w:p>
        </w:tc>
      </w:tr>
      <w:tr w:rsidR="00C84B0F" w:rsidRPr="00C84B0F" w14:paraId="792BD00B" w14:textId="77777777" w:rsidTr="00C84B0F">
        <w:trPr>
          <w:trHeight w:val="320"/>
        </w:trPr>
        <w:tc>
          <w:tcPr>
            <w:tcW w:w="1771" w:type="dxa"/>
            <w:vMerge/>
            <w:tcBorders>
              <w:top w:val="nil"/>
              <w:left w:val="nil"/>
              <w:bottom w:val="single" w:sz="4" w:space="0" w:color="000000"/>
              <w:right w:val="nil"/>
            </w:tcBorders>
            <w:vAlign w:val="center"/>
            <w:hideMark/>
          </w:tcPr>
          <w:p w14:paraId="6F9B45E1"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32D4CC77" w14:textId="77777777" w:rsidR="00C84B0F" w:rsidRPr="00C84B0F" w:rsidRDefault="00C84B0F" w:rsidP="00C84B0F">
            <w:pPr>
              <w:jc w:val="center"/>
              <w:rPr>
                <w:color w:val="000000"/>
                <w:sz w:val="20"/>
                <w:szCs w:val="20"/>
              </w:rPr>
            </w:pPr>
            <w:r w:rsidRPr="00C84B0F">
              <w:rPr>
                <w:color w:val="000000"/>
                <w:sz w:val="20"/>
                <w:szCs w:val="20"/>
              </w:rPr>
              <w:t>(-0.119 - -0.021)</w:t>
            </w:r>
          </w:p>
        </w:tc>
        <w:tc>
          <w:tcPr>
            <w:tcW w:w="1552" w:type="dxa"/>
            <w:tcBorders>
              <w:top w:val="nil"/>
              <w:left w:val="nil"/>
              <w:bottom w:val="single" w:sz="4" w:space="0" w:color="auto"/>
              <w:right w:val="nil"/>
            </w:tcBorders>
            <w:noWrap/>
            <w:vAlign w:val="bottom"/>
            <w:hideMark/>
          </w:tcPr>
          <w:p w14:paraId="28B4B125"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single" w:sz="4" w:space="0" w:color="auto"/>
              <w:right w:val="nil"/>
            </w:tcBorders>
            <w:noWrap/>
            <w:vAlign w:val="bottom"/>
            <w:hideMark/>
          </w:tcPr>
          <w:p w14:paraId="36FCAFF5"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16F729D7"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230CDCCC"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3F7F40B9" w14:textId="77777777" w:rsidR="00C84B0F" w:rsidRPr="00C84B0F" w:rsidRDefault="00C84B0F" w:rsidP="00C84B0F">
            <w:pPr>
              <w:jc w:val="center"/>
              <w:rPr>
                <w:color w:val="000000"/>
                <w:sz w:val="20"/>
                <w:szCs w:val="20"/>
              </w:rPr>
            </w:pPr>
            <w:r w:rsidRPr="00C84B0F">
              <w:rPr>
                <w:color w:val="000000"/>
                <w:sz w:val="20"/>
                <w:szCs w:val="20"/>
              </w:rPr>
              <w:t>(-0.152 - -0.029)</w:t>
            </w:r>
          </w:p>
        </w:tc>
        <w:tc>
          <w:tcPr>
            <w:tcW w:w="1331" w:type="dxa"/>
            <w:tcBorders>
              <w:top w:val="nil"/>
              <w:left w:val="nil"/>
              <w:bottom w:val="single" w:sz="4" w:space="0" w:color="auto"/>
              <w:right w:val="nil"/>
            </w:tcBorders>
            <w:noWrap/>
            <w:vAlign w:val="bottom"/>
            <w:hideMark/>
          </w:tcPr>
          <w:p w14:paraId="0FE2BF0B"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08C7C791"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733FAC7C"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6CC914B2"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414C962A"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20D93F0B" w14:textId="77777777" w:rsidR="00C84B0F" w:rsidRPr="00C84B0F" w:rsidRDefault="00C84B0F" w:rsidP="00C84B0F">
            <w:pPr>
              <w:rPr>
                <w:color w:val="000000"/>
                <w:sz w:val="20"/>
                <w:szCs w:val="20"/>
              </w:rPr>
            </w:pPr>
            <w:proofErr w:type="spellStart"/>
            <w:r w:rsidRPr="00C84B0F">
              <w:rPr>
                <w:color w:val="000000"/>
                <w:sz w:val="20"/>
                <w:szCs w:val="20"/>
              </w:rPr>
              <w:t>Score_overall</w:t>
            </w:r>
            <w:proofErr w:type="spellEnd"/>
            <w:r w:rsidRPr="00C84B0F">
              <w:rPr>
                <w:color w:val="000000"/>
                <w:sz w:val="20"/>
                <w:szCs w:val="20"/>
              </w:rPr>
              <w:t xml:space="preserve"> X HIC</w:t>
            </w:r>
          </w:p>
        </w:tc>
        <w:tc>
          <w:tcPr>
            <w:tcW w:w="1639" w:type="dxa"/>
            <w:tcBorders>
              <w:top w:val="nil"/>
              <w:left w:val="nil"/>
              <w:bottom w:val="nil"/>
              <w:right w:val="nil"/>
            </w:tcBorders>
            <w:noWrap/>
            <w:vAlign w:val="bottom"/>
            <w:hideMark/>
          </w:tcPr>
          <w:p w14:paraId="49544503" w14:textId="77777777" w:rsidR="00C84B0F" w:rsidRPr="00C84B0F" w:rsidRDefault="00C84B0F" w:rsidP="00C84B0F">
            <w:pPr>
              <w:jc w:val="center"/>
              <w:rPr>
                <w:color w:val="000000"/>
                <w:sz w:val="20"/>
                <w:szCs w:val="20"/>
              </w:rPr>
            </w:pPr>
            <w:r w:rsidRPr="00C84B0F">
              <w:rPr>
                <w:color w:val="000000"/>
                <w:sz w:val="20"/>
                <w:szCs w:val="20"/>
              </w:rPr>
              <w:t>-0.047**</w:t>
            </w:r>
          </w:p>
        </w:tc>
        <w:tc>
          <w:tcPr>
            <w:tcW w:w="1552" w:type="dxa"/>
            <w:tcBorders>
              <w:top w:val="nil"/>
              <w:left w:val="nil"/>
              <w:bottom w:val="nil"/>
              <w:right w:val="nil"/>
            </w:tcBorders>
            <w:noWrap/>
            <w:vAlign w:val="bottom"/>
            <w:hideMark/>
          </w:tcPr>
          <w:p w14:paraId="40E870E3" w14:textId="77777777" w:rsidR="00C84B0F" w:rsidRPr="00C84B0F" w:rsidRDefault="00C84B0F" w:rsidP="00C84B0F">
            <w:pPr>
              <w:jc w:val="center"/>
              <w:rPr>
                <w:color w:val="000000"/>
                <w:sz w:val="20"/>
                <w:szCs w:val="20"/>
              </w:rPr>
            </w:pPr>
          </w:p>
        </w:tc>
        <w:tc>
          <w:tcPr>
            <w:tcW w:w="1560" w:type="dxa"/>
            <w:tcBorders>
              <w:top w:val="nil"/>
              <w:left w:val="nil"/>
              <w:bottom w:val="nil"/>
              <w:right w:val="nil"/>
            </w:tcBorders>
            <w:noWrap/>
            <w:vAlign w:val="bottom"/>
            <w:hideMark/>
          </w:tcPr>
          <w:p w14:paraId="303F846A"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0FC7A915"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79AE448C"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2D88985C" w14:textId="77777777" w:rsidR="00C84B0F" w:rsidRPr="00C84B0F" w:rsidRDefault="00C84B0F" w:rsidP="00C84B0F">
            <w:pPr>
              <w:jc w:val="center"/>
              <w:rPr>
                <w:color w:val="000000"/>
                <w:sz w:val="20"/>
                <w:szCs w:val="20"/>
              </w:rPr>
            </w:pPr>
            <w:r w:rsidRPr="00C84B0F">
              <w:rPr>
                <w:color w:val="000000"/>
                <w:sz w:val="20"/>
                <w:szCs w:val="20"/>
              </w:rPr>
              <w:t>-0.024</w:t>
            </w:r>
          </w:p>
        </w:tc>
        <w:tc>
          <w:tcPr>
            <w:tcW w:w="1331" w:type="dxa"/>
            <w:tcBorders>
              <w:top w:val="nil"/>
              <w:left w:val="nil"/>
              <w:bottom w:val="nil"/>
              <w:right w:val="nil"/>
            </w:tcBorders>
            <w:noWrap/>
            <w:vAlign w:val="bottom"/>
            <w:hideMark/>
          </w:tcPr>
          <w:p w14:paraId="6C49D1AB" w14:textId="77777777" w:rsidR="00C84B0F" w:rsidRPr="00C84B0F" w:rsidRDefault="00C84B0F" w:rsidP="00C84B0F">
            <w:pPr>
              <w:jc w:val="center"/>
              <w:rPr>
                <w:color w:val="000000"/>
                <w:sz w:val="20"/>
                <w:szCs w:val="20"/>
              </w:rPr>
            </w:pPr>
          </w:p>
        </w:tc>
        <w:tc>
          <w:tcPr>
            <w:tcW w:w="1271" w:type="dxa"/>
            <w:tcBorders>
              <w:top w:val="nil"/>
              <w:left w:val="nil"/>
              <w:bottom w:val="nil"/>
              <w:right w:val="nil"/>
            </w:tcBorders>
            <w:noWrap/>
            <w:vAlign w:val="bottom"/>
            <w:hideMark/>
          </w:tcPr>
          <w:p w14:paraId="66FD7B90"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257A397A"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5CFBC1F4"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1CA8E361" w14:textId="77777777" w:rsidTr="00C84B0F">
        <w:trPr>
          <w:trHeight w:val="320"/>
        </w:trPr>
        <w:tc>
          <w:tcPr>
            <w:tcW w:w="1771" w:type="dxa"/>
            <w:vMerge/>
            <w:tcBorders>
              <w:top w:val="nil"/>
              <w:left w:val="nil"/>
              <w:bottom w:val="single" w:sz="4" w:space="0" w:color="000000"/>
              <w:right w:val="nil"/>
            </w:tcBorders>
            <w:vAlign w:val="center"/>
            <w:hideMark/>
          </w:tcPr>
          <w:p w14:paraId="3229B202" w14:textId="77777777" w:rsidR="00C84B0F" w:rsidRPr="00C84B0F" w:rsidRDefault="00C84B0F" w:rsidP="00C84B0F">
            <w:pPr>
              <w:rPr>
                <w:color w:val="000000"/>
                <w:sz w:val="20"/>
                <w:szCs w:val="20"/>
              </w:rPr>
            </w:pPr>
          </w:p>
        </w:tc>
        <w:tc>
          <w:tcPr>
            <w:tcW w:w="1639" w:type="dxa"/>
            <w:tcBorders>
              <w:top w:val="nil"/>
              <w:left w:val="nil"/>
              <w:bottom w:val="nil"/>
              <w:right w:val="nil"/>
            </w:tcBorders>
            <w:noWrap/>
            <w:vAlign w:val="bottom"/>
            <w:hideMark/>
          </w:tcPr>
          <w:p w14:paraId="049ECE06" w14:textId="77777777" w:rsidR="00C84B0F" w:rsidRPr="00C84B0F" w:rsidRDefault="00C84B0F" w:rsidP="00C84B0F">
            <w:pPr>
              <w:jc w:val="center"/>
              <w:rPr>
                <w:color w:val="000000"/>
                <w:sz w:val="20"/>
                <w:szCs w:val="20"/>
              </w:rPr>
            </w:pPr>
            <w:r w:rsidRPr="00C84B0F">
              <w:rPr>
                <w:color w:val="000000"/>
                <w:sz w:val="20"/>
                <w:szCs w:val="20"/>
              </w:rPr>
              <w:t>(-0.084 - -0.010)</w:t>
            </w:r>
          </w:p>
        </w:tc>
        <w:tc>
          <w:tcPr>
            <w:tcW w:w="1552" w:type="dxa"/>
            <w:tcBorders>
              <w:top w:val="nil"/>
              <w:left w:val="nil"/>
              <w:bottom w:val="nil"/>
              <w:right w:val="nil"/>
            </w:tcBorders>
            <w:noWrap/>
            <w:vAlign w:val="bottom"/>
            <w:hideMark/>
          </w:tcPr>
          <w:p w14:paraId="5B5260BE" w14:textId="77777777" w:rsidR="00C84B0F" w:rsidRPr="00C84B0F" w:rsidRDefault="00C84B0F" w:rsidP="00C84B0F">
            <w:pPr>
              <w:jc w:val="center"/>
              <w:rPr>
                <w:color w:val="000000"/>
                <w:sz w:val="20"/>
                <w:szCs w:val="20"/>
              </w:rPr>
            </w:pPr>
          </w:p>
        </w:tc>
        <w:tc>
          <w:tcPr>
            <w:tcW w:w="1560" w:type="dxa"/>
            <w:tcBorders>
              <w:top w:val="nil"/>
              <w:left w:val="nil"/>
              <w:bottom w:val="nil"/>
              <w:right w:val="nil"/>
            </w:tcBorders>
            <w:noWrap/>
            <w:vAlign w:val="bottom"/>
            <w:hideMark/>
          </w:tcPr>
          <w:p w14:paraId="02564B71"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4398EF8A"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5D2A5188"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3B86BB6D" w14:textId="77777777" w:rsidR="00C84B0F" w:rsidRPr="00C84B0F" w:rsidRDefault="00C84B0F" w:rsidP="00C84B0F">
            <w:pPr>
              <w:jc w:val="center"/>
              <w:rPr>
                <w:color w:val="000000"/>
                <w:sz w:val="20"/>
                <w:szCs w:val="20"/>
              </w:rPr>
            </w:pPr>
            <w:r w:rsidRPr="00C84B0F">
              <w:rPr>
                <w:color w:val="000000"/>
                <w:sz w:val="20"/>
                <w:szCs w:val="20"/>
              </w:rPr>
              <w:t>(-0.055 - 0.007)</w:t>
            </w:r>
          </w:p>
        </w:tc>
        <w:tc>
          <w:tcPr>
            <w:tcW w:w="1331" w:type="dxa"/>
            <w:tcBorders>
              <w:top w:val="nil"/>
              <w:left w:val="nil"/>
              <w:bottom w:val="nil"/>
              <w:right w:val="nil"/>
            </w:tcBorders>
            <w:noWrap/>
            <w:vAlign w:val="bottom"/>
            <w:hideMark/>
          </w:tcPr>
          <w:p w14:paraId="3AD12974" w14:textId="77777777" w:rsidR="00C84B0F" w:rsidRPr="00C84B0F" w:rsidRDefault="00C84B0F" w:rsidP="00C84B0F">
            <w:pPr>
              <w:jc w:val="center"/>
              <w:rPr>
                <w:color w:val="000000"/>
                <w:sz w:val="20"/>
                <w:szCs w:val="20"/>
              </w:rPr>
            </w:pPr>
          </w:p>
        </w:tc>
        <w:tc>
          <w:tcPr>
            <w:tcW w:w="1271" w:type="dxa"/>
            <w:tcBorders>
              <w:top w:val="nil"/>
              <w:left w:val="nil"/>
              <w:bottom w:val="nil"/>
              <w:right w:val="nil"/>
            </w:tcBorders>
            <w:noWrap/>
            <w:vAlign w:val="bottom"/>
            <w:hideMark/>
          </w:tcPr>
          <w:p w14:paraId="05300D5A"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1F7CF0BE"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172C6199" w14:textId="77777777" w:rsidR="00C84B0F" w:rsidRPr="00C84B0F" w:rsidRDefault="00C84B0F" w:rsidP="00C84B0F">
            <w:pPr>
              <w:jc w:val="center"/>
              <w:rPr>
                <w:sz w:val="20"/>
                <w:szCs w:val="20"/>
              </w:rPr>
            </w:pPr>
          </w:p>
        </w:tc>
      </w:tr>
      <w:tr w:rsidR="00C84B0F" w:rsidRPr="00C84B0F" w14:paraId="7B925EFF"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1627CDF1" w14:textId="77777777" w:rsidR="00C84B0F" w:rsidRPr="00C84B0F" w:rsidRDefault="00C84B0F" w:rsidP="00C84B0F">
            <w:pPr>
              <w:rPr>
                <w:color w:val="000000"/>
                <w:sz w:val="20"/>
                <w:szCs w:val="20"/>
              </w:rPr>
            </w:pPr>
            <w:proofErr w:type="spellStart"/>
            <w:r w:rsidRPr="00C84B0F">
              <w:rPr>
                <w:color w:val="000000"/>
                <w:sz w:val="20"/>
                <w:szCs w:val="20"/>
              </w:rPr>
              <w:t>Score_price</w:t>
            </w:r>
            <w:proofErr w:type="spellEnd"/>
            <w:r w:rsidRPr="00C84B0F">
              <w:rPr>
                <w:color w:val="000000"/>
                <w:sz w:val="20"/>
                <w:szCs w:val="20"/>
              </w:rPr>
              <w:t xml:space="preserve"> X LMIC</w:t>
            </w:r>
          </w:p>
        </w:tc>
        <w:tc>
          <w:tcPr>
            <w:tcW w:w="1639" w:type="dxa"/>
            <w:tcBorders>
              <w:top w:val="single" w:sz="4" w:space="0" w:color="auto"/>
              <w:left w:val="nil"/>
              <w:bottom w:val="nil"/>
              <w:right w:val="nil"/>
            </w:tcBorders>
            <w:noWrap/>
            <w:vAlign w:val="bottom"/>
            <w:hideMark/>
          </w:tcPr>
          <w:p w14:paraId="101457E4"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single" w:sz="4" w:space="0" w:color="auto"/>
              <w:left w:val="nil"/>
              <w:bottom w:val="nil"/>
              <w:right w:val="nil"/>
            </w:tcBorders>
            <w:noWrap/>
            <w:vAlign w:val="bottom"/>
            <w:hideMark/>
          </w:tcPr>
          <w:p w14:paraId="777C8849" w14:textId="77777777" w:rsidR="00C84B0F" w:rsidRPr="00C84B0F" w:rsidRDefault="00C84B0F" w:rsidP="00C84B0F">
            <w:pPr>
              <w:jc w:val="center"/>
              <w:rPr>
                <w:color w:val="000000"/>
                <w:sz w:val="20"/>
                <w:szCs w:val="20"/>
              </w:rPr>
            </w:pPr>
            <w:r w:rsidRPr="00C84B0F">
              <w:rPr>
                <w:color w:val="000000"/>
                <w:sz w:val="20"/>
                <w:szCs w:val="20"/>
              </w:rPr>
              <w:t>-0.078***</w:t>
            </w:r>
          </w:p>
        </w:tc>
        <w:tc>
          <w:tcPr>
            <w:tcW w:w="1560" w:type="dxa"/>
            <w:tcBorders>
              <w:top w:val="single" w:sz="4" w:space="0" w:color="auto"/>
              <w:left w:val="nil"/>
              <w:bottom w:val="nil"/>
              <w:right w:val="nil"/>
            </w:tcBorders>
            <w:noWrap/>
            <w:vAlign w:val="bottom"/>
            <w:hideMark/>
          </w:tcPr>
          <w:p w14:paraId="7F855D24" w14:textId="77777777" w:rsidR="00C84B0F" w:rsidRPr="00C84B0F" w:rsidRDefault="00C84B0F" w:rsidP="00C84B0F">
            <w:pPr>
              <w:rPr>
                <w:color w:val="000000"/>
                <w:sz w:val="20"/>
                <w:szCs w:val="20"/>
              </w:rPr>
            </w:pPr>
            <w:r w:rsidRPr="00C84B0F">
              <w:rPr>
                <w:color w:val="000000"/>
                <w:sz w:val="20"/>
                <w:szCs w:val="20"/>
              </w:rPr>
              <w:t> </w:t>
            </w:r>
          </w:p>
        </w:tc>
        <w:tc>
          <w:tcPr>
            <w:tcW w:w="1742" w:type="dxa"/>
            <w:tcBorders>
              <w:top w:val="single" w:sz="4" w:space="0" w:color="auto"/>
              <w:left w:val="nil"/>
              <w:bottom w:val="nil"/>
              <w:right w:val="nil"/>
            </w:tcBorders>
            <w:noWrap/>
            <w:vAlign w:val="bottom"/>
            <w:hideMark/>
          </w:tcPr>
          <w:p w14:paraId="3A531B40"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214932C1"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102CDB0D"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23DC3965" w14:textId="77777777" w:rsidR="00C84B0F" w:rsidRPr="00C84B0F" w:rsidRDefault="00C84B0F" w:rsidP="00C84B0F">
            <w:pPr>
              <w:jc w:val="center"/>
              <w:rPr>
                <w:color w:val="000000"/>
                <w:sz w:val="20"/>
                <w:szCs w:val="20"/>
              </w:rPr>
            </w:pPr>
            <w:r w:rsidRPr="00C84B0F">
              <w:rPr>
                <w:color w:val="000000"/>
                <w:sz w:val="20"/>
                <w:szCs w:val="20"/>
              </w:rPr>
              <w:t>-0.091***</w:t>
            </w:r>
          </w:p>
        </w:tc>
        <w:tc>
          <w:tcPr>
            <w:tcW w:w="1271" w:type="dxa"/>
            <w:tcBorders>
              <w:top w:val="single" w:sz="4" w:space="0" w:color="auto"/>
              <w:left w:val="nil"/>
              <w:bottom w:val="nil"/>
              <w:right w:val="nil"/>
            </w:tcBorders>
            <w:noWrap/>
            <w:vAlign w:val="bottom"/>
            <w:hideMark/>
          </w:tcPr>
          <w:p w14:paraId="5292AFF5"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607522CB"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single" w:sz="4" w:space="0" w:color="auto"/>
              <w:left w:val="nil"/>
              <w:bottom w:val="nil"/>
              <w:right w:val="nil"/>
            </w:tcBorders>
            <w:noWrap/>
            <w:vAlign w:val="bottom"/>
            <w:hideMark/>
          </w:tcPr>
          <w:p w14:paraId="08C4A8F4"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266EB80A" w14:textId="77777777" w:rsidTr="00C84B0F">
        <w:trPr>
          <w:trHeight w:val="320"/>
        </w:trPr>
        <w:tc>
          <w:tcPr>
            <w:tcW w:w="1771" w:type="dxa"/>
            <w:vMerge/>
            <w:tcBorders>
              <w:top w:val="nil"/>
              <w:left w:val="nil"/>
              <w:bottom w:val="single" w:sz="4" w:space="0" w:color="000000"/>
              <w:right w:val="nil"/>
            </w:tcBorders>
            <w:vAlign w:val="center"/>
            <w:hideMark/>
          </w:tcPr>
          <w:p w14:paraId="39534BFB"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4B96B2E0"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6F591B48" w14:textId="77777777" w:rsidR="00C84B0F" w:rsidRPr="00C84B0F" w:rsidRDefault="00C84B0F" w:rsidP="00C84B0F">
            <w:pPr>
              <w:jc w:val="center"/>
              <w:rPr>
                <w:color w:val="000000"/>
                <w:sz w:val="20"/>
                <w:szCs w:val="20"/>
              </w:rPr>
            </w:pPr>
            <w:r w:rsidRPr="00C84B0F">
              <w:rPr>
                <w:color w:val="000000"/>
                <w:sz w:val="20"/>
                <w:szCs w:val="20"/>
              </w:rPr>
              <w:t>(-0.134 - -0.021)</w:t>
            </w:r>
          </w:p>
        </w:tc>
        <w:tc>
          <w:tcPr>
            <w:tcW w:w="1560" w:type="dxa"/>
            <w:tcBorders>
              <w:top w:val="nil"/>
              <w:left w:val="nil"/>
              <w:bottom w:val="single" w:sz="4" w:space="0" w:color="auto"/>
              <w:right w:val="nil"/>
            </w:tcBorders>
            <w:noWrap/>
            <w:vAlign w:val="bottom"/>
            <w:hideMark/>
          </w:tcPr>
          <w:p w14:paraId="4878862D" w14:textId="77777777" w:rsidR="00C84B0F" w:rsidRPr="00C84B0F" w:rsidRDefault="00C84B0F" w:rsidP="00C84B0F">
            <w:pP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52C05146"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36FADDF8"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51225061"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2C72788C" w14:textId="77777777" w:rsidR="00C84B0F" w:rsidRPr="00C84B0F" w:rsidRDefault="00C84B0F" w:rsidP="00C84B0F">
            <w:pPr>
              <w:jc w:val="center"/>
              <w:rPr>
                <w:color w:val="000000"/>
                <w:sz w:val="20"/>
                <w:szCs w:val="20"/>
              </w:rPr>
            </w:pPr>
            <w:r w:rsidRPr="00C84B0F">
              <w:rPr>
                <w:color w:val="000000"/>
                <w:sz w:val="20"/>
                <w:szCs w:val="20"/>
              </w:rPr>
              <w:t>(-0.143 - -0.039)</w:t>
            </w:r>
          </w:p>
        </w:tc>
        <w:tc>
          <w:tcPr>
            <w:tcW w:w="1271" w:type="dxa"/>
            <w:tcBorders>
              <w:top w:val="nil"/>
              <w:left w:val="nil"/>
              <w:bottom w:val="single" w:sz="4" w:space="0" w:color="auto"/>
              <w:right w:val="nil"/>
            </w:tcBorders>
            <w:noWrap/>
            <w:vAlign w:val="bottom"/>
            <w:hideMark/>
          </w:tcPr>
          <w:p w14:paraId="3E876E7F"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6CA6DD98"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588FF9CB"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6041ED57"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00972291" w14:textId="77777777" w:rsidR="00C84B0F" w:rsidRPr="00C84B0F" w:rsidRDefault="00C84B0F" w:rsidP="00C84B0F">
            <w:pPr>
              <w:rPr>
                <w:color w:val="000000"/>
                <w:sz w:val="20"/>
                <w:szCs w:val="20"/>
              </w:rPr>
            </w:pPr>
            <w:proofErr w:type="spellStart"/>
            <w:r w:rsidRPr="00C84B0F">
              <w:rPr>
                <w:color w:val="000000"/>
                <w:sz w:val="20"/>
                <w:szCs w:val="20"/>
              </w:rPr>
              <w:t>Score_price</w:t>
            </w:r>
            <w:proofErr w:type="spellEnd"/>
            <w:r w:rsidRPr="00C84B0F">
              <w:rPr>
                <w:color w:val="000000"/>
                <w:sz w:val="20"/>
                <w:szCs w:val="20"/>
              </w:rPr>
              <w:t xml:space="preserve"> X HIC</w:t>
            </w:r>
          </w:p>
        </w:tc>
        <w:tc>
          <w:tcPr>
            <w:tcW w:w="1639" w:type="dxa"/>
            <w:tcBorders>
              <w:top w:val="nil"/>
              <w:left w:val="nil"/>
              <w:bottom w:val="nil"/>
              <w:right w:val="nil"/>
            </w:tcBorders>
            <w:noWrap/>
            <w:vAlign w:val="bottom"/>
            <w:hideMark/>
          </w:tcPr>
          <w:p w14:paraId="4115BA5D"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nil"/>
              <w:right w:val="nil"/>
            </w:tcBorders>
            <w:noWrap/>
            <w:vAlign w:val="bottom"/>
            <w:hideMark/>
          </w:tcPr>
          <w:p w14:paraId="799B69A2" w14:textId="77777777" w:rsidR="00C84B0F" w:rsidRPr="00C84B0F" w:rsidRDefault="00C84B0F" w:rsidP="00C84B0F">
            <w:pPr>
              <w:jc w:val="center"/>
              <w:rPr>
                <w:color w:val="000000"/>
                <w:sz w:val="20"/>
                <w:szCs w:val="20"/>
              </w:rPr>
            </w:pPr>
            <w:r w:rsidRPr="00C84B0F">
              <w:rPr>
                <w:color w:val="000000"/>
                <w:sz w:val="20"/>
                <w:szCs w:val="20"/>
              </w:rPr>
              <w:t>-0.052***</w:t>
            </w:r>
          </w:p>
        </w:tc>
        <w:tc>
          <w:tcPr>
            <w:tcW w:w="1560" w:type="dxa"/>
            <w:tcBorders>
              <w:top w:val="nil"/>
              <w:left w:val="nil"/>
              <w:bottom w:val="nil"/>
              <w:right w:val="nil"/>
            </w:tcBorders>
            <w:noWrap/>
            <w:vAlign w:val="bottom"/>
            <w:hideMark/>
          </w:tcPr>
          <w:p w14:paraId="5A306E13"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nil"/>
              <w:right w:val="nil"/>
            </w:tcBorders>
            <w:noWrap/>
            <w:vAlign w:val="bottom"/>
            <w:hideMark/>
          </w:tcPr>
          <w:p w14:paraId="0EFBC345"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6B7EE4E9"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7E20BD58"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490CDF2A" w14:textId="77777777" w:rsidR="00C84B0F" w:rsidRPr="00C84B0F" w:rsidRDefault="00C84B0F" w:rsidP="00C84B0F">
            <w:pPr>
              <w:jc w:val="center"/>
              <w:rPr>
                <w:color w:val="000000"/>
                <w:sz w:val="20"/>
                <w:szCs w:val="20"/>
              </w:rPr>
            </w:pPr>
            <w:r w:rsidRPr="00C84B0F">
              <w:rPr>
                <w:color w:val="000000"/>
                <w:sz w:val="20"/>
                <w:szCs w:val="20"/>
              </w:rPr>
              <w:t>-0.043***</w:t>
            </w:r>
          </w:p>
        </w:tc>
        <w:tc>
          <w:tcPr>
            <w:tcW w:w="1271" w:type="dxa"/>
            <w:tcBorders>
              <w:top w:val="nil"/>
              <w:left w:val="nil"/>
              <w:bottom w:val="nil"/>
              <w:right w:val="nil"/>
            </w:tcBorders>
            <w:noWrap/>
            <w:vAlign w:val="bottom"/>
            <w:hideMark/>
          </w:tcPr>
          <w:p w14:paraId="0DDA3463"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nil"/>
              <w:right w:val="nil"/>
            </w:tcBorders>
            <w:noWrap/>
            <w:vAlign w:val="bottom"/>
            <w:hideMark/>
          </w:tcPr>
          <w:p w14:paraId="0718838C"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nil"/>
              <w:right w:val="nil"/>
            </w:tcBorders>
            <w:noWrap/>
            <w:vAlign w:val="bottom"/>
            <w:hideMark/>
          </w:tcPr>
          <w:p w14:paraId="527B5392"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53824BC3" w14:textId="77777777" w:rsidTr="00C84B0F">
        <w:trPr>
          <w:trHeight w:val="320"/>
        </w:trPr>
        <w:tc>
          <w:tcPr>
            <w:tcW w:w="1771" w:type="dxa"/>
            <w:vMerge/>
            <w:tcBorders>
              <w:top w:val="nil"/>
              <w:left w:val="nil"/>
              <w:bottom w:val="single" w:sz="4" w:space="0" w:color="000000"/>
              <w:right w:val="nil"/>
            </w:tcBorders>
            <w:vAlign w:val="center"/>
            <w:hideMark/>
          </w:tcPr>
          <w:p w14:paraId="5C3B129F"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61464CCE"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60FD5C04" w14:textId="77777777" w:rsidR="00C84B0F" w:rsidRPr="00C84B0F" w:rsidRDefault="00C84B0F" w:rsidP="00C84B0F">
            <w:pPr>
              <w:jc w:val="center"/>
              <w:rPr>
                <w:color w:val="000000"/>
                <w:sz w:val="20"/>
                <w:szCs w:val="20"/>
              </w:rPr>
            </w:pPr>
            <w:r w:rsidRPr="00C84B0F">
              <w:rPr>
                <w:color w:val="000000"/>
                <w:sz w:val="20"/>
                <w:szCs w:val="20"/>
              </w:rPr>
              <w:t>(-0.084 - -0.020)</w:t>
            </w:r>
          </w:p>
        </w:tc>
        <w:tc>
          <w:tcPr>
            <w:tcW w:w="1560" w:type="dxa"/>
            <w:tcBorders>
              <w:top w:val="nil"/>
              <w:left w:val="nil"/>
              <w:bottom w:val="single" w:sz="4" w:space="0" w:color="auto"/>
              <w:right w:val="nil"/>
            </w:tcBorders>
            <w:noWrap/>
            <w:vAlign w:val="bottom"/>
            <w:hideMark/>
          </w:tcPr>
          <w:p w14:paraId="72BFF5D8"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49474AFE"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4F14BEED"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69ED5CF7"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52146BE3" w14:textId="77777777" w:rsidR="00C84B0F" w:rsidRPr="00C84B0F" w:rsidRDefault="00C84B0F" w:rsidP="00C84B0F">
            <w:pPr>
              <w:jc w:val="center"/>
              <w:rPr>
                <w:color w:val="000000"/>
                <w:sz w:val="20"/>
                <w:szCs w:val="20"/>
              </w:rPr>
            </w:pPr>
            <w:r w:rsidRPr="00C84B0F">
              <w:rPr>
                <w:color w:val="000000"/>
                <w:sz w:val="20"/>
                <w:szCs w:val="20"/>
              </w:rPr>
              <w:t>(-0.075 - -0.011)</w:t>
            </w:r>
          </w:p>
        </w:tc>
        <w:tc>
          <w:tcPr>
            <w:tcW w:w="1271" w:type="dxa"/>
            <w:tcBorders>
              <w:top w:val="nil"/>
              <w:left w:val="nil"/>
              <w:bottom w:val="single" w:sz="4" w:space="0" w:color="auto"/>
              <w:right w:val="nil"/>
            </w:tcBorders>
            <w:noWrap/>
            <w:vAlign w:val="bottom"/>
            <w:hideMark/>
          </w:tcPr>
          <w:p w14:paraId="747BBC7A"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49FA8C6E"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2BEA3865"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7F3F1A3A"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48A16636" w14:textId="77777777" w:rsidR="00C84B0F" w:rsidRPr="00C84B0F" w:rsidRDefault="00C84B0F" w:rsidP="00C84B0F">
            <w:pPr>
              <w:rPr>
                <w:color w:val="000000"/>
                <w:sz w:val="20"/>
                <w:szCs w:val="20"/>
              </w:rPr>
            </w:pPr>
            <w:proofErr w:type="spellStart"/>
            <w:r w:rsidRPr="00C84B0F">
              <w:rPr>
                <w:color w:val="000000"/>
                <w:sz w:val="20"/>
                <w:szCs w:val="20"/>
              </w:rPr>
              <w:t>Score_tax</w:t>
            </w:r>
            <w:proofErr w:type="spellEnd"/>
            <w:r w:rsidRPr="00C84B0F">
              <w:rPr>
                <w:color w:val="000000"/>
                <w:sz w:val="20"/>
                <w:szCs w:val="20"/>
              </w:rPr>
              <w:t xml:space="preserve"> share X LMIC</w:t>
            </w:r>
          </w:p>
        </w:tc>
        <w:tc>
          <w:tcPr>
            <w:tcW w:w="1639" w:type="dxa"/>
            <w:tcBorders>
              <w:top w:val="nil"/>
              <w:left w:val="nil"/>
              <w:bottom w:val="nil"/>
              <w:right w:val="nil"/>
            </w:tcBorders>
            <w:noWrap/>
            <w:vAlign w:val="bottom"/>
            <w:hideMark/>
          </w:tcPr>
          <w:p w14:paraId="72DAEE72" w14:textId="77777777" w:rsidR="00C84B0F" w:rsidRPr="00C84B0F" w:rsidRDefault="00C84B0F" w:rsidP="00C84B0F">
            <w:pPr>
              <w:rPr>
                <w:color w:val="000000"/>
                <w:sz w:val="20"/>
                <w:szCs w:val="20"/>
              </w:rPr>
            </w:pPr>
          </w:p>
        </w:tc>
        <w:tc>
          <w:tcPr>
            <w:tcW w:w="1552" w:type="dxa"/>
            <w:tcBorders>
              <w:top w:val="nil"/>
              <w:left w:val="nil"/>
              <w:bottom w:val="nil"/>
              <w:right w:val="nil"/>
            </w:tcBorders>
            <w:noWrap/>
            <w:vAlign w:val="bottom"/>
            <w:hideMark/>
          </w:tcPr>
          <w:p w14:paraId="53FA7A88"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4B3B9BA2" w14:textId="77777777" w:rsidR="00C84B0F" w:rsidRPr="00C84B0F" w:rsidRDefault="00C84B0F" w:rsidP="00C84B0F">
            <w:pPr>
              <w:jc w:val="center"/>
              <w:rPr>
                <w:color w:val="000000"/>
                <w:sz w:val="20"/>
                <w:szCs w:val="20"/>
              </w:rPr>
            </w:pPr>
            <w:r w:rsidRPr="00C84B0F">
              <w:rPr>
                <w:color w:val="000000"/>
                <w:sz w:val="20"/>
                <w:szCs w:val="20"/>
              </w:rPr>
              <w:t>-0.017</w:t>
            </w:r>
          </w:p>
        </w:tc>
        <w:tc>
          <w:tcPr>
            <w:tcW w:w="1742" w:type="dxa"/>
            <w:tcBorders>
              <w:top w:val="nil"/>
              <w:left w:val="nil"/>
              <w:bottom w:val="nil"/>
              <w:right w:val="nil"/>
            </w:tcBorders>
            <w:noWrap/>
            <w:vAlign w:val="bottom"/>
            <w:hideMark/>
          </w:tcPr>
          <w:p w14:paraId="48CE62BA"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30AE6159"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2CD95CC3"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29C87EFB"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0BBC2A5E" w14:textId="77777777" w:rsidR="00C84B0F" w:rsidRPr="00C84B0F" w:rsidRDefault="00C84B0F" w:rsidP="00C84B0F">
            <w:pPr>
              <w:jc w:val="center"/>
              <w:rPr>
                <w:color w:val="000000"/>
                <w:sz w:val="20"/>
                <w:szCs w:val="20"/>
              </w:rPr>
            </w:pPr>
            <w:r w:rsidRPr="00C84B0F">
              <w:rPr>
                <w:color w:val="000000"/>
                <w:sz w:val="20"/>
                <w:szCs w:val="20"/>
              </w:rPr>
              <w:t>-0.005</w:t>
            </w:r>
          </w:p>
        </w:tc>
        <w:tc>
          <w:tcPr>
            <w:tcW w:w="1331" w:type="dxa"/>
            <w:tcBorders>
              <w:top w:val="nil"/>
              <w:left w:val="nil"/>
              <w:bottom w:val="nil"/>
              <w:right w:val="nil"/>
            </w:tcBorders>
            <w:noWrap/>
            <w:vAlign w:val="bottom"/>
            <w:hideMark/>
          </w:tcPr>
          <w:p w14:paraId="4CB2210E" w14:textId="77777777" w:rsidR="00C84B0F" w:rsidRPr="00C84B0F" w:rsidRDefault="00C84B0F" w:rsidP="00C84B0F">
            <w:pPr>
              <w:jc w:val="center"/>
              <w:rPr>
                <w:color w:val="000000"/>
                <w:sz w:val="20"/>
                <w:szCs w:val="20"/>
              </w:rPr>
            </w:pPr>
          </w:p>
        </w:tc>
        <w:tc>
          <w:tcPr>
            <w:tcW w:w="1271" w:type="dxa"/>
            <w:tcBorders>
              <w:top w:val="nil"/>
              <w:left w:val="nil"/>
              <w:bottom w:val="nil"/>
              <w:right w:val="nil"/>
            </w:tcBorders>
            <w:noWrap/>
            <w:vAlign w:val="bottom"/>
            <w:hideMark/>
          </w:tcPr>
          <w:p w14:paraId="68AAE5CF" w14:textId="77777777" w:rsidR="00C84B0F" w:rsidRPr="00C84B0F" w:rsidRDefault="00C84B0F" w:rsidP="00C84B0F">
            <w:pPr>
              <w:jc w:val="center"/>
              <w:rPr>
                <w:sz w:val="20"/>
                <w:szCs w:val="20"/>
              </w:rPr>
            </w:pPr>
          </w:p>
        </w:tc>
      </w:tr>
      <w:tr w:rsidR="00C84B0F" w:rsidRPr="00C84B0F" w14:paraId="30C696A9" w14:textId="77777777" w:rsidTr="00C84B0F">
        <w:trPr>
          <w:trHeight w:val="320"/>
        </w:trPr>
        <w:tc>
          <w:tcPr>
            <w:tcW w:w="1771" w:type="dxa"/>
            <w:vMerge/>
            <w:tcBorders>
              <w:top w:val="nil"/>
              <w:left w:val="nil"/>
              <w:bottom w:val="single" w:sz="4" w:space="0" w:color="000000"/>
              <w:right w:val="nil"/>
            </w:tcBorders>
            <w:vAlign w:val="center"/>
            <w:hideMark/>
          </w:tcPr>
          <w:p w14:paraId="32DE0FB8" w14:textId="77777777" w:rsidR="00C84B0F" w:rsidRPr="00C84B0F" w:rsidRDefault="00C84B0F" w:rsidP="00C84B0F">
            <w:pPr>
              <w:rPr>
                <w:color w:val="000000"/>
                <w:sz w:val="20"/>
                <w:szCs w:val="20"/>
              </w:rPr>
            </w:pPr>
          </w:p>
        </w:tc>
        <w:tc>
          <w:tcPr>
            <w:tcW w:w="1639" w:type="dxa"/>
            <w:tcBorders>
              <w:top w:val="nil"/>
              <w:left w:val="nil"/>
              <w:bottom w:val="nil"/>
              <w:right w:val="nil"/>
            </w:tcBorders>
            <w:noWrap/>
            <w:vAlign w:val="bottom"/>
            <w:hideMark/>
          </w:tcPr>
          <w:p w14:paraId="0C0DC7DC" w14:textId="77777777" w:rsidR="00C84B0F" w:rsidRPr="00C84B0F" w:rsidRDefault="00C84B0F" w:rsidP="00C84B0F">
            <w:pPr>
              <w:jc w:val="center"/>
              <w:rPr>
                <w:sz w:val="20"/>
                <w:szCs w:val="20"/>
              </w:rPr>
            </w:pPr>
          </w:p>
        </w:tc>
        <w:tc>
          <w:tcPr>
            <w:tcW w:w="1552" w:type="dxa"/>
            <w:tcBorders>
              <w:top w:val="nil"/>
              <w:left w:val="nil"/>
              <w:bottom w:val="nil"/>
              <w:right w:val="nil"/>
            </w:tcBorders>
            <w:noWrap/>
            <w:vAlign w:val="bottom"/>
            <w:hideMark/>
          </w:tcPr>
          <w:p w14:paraId="07B8F760"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5DF6D70B" w14:textId="77777777" w:rsidR="00C84B0F" w:rsidRPr="00C84B0F" w:rsidRDefault="00C84B0F" w:rsidP="00C84B0F">
            <w:pPr>
              <w:jc w:val="center"/>
              <w:rPr>
                <w:color w:val="000000"/>
                <w:sz w:val="20"/>
                <w:szCs w:val="20"/>
              </w:rPr>
            </w:pPr>
            <w:r w:rsidRPr="00C84B0F">
              <w:rPr>
                <w:color w:val="000000"/>
                <w:sz w:val="20"/>
                <w:szCs w:val="20"/>
              </w:rPr>
              <w:t>(-0.091 - 0.058)</w:t>
            </w:r>
          </w:p>
        </w:tc>
        <w:tc>
          <w:tcPr>
            <w:tcW w:w="1742" w:type="dxa"/>
            <w:tcBorders>
              <w:top w:val="nil"/>
              <w:left w:val="nil"/>
              <w:bottom w:val="nil"/>
              <w:right w:val="nil"/>
            </w:tcBorders>
            <w:noWrap/>
            <w:vAlign w:val="bottom"/>
            <w:hideMark/>
          </w:tcPr>
          <w:p w14:paraId="61A4B189"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063BCE3B"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3F6371C5"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65105F37"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4021BA37" w14:textId="77777777" w:rsidR="00C84B0F" w:rsidRPr="00C84B0F" w:rsidRDefault="00C84B0F" w:rsidP="00C84B0F">
            <w:pPr>
              <w:jc w:val="center"/>
              <w:rPr>
                <w:color w:val="000000"/>
                <w:sz w:val="20"/>
                <w:szCs w:val="20"/>
              </w:rPr>
            </w:pPr>
            <w:r w:rsidRPr="00C84B0F">
              <w:rPr>
                <w:color w:val="000000"/>
                <w:sz w:val="20"/>
                <w:szCs w:val="20"/>
              </w:rPr>
              <w:t>(-0.080 - 0.070)</w:t>
            </w:r>
          </w:p>
        </w:tc>
        <w:tc>
          <w:tcPr>
            <w:tcW w:w="1331" w:type="dxa"/>
            <w:tcBorders>
              <w:top w:val="nil"/>
              <w:left w:val="nil"/>
              <w:bottom w:val="nil"/>
              <w:right w:val="nil"/>
            </w:tcBorders>
            <w:noWrap/>
            <w:vAlign w:val="bottom"/>
            <w:hideMark/>
          </w:tcPr>
          <w:p w14:paraId="68F1A5C5" w14:textId="77777777" w:rsidR="00C84B0F" w:rsidRPr="00C84B0F" w:rsidRDefault="00C84B0F" w:rsidP="00C84B0F">
            <w:pPr>
              <w:jc w:val="center"/>
              <w:rPr>
                <w:color w:val="000000"/>
                <w:sz w:val="20"/>
                <w:szCs w:val="20"/>
              </w:rPr>
            </w:pPr>
          </w:p>
        </w:tc>
        <w:tc>
          <w:tcPr>
            <w:tcW w:w="1271" w:type="dxa"/>
            <w:tcBorders>
              <w:top w:val="nil"/>
              <w:left w:val="nil"/>
              <w:bottom w:val="nil"/>
              <w:right w:val="nil"/>
            </w:tcBorders>
            <w:noWrap/>
            <w:vAlign w:val="bottom"/>
            <w:hideMark/>
          </w:tcPr>
          <w:p w14:paraId="197175F2" w14:textId="77777777" w:rsidR="00C84B0F" w:rsidRPr="00C84B0F" w:rsidRDefault="00C84B0F" w:rsidP="00C84B0F">
            <w:pPr>
              <w:jc w:val="center"/>
              <w:rPr>
                <w:sz w:val="20"/>
                <w:szCs w:val="20"/>
              </w:rPr>
            </w:pPr>
          </w:p>
        </w:tc>
      </w:tr>
      <w:tr w:rsidR="00C84B0F" w:rsidRPr="00C84B0F" w14:paraId="2175C071"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4D8EB1C0" w14:textId="77777777" w:rsidR="00C84B0F" w:rsidRPr="00C84B0F" w:rsidRDefault="00C84B0F" w:rsidP="00C84B0F">
            <w:pPr>
              <w:rPr>
                <w:color w:val="000000"/>
                <w:sz w:val="20"/>
                <w:szCs w:val="20"/>
              </w:rPr>
            </w:pPr>
            <w:proofErr w:type="spellStart"/>
            <w:r w:rsidRPr="00C84B0F">
              <w:rPr>
                <w:color w:val="000000"/>
                <w:sz w:val="20"/>
                <w:szCs w:val="20"/>
              </w:rPr>
              <w:t>Score_tax</w:t>
            </w:r>
            <w:proofErr w:type="spellEnd"/>
            <w:r w:rsidRPr="00C84B0F">
              <w:rPr>
                <w:color w:val="000000"/>
                <w:sz w:val="20"/>
                <w:szCs w:val="20"/>
              </w:rPr>
              <w:t xml:space="preserve"> share  X HIC</w:t>
            </w:r>
          </w:p>
        </w:tc>
        <w:tc>
          <w:tcPr>
            <w:tcW w:w="1639" w:type="dxa"/>
            <w:tcBorders>
              <w:top w:val="single" w:sz="4" w:space="0" w:color="auto"/>
              <w:left w:val="nil"/>
              <w:bottom w:val="nil"/>
              <w:right w:val="nil"/>
            </w:tcBorders>
            <w:noWrap/>
            <w:vAlign w:val="bottom"/>
            <w:hideMark/>
          </w:tcPr>
          <w:p w14:paraId="76460337"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single" w:sz="4" w:space="0" w:color="auto"/>
              <w:left w:val="nil"/>
              <w:bottom w:val="nil"/>
              <w:right w:val="nil"/>
            </w:tcBorders>
            <w:noWrap/>
            <w:vAlign w:val="bottom"/>
            <w:hideMark/>
          </w:tcPr>
          <w:p w14:paraId="76F64778"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single" w:sz="4" w:space="0" w:color="auto"/>
              <w:left w:val="nil"/>
              <w:bottom w:val="nil"/>
              <w:right w:val="nil"/>
            </w:tcBorders>
            <w:noWrap/>
            <w:vAlign w:val="bottom"/>
            <w:hideMark/>
          </w:tcPr>
          <w:p w14:paraId="6120B569" w14:textId="77777777" w:rsidR="00C84B0F" w:rsidRPr="00C84B0F" w:rsidRDefault="00C84B0F" w:rsidP="00C84B0F">
            <w:pPr>
              <w:jc w:val="center"/>
              <w:rPr>
                <w:color w:val="000000"/>
                <w:sz w:val="20"/>
                <w:szCs w:val="20"/>
              </w:rPr>
            </w:pPr>
            <w:r w:rsidRPr="00C84B0F">
              <w:rPr>
                <w:color w:val="000000"/>
                <w:sz w:val="20"/>
                <w:szCs w:val="20"/>
              </w:rPr>
              <w:t>-0.035*</w:t>
            </w:r>
          </w:p>
        </w:tc>
        <w:tc>
          <w:tcPr>
            <w:tcW w:w="1742" w:type="dxa"/>
            <w:tcBorders>
              <w:top w:val="single" w:sz="4" w:space="0" w:color="auto"/>
              <w:left w:val="nil"/>
              <w:bottom w:val="nil"/>
              <w:right w:val="nil"/>
            </w:tcBorders>
            <w:noWrap/>
            <w:vAlign w:val="bottom"/>
            <w:hideMark/>
          </w:tcPr>
          <w:p w14:paraId="3EDC6FDC"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29BC2849"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3262386F"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7D1BD1D6"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single" w:sz="4" w:space="0" w:color="auto"/>
              <w:left w:val="nil"/>
              <w:bottom w:val="nil"/>
              <w:right w:val="nil"/>
            </w:tcBorders>
            <w:noWrap/>
            <w:vAlign w:val="bottom"/>
            <w:hideMark/>
          </w:tcPr>
          <w:p w14:paraId="2F4E04F1" w14:textId="77777777" w:rsidR="00C84B0F" w:rsidRPr="00C84B0F" w:rsidRDefault="00C84B0F" w:rsidP="00C84B0F">
            <w:pPr>
              <w:jc w:val="center"/>
              <w:rPr>
                <w:color w:val="000000"/>
                <w:sz w:val="20"/>
                <w:szCs w:val="20"/>
              </w:rPr>
            </w:pPr>
            <w:r w:rsidRPr="00C84B0F">
              <w:rPr>
                <w:color w:val="000000"/>
                <w:sz w:val="20"/>
                <w:szCs w:val="20"/>
              </w:rPr>
              <w:t>-0.023</w:t>
            </w:r>
          </w:p>
        </w:tc>
        <w:tc>
          <w:tcPr>
            <w:tcW w:w="1331" w:type="dxa"/>
            <w:tcBorders>
              <w:top w:val="single" w:sz="4" w:space="0" w:color="auto"/>
              <w:left w:val="nil"/>
              <w:bottom w:val="nil"/>
              <w:right w:val="nil"/>
            </w:tcBorders>
            <w:noWrap/>
            <w:vAlign w:val="bottom"/>
            <w:hideMark/>
          </w:tcPr>
          <w:p w14:paraId="5F205150"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single" w:sz="4" w:space="0" w:color="auto"/>
              <w:left w:val="nil"/>
              <w:bottom w:val="nil"/>
              <w:right w:val="nil"/>
            </w:tcBorders>
            <w:noWrap/>
            <w:vAlign w:val="bottom"/>
            <w:hideMark/>
          </w:tcPr>
          <w:p w14:paraId="75DC5A01"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3060E7DF" w14:textId="77777777" w:rsidTr="00C84B0F">
        <w:trPr>
          <w:trHeight w:val="320"/>
        </w:trPr>
        <w:tc>
          <w:tcPr>
            <w:tcW w:w="1771" w:type="dxa"/>
            <w:vMerge/>
            <w:tcBorders>
              <w:top w:val="nil"/>
              <w:left w:val="nil"/>
              <w:bottom w:val="single" w:sz="4" w:space="0" w:color="000000"/>
              <w:right w:val="nil"/>
            </w:tcBorders>
            <w:vAlign w:val="center"/>
            <w:hideMark/>
          </w:tcPr>
          <w:p w14:paraId="3D646E11"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50DF52CC"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22784709"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single" w:sz="4" w:space="0" w:color="auto"/>
              <w:right w:val="nil"/>
            </w:tcBorders>
            <w:noWrap/>
            <w:vAlign w:val="bottom"/>
            <w:hideMark/>
          </w:tcPr>
          <w:p w14:paraId="7B49DF76" w14:textId="77777777" w:rsidR="00C84B0F" w:rsidRPr="00C84B0F" w:rsidRDefault="00C84B0F" w:rsidP="00C84B0F">
            <w:pPr>
              <w:jc w:val="center"/>
              <w:rPr>
                <w:color w:val="000000"/>
                <w:sz w:val="20"/>
                <w:szCs w:val="20"/>
              </w:rPr>
            </w:pPr>
            <w:r w:rsidRPr="00C84B0F">
              <w:rPr>
                <w:color w:val="000000"/>
                <w:sz w:val="20"/>
                <w:szCs w:val="20"/>
              </w:rPr>
              <w:t>(-0.074 - 0.004)</w:t>
            </w:r>
          </w:p>
        </w:tc>
        <w:tc>
          <w:tcPr>
            <w:tcW w:w="1742" w:type="dxa"/>
            <w:tcBorders>
              <w:top w:val="nil"/>
              <w:left w:val="nil"/>
              <w:bottom w:val="single" w:sz="4" w:space="0" w:color="auto"/>
              <w:right w:val="nil"/>
            </w:tcBorders>
            <w:noWrap/>
            <w:vAlign w:val="bottom"/>
            <w:hideMark/>
          </w:tcPr>
          <w:p w14:paraId="5C0E9EBD"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37EC8FA7"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094FCF17"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55C85B87"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026C3066" w14:textId="77777777" w:rsidR="00C84B0F" w:rsidRPr="00C84B0F" w:rsidRDefault="00C84B0F" w:rsidP="00C84B0F">
            <w:pPr>
              <w:jc w:val="center"/>
              <w:rPr>
                <w:color w:val="000000"/>
                <w:sz w:val="20"/>
                <w:szCs w:val="20"/>
              </w:rPr>
            </w:pPr>
            <w:r w:rsidRPr="00C84B0F">
              <w:rPr>
                <w:color w:val="000000"/>
                <w:sz w:val="20"/>
                <w:szCs w:val="20"/>
              </w:rPr>
              <w:t>(-0.065 - 0.019)</w:t>
            </w:r>
          </w:p>
        </w:tc>
        <w:tc>
          <w:tcPr>
            <w:tcW w:w="1331" w:type="dxa"/>
            <w:tcBorders>
              <w:top w:val="nil"/>
              <w:left w:val="nil"/>
              <w:bottom w:val="single" w:sz="4" w:space="0" w:color="auto"/>
              <w:right w:val="nil"/>
            </w:tcBorders>
            <w:noWrap/>
            <w:vAlign w:val="bottom"/>
            <w:hideMark/>
          </w:tcPr>
          <w:p w14:paraId="0B89712E"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32C7A710"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290BB468"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10AC2327" w14:textId="77777777" w:rsidR="00C84B0F" w:rsidRPr="00C84B0F" w:rsidRDefault="00C84B0F" w:rsidP="00C84B0F">
            <w:pPr>
              <w:rPr>
                <w:color w:val="000000"/>
                <w:sz w:val="20"/>
                <w:szCs w:val="20"/>
              </w:rPr>
            </w:pPr>
            <w:proofErr w:type="spellStart"/>
            <w:r w:rsidRPr="00C84B0F">
              <w:rPr>
                <w:color w:val="000000"/>
                <w:sz w:val="20"/>
                <w:szCs w:val="20"/>
              </w:rPr>
              <w:t>Score_affordability</w:t>
            </w:r>
            <w:proofErr w:type="spellEnd"/>
            <w:r w:rsidRPr="00C84B0F">
              <w:rPr>
                <w:color w:val="000000"/>
                <w:sz w:val="20"/>
                <w:szCs w:val="20"/>
              </w:rPr>
              <w:t xml:space="preserve"> X LMIC</w:t>
            </w:r>
          </w:p>
        </w:tc>
        <w:tc>
          <w:tcPr>
            <w:tcW w:w="1639" w:type="dxa"/>
            <w:tcBorders>
              <w:top w:val="nil"/>
              <w:left w:val="nil"/>
              <w:bottom w:val="nil"/>
              <w:right w:val="nil"/>
            </w:tcBorders>
            <w:noWrap/>
            <w:vAlign w:val="bottom"/>
            <w:hideMark/>
          </w:tcPr>
          <w:p w14:paraId="36CD55CA" w14:textId="77777777" w:rsidR="00C84B0F" w:rsidRPr="00C84B0F" w:rsidRDefault="00C84B0F" w:rsidP="00C84B0F">
            <w:pPr>
              <w:rPr>
                <w:color w:val="000000"/>
                <w:sz w:val="20"/>
                <w:szCs w:val="20"/>
              </w:rPr>
            </w:pPr>
          </w:p>
        </w:tc>
        <w:tc>
          <w:tcPr>
            <w:tcW w:w="1552" w:type="dxa"/>
            <w:tcBorders>
              <w:top w:val="nil"/>
              <w:left w:val="nil"/>
              <w:bottom w:val="nil"/>
              <w:right w:val="nil"/>
            </w:tcBorders>
            <w:noWrap/>
            <w:vAlign w:val="bottom"/>
            <w:hideMark/>
          </w:tcPr>
          <w:p w14:paraId="7E60F491"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68936086"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78EAECA3" w14:textId="77777777" w:rsidR="00C84B0F" w:rsidRPr="00C84B0F" w:rsidRDefault="00C84B0F" w:rsidP="00C84B0F">
            <w:pPr>
              <w:jc w:val="center"/>
              <w:rPr>
                <w:color w:val="000000"/>
                <w:sz w:val="20"/>
                <w:szCs w:val="20"/>
              </w:rPr>
            </w:pPr>
            <w:r w:rsidRPr="00C84B0F">
              <w:rPr>
                <w:color w:val="000000"/>
                <w:sz w:val="20"/>
                <w:szCs w:val="20"/>
              </w:rPr>
              <w:t>-0.013*</w:t>
            </w:r>
          </w:p>
        </w:tc>
        <w:tc>
          <w:tcPr>
            <w:tcW w:w="1331" w:type="dxa"/>
            <w:tcBorders>
              <w:top w:val="nil"/>
              <w:left w:val="nil"/>
              <w:bottom w:val="nil"/>
              <w:right w:val="nil"/>
            </w:tcBorders>
            <w:noWrap/>
            <w:vAlign w:val="bottom"/>
            <w:hideMark/>
          </w:tcPr>
          <w:p w14:paraId="678521FF"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79762C58"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45901DB6"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44D09E9E"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1261E287" w14:textId="77777777" w:rsidR="00C84B0F" w:rsidRPr="00C84B0F" w:rsidRDefault="00C84B0F" w:rsidP="00C84B0F">
            <w:pPr>
              <w:jc w:val="center"/>
              <w:rPr>
                <w:color w:val="000000"/>
                <w:sz w:val="20"/>
                <w:szCs w:val="20"/>
              </w:rPr>
            </w:pPr>
            <w:r w:rsidRPr="00C84B0F">
              <w:rPr>
                <w:color w:val="000000"/>
                <w:sz w:val="20"/>
                <w:szCs w:val="20"/>
              </w:rPr>
              <w:t>-0.020***</w:t>
            </w:r>
          </w:p>
        </w:tc>
        <w:tc>
          <w:tcPr>
            <w:tcW w:w="1271" w:type="dxa"/>
            <w:tcBorders>
              <w:top w:val="nil"/>
              <w:left w:val="nil"/>
              <w:bottom w:val="nil"/>
              <w:right w:val="nil"/>
            </w:tcBorders>
            <w:noWrap/>
            <w:vAlign w:val="bottom"/>
            <w:hideMark/>
          </w:tcPr>
          <w:p w14:paraId="503C0153" w14:textId="77777777" w:rsidR="00C84B0F" w:rsidRPr="00C84B0F" w:rsidRDefault="00C84B0F" w:rsidP="00C84B0F">
            <w:pPr>
              <w:jc w:val="center"/>
              <w:rPr>
                <w:color w:val="000000"/>
                <w:sz w:val="20"/>
                <w:szCs w:val="20"/>
              </w:rPr>
            </w:pPr>
          </w:p>
        </w:tc>
      </w:tr>
      <w:tr w:rsidR="00C84B0F" w:rsidRPr="00C84B0F" w14:paraId="34F378A4" w14:textId="77777777" w:rsidTr="00C84B0F">
        <w:trPr>
          <w:trHeight w:val="320"/>
        </w:trPr>
        <w:tc>
          <w:tcPr>
            <w:tcW w:w="1771" w:type="dxa"/>
            <w:vMerge/>
            <w:tcBorders>
              <w:top w:val="nil"/>
              <w:left w:val="nil"/>
              <w:bottom w:val="single" w:sz="4" w:space="0" w:color="000000"/>
              <w:right w:val="nil"/>
            </w:tcBorders>
            <w:vAlign w:val="center"/>
            <w:hideMark/>
          </w:tcPr>
          <w:p w14:paraId="4114B8CC" w14:textId="77777777" w:rsidR="00C84B0F" w:rsidRPr="00C84B0F" w:rsidRDefault="00C84B0F" w:rsidP="00C84B0F">
            <w:pPr>
              <w:rPr>
                <w:color w:val="000000"/>
                <w:sz w:val="20"/>
                <w:szCs w:val="20"/>
              </w:rPr>
            </w:pPr>
          </w:p>
        </w:tc>
        <w:tc>
          <w:tcPr>
            <w:tcW w:w="1639" w:type="dxa"/>
            <w:tcBorders>
              <w:top w:val="nil"/>
              <w:left w:val="nil"/>
              <w:bottom w:val="nil"/>
              <w:right w:val="nil"/>
            </w:tcBorders>
            <w:noWrap/>
            <w:vAlign w:val="bottom"/>
            <w:hideMark/>
          </w:tcPr>
          <w:p w14:paraId="53023ABB" w14:textId="77777777" w:rsidR="00C84B0F" w:rsidRPr="00C84B0F" w:rsidRDefault="00C84B0F" w:rsidP="00C84B0F">
            <w:pPr>
              <w:jc w:val="center"/>
              <w:rPr>
                <w:sz w:val="20"/>
                <w:szCs w:val="20"/>
              </w:rPr>
            </w:pPr>
          </w:p>
        </w:tc>
        <w:tc>
          <w:tcPr>
            <w:tcW w:w="1552" w:type="dxa"/>
            <w:tcBorders>
              <w:top w:val="nil"/>
              <w:left w:val="nil"/>
              <w:bottom w:val="nil"/>
              <w:right w:val="nil"/>
            </w:tcBorders>
            <w:noWrap/>
            <w:vAlign w:val="bottom"/>
            <w:hideMark/>
          </w:tcPr>
          <w:p w14:paraId="179402DC"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243E6D1E"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09ECDE69" w14:textId="77777777" w:rsidR="00C84B0F" w:rsidRPr="00C84B0F" w:rsidRDefault="00C84B0F" w:rsidP="00C84B0F">
            <w:pPr>
              <w:jc w:val="center"/>
              <w:rPr>
                <w:color w:val="000000"/>
                <w:sz w:val="20"/>
                <w:szCs w:val="20"/>
              </w:rPr>
            </w:pPr>
            <w:r w:rsidRPr="00C84B0F">
              <w:rPr>
                <w:color w:val="000000"/>
                <w:sz w:val="20"/>
                <w:szCs w:val="20"/>
              </w:rPr>
              <w:t>(-0.028 - 0.002)</w:t>
            </w:r>
          </w:p>
        </w:tc>
        <w:tc>
          <w:tcPr>
            <w:tcW w:w="1331" w:type="dxa"/>
            <w:tcBorders>
              <w:top w:val="nil"/>
              <w:left w:val="nil"/>
              <w:bottom w:val="nil"/>
              <w:right w:val="nil"/>
            </w:tcBorders>
            <w:noWrap/>
            <w:vAlign w:val="bottom"/>
            <w:hideMark/>
          </w:tcPr>
          <w:p w14:paraId="5F1D12B2"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79632B79"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6C87C7FA"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300FA7CD"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63A51F30" w14:textId="77777777" w:rsidR="00C84B0F" w:rsidRPr="00C84B0F" w:rsidRDefault="00C84B0F" w:rsidP="00C84B0F">
            <w:pPr>
              <w:jc w:val="center"/>
              <w:rPr>
                <w:color w:val="000000"/>
                <w:sz w:val="20"/>
                <w:szCs w:val="20"/>
              </w:rPr>
            </w:pPr>
            <w:r w:rsidRPr="00C84B0F">
              <w:rPr>
                <w:color w:val="000000"/>
                <w:sz w:val="20"/>
                <w:szCs w:val="20"/>
              </w:rPr>
              <w:t>(-0.035 - -0.005)</w:t>
            </w:r>
          </w:p>
        </w:tc>
        <w:tc>
          <w:tcPr>
            <w:tcW w:w="1271" w:type="dxa"/>
            <w:tcBorders>
              <w:top w:val="nil"/>
              <w:left w:val="nil"/>
              <w:bottom w:val="nil"/>
              <w:right w:val="nil"/>
            </w:tcBorders>
            <w:noWrap/>
            <w:vAlign w:val="bottom"/>
            <w:hideMark/>
          </w:tcPr>
          <w:p w14:paraId="50AA6BB9" w14:textId="77777777" w:rsidR="00C84B0F" w:rsidRPr="00C84B0F" w:rsidRDefault="00C84B0F" w:rsidP="00C84B0F">
            <w:pPr>
              <w:jc w:val="center"/>
              <w:rPr>
                <w:color w:val="000000"/>
                <w:sz w:val="20"/>
                <w:szCs w:val="20"/>
              </w:rPr>
            </w:pPr>
          </w:p>
        </w:tc>
      </w:tr>
      <w:tr w:rsidR="00C84B0F" w:rsidRPr="00C84B0F" w14:paraId="21A71655"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7B67FCA6" w14:textId="77777777" w:rsidR="00C84B0F" w:rsidRPr="00C84B0F" w:rsidRDefault="00C84B0F" w:rsidP="00C84B0F">
            <w:pPr>
              <w:rPr>
                <w:color w:val="000000"/>
                <w:sz w:val="20"/>
                <w:szCs w:val="20"/>
              </w:rPr>
            </w:pPr>
            <w:proofErr w:type="spellStart"/>
            <w:r w:rsidRPr="00C84B0F">
              <w:rPr>
                <w:color w:val="000000"/>
                <w:sz w:val="20"/>
                <w:szCs w:val="20"/>
              </w:rPr>
              <w:t>Score_affordability</w:t>
            </w:r>
            <w:proofErr w:type="spellEnd"/>
            <w:r w:rsidRPr="00C84B0F">
              <w:rPr>
                <w:color w:val="000000"/>
                <w:sz w:val="20"/>
                <w:szCs w:val="20"/>
              </w:rPr>
              <w:t xml:space="preserve">  X HIC</w:t>
            </w:r>
          </w:p>
        </w:tc>
        <w:tc>
          <w:tcPr>
            <w:tcW w:w="1639" w:type="dxa"/>
            <w:tcBorders>
              <w:top w:val="single" w:sz="4" w:space="0" w:color="auto"/>
              <w:left w:val="nil"/>
              <w:bottom w:val="nil"/>
              <w:right w:val="nil"/>
            </w:tcBorders>
            <w:noWrap/>
            <w:vAlign w:val="bottom"/>
            <w:hideMark/>
          </w:tcPr>
          <w:p w14:paraId="5F545AAC"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single" w:sz="4" w:space="0" w:color="auto"/>
              <w:left w:val="nil"/>
              <w:bottom w:val="nil"/>
              <w:right w:val="nil"/>
            </w:tcBorders>
            <w:noWrap/>
            <w:vAlign w:val="bottom"/>
            <w:hideMark/>
          </w:tcPr>
          <w:p w14:paraId="422767C1"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single" w:sz="4" w:space="0" w:color="auto"/>
              <w:left w:val="nil"/>
              <w:bottom w:val="nil"/>
              <w:right w:val="nil"/>
            </w:tcBorders>
            <w:noWrap/>
            <w:vAlign w:val="bottom"/>
            <w:hideMark/>
          </w:tcPr>
          <w:p w14:paraId="7CC426D5"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single" w:sz="4" w:space="0" w:color="auto"/>
              <w:left w:val="nil"/>
              <w:bottom w:val="nil"/>
              <w:right w:val="nil"/>
            </w:tcBorders>
            <w:noWrap/>
            <w:vAlign w:val="bottom"/>
            <w:hideMark/>
          </w:tcPr>
          <w:p w14:paraId="0C12C3C6" w14:textId="77777777" w:rsidR="00C84B0F" w:rsidRPr="00C84B0F" w:rsidRDefault="00C84B0F" w:rsidP="00C84B0F">
            <w:pPr>
              <w:jc w:val="center"/>
              <w:rPr>
                <w:color w:val="000000"/>
                <w:sz w:val="20"/>
                <w:szCs w:val="20"/>
              </w:rPr>
            </w:pPr>
            <w:r w:rsidRPr="00C84B0F">
              <w:rPr>
                <w:color w:val="000000"/>
                <w:sz w:val="20"/>
                <w:szCs w:val="20"/>
              </w:rPr>
              <w:t>-0.009</w:t>
            </w:r>
          </w:p>
        </w:tc>
        <w:tc>
          <w:tcPr>
            <w:tcW w:w="1331" w:type="dxa"/>
            <w:tcBorders>
              <w:top w:val="single" w:sz="4" w:space="0" w:color="auto"/>
              <w:left w:val="nil"/>
              <w:bottom w:val="nil"/>
              <w:right w:val="nil"/>
            </w:tcBorders>
            <w:noWrap/>
            <w:vAlign w:val="bottom"/>
            <w:hideMark/>
          </w:tcPr>
          <w:p w14:paraId="46ED494A"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182164DE"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542748FA"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single" w:sz="4" w:space="0" w:color="auto"/>
              <w:left w:val="nil"/>
              <w:bottom w:val="nil"/>
              <w:right w:val="nil"/>
            </w:tcBorders>
            <w:noWrap/>
            <w:vAlign w:val="bottom"/>
            <w:hideMark/>
          </w:tcPr>
          <w:p w14:paraId="02277EBC"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single" w:sz="4" w:space="0" w:color="auto"/>
              <w:left w:val="nil"/>
              <w:bottom w:val="nil"/>
              <w:right w:val="nil"/>
            </w:tcBorders>
            <w:noWrap/>
            <w:vAlign w:val="bottom"/>
            <w:hideMark/>
          </w:tcPr>
          <w:p w14:paraId="40359297" w14:textId="77777777" w:rsidR="00C84B0F" w:rsidRPr="00C84B0F" w:rsidRDefault="00C84B0F" w:rsidP="00C84B0F">
            <w:pPr>
              <w:jc w:val="center"/>
              <w:rPr>
                <w:color w:val="000000"/>
                <w:sz w:val="20"/>
                <w:szCs w:val="20"/>
              </w:rPr>
            </w:pPr>
            <w:r w:rsidRPr="00C84B0F">
              <w:rPr>
                <w:color w:val="000000"/>
                <w:sz w:val="20"/>
                <w:szCs w:val="20"/>
              </w:rPr>
              <w:t>-0.003</w:t>
            </w:r>
          </w:p>
        </w:tc>
        <w:tc>
          <w:tcPr>
            <w:tcW w:w="1271" w:type="dxa"/>
            <w:tcBorders>
              <w:top w:val="single" w:sz="4" w:space="0" w:color="auto"/>
              <w:left w:val="nil"/>
              <w:bottom w:val="nil"/>
              <w:right w:val="nil"/>
            </w:tcBorders>
            <w:noWrap/>
            <w:vAlign w:val="bottom"/>
            <w:hideMark/>
          </w:tcPr>
          <w:p w14:paraId="62458FB6"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717C42D3" w14:textId="77777777" w:rsidTr="00C84B0F">
        <w:trPr>
          <w:trHeight w:val="320"/>
        </w:trPr>
        <w:tc>
          <w:tcPr>
            <w:tcW w:w="1771" w:type="dxa"/>
            <w:vMerge/>
            <w:tcBorders>
              <w:top w:val="nil"/>
              <w:left w:val="nil"/>
              <w:bottom w:val="single" w:sz="4" w:space="0" w:color="000000"/>
              <w:right w:val="nil"/>
            </w:tcBorders>
            <w:vAlign w:val="center"/>
            <w:hideMark/>
          </w:tcPr>
          <w:p w14:paraId="22106CDC"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6B2CED51"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35991B83"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single" w:sz="4" w:space="0" w:color="auto"/>
              <w:right w:val="nil"/>
            </w:tcBorders>
            <w:noWrap/>
            <w:vAlign w:val="bottom"/>
            <w:hideMark/>
          </w:tcPr>
          <w:p w14:paraId="4DC13766"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0877107C" w14:textId="77777777" w:rsidR="00C84B0F" w:rsidRPr="00C84B0F" w:rsidRDefault="00C84B0F" w:rsidP="00C84B0F">
            <w:pPr>
              <w:jc w:val="center"/>
              <w:rPr>
                <w:color w:val="000000"/>
                <w:sz w:val="20"/>
                <w:szCs w:val="20"/>
              </w:rPr>
            </w:pPr>
            <w:r w:rsidRPr="00C84B0F">
              <w:rPr>
                <w:color w:val="000000"/>
                <w:sz w:val="20"/>
                <w:szCs w:val="20"/>
              </w:rPr>
              <w:t>(-0.029 - 0.011)</w:t>
            </w:r>
          </w:p>
        </w:tc>
        <w:tc>
          <w:tcPr>
            <w:tcW w:w="1331" w:type="dxa"/>
            <w:tcBorders>
              <w:top w:val="nil"/>
              <w:left w:val="nil"/>
              <w:bottom w:val="single" w:sz="4" w:space="0" w:color="auto"/>
              <w:right w:val="nil"/>
            </w:tcBorders>
            <w:noWrap/>
            <w:vAlign w:val="bottom"/>
            <w:hideMark/>
          </w:tcPr>
          <w:p w14:paraId="5AC02303"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180C0C40"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213EA4C8"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7B44429A"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04BC05C2" w14:textId="77777777" w:rsidR="00C84B0F" w:rsidRPr="00C84B0F" w:rsidRDefault="00C84B0F" w:rsidP="00C84B0F">
            <w:pPr>
              <w:jc w:val="center"/>
              <w:rPr>
                <w:color w:val="000000"/>
                <w:sz w:val="20"/>
                <w:szCs w:val="20"/>
              </w:rPr>
            </w:pPr>
            <w:r w:rsidRPr="00C84B0F">
              <w:rPr>
                <w:color w:val="000000"/>
                <w:sz w:val="20"/>
                <w:szCs w:val="20"/>
              </w:rPr>
              <w:t>(-0.021 - 0.014)</w:t>
            </w:r>
          </w:p>
        </w:tc>
        <w:tc>
          <w:tcPr>
            <w:tcW w:w="1271" w:type="dxa"/>
            <w:tcBorders>
              <w:top w:val="nil"/>
              <w:left w:val="nil"/>
              <w:bottom w:val="single" w:sz="4" w:space="0" w:color="auto"/>
              <w:right w:val="nil"/>
            </w:tcBorders>
            <w:noWrap/>
            <w:vAlign w:val="bottom"/>
            <w:hideMark/>
          </w:tcPr>
          <w:p w14:paraId="3C35A809" w14:textId="77777777" w:rsidR="00C84B0F" w:rsidRPr="00C84B0F" w:rsidRDefault="00C84B0F" w:rsidP="00C84B0F">
            <w:pPr>
              <w:jc w:val="center"/>
              <w:rPr>
                <w:color w:val="000000"/>
                <w:sz w:val="20"/>
                <w:szCs w:val="20"/>
              </w:rPr>
            </w:pPr>
            <w:r w:rsidRPr="00C84B0F">
              <w:rPr>
                <w:color w:val="000000"/>
                <w:sz w:val="20"/>
                <w:szCs w:val="20"/>
              </w:rPr>
              <w:t> </w:t>
            </w:r>
          </w:p>
        </w:tc>
      </w:tr>
      <w:tr w:rsidR="00C84B0F" w:rsidRPr="00C84B0F" w14:paraId="00051E70"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471C8586" w14:textId="77777777" w:rsidR="00C84B0F" w:rsidRPr="00C84B0F" w:rsidRDefault="00C84B0F" w:rsidP="00C84B0F">
            <w:pPr>
              <w:rPr>
                <w:color w:val="000000"/>
                <w:sz w:val="20"/>
                <w:szCs w:val="20"/>
              </w:rPr>
            </w:pPr>
            <w:proofErr w:type="spellStart"/>
            <w:r w:rsidRPr="00C84B0F">
              <w:rPr>
                <w:color w:val="000000"/>
                <w:sz w:val="20"/>
                <w:szCs w:val="20"/>
              </w:rPr>
              <w:t>Score_tax</w:t>
            </w:r>
            <w:proofErr w:type="spellEnd"/>
            <w:r w:rsidRPr="00C84B0F">
              <w:rPr>
                <w:color w:val="000000"/>
                <w:sz w:val="20"/>
                <w:szCs w:val="20"/>
              </w:rPr>
              <w:t xml:space="preserve"> structure X LMIC</w:t>
            </w:r>
          </w:p>
        </w:tc>
        <w:tc>
          <w:tcPr>
            <w:tcW w:w="1639" w:type="dxa"/>
            <w:tcBorders>
              <w:top w:val="nil"/>
              <w:left w:val="nil"/>
              <w:bottom w:val="nil"/>
              <w:right w:val="nil"/>
            </w:tcBorders>
            <w:noWrap/>
            <w:vAlign w:val="bottom"/>
            <w:hideMark/>
          </w:tcPr>
          <w:p w14:paraId="2C3B3CAC" w14:textId="77777777" w:rsidR="00C84B0F" w:rsidRPr="00C84B0F" w:rsidRDefault="00C84B0F" w:rsidP="00C84B0F">
            <w:pPr>
              <w:rPr>
                <w:color w:val="000000"/>
                <w:sz w:val="20"/>
                <w:szCs w:val="20"/>
              </w:rPr>
            </w:pPr>
          </w:p>
        </w:tc>
        <w:tc>
          <w:tcPr>
            <w:tcW w:w="1552" w:type="dxa"/>
            <w:tcBorders>
              <w:top w:val="nil"/>
              <w:left w:val="nil"/>
              <w:bottom w:val="nil"/>
              <w:right w:val="nil"/>
            </w:tcBorders>
            <w:noWrap/>
            <w:vAlign w:val="bottom"/>
            <w:hideMark/>
          </w:tcPr>
          <w:p w14:paraId="779367E6"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6D05E574"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16407992"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42849534" w14:textId="77777777" w:rsidR="00C84B0F" w:rsidRPr="00C84B0F" w:rsidRDefault="00C84B0F" w:rsidP="00C84B0F">
            <w:pPr>
              <w:jc w:val="center"/>
              <w:rPr>
                <w:color w:val="000000"/>
                <w:sz w:val="20"/>
                <w:szCs w:val="20"/>
              </w:rPr>
            </w:pPr>
            <w:r w:rsidRPr="00C84B0F">
              <w:rPr>
                <w:color w:val="000000"/>
                <w:sz w:val="20"/>
                <w:szCs w:val="20"/>
              </w:rPr>
              <w:t>-0.033</w:t>
            </w:r>
          </w:p>
        </w:tc>
        <w:tc>
          <w:tcPr>
            <w:tcW w:w="1331" w:type="dxa"/>
            <w:tcBorders>
              <w:top w:val="nil"/>
              <w:left w:val="nil"/>
              <w:bottom w:val="nil"/>
              <w:right w:val="nil"/>
            </w:tcBorders>
            <w:noWrap/>
            <w:vAlign w:val="bottom"/>
            <w:hideMark/>
          </w:tcPr>
          <w:p w14:paraId="735CCA73"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49CF8075"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387FEAE3"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1E62CCE6"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4F5B6381" w14:textId="77777777" w:rsidR="00C84B0F" w:rsidRPr="00C84B0F" w:rsidRDefault="00C84B0F" w:rsidP="00C84B0F">
            <w:pPr>
              <w:jc w:val="center"/>
              <w:rPr>
                <w:color w:val="000000"/>
                <w:sz w:val="20"/>
                <w:szCs w:val="20"/>
              </w:rPr>
            </w:pPr>
            <w:r w:rsidRPr="00C84B0F">
              <w:rPr>
                <w:color w:val="000000"/>
                <w:sz w:val="20"/>
                <w:szCs w:val="20"/>
              </w:rPr>
              <w:t>-0.024</w:t>
            </w:r>
          </w:p>
        </w:tc>
      </w:tr>
      <w:tr w:rsidR="00C84B0F" w:rsidRPr="00C84B0F" w14:paraId="2FB6760D" w14:textId="77777777" w:rsidTr="00C84B0F">
        <w:trPr>
          <w:trHeight w:val="320"/>
        </w:trPr>
        <w:tc>
          <w:tcPr>
            <w:tcW w:w="1771" w:type="dxa"/>
            <w:vMerge/>
            <w:tcBorders>
              <w:top w:val="nil"/>
              <w:left w:val="nil"/>
              <w:bottom w:val="single" w:sz="4" w:space="0" w:color="000000"/>
              <w:right w:val="nil"/>
            </w:tcBorders>
            <w:vAlign w:val="center"/>
            <w:hideMark/>
          </w:tcPr>
          <w:p w14:paraId="5F6D689B"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0352EBD0"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1F2D4250"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single" w:sz="4" w:space="0" w:color="auto"/>
              <w:right w:val="nil"/>
            </w:tcBorders>
            <w:noWrap/>
            <w:vAlign w:val="bottom"/>
            <w:hideMark/>
          </w:tcPr>
          <w:p w14:paraId="2655AFF0"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404B4F7F"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243595A7" w14:textId="77777777" w:rsidR="00C84B0F" w:rsidRPr="00C84B0F" w:rsidRDefault="00C84B0F" w:rsidP="00C84B0F">
            <w:pPr>
              <w:jc w:val="center"/>
              <w:rPr>
                <w:color w:val="000000"/>
                <w:sz w:val="20"/>
                <w:szCs w:val="20"/>
              </w:rPr>
            </w:pPr>
            <w:r w:rsidRPr="00C84B0F">
              <w:rPr>
                <w:color w:val="000000"/>
                <w:sz w:val="20"/>
                <w:szCs w:val="20"/>
              </w:rPr>
              <w:t>(-0.076 - 0.010)</w:t>
            </w:r>
          </w:p>
        </w:tc>
        <w:tc>
          <w:tcPr>
            <w:tcW w:w="1331" w:type="dxa"/>
            <w:tcBorders>
              <w:top w:val="nil"/>
              <w:left w:val="nil"/>
              <w:bottom w:val="single" w:sz="4" w:space="0" w:color="auto"/>
              <w:right w:val="nil"/>
            </w:tcBorders>
            <w:noWrap/>
            <w:vAlign w:val="bottom"/>
            <w:hideMark/>
          </w:tcPr>
          <w:p w14:paraId="36BAEB54"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3BE2D02E"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07594650"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06EB1720"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03E2D29D" w14:textId="77777777" w:rsidR="00C84B0F" w:rsidRPr="00C84B0F" w:rsidRDefault="00C84B0F" w:rsidP="00C84B0F">
            <w:pPr>
              <w:jc w:val="center"/>
              <w:rPr>
                <w:color w:val="000000"/>
                <w:sz w:val="20"/>
                <w:szCs w:val="20"/>
              </w:rPr>
            </w:pPr>
            <w:r w:rsidRPr="00C84B0F">
              <w:rPr>
                <w:color w:val="000000"/>
                <w:sz w:val="20"/>
                <w:szCs w:val="20"/>
              </w:rPr>
              <w:t>(-0.063 - 0.016)</w:t>
            </w:r>
          </w:p>
        </w:tc>
      </w:tr>
      <w:tr w:rsidR="00C84B0F" w:rsidRPr="00C84B0F" w14:paraId="5611039A"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05DBA03A" w14:textId="77777777" w:rsidR="00C84B0F" w:rsidRPr="00C84B0F" w:rsidRDefault="00C84B0F" w:rsidP="00C84B0F">
            <w:pPr>
              <w:rPr>
                <w:color w:val="000000"/>
                <w:sz w:val="20"/>
                <w:szCs w:val="20"/>
              </w:rPr>
            </w:pPr>
            <w:proofErr w:type="spellStart"/>
            <w:r w:rsidRPr="00C84B0F">
              <w:rPr>
                <w:color w:val="000000"/>
                <w:sz w:val="20"/>
                <w:szCs w:val="20"/>
              </w:rPr>
              <w:t>Score_tax</w:t>
            </w:r>
            <w:proofErr w:type="spellEnd"/>
            <w:r w:rsidRPr="00C84B0F">
              <w:rPr>
                <w:color w:val="000000"/>
                <w:sz w:val="20"/>
                <w:szCs w:val="20"/>
              </w:rPr>
              <w:t xml:space="preserve"> structure X HIC</w:t>
            </w:r>
          </w:p>
        </w:tc>
        <w:tc>
          <w:tcPr>
            <w:tcW w:w="1639" w:type="dxa"/>
            <w:tcBorders>
              <w:top w:val="nil"/>
              <w:left w:val="nil"/>
              <w:bottom w:val="nil"/>
              <w:right w:val="nil"/>
            </w:tcBorders>
            <w:noWrap/>
            <w:vAlign w:val="bottom"/>
            <w:hideMark/>
          </w:tcPr>
          <w:p w14:paraId="559E79D5" w14:textId="77777777" w:rsidR="00C84B0F" w:rsidRPr="00C84B0F" w:rsidRDefault="00C84B0F" w:rsidP="00C84B0F">
            <w:pPr>
              <w:rPr>
                <w:color w:val="000000"/>
                <w:sz w:val="20"/>
                <w:szCs w:val="20"/>
              </w:rPr>
            </w:pPr>
          </w:p>
        </w:tc>
        <w:tc>
          <w:tcPr>
            <w:tcW w:w="1552" w:type="dxa"/>
            <w:tcBorders>
              <w:top w:val="nil"/>
              <w:left w:val="nil"/>
              <w:bottom w:val="nil"/>
              <w:right w:val="nil"/>
            </w:tcBorders>
            <w:noWrap/>
            <w:vAlign w:val="bottom"/>
            <w:hideMark/>
          </w:tcPr>
          <w:p w14:paraId="3BB4B307" w14:textId="77777777" w:rsidR="00C84B0F" w:rsidRPr="00C84B0F" w:rsidRDefault="00C84B0F" w:rsidP="00C84B0F">
            <w:pPr>
              <w:jc w:val="center"/>
              <w:rPr>
                <w:sz w:val="20"/>
                <w:szCs w:val="20"/>
              </w:rPr>
            </w:pPr>
          </w:p>
        </w:tc>
        <w:tc>
          <w:tcPr>
            <w:tcW w:w="1560" w:type="dxa"/>
            <w:tcBorders>
              <w:top w:val="nil"/>
              <w:left w:val="nil"/>
              <w:bottom w:val="nil"/>
              <w:right w:val="nil"/>
            </w:tcBorders>
            <w:noWrap/>
            <w:vAlign w:val="bottom"/>
            <w:hideMark/>
          </w:tcPr>
          <w:p w14:paraId="1E44D46F" w14:textId="77777777" w:rsidR="00C84B0F" w:rsidRPr="00C84B0F" w:rsidRDefault="00C84B0F" w:rsidP="00C84B0F">
            <w:pPr>
              <w:jc w:val="center"/>
              <w:rPr>
                <w:sz w:val="20"/>
                <w:szCs w:val="20"/>
              </w:rPr>
            </w:pPr>
          </w:p>
        </w:tc>
        <w:tc>
          <w:tcPr>
            <w:tcW w:w="1742" w:type="dxa"/>
            <w:tcBorders>
              <w:top w:val="nil"/>
              <w:left w:val="nil"/>
              <w:bottom w:val="nil"/>
              <w:right w:val="nil"/>
            </w:tcBorders>
            <w:noWrap/>
            <w:vAlign w:val="bottom"/>
            <w:hideMark/>
          </w:tcPr>
          <w:p w14:paraId="51966557"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11BA8B3B" w14:textId="77777777" w:rsidR="00C84B0F" w:rsidRPr="00C84B0F" w:rsidRDefault="00C84B0F" w:rsidP="00C84B0F">
            <w:pPr>
              <w:jc w:val="center"/>
              <w:rPr>
                <w:color w:val="000000"/>
                <w:sz w:val="20"/>
                <w:szCs w:val="20"/>
              </w:rPr>
            </w:pPr>
            <w:r w:rsidRPr="00C84B0F">
              <w:rPr>
                <w:color w:val="000000"/>
                <w:sz w:val="20"/>
                <w:szCs w:val="20"/>
              </w:rPr>
              <w:t>-0.046**</w:t>
            </w:r>
          </w:p>
        </w:tc>
        <w:tc>
          <w:tcPr>
            <w:tcW w:w="1331" w:type="dxa"/>
            <w:tcBorders>
              <w:top w:val="nil"/>
              <w:left w:val="nil"/>
              <w:bottom w:val="nil"/>
              <w:right w:val="nil"/>
            </w:tcBorders>
            <w:noWrap/>
            <w:vAlign w:val="bottom"/>
            <w:hideMark/>
          </w:tcPr>
          <w:p w14:paraId="3C7C1AFE" w14:textId="77777777" w:rsidR="00C84B0F" w:rsidRPr="00C84B0F" w:rsidRDefault="00C84B0F" w:rsidP="00C84B0F">
            <w:pPr>
              <w:jc w:val="center"/>
              <w:rPr>
                <w:color w:val="000000"/>
                <w:sz w:val="20"/>
                <w:szCs w:val="20"/>
              </w:rPr>
            </w:pPr>
          </w:p>
        </w:tc>
        <w:tc>
          <w:tcPr>
            <w:tcW w:w="1331" w:type="dxa"/>
            <w:tcBorders>
              <w:top w:val="nil"/>
              <w:left w:val="nil"/>
              <w:bottom w:val="nil"/>
              <w:right w:val="nil"/>
            </w:tcBorders>
            <w:noWrap/>
            <w:vAlign w:val="bottom"/>
            <w:hideMark/>
          </w:tcPr>
          <w:p w14:paraId="002463D6"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0F16A8E4" w14:textId="77777777" w:rsidR="00C84B0F" w:rsidRPr="00C84B0F" w:rsidRDefault="00C84B0F" w:rsidP="00C84B0F">
            <w:pPr>
              <w:jc w:val="center"/>
              <w:rPr>
                <w:sz w:val="20"/>
                <w:szCs w:val="20"/>
              </w:rPr>
            </w:pPr>
          </w:p>
        </w:tc>
        <w:tc>
          <w:tcPr>
            <w:tcW w:w="1331" w:type="dxa"/>
            <w:tcBorders>
              <w:top w:val="nil"/>
              <w:left w:val="nil"/>
              <w:bottom w:val="nil"/>
              <w:right w:val="nil"/>
            </w:tcBorders>
            <w:noWrap/>
            <w:vAlign w:val="bottom"/>
            <w:hideMark/>
          </w:tcPr>
          <w:p w14:paraId="7359E361" w14:textId="77777777" w:rsidR="00C84B0F" w:rsidRPr="00C84B0F" w:rsidRDefault="00C84B0F" w:rsidP="00C84B0F">
            <w:pPr>
              <w:jc w:val="center"/>
              <w:rPr>
                <w:sz w:val="20"/>
                <w:szCs w:val="20"/>
              </w:rPr>
            </w:pPr>
          </w:p>
        </w:tc>
        <w:tc>
          <w:tcPr>
            <w:tcW w:w="1271" w:type="dxa"/>
            <w:tcBorders>
              <w:top w:val="nil"/>
              <w:left w:val="nil"/>
              <w:bottom w:val="nil"/>
              <w:right w:val="nil"/>
            </w:tcBorders>
            <w:noWrap/>
            <w:vAlign w:val="bottom"/>
            <w:hideMark/>
          </w:tcPr>
          <w:p w14:paraId="5A75036B" w14:textId="77777777" w:rsidR="00C84B0F" w:rsidRPr="00C84B0F" w:rsidRDefault="00C84B0F" w:rsidP="00C84B0F">
            <w:pPr>
              <w:jc w:val="center"/>
              <w:rPr>
                <w:color w:val="000000"/>
                <w:sz w:val="20"/>
                <w:szCs w:val="20"/>
              </w:rPr>
            </w:pPr>
            <w:r w:rsidRPr="00C84B0F">
              <w:rPr>
                <w:color w:val="000000"/>
                <w:sz w:val="20"/>
                <w:szCs w:val="20"/>
              </w:rPr>
              <w:t>-0.010</w:t>
            </w:r>
          </w:p>
        </w:tc>
      </w:tr>
      <w:tr w:rsidR="00C84B0F" w:rsidRPr="00C84B0F" w14:paraId="05E63004" w14:textId="77777777" w:rsidTr="00C84B0F">
        <w:trPr>
          <w:trHeight w:val="320"/>
        </w:trPr>
        <w:tc>
          <w:tcPr>
            <w:tcW w:w="1771" w:type="dxa"/>
            <w:vMerge/>
            <w:tcBorders>
              <w:top w:val="nil"/>
              <w:left w:val="nil"/>
              <w:bottom w:val="single" w:sz="4" w:space="0" w:color="000000"/>
              <w:right w:val="nil"/>
            </w:tcBorders>
            <w:vAlign w:val="center"/>
            <w:hideMark/>
          </w:tcPr>
          <w:p w14:paraId="65C3FBB7"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2A9C9457" w14:textId="77777777" w:rsidR="00C84B0F" w:rsidRPr="00C84B0F" w:rsidRDefault="00C84B0F" w:rsidP="00C84B0F">
            <w:pPr>
              <w:jc w:val="center"/>
              <w:rPr>
                <w:color w:val="000000"/>
                <w:sz w:val="20"/>
                <w:szCs w:val="20"/>
              </w:rPr>
            </w:pPr>
            <w:r w:rsidRPr="00C84B0F">
              <w:rPr>
                <w:color w:val="000000"/>
                <w:sz w:val="20"/>
                <w:szCs w:val="20"/>
              </w:rPr>
              <w:t> </w:t>
            </w:r>
          </w:p>
        </w:tc>
        <w:tc>
          <w:tcPr>
            <w:tcW w:w="1552" w:type="dxa"/>
            <w:tcBorders>
              <w:top w:val="nil"/>
              <w:left w:val="nil"/>
              <w:bottom w:val="single" w:sz="4" w:space="0" w:color="auto"/>
              <w:right w:val="nil"/>
            </w:tcBorders>
            <w:noWrap/>
            <w:vAlign w:val="bottom"/>
            <w:hideMark/>
          </w:tcPr>
          <w:p w14:paraId="53F3A6EB" w14:textId="77777777" w:rsidR="00C84B0F" w:rsidRPr="00C84B0F" w:rsidRDefault="00C84B0F" w:rsidP="00C84B0F">
            <w:pPr>
              <w:jc w:val="center"/>
              <w:rPr>
                <w:color w:val="000000"/>
                <w:sz w:val="20"/>
                <w:szCs w:val="20"/>
              </w:rPr>
            </w:pPr>
            <w:r w:rsidRPr="00C84B0F">
              <w:rPr>
                <w:color w:val="000000"/>
                <w:sz w:val="20"/>
                <w:szCs w:val="20"/>
              </w:rPr>
              <w:t> </w:t>
            </w:r>
          </w:p>
        </w:tc>
        <w:tc>
          <w:tcPr>
            <w:tcW w:w="1560" w:type="dxa"/>
            <w:tcBorders>
              <w:top w:val="nil"/>
              <w:left w:val="nil"/>
              <w:bottom w:val="single" w:sz="4" w:space="0" w:color="auto"/>
              <w:right w:val="nil"/>
            </w:tcBorders>
            <w:noWrap/>
            <w:vAlign w:val="bottom"/>
            <w:hideMark/>
          </w:tcPr>
          <w:p w14:paraId="455772FE" w14:textId="77777777" w:rsidR="00C84B0F" w:rsidRPr="00C84B0F" w:rsidRDefault="00C84B0F" w:rsidP="00C84B0F">
            <w:pPr>
              <w:jc w:val="center"/>
              <w:rPr>
                <w:color w:val="000000"/>
                <w:sz w:val="20"/>
                <w:szCs w:val="20"/>
              </w:rPr>
            </w:pPr>
            <w:r w:rsidRPr="00C84B0F">
              <w:rPr>
                <w:color w:val="000000"/>
                <w:sz w:val="20"/>
                <w:szCs w:val="20"/>
              </w:rPr>
              <w:t> </w:t>
            </w:r>
          </w:p>
        </w:tc>
        <w:tc>
          <w:tcPr>
            <w:tcW w:w="1742" w:type="dxa"/>
            <w:tcBorders>
              <w:top w:val="nil"/>
              <w:left w:val="nil"/>
              <w:bottom w:val="single" w:sz="4" w:space="0" w:color="auto"/>
              <w:right w:val="nil"/>
            </w:tcBorders>
            <w:noWrap/>
            <w:vAlign w:val="bottom"/>
            <w:hideMark/>
          </w:tcPr>
          <w:p w14:paraId="46E34A26"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18A05F69" w14:textId="77777777" w:rsidR="00C84B0F" w:rsidRPr="00C84B0F" w:rsidRDefault="00C84B0F" w:rsidP="00C84B0F">
            <w:pPr>
              <w:jc w:val="center"/>
              <w:rPr>
                <w:color w:val="000000"/>
                <w:sz w:val="20"/>
                <w:szCs w:val="20"/>
              </w:rPr>
            </w:pPr>
            <w:r w:rsidRPr="00C84B0F">
              <w:rPr>
                <w:color w:val="000000"/>
                <w:sz w:val="20"/>
                <w:szCs w:val="20"/>
              </w:rPr>
              <w:t>(-0.093 - -0.000)</w:t>
            </w:r>
          </w:p>
        </w:tc>
        <w:tc>
          <w:tcPr>
            <w:tcW w:w="1331" w:type="dxa"/>
            <w:tcBorders>
              <w:top w:val="nil"/>
              <w:left w:val="nil"/>
              <w:bottom w:val="single" w:sz="4" w:space="0" w:color="auto"/>
              <w:right w:val="nil"/>
            </w:tcBorders>
            <w:noWrap/>
            <w:vAlign w:val="bottom"/>
            <w:hideMark/>
          </w:tcPr>
          <w:p w14:paraId="5B78FD2F"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4B95DD33"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single" w:sz="4" w:space="0" w:color="auto"/>
              <w:right w:val="nil"/>
            </w:tcBorders>
            <w:noWrap/>
            <w:vAlign w:val="bottom"/>
            <w:hideMark/>
          </w:tcPr>
          <w:p w14:paraId="4F53C14C" w14:textId="77777777" w:rsidR="00C84B0F" w:rsidRPr="00C84B0F" w:rsidRDefault="00C84B0F" w:rsidP="00C84B0F">
            <w:pPr>
              <w:jc w:val="center"/>
              <w:rPr>
                <w:color w:val="000000"/>
                <w:sz w:val="20"/>
                <w:szCs w:val="20"/>
              </w:rPr>
            </w:pPr>
            <w:r w:rsidRPr="00C84B0F">
              <w:rPr>
                <w:color w:val="000000"/>
                <w:sz w:val="20"/>
                <w:szCs w:val="20"/>
              </w:rPr>
              <w:t> </w:t>
            </w:r>
          </w:p>
        </w:tc>
        <w:tc>
          <w:tcPr>
            <w:tcW w:w="1331" w:type="dxa"/>
            <w:tcBorders>
              <w:top w:val="nil"/>
              <w:left w:val="nil"/>
              <w:bottom w:val="single" w:sz="4" w:space="0" w:color="auto"/>
              <w:right w:val="nil"/>
            </w:tcBorders>
            <w:noWrap/>
            <w:vAlign w:val="bottom"/>
            <w:hideMark/>
          </w:tcPr>
          <w:p w14:paraId="5B2B5D4B" w14:textId="77777777" w:rsidR="00C84B0F" w:rsidRPr="00C84B0F" w:rsidRDefault="00C84B0F" w:rsidP="00C84B0F">
            <w:pPr>
              <w:jc w:val="center"/>
              <w:rPr>
                <w:color w:val="000000"/>
                <w:sz w:val="20"/>
                <w:szCs w:val="20"/>
              </w:rPr>
            </w:pPr>
            <w:r w:rsidRPr="00C84B0F">
              <w:rPr>
                <w:color w:val="000000"/>
                <w:sz w:val="20"/>
                <w:szCs w:val="20"/>
              </w:rPr>
              <w:t> </w:t>
            </w:r>
          </w:p>
        </w:tc>
        <w:tc>
          <w:tcPr>
            <w:tcW w:w="1271" w:type="dxa"/>
            <w:tcBorders>
              <w:top w:val="nil"/>
              <w:left w:val="nil"/>
              <w:bottom w:val="nil"/>
              <w:right w:val="nil"/>
            </w:tcBorders>
            <w:noWrap/>
            <w:vAlign w:val="bottom"/>
            <w:hideMark/>
          </w:tcPr>
          <w:p w14:paraId="29A6FA89" w14:textId="77777777" w:rsidR="00C84B0F" w:rsidRPr="00C84B0F" w:rsidRDefault="00C84B0F" w:rsidP="00C84B0F">
            <w:pPr>
              <w:jc w:val="center"/>
              <w:rPr>
                <w:color w:val="000000"/>
                <w:sz w:val="20"/>
                <w:szCs w:val="20"/>
              </w:rPr>
            </w:pPr>
            <w:r w:rsidRPr="00C84B0F">
              <w:rPr>
                <w:color w:val="000000"/>
                <w:sz w:val="20"/>
                <w:szCs w:val="20"/>
              </w:rPr>
              <w:t>(-0.057 - 0.036)</w:t>
            </w:r>
          </w:p>
        </w:tc>
      </w:tr>
      <w:tr w:rsidR="00C84B0F" w:rsidRPr="00C84B0F" w14:paraId="4B320038"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6ACCBF8D" w14:textId="77777777" w:rsidR="00C84B0F" w:rsidRPr="00C84B0F" w:rsidRDefault="00C84B0F" w:rsidP="00C84B0F">
            <w:pPr>
              <w:rPr>
                <w:color w:val="000000"/>
                <w:sz w:val="20"/>
                <w:szCs w:val="20"/>
              </w:rPr>
            </w:pPr>
            <w:r w:rsidRPr="00C84B0F">
              <w:rPr>
                <w:color w:val="000000"/>
                <w:sz w:val="20"/>
                <w:szCs w:val="20"/>
              </w:rPr>
              <w:t>Ln (GDP per capita) X LMIC</w:t>
            </w:r>
          </w:p>
        </w:tc>
        <w:tc>
          <w:tcPr>
            <w:tcW w:w="1639" w:type="dxa"/>
            <w:tcBorders>
              <w:top w:val="nil"/>
              <w:left w:val="nil"/>
              <w:bottom w:val="nil"/>
              <w:right w:val="nil"/>
            </w:tcBorders>
            <w:noWrap/>
            <w:vAlign w:val="bottom"/>
            <w:hideMark/>
          </w:tcPr>
          <w:p w14:paraId="4BDD639B" w14:textId="77777777" w:rsidR="00C84B0F" w:rsidRPr="00C84B0F" w:rsidRDefault="00C84B0F" w:rsidP="00C84B0F">
            <w:pPr>
              <w:jc w:val="center"/>
              <w:rPr>
                <w:color w:val="000000"/>
                <w:sz w:val="20"/>
                <w:szCs w:val="20"/>
              </w:rPr>
            </w:pPr>
            <w:r w:rsidRPr="00C84B0F">
              <w:rPr>
                <w:color w:val="000000"/>
                <w:sz w:val="20"/>
                <w:szCs w:val="20"/>
              </w:rPr>
              <w:t>0.629***</w:t>
            </w:r>
          </w:p>
        </w:tc>
        <w:tc>
          <w:tcPr>
            <w:tcW w:w="1552" w:type="dxa"/>
            <w:tcBorders>
              <w:top w:val="nil"/>
              <w:left w:val="nil"/>
              <w:bottom w:val="nil"/>
              <w:right w:val="nil"/>
            </w:tcBorders>
            <w:noWrap/>
            <w:vAlign w:val="bottom"/>
            <w:hideMark/>
          </w:tcPr>
          <w:p w14:paraId="074313FE" w14:textId="77777777" w:rsidR="00C84B0F" w:rsidRPr="00C84B0F" w:rsidRDefault="00C84B0F" w:rsidP="00C84B0F">
            <w:pPr>
              <w:jc w:val="center"/>
              <w:rPr>
                <w:color w:val="000000"/>
                <w:sz w:val="20"/>
                <w:szCs w:val="20"/>
              </w:rPr>
            </w:pPr>
            <w:r w:rsidRPr="00C84B0F">
              <w:rPr>
                <w:color w:val="000000"/>
                <w:sz w:val="20"/>
                <w:szCs w:val="20"/>
              </w:rPr>
              <w:t>0.638***</w:t>
            </w:r>
          </w:p>
        </w:tc>
        <w:tc>
          <w:tcPr>
            <w:tcW w:w="1560" w:type="dxa"/>
            <w:tcBorders>
              <w:top w:val="nil"/>
              <w:left w:val="nil"/>
              <w:bottom w:val="nil"/>
              <w:right w:val="nil"/>
            </w:tcBorders>
            <w:noWrap/>
            <w:vAlign w:val="bottom"/>
            <w:hideMark/>
          </w:tcPr>
          <w:p w14:paraId="3362B338" w14:textId="77777777" w:rsidR="00C84B0F" w:rsidRPr="00C84B0F" w:rsidRDefault="00C84B0F" w:rsidP="00C84B0F">
            <w:pPr>
              <w:jc w:val="center"/>
              <w:rPr>
                <w:color w:val="000000"/>
                <w:sz w:val="20"/>
                <w:szCs w:val="20"/>
              </w:rPr>
            </w:pPr>
            <w:r w:rsidRPr="00C84B0F">
              <w:rPr>
                <w:color w:val="000000"/>
                <w:sz w:val="20"/>
                <w:szCs w:val="20"/>
              </w:rPr>
              <w:t>0.608**</w:t>
            </w:r>
          </w:p>
        </w:tc>
        <w:tc>
          <w:tcPr>
            <w:tcW w:w="1742" w:type="dxa"/>
            <w:tcBorders>
              <w:top w:val="nil"/>
              <w:left w:val="nil"/>
              <w:bottom w:val="nil"/>
              <w:right w:val="nil"/>
            </w:tcBorders>
            <w:noWrap/>
            <w:vAlign w:val="bottom"/>
            <w:hideMark/>
          </w:tcPr>
          <w:p w14:paraId="6C822ACE" w14:textId="77777777" w:rsidR="00C84B0F" w:rsidRPr="00C84B0F" w:rsidRDefault="00C84B0F" w:rsidP="00C84B0F">
            <w:pPr>
              <w:jc w:val="center"/>
              <w:rPr>
                <w:color w:val="000000"/>
                <w:sz w:val="20"/>
                <w:szCs w:val="20"/>
              </w:rPr>
            </w:pPr>
            <w:r w:rsidRPr="00C84B0F">
              <w:rPr>
                <w:color w:val="000000"/>
                <w:sz w:val="20"/>
                <w:szCs w:val="20"/>
              </w:rPr>
              <w:t>0.632***</w:t>
            </w:r>
          </w:p>
        </w:tc>
        <w:tc>
          <w:tcPr>
            <w:tcW w:w="1331" w:type="dxa"/>
            <w:tcBorders>
              <w:top w:val="nil"/>
              <w:left w:val="nil"/>
              <w:bottom w:val="nil"/>
              <w:right w:val="nil"/>
            </w:tcBorders>
            <w:noWrap/>
            <w:vAlign w:val="bottom"/>
            <w:hideMark/>
          </w:tcPr>
          <w:p w14:paraId="58B11B45" w14:textId="77777777" w:rsidR="00C84B0F" w:rsidRPr="00C84B0F" w:rsidRDefault="00C84B0F" w:rsidP="00C84B0F">
            <w:pPr>
              <w:jc w:val="center"/>
              <w:rPr>
                <w:color w:val="000000"/>
                <w:sz w:val="20"/>
                <w:szCs w:val="20"/>
              </w:rPr>
            </w:pPr>
            <w:r w:rsidRPr="00C84B0F">
              <w:rPr>
                <w:color w:val="000000"/>
                <w:sz w:val="20"/>
                <w:szCs w:val="20"/>
              </w:rPr>
              <w:t>0.620***</w:t>
            </w:r>
          </w:p>
        </w:tc>
        <w:tc>
          <w:tcPr>
            <w:tcW w:w="1331" w:type="dxa"/>
            <w:tcBorders>
              <w:top w:val="nil"/>
              <w:left w:val="nil"/>
              <w:bottom w:val="nil"/>
              <w:right w:val="nil"/>
            </w:tcBorders>
            <w:noWrap/>
            <w:vAlign w:val="bottom"/>
            <w:hideMark/>
          </w:tcPr>
          <w:p w14:paraId="1D6FF844" w14:textId="77777777" w:rsidR="00C84B0F" w:rsidRPr="00C84B0F" w:rsidRDefault="00C84B0F" w:rsidP="00C84B0F">
            <w:pPr>
              <w:jc w:val="center"/>
              <w:rPr>
                <w:color w:val="000000"/>
                <w:sz w:val="20"/>
                <w:szCs w:val="20"/>
              </w:rPr>
            </w:pPr>
            <w:r w:rsidRPr="00C84B0F">
              <w:rPr>
                <w:color w:val="000000"/>
                <w:sz w:val="20"/>
                <w:szCs w:val="20"/>
              </w:rPr>
              <w:t>0.790***</w:t>
            </w:r>
          </w:p>
        </w:tc>
        <w:tc>
          <w:tcPr>
            <w:tcW w:w="1331" w:type="dxa"/>
            <w:tcBorders>
              <w:top w:val="nil"/>
              <w:left w:val="nil"/>
              <w:bottom w:val="nil"/>
              <w:right w:val="nil"/>
            </w:tcBorders>
            <w:noWrap/>
            <w:vAlign w:val="bottom"/>
            <w:hideMark/>
          </w:tcPr>
          <w:p w14:paraId="6B940624" w14:textId="77777777" w:rsidR="00C84B0F" w:rsidRPr="00C84B0F" w:rsidRDefault="00C84B0F" w:rsidP="00C84B0F">
            <w:pPr>
              <w:jc w:val="center"/>
              <w:rPr>
                <w:color w:val="000000"/>
                <w:sz w:val="20"/>
                <w:szCs w:val="20"/>
              </w:rPr>
            </w:pPr>
            <w:r w:rsidRPr="00C84B0F">
              <w:rPr>
                <w:color w:val="000000"/>
                <w:sz w:val="20"/>
                <w:szCs w:val="20"/>
              </w:rPr>
              <w:t>0.806***</w:t>
            </w:r>
          </w:p>
        </w:tc>
        <w:tc>
          <w:tcPr>
            <w:tcW w:w="1271" w:type="dxa"/>
            <w:tcBorders>
              <w:top w:val="nil"/>
              <w:left w:val="nil"/>
              <w:bottom w:val="nil"/>
              <w:right w:val="nil"/>
            </w:tcBorders>
            <w:noWrap/>
            <w:vAlign w:val="bottom"/>
            <w:hideMark/>
          </w:tcPr>
          <w:p w14:paraId="28BC912F" w14:textId="77777777" w:rsidR="00C84B0F" w:rsidRPr="00C84B0F" w:rsidRDefault="00C84B0F" w:rsidP="00C84B0F">
            <w:pPr>
              <w:jc w:val="center"/>
              <w:rPr>
                <w:color w:val="000000"/>
                <w:sz w:val="20"/>
                <w:szCs w:val="20"/>
              </w:rPr>
            </w:pPr>
            <w:r w:rsidRPr="00C84B0F">
              <w:rPr>
                <w:color w:val="000000"/>
                <w:sz w:val="20"/>
                <w:szCs w:val="20"/>
              </w:rPr>
              <w:t>0.734**</w:t>
            </w:r>
          </w:p>
        </w:tc>
        <w:tc>
          <w:tcPr>
            <w:tcW w:w="1331" w:type="dxa"/>
            <w:tcBorders>
              <w:top w:val="nil"/>
              <w:left w:val="nil"/>
              <w:bottom w:val="nil"/>
              <w:right w:val="nil"/>
            </w:tcBorders>
            <w:noWrap/>
            <w:vAlign w:val="bottom"/>
            <w:hideMark/>
          </w:tcPr>
          <w:p w14:paraId="651A8686" w14:textId="77777777" w:rsidR="00C84B0F" w:rsidRPr="00C84B0F" w:rsidRDefault="00C84B0F" w:rsidP="00C84B0F">
            <w:pPr>
              <w:jc w:val="center"/>
              <w:rPr>
                <w:color w:val="000000"/>
                <w:sz w:val="20"/>
                <w:szCs w:val="20"/>
              </w:rPr>
            </w:pPr>
            <w:r w:rsidRPr="00C84B0F">
              <w:rPr>
                <w:color w:val="000000"/>
                <w:sz w:val="20"/>
                <w:szCs w:val="20"/>
              </w:rPr>
              <w:t>0.735***</w:t>
            </w:r>
          </w:p>
        </w:tc>
        <w:tc>
          <w:tcPr>
            <w:tcW w:w="1271" w:type="dxa"/>
            <w:tcBorders>
              <w:top w:val="nil"/>
              <w:left w:val="nil"/>
              <w:bottom w:val="nil"/>
              <w:right w:val="nil"/>
            </w:tcBorders>
            <w:noWrap/>
            <w:vAlign w:val="bottom"/>
            <w:hideMark/>
          </w:tcPr>
          <w:p w14:paraId="45A7A356" w14:textId="77777777" w:rsidR="00C84B0F" w:rsidRPr="00C84B0F" w:rsidRDefault="00C84B0F" w:rsidP="00C84B0F">
            <w:pPr>
              <w:jc w:val="center"/>
              <w:rPr>
                <w:color w:val="000000"/>
                <w:sz w:val="20"/>
                <w:szCs w:val="20"/>
              </w:rPr>
            </w:pPr>
            <w:r w:rsidRPr="00C84B0F">
              <w:rPr>
                <w:color w:val="000000"/>
                <w:sz w:val="20"/>
                <w:szCs w:val="20"/>
              </w:rPr>
              <w:t>0.774***</w:t>
            </w:r>
          </w:p>
        </w:tc>
      </w:tr>
      <w:tr w:rsidR="00C84B0F" w:rsidRPr="00C84B0F" w14:paraId="7F611C98" w14:textId="77777777" w:rsidTr="00C84B0F">
        <w:trPr>
          <w:trHeight w:val="320"/>
        </w:trPr>
        <w:tc>
          <w:tcPr>
            <w:tcW w:w="1771" w:type="dxa"/>
            <w:vMerge/>
            <w:tcBorders>
              <w:top w:val="nil"/>
              <w:left w:val="nil"/>
              <w:bottom w:val="single" w:sz="4" w:space="0" w:color="000000"/>
              <w:right w:val="nil"/>
            </w:tcBorders>
            <w:vAlign w:val="center"/>
            <w:hideMark/>
          </w:tcPr>
          <w:p w14:paraId="583F4659"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0E7AB4A7" w14:textId="77777777" w:rsidR="00C84B0F" w:rsidRPr="00C84B0F" w:rsidRDefault="00C84B0F" w:rsidP="00C84B0F">
            <w:pPr>
              <w:jc w:val="center"/>
              <w:rPr>
                <w:color w:val="000000"/>
                <w:sz w:val="20"/>
                <w:szCs w:val="20"/>
              </w:rPr>
            </w:pPr>
            <w:r w:rsidRPr="00C84B0F">
              <w:rPr>
                <w:color w:val="000000"/>
                <w:sz w:val="20"/>
                <w:szCs w:val="20"/>
              </w:rPr>
              <w:t>(0.186 - 1.073)</w:t>
            </w:r>
          </w:p>
        </w:tc>
        <w:tc>
          <w:tcPr>
            <w:tcW w:w="1552" w:type="dxa"/>
            <w:tcBorders>
              <w:top w:val="nil"/>
              <w:left w:val="nil"/>
              <w:bottom w:val="single" w:sz="4" w:space="0" w:color="auto"/>
              <w:right w:val="nil"/>
            </w:tcBorders>
            <w:noWrap/>
            <w:vAlign w:val="bottom"/>
            <w:hideMark/>
          </w:tcPr>
          <w:p w14:paraId="147128DD" w14:textId="77777777" w:rsidR="00C84B0F" w:rsidRPr="00C84B0F" w:rsidRDefault="00C84B0F" w:rsidP="00C84B0F">
            <w:pPr>
              <w:jc w:val="center"/>
              <w:rPr>
                <w:color w:val="000000"/>
                <w:sz w:val="20"/>
                <w:szCs w:val="20"/>
              </w:rPr>
            </w:pPr>
            <w:r w:rsidRPr="00C84B0F">
              <w:rPr>
                <w:color w:val="000000"/>
                <w:sz w:val="20"/>
                <w:szCs w:val="20"/>
              </w:rPr>
              <w:t>(0.208 - 1.067)</w:t>
            </w:r>
          </w:p>
        </w:tc>
        <w:tc>
          <w:tcPr>
            <w:tcW w:w="1560" w:type="dxa"/>
            <w:tcBorders>
              <w:top w:val="nil"/>
              <w:left w:val="nil"/>
              <w:bottom w:val="single" w:sz="4" w:space="0" w:color="auto"/>
              <w:right w:val="nil"/>
            </w:tcBorders>
            <w:noWrap/>
            <w:vAlign w:val="bottom"/>
            <w:hideMark/>
          </w:tcPr>
          <w:p w14:paraId="5439509E" w14:textId="77777777" w:rsidR="00C84B0F" w:rsidRPr="00C84B0F" w:rsidRDefault="00C84B0F" w:rsidP="00C84B0F">
            <w:pPr>
              <w:jc w:val="center"/>
              <w:rPr>
                <w:color w:val="000000"/>
                <w:sz w:val="20"/>
                <w:szCs w:val="20"/>
              </w:rPr>
            </w:pPr>
            <w:r w:rsidRPr="00C84B0F">
              <w:rPr>
                <w:color w:val="000000"/>
                <w:sz w:val="20"/>
                <w:szCs w:val="20"/>
              </w:rPr>
              <w:t>(0.146 - 1.069)</w:t>
            </w:r>
          </w:p>
        </w:tc>
        <w:tc>
          <w:tcPr>
            <w:tcW w:w="1742" w:type="dxa"/>
            <w:tcBorders>
              <w:top w:val="nil"/>
              <w:left w:val="nil"/>
              <w:bottom w:val="single" w:sz="4" w:space="0" w:color="auto"/>
              <w:right w:val="nil"/>
            </w:tcBorders>
            <w:noWrap/>
            <w:vAlign w:val="bottom"/>
            <w:hideMark/>
          </w:tcPr>
          <w:p w14:paraId="35D6AF4A" w14:textId="77777777" w:rsidR="00C84B0F" w:rsidRPr="00C84B0F" w:rsidRDefault="00C84B0F" w:rsidP="00C84B0F">
            <w:pPr>
              <w:jc w:val="center"/>
              <w:rPr>
                <w:color w:val="000000"/>
                <w:sz w:val="20"/>
                <w:szCs w:val="20"/>
              </w:rPr>
            </w:pPr>
            <w:r w:rsidRPr="00C84B0F">
              <w:rPr>
                <w:color w:val="000000"/>
                <w:sz w:val="20"/>
                <w:szCs w:val="20"/>
              </w:rPr>
              <w:t>(0.166 - 1.099)</w:t>
            </w:r>
          </w:p>
        </w:tc>
        <w:tc>
          <w:tcPr>
            <w:tcW w:w="1331" w:type="dxa"/>
            <w:tcBorders>
              <w:top w:val="nil"/>
              <w:left w:val="nil"/>
              <w:bottom w:val="single" w:sz="4" w:space="0" w:color="auto"/>
              <w:right w:val="nil"/>
            </w:tcBorders>
            <w:noWrap/>
            <w:vAlign w:val="bottom"/>
            <w:hideMark/>
          </w:tcPr>
          <w:p w14:paraId="080F8752" w14:textId="77777777" w:rsidR="00C84B0F" w:rsidRPr="00C84B0F" w:rsidRDefault="00C84B0F" w:rsidP="00C84B0F">
            <w:pPr>
              <w:jc w:val="center"/>
              <w:rPr>
                <w:color w:val="000000"/>
                <w:sz w:val="20"/>
                <w:szCs w:val="20"/>
              </w:rPr>
            </w:pPr>
            <w:r w:rsidRPr="00C84B0F">
              <w:rPr>
                <w:color w:val="000000"/>
                <w:sz w:val="20"/>
                <w:szCs w:val="20"/>
              </w:rPr>
              <w:t>(0.177 - 1.063)</w:t>
            </w:r>
          </w:p>
        </w:tc>
        <w:tc>
          <w:tcPr>
            <w:tcW w:w="1331" w:type="dxa"/>
            <w:tcBorders>
              <w:top w:val="nil"/>
              <w:left w:val="nil"/>
              <w:bottom w:val="single" w:sz="4" w:space="0" w:color="auto"/>
              <w:right w:val="nil"/>
            </w:tcBorders>
            <w:noWrap/>
            <w:vAlign w:val="bottom"/>
            <w:hideMark/>
          </w:tcPr>
          <w:p w14:paraId="56C71BAC" w14:textId="77777777" w:rsidR="00C84B0F" w:rsidRPr="00C84B0F" w:rsidRDefault="00C84B0F" w:rsidP="00C84B0F">
            <w:pPr>
              <w:jc w:val="center"/>
              <w:rPr>
                <w:color w:val="000000"/>
                <w:sz w:val="20"/>
                <w:szCs w:val="20"/>
              </w:rPr>
            </w:pPr>
            <w:r w:rsidRPr="00C84B0F">
              <w:rPr>
                <w:color w:val="000000"/>
                <w:sz w:val="20"/>
                <w:szCs w:val="20"/>
              </w:rPr>
              <w:t>(0.284 - 1.296)</w:t>
            </w:r>
          </w:p>
        </w:tc>
        <w:tc>
          <w:tcPr>
            <w:tcW w:w="1331" w:type="dxa"/>
            <w:tcBorders>
              <w:top w:val="nil"/>
              <w:left w:val="nil"/>
              <w:bottom w:val="single" w:sz="4" w:space="0" w:color="auto"/>
              <w:right w:val="nil"/>
            </w:tcBorders>
            <w:noWrap/>
            <w:vAlign w:val="bottom"/>
            <w:hideMark/>
          </w:tcPr>
          <w:p w14:paraId="2F7D68E2" w14:textId="77777777" w:rsidR="00C84B0F" w:rsidRPr="00C84B0F" w:rsidRDefault="00C84B0F" w:rsidP="00C84B0F">
            <w:pPr>
              <w:jc w:val="center"/>
              <w:rPr>
                <w:color w:val="000000"/>
                <w:sz w:val="20"/>
                <w:szCs w:val="20"/>
              </w:rPr>
            </w:pPr>
            <w:r w:rsidRPr="00C84B0F">
              <w:rPr>
                <w:color w:val="000000"/>
                <w:sz w:val="20"/>
                <w:szCs w:val="20"/>
              </w:rPr>
              <w:t>(0.300 - 1.312)</w:t>
            </w:r>
          </w:p>
        </w:tc>
        <w:tc>
          <w:tcPr>
            <w:tcW w:w="1271" w:type="dxa"/>
            <w:tcBorders>
              <w:top w:val="nil"/>
              <w:left w:val="nil"/>
              <w:bottom w:val="single" w:sz="4" w:space="0" w:color="auto"/>
              <w:right w:val="nil"/>
            </w:tcBorders>
            <w:noWrap/>
            <w:vAlign w:val="bottom"/>
            <w:hideMark/>
          </w:tcPr>
          <w:p w14:paraId="792D5FF1" w14:textId="77777777" w:rsidR="00C84B0F" w:rsidRPr="00C84B0F" w:rsidRDefault="00C84B0F" w:rsidP="00C84B0F">
            <w:pPr>
              <w:jc w:val="center"/>
              <w:rPr>
                <w:color w:val="000000"/>
                <w:sz w:val="20"/>
                <w:szCs w:val="20"/>
              </w:rPr>
            </w:pPr>
            <w:r w:rsidRPr="00C84B0F">
              <w:rPr>
                <w:color w:val="000000"/>
                <w:sz w:val="20"/>
                <w:szCs w:val="20"/>
              </w:rPr>
              <w:t>(0.170 - 1.297)</w:t>
            </w:r>
          </w:p>
        </w:tc>
        <w:tc>
          <w:tcPr>
            <w:tcW w:w="1331" w:type="dxa"/>
            <w:tcBorders>
              <w:top w:val="nil"/>
              <w:left w:val="nil"/>
              <w:bottom w:val="single" w:sz="4" w:space="0" w:color="auto"/>
              <w:right w:val="nil"/>
            </w:tcBorders>
            <w:noWrap/>
            <w:vAlign w:val="bottom"/>
            <w:hideMark/>
          </w:tcPr>
          <w:p w14:paraId="5CC6A971" w14:textId="77777777" w:rsidR="00C84B0F" w:rsidRPr="00C84B0F" w:rsidRDefault="00C84B0F" w:rsidP="00C84B0F">
            <w:pPr>
              <w:jc w:val="center"/>
              <w:rPr>
                <w:color w:val="000000"/>
                <w:sz w:val="20"/>
                <w:szCs w:val="20"/>
              </w:rPr>
            </w:pPr>
            <w:r w:rsidRPr="00C84B0F">
              <w:rPr>
                <w:color w:val="000000"/>
                <w:sz w:val="20"/>
                <w:szCs w:val="20"/>
              </w:rPr>
              <w:t>(0.189 - 1.280)</w:t>
            </w:r>
          </w:p>
        </w:tc>
        <w:tc>
          <w:tcPr>
            <w:tcW w:w="1271" w:type="dxa"/>
            <w:tcBorders>
              <w:top w:val="nil"/>
              <w:left w:val="nil"/>
              <w:bottom w:val="single" w:sz="4" w:space="0" w:color="auto"/>
              <w:right w:val="nil"/>
            </w:tcBorders>
            <w:noWrap/>
            <w:vAlign w:val="bottom"/>
            <w:hideMark/>
          </w:tcPr>
          <w:p w14:paraId="4C5F4EDC" w14:textId="77777777" w:rsidR="00C84B0F" w:rsidRPr="00C84B0F" w:rsidRDefault="00C84B0F" w:rsidP="00C84B0F">
            <w:pPr>
              <w:jc w:val="center"/>
              <w:rPr>
                <w:color w:val="000000"/>
                <w:sz w:val="20"/>
                <w:szCs w:val="20"/>
              </w:rPr>
            </w:pPr>
            <w:r w:rsidRPr="00C84B0F">
              <w:rPr>
                <w:color w:val="000000"/>
                <w:sz w:val="20"/>
                <w:szCs w:val="20"/>
              </w:rPr>
              <w:t>(0.239 - 1.309)</w:t>
            </w:r>
          </w:p>
        </w:tc>
      </w:tr>
      <w:tr w:rsidR="00C84B0F" w:rsidRPr="00C84B0F" w14:paraId="1543541F"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4B92E8C8" w14:textId="77777777" w:rsidR="00C84B0F" w:rsidRPr="00C84B0F" w:rsidRDefault="00C84B0F" w:rsidP="00C84B0F">
            <w:pPr>
              <w:rPr>
                <w:color w:val="000000"/>
                <w:sz w:val="20"/>
                <w:szCs w:val="20"/>
              </w:rPr>
            </w:pPr>
            <w:r w:rsidRPr="00C84B0F">
              <w:rPr>
                <w:color w:val="000000"/>
                <w:sz w:val="20"/>
                <w:szCs w:val="20"/>
              </w:rPr>
              <w:t>Ln (GDP per capita)</w:t>
            </w:r>
          </w:p>
        </w:tc>
        <w:tc>
          <w:tcPr>
            <w:tcW w:w="1639" w:type="dxa"/>
            <w:tcBorders>
              <w:top w:val="nil"/>
              <w:left w:val="nil"/>
              <w:bottom w:val="nil"/>
              <w:right w:val="nil"/>
            </w:tcBorders>
            <w:noWrap/>
            <w:vAlign w:val="bottom"/>
            <w:hideMark/>
          </w:tcPr>
          <w:p w14:paraId="5DF91A58" w14:textId="77777777" w:rsidR="00C84B0F" w:rsidRPr="00C84B0F" w:rsidRDefault="00C84B0F" w:rsidP="00C84B0F">
            <w:pPr>
              <w:jc w:val="center"/>
              <w:rPr>
                <w:color w:val="000000"/>
                <w:sz w:val="20"/>
                <w:szCs w:val="20"/>
              </w:rPr>
            </w:pPr>
            <w:r w:rsidRPr="00C84B0F">
              <w:rPr>
                <w:color w:val="000000"/>
                <w:sz w:val="20"/>
                <w:szCs w:val="20"/>
              </w:rPr>
              <w:t>0.380</w:t>
            </w:r>
          </w:p>
        </w:tc>
        <w:tc>
          <w:tcPr>
            <w:tcW w:w="1552" w:type="dxa"/>
            <w:tcBorders>
              <w:top w:val="nil"/>
              <w:left w:val="nil"/>
              <w:bottom w:val="nil"/>
              <w:right w:val="nil"/>
            </w:tcBorders>
            <w:noWrap/>
            <w:vAlign w:val="bottom"/>
            <w:hideMark/>
          </w:tcPr>
          <w:p w14:paraId="38748C11" w14:textId="77777777" w:rsidR="00C84B0F" w:rsidRPr="00C84B0F" w:rsidRDefault="00C84B0F" w:rsidP="00C84B0F">
            <w:pPr>
              <w:jc w:val="center"/>
              <w:rPr>
                <w:color w:val="000000"/>
                <w:sz w:val="20"/>
                <w:szCs w:val="20"/>
              </w:rPr>
            </w:pPr>
            <w:r w:rsidRPr="00C84B0F">
              <w:rPr>
                <w:color w:val="000000"/>
                <w:sz w:val="20"/>
                <w:szCs w:val="20"/>
              </w:rPr>
              <w:t>0.393</w:t>
            </w:r>
          </w:p>
        </w:tc>
        <w:tc>
          <w:tcPr>
            <w:tcW w:w="1560" w:type="dxa"/>
            <w:tcBorders>
              <w:top w:val="nil"/>
              <w:left w:val="nil"/>
              <w:bottom w:val="nil"/>
              <w:right w:val="nil"/>
            </w:tcBorders>
            <w:noWrap/>
            <w:vAlign w:val="bottom"/>
            <w:hideMark/>
          </w:tcPr>
          <w:p w14:paraId="6A2E49CE" w14:textId="77777777" w:rsidR="00C84B0F" w:rsidRPr="00C84B0F" w:rsidRDefault="00C84B0F" w:rsidP="00C84B0F">
            <w:pPr>
              <w:jc w:val="center"/>
              <w:rPr>
                <w:color w:val="000000"/>
                <w:sz w:val="20"/>
                <w:szCs w:val="20"/>
              </w:rPr>
            </w:pPr>
            <w:r w:rsidRPr="00C84B0F">
              <w:rPr>
                <w:color w:val="000000"/>
                <w:sz w:val="20"/>
                <w:szCs w:val="20"/>
              </w:rPr>
              <w:t>0.465</w:t>
            </w:r>
          </w:p>
        </w:tc>
        <w:tc>
          <w:tcPr>
            <w:tcW w:w="1742" w:type="dxa"/>
            <w:tcBorders>
              <w:top w:val="nil"/>
              <w:left w:val="nil"/>
              <w:bottom w:val="nil"/>
              <w:right w:val="nil"/>
            </w:tcBorders>
            <w:noWrap/>
            <w:vAlign w:val="bottom"/>
            <w:hideMark/>
          </w:tcPr>
          <w:p w14:paraId="0CD257AE" w14:textId="77777777" w:rsidR="00C84B0F" w:rsidRPr="00C84B0F" w:rsidRDefault="00C84B0F" w:rsidP="00C84B0F">
            <w:pPr>
              <w:jc w:val="center"/>
              <w:rPr>
                <w:color w:val="000000"/>
                <w:sz w:val="20"/>
                <w:szCs w:val="20"/>
              </w:rPr>
            </w:pPr>
            <w:r w:rsidRPr="00C84B0F">
              <w:rPr>
                <w:color w:val="000000"/>
                <w:sz w:val="20"/>
                <w:szCs w:val="20"/>
              </w:rPr>
              <w:t>0.465</w:t>
            </w:r>
          </w:p>
        </w:tc>
        <w:tc>
          <w:tcPr>
            <w:tcW w:w="1331" w:type="dxa"/>
            <w:tcBorders>
              <w:top w:val="nil"/>
              <w:left w:val="nil"/>
              <w:bottom w:val="nil"/>
              <w:right w:val="nil"/>
            </w:tcBorders>
            <w:noWrap/>
            <w:vAlign w:val="bottom"/>
            <w:hideMark/>
          </w:tcPr>
          <w:p w14:paraId="7C7A5AA4" w14:textId="77777777" w:rsidR="00C84B0F" w:rsidRPr="00C84B0F" w:rsidRDefault="00C84B0F" w:rsidP="00C84B0F">
            <w:pPr>
              <w:jc w:val="center"/>
              <w:rPr>
                <w:color w:val="000000"/>
                <w:sz w:val="20"/>
                <w:szCs w:val="20"/>
              </w:rPr>
            </w:pPr>
            <w:r w:rsidRPr="00C84B0F">
              <w:rPr>
                <w:color w:val="000000"/>
                <w:sz w:val="20"/>
                <w:szCs w:val="20"/>
              </w:rPr>
              <w:t>0.463</w:t>
            </w:r>
          </w:p>
        </w:tc>
        <w:tc>
          <w:tcPr>
            <w:tcW w:w="1331" w:type="dxa"/>
            <w:tcBorders>
              <w:top w:val="nil"/>
              <w:left w:val="nil"/>
              <w:bottom w:val="nil"/>
              <w:right w:val="nil"/>
            </w:tcBorders>
            <w:noWrap/>
            <w:vAlign w:val="bottom"/>
            <w:hideMark/>
          </w:tcPr>
          <w:p w14:paraId="7CF43AC3" w14:textId="77777777" w:rsidR="00C84B0F" w:rsidRPr="00C84B0F" w:rsidRDefault="00C84B0F" w:rsidP="00C84B0F">
            <w:pPr>
              <w:jc w:val="center"/>
              <w:rPr>
                <w:color w:val="000000"/>
                <w:sz w:val="20"/>
                <w:szCs w:val="20"/>
              </w:rPr>
            </w:pPr>
            <w:r w:rsidRPr="00C84B0F">
              <w:rPr>
                <w:color w:val="000000"/>
                <w:sz w:val="20"/>
                <w:szCs w:val="20"/>
              </w:rPr>
              <w:t>0.345</w:t>
            </w:r>
          </w:p>
        </w:tc>
        <w:tc>
          <w:tcPr>
            <w:tcW w:w="1331" w:type="dxa"/>
            <w:tcBorders>
              <w:top w:val="nil"/>
              <w:left w:val="nil"/>
              <w:bottom w:val="nil"/>
              <w:right w:val="nil"/>
            </w:tcBorders>
            <w:noWrap/>
            <w:vAlign w:val="bottom"/>
            <w:hideMark/>
          </w:tcPr>
          <w:p w14:paraId="407F4E57" w14:textId="77777777" w:rsidR="00C84B0F" w:rsidRPr="00C84B0F" w:rsidRDefault="00C84B0F" w:rsidP="00C84B0F">
            <w:pPr>
              <w:jc w:val="center"/>
              <w:rPr>
                <w:color w:val="000000"/>
                <w:sz w:val="20"/>
                <w:szCs w:val="20"/>
              </w:rPr>
            </w:pPr>
            <w:r w:rsidRPr="00C84B0F">
              <w:rPr>
                <w:color w:val="000000"/>
                <w:sz w:val="20"/>
                <w:szCs w:val="20"/>
              </w:rPr>
              <w:t>0.387</w:t>
            </w:r>
          </w:p>
        </w:tc>
        <w:tc>
          <w:tcPr>
            <w:tcW w:w="1271" w:type="dxa"/>
            <w:tcBorders>
              <w:top w:val="nil"/>
              <w:left w:val="nil"/>
              <w:bottom w:val="nil"/>
              <w:right w:val="nil"/>
            </w:tcBorders>
            <w:noWrap/>
            <w:vAlign w:val="bottom"/>
            <w:hideMark/>
          </w:tcPr>
          <w:p w14:paraId="6EED310D" w14:textId="77777777" w:rsidR="00C84B0F" w:rsidRPr="00C84B0F" w:rsidRDefault="00C84B0F" w:rsidP="00C84B0F">
            <w:pPr>
              <w:jc w:val="center"/>
              <w:rPr>
                <w:color w:val="000000"/>
                <w:sz w:val="20"/>
                <w:szCs w:val="20"/>
              </w:rPr>
            </w:pPr>
            <w:r w:rsidRPr="00C84B0F">
              <w:rPr>
                <w:color w:val="000000"/>
                <w:sz w:val="20"/>
                <w:szCs w:val="20"/>
              </w:rPr>
              <w:t>0.469</w:t>
            </w:r>
          </w:p>
        </w:tc>
        <w:tc>
          <w:tcPr>
            <w:tcW w:w="1331" w:type="dxa"/>
            <w:tcBorders>
              <w:top w:val="nil"/>
              <w:left w:val="nil"/>
              <w:bottom w:val="nil"/>
              <w:right w:val="nil"/>
            </w:tcBorders>
            <w:noWrap/>
            <w:vAlign w:val="bottom"/>
            <w:hideMark/>
          </w:tcPr>
          <w:p w14:paraId="1C7FAA93" w14:textId="77777777" w:rsidR="00C84B0F" w:rsidRPr="00C84B0F" w:rsidRDefault="00C84B0F" w:rsidP="00C84B0F">
            <w:pPr>
              <w:jc w:val="center"/>
              <w:rPr>
                <w:color w:val="000000"/>
                <w:sz w:val="20"/>
                <w:szCs w:val="20"/>
              </w:rPr>
            </w:pPr>
            <w:r w:rsidRPr="00C84B0F">
              <w:rPr>
                <w:color w:val="000000"/>
                <w:sz w:val="20"/>
                <w:szCs w:val="20"/>
              </w:rPr>
              <w:t>0.434</w:t>
            </w:r>
          </w:p>
        </w:tc>
        <w:tc>
          <w:tcPr>
            <w:tcW w:w="1271" w:type="dxa"/>
            <w:tcBorders>
              <w:top w:val="nil"/>
              <w:left w:val="nil"/>
              <w:bottom w:val="nil"/>
              <w:right w:val="nil"/>
            </w:tcBorders>
            <w:noWrap/>
            <w:vAlign w:val="bottom"/>
            <w:hideMark/>
          </w:tcPr>
          <w:p w14:paraId="68BF7DA0" w14:textId="77777777" w:rsidR="00C84B0F" w:rsidRPr="00C84B0F" w:rsidRDefault="00C84B0F" w:rsidP="00C84B0F">
            <w:pPr>
              <w:jc w:val="center"/>
              <w:rPr>
                <w:color w:val="000000"/>
                <w:sz w:val="20"/>
                <w:szCs w:val="20"/>
              </w:rPr>
            </w:pPr>
            <w:r w:rsidRPr="00C84B0F">
              <w:rPr>
                <w:color w:val="000000"/>
                <w:sz w:val="20"/>
                <w:szCs w:val="20"/>
              </w:rPr>
              <w:t>0.479</w:t>
            </w:r>
          </w:p>
        </w:tc>
      </w:tr>
      <w:tr w:rsidR="00C84B0F" w:rsidRPr="00C84B0F" w14:paraId="58291F5A" w14:textId="77777777" w:rsidTr="00C84B0F">
        <w:trPr>
          <w:trHeight w:val="320"/>
        </w:trPr>
        <w:tc>
          <w:tcPr>
            <w:tcW w:w="1771" w:type="dxa"/>
            <w:vMerge/>
            <w:tcBorders>
              <w:top w:val="nil"/>
              <w:left w:val="nil"/>
              <w:bottom w:val="single" w:sz="4" w:space="0" w:color="000000"/>
              <w:right w:val="nil"/>
            </w:tcBorders>
            <w:vAlign w:val="center"/>
            <w:hideMark/>
          </w:tcPr>
          <w:p w14:paraId="52FED971"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15E89606" w14:textId="77777777" w:rsidR="00C84B0F" w:rsidRPr="00C84B0F" w:rsidRDefault="00C84B0F" w:rsidP="00C84B0F">
            <w:pPr>
              <w:jc w:val="center"/>
              <w:rPr>
                <w:color w:val="000000"/>
                <w:sz w:val="20"/>
                <w:szCs w:val="20"/>
              </w:rPr>
            </w:pPr>
            <w:r w:rsidRPr="00C84B0F">
              <w:rPr>
                <w:color w:val="000000"/>
                <w:sz w:val="20"/>
                <w:szCs w:val="20"/>
              </w:rPr>
              <w:t>(-0.229 - 0.990)</w:t>
            </w:r>
          </w:p>
        </w:tc>
        <w:tc>
          <w:tcPr>
            <w:tcW w:w="1552" w:type="dxa"/>
            <w:tcBorders>
              <w:top w:val="nil"/>
              <w:left w:val="nil"/>
              <w:bottom w:val="single" w:sz="4" w:space="0" w:color="auto"/>
              <w:right w:val="nil"/>
            </w:tcBorders>
            <w:noWrap/>
            <w:vAlign w:val="bottom"/>
            <w:hideMark/>
          </w:tcPr>
          <w:p w14:paraId="16D03315" w14:textId="77777777" w:rsidR="00C84B0F" w:rsidRPr="00C84B0F" w:rsidRDefault="00C84B0F" w:rsidP="00C84B0F">
            <w:pPr>
              <w:jc w:val="center"/>
              <w:rPr>
                <w:color w:val="000000"/>
                <w:sz w:val="20"/>
                <w:szCs w:val="20"/>
              </w:rPr>
            </w:pPr>
            <w:r w:rsidRPr="00C84B0F">
              <w:rPr>
                <w:color w:val="000000"/>
                <w:sz w:val="20"/>
                <w:szCs w:val="20"/>
              </w:rPr>
              <w:t>(-0.178 - 0.963)</w:t>
            </w:r>
          </w:p>
        </w:tc>
        <w:tc>
          <w:tcPr>
            <w:tcW w:w="1560" w:type="dxa"/>
            <w:tcBorders>
              <w:top w:val="nil"/>
              <w:left w:val="nil"/>
              <w:bottom w:val="single" w:sz="4" w:space="0" w:color="auto"/>
              <w:right w:val="nil"/>
            </w:tcBorders>
            <w:noWrap/>
            <w:vAlign w:val="bottom"/>
            <w:hideMark/>
          </w:tcPr>
          <w:p w14:paraId="4C446A5F" w14:textId="77777777" w:rsidR="00C84B0F" w:rsidRPr="00C84B0F" w:rsidRDefault="00C84B0F" w:rsidP="00C84B0F">
            <w:pPr>
              <w:jc w:val="center"/>
              <w:rPr>
                <w:color w:val="000000"/>
                <w:sz w:val="20"/>
                <w:szCs w:val="20"/>
              </w:rPr>
            </w:pPr>
            <w:r w:rsidRPr="00C84B0F">
              <w:rPr>
                <w:color w:val="000000"/>
                <w:sz w:val="20"/>
                <w:szCs w:val="20"/>
              </w:rPr>
              <w:t>(-0.161 - 1.091)</w:t>
            </w:r>
          </w:p>
        </w:tc>
        <w:tc>
          <w:tcPr>
            <w:tcW w:w="1742" w:type="dxa"/>
            <w:tcBorders>
              <w:top w:val="nil"/>
              <w:left w:val="nil"/>
              <w:bottom w:val="single" w:sz="4" w:space="0" w:color="auto"/>
              <w:right w:val="nil"/>
            </w:tcBorders>
            <w:noWrap/>
            <w:vAlign w:val="bottom"/>
            <w:hideMark/>
          </w:tcPr>
          <w:p w14:paraId="77B18BC2" w14:textId="77777777" w:rsidR="00C84B0F" w:rsidRPr="00C84B0F" w:rsidRDefault="00C84B0F" w:rsidP="00C84B0F">
            <w:pPr>
              <w:jc w:val="center"/>
              <w:rPr>
                <w:color w:val="000000"/>
                <w:sz w:val="20"/>
                <w:szCs w:val="20"/>
              </w:rPr>
            </w:pPr>
            <w:r w:rsidRPr="00C84B0F">
              <w:rPr>
                <w:color w:val="000000"/>
                <w:sz w:val="20"/>
                <w:szCs w:val="20"/>
              </w:rPr>
              <w:t>(-0.163 - 1.092)</w:t>
            </w:r>
          </w:p>
        </w:tc>
        <w:tc>
          <w:tcPr>
            <w:tcW w:w="1331" w:type="dxa"/>
            <w:tcBorders>
              <w:top w:val="nil"/>
              <w:left w:val="nil"/>
              <w:bottom w:val="single" w:sz="4" w:space="0" w:color="auto"/>
              <w:right w:val="nil"/>
            </w:tcBorders>
            <w:noWrap/>
            <w:vAlign w:val="bottom"/>
            <w:hideMark/>
          </w:tcPr>
          <w:p w14:paraId="714B9C17" w14:textId="77777777" w:rsidR="00C84B0F" w:rsidRPr="00C84B0F" w:rsidRDefault="00C84B0F" w:rsidP="00C84B0F">
            <w:pPr>
              <w:jc w:val="center"/>
              <w:rPr>
                <w:color w:val="000000"/>
                <w:sz w:val="20"/>
                <w:szCs w:val="20"/>
              </w:rPr>
            </w:pPr>
            <w:r w:rsidRPr="00C84B0F">
              <w:rPr>
                <w:color w:val="000000"/>
                <w:sz w:val="20"/>
                <w:szCs w:val="20"/>
              </w:rPr>
              <w:t>(-0.158 - 1.084)</w:t>
            </w:r>
          </w:p>
        </w:tc>
        <w:tc>
          <w:tcPr>
            <w:tcW w:w="1331" w:type="dxa"/>
            <w:tcBorders>
              <w:top w:val="nil"/>
              <w:left w:val="nil"/>
              <w:bottom w:val="single" w:sz="4" w:space="0" w:color="auto"/>
              <w:right w:val="nil"/>
            </w:tcBorders>
            <w:noWrap/>
            <w:vAlign w:val="bottom"/>
            <w:hideMark/>
          </w:tcPr>
          <w:p w14:paraId="7CB01FE7" w14:textId="77777777" w:rsidR="00C84B0F" w:rsidRPr="00C84B0F" w:rsidRDefault="00C84B0F" w:rsidP="00C84B0F">
            <w:pPr>
              <w:jc w:val="center"/>
              <w:rPr>
                <w:color w:val="000000"/>
                <w:sz w:val="20"/>
                <w:szCs w:val="20"/>
              </w:rPr>
            </w:pPr>
            <w:r w:rsidRPr="00C84B0F">
              <w:rPr>
                <w:color w:val="000000"/>
                <w:sz w:val="20"/>
                <w:szCs w:val="20"/>
              </w:rPr>
              <w:t>(-0.260 - 0.950)</w:t>
            </w:r>
          </w:p>
        </w:tc>
        <w:tc>
          <w:tcPr>
            <w:tcW w:w="1331" w:type="dxa"/>
            <w:tcBorders>
              <w:top w:val="nil"/>
              <w:left w:val="nil"/>
              <w:bottom w:val="single" w:sz="4" w:space="0" w:color="auto"/>
              <w:right w:val="nil"/>
            </w:tcBorders>
            <w:noWrap/>
            <w:vAlign w:val="bottom"/>
            <w:hideMark/>
          </w:tcPr>
          <w:p w14:paraId="0BC4E35F" w14:textId="77777777" w:rsidR="00C84B0F" w:rsidRPr="00C84B0F" w:rsidRDefault="00C84B0F" w:rsidP="00C84B0F">
            <w:pPr>
              <w:jc w:val="center"/>
              <w:rPr>
                <w:color w:val="000000"/>
                <w:sz w:val="20"/>
                <w:szCs w:val="20"/>
              </w:rPr>
            </w:pPr>
            <w:r w:rsidRPr="00C84B0F">
              <w:rPr>
                <w:color w:val="000000"/>
                <w:sz w:val="20"/>
                <w:szCs w:val="20"/>
              </w:rPr>
              <w:t>(-0.204 - 0.978)</w:t>
            </w:r>
          </w:p>
        </w:tc>
        <w:tc>
          <w:tcPr>
            <w:tcW w:w="1271" w:type="dxa"/>
            <w:tcBorders>
              <w:top w:val="nil"/>
              <w:left w:val="nil"/>
              <w:bottom w:val="single" w:sz="4" w:space="0" w:color="auto"/>
              <w:right w:val="nil"/>
            </w:tcBorders>
            <w:noWrap/>
            <w:vAlign w:val="bottom"/>
            <w:hideMark/>
          </w:tcPr>
          <w:p w14:paraId="1B537022" w14:textId="77777777" w:rsidR="00C84B0F" w:rsidRPr="00C84B0F" w:rsidRDefault="00C84B0F" w:rsidP="00C84B0F">
            <w:pPr>
              <w:jc w:val="center"/>
              <w:rPr>
                <w:color w:val="000000"/>
                <w:sz w:val="20"/>
                <w:szCs w:val="20"/>
              </w:rPr>
            </w:pPr>
            <w:r w:rsidRPr="00C84B0F">
              <w:rPr>
                <w:color w:val="000000"/>
                <w:sz w:val="20"/>
                <w:szCs w:val="20"/>
              </w:rPr>
              <w:t>(-0.157 - 1.095)</w:t>
            </w:r>
          </w:p>
        </w:tc>
        <w:tc>
          <w:tcPr>
            <w:tcW w:w="1331" w:type="dxa"/>
            <w:tcBorders>
              <w:top w:val="nil"/>
              <w:left w:val="nil"/>
              <w:bottom w:val="single" w:sz="4" w:space="0" w:color="auto"/>
              <w:right w:val="nil"/>
            </w:tcBorders>
            <w:noWrap/>
            <w:vAlign w:val="bottom"/>
            <w:hideMark/>
          </w:tcPr>
          <w:p w14:paraId="6B0179CD" w14:textId="77777777" w:rsidR="00C84B0F" w:rsidRPr="00C84B0F" w:rsidRDefault="00C84B0F" w:rsidP="00C84B0F">
            <w:pPr>
              <w:jc w:val="center"/>
              <w:rPr>
                <w:color w:val="000000"/>
                <w:sz w:val="20"/>
                <w:szCs w:val="20"/>
              </w:rPr>
            </w:pPr>
            <w:r w:rsidRPr="00C84B0F">
              <w:rPr>
                <w:color w:val="000000"/>
                <w:sz w:val="20"/>
                <w:szCs w:val="20"/>
              </w:rPr>
              <w:t>(-0.183 - 1.051)</w:t>
            </w:r>
          </w:p>
        </w:tc>
        <w:tc>
          <w:tcPr>
            <w:tcW w:w="1271" w:type="dxa"/>
            <w:tcBorders>
              <w:top w:val="nil"/>
              <w:left w:val="nil"/>
              <w:bottom w:val="single" w:sz="4" w:space="0" w:color="auto"/>
              <w:right w:val="nil"/>
            </w:tcBorders>
            <w:noWrap/>
            <w:vAlign w:val="bottom"/>
            <w:hideMark/>
          </w:tcPr>
          <w:p w14:paraId="32AAA92E" w14:textId="77777777" w:rsidR="00C84B0F" w:rsidRPr="00C84B0F" w:rsidRDefault="00C84B0F" w:rsidP="00C84B0F">
            <w:pPr>
              <w:jc w:val="center"/>
              <w:rPr>
                <w:color w:val="000000"/>
                <w:sz w:val="20"/>
                <w:szCs w:val="20"/>
              </w:rPr>
            </w:pPr>
            <w:r w:rsidRPr="00C84B0F">
              <w:rPr>
                <w:color w:val="000000"/>
                <w:sz w:val="20"/>
                <w:szCs w:val="20"/>
              </w:rPr>
              <w:t>(-0.154 - 1.112)</w:t>
            </w:r>
          </w:p>
        </w:tc>
      </w:tr>
      <w:tr w:rsidR="00C84B0F" w:rsidRPr="00C84B0F" w14:paraId="4CF56E17" w14:textId="77777777" w:rsidTr="00C84B0F">
        <w:trPr>
          <w:trHeight w:val="320"/>
        </w:trPr>
        <w:tc>
          <w:tcPr>
            <w:tcW w:w="1771" w:type="dxa"/>
            <w:vMerge w:val="restart"/>
            <w:tcBorders>
              <w:top w:val="nil"/>
              <w:left w:val="nil"/>
              <w:bottom w:val="single" w:sz="4" w:space="0" w:color="000000"/>
              <w:right w:val="nil"/>
            </w:tcBorders>
            <w:noWrap/>
            <w:vAlign w:val="center"/>
            <w:hideMark/>
          </w:tcPr>
          <w:p w14:paraId="3CA4B123" w14:textId="77777777" w:rsidR="00C84B0F" w:rsidRPr="00C84B0F" w:rsidRDefault="00C84B0F" w:rsidP="00C84B0F">
            <w:pPr>
              <w:jc w:val="center"/>
              <w:rPr>
                <w:color w:val="000000"/>
                <w:sz w:val="20"/>
                <w:szCs w:val="20"/>
              </w:rPr>
            </w:pPr>
            <w:r w:rsidRPr="00C84B0F">
              <w:rPr>
                <w:color w:val="000000"/>
                <w:sz w:val="20"/>
                <w:szCs w:val="20"/>
              </w:rPr>
              <w:lastRenderedPageBreak/>
              <w:t>Constant</w:t>
            </w:r>
          </w:p>
        </w:tc>
        <w:tc>
          <w:tcPr>
            <w:tcW w:w="1639" w:type="dxa"/>
            <w:tcBorders>
              <w:top w:val="nil"/>
              <w:left w:val="nil"/>
              <w:bottom w:val="nil"/>
              <w:right w:val="nil"/>
            </w:tcBorders>
            <w:noWrap/>
            <w:vAlign w:val="bottom"/>
            <w:hideMark/>
          </w:tcPr>
          <w:p w14:paraId="152C65B5" w14:textId="77777777" w:rsidR="00C84B0F" w:rsidRPr="00C84B0F" w:rsidRDefault="00C84B0F" w:rsidP="00C84B0F">
            <w:pPr>
              <w:jc w:val="center"/>
              <w:rPr>
                <w:color w:val="000000"/>
                <w:sz w:val="20"/>
                <w:szCs w:val="20"/>
              </w:rPr>
            </w:pPr>
            <w:r w:rsidRPr="00C84B0F">
              <w:rPr>
                <w:color w:val="000000"/>
                <w:sz w:val="20"/>
                <w:szCs w:val="20"/>
              </w:rPr>
              <w:t>1.495</w:t>
            </w:r>
          </w:p>
        </w:tc>
        <w:tc>
          <w:tcPr>
            <w:tcW w:w="1552" w:type="dxa"/>
            <w:tcBorders>
              <w:top w:val="nil"/>
              <w:left w:val="nil"/>
              <w:bottom w:val="nil"/>
              <w:right w:val="nil"/>
            </w:tcBorders>
            <w:noWrap/>
            <w:vAlign w:val="bottom"/>
            <w:hideMark/>
          </w:tcPr>
          <w:p w14:paraId="634689FF" w14:textId="77777777" w:rsidR="00C84B0F" w:rsidRPr="00C84B0F" w:rsidRDefault="00C84B0F" w:rsidP="00C84B0F">
            <w:pPr>
              <w:jc w:val="center"/>
              <w:rPr>
                <w:color w:val="000000"/>
                <w:sz w:val="20"/>
                <w:szCs w:val="20"/>
              </w:rPr>
            </w:pPr>
            <w:r w:rsidRPr="00C84B0F">
              <w:rPr>
                <w:color w:val="000000"/>
                <w:sz w:val="20"/>
                <w:szCs w:val="20"/>
              </w:rPr>
              <w:t>1.405</w:t>
            </w:r>
          </w:p>
        </w:tc>
        <w:tc>
          <w:tcPr>
            <w:tcW w:w="1560" w:type="dxa"/>
            <w:tcBorders>
              <w:top w:val="nil"/>
              <w:left w:val="nil"/>
              <w:bottom w:val="nil"/>
              <w:right w:val="nil"/>
            </w:tcBorders>
            <w:noWrap/>
            <w:vAlign w:val="bottom"/>
            <w:hideMark/>
          </w:tcPr>
          <w:p w14:paraId="2428F326" w14:textId="77777777" w:rsidR="00C84B0F" w:rsidRPr="00C84B0F" w:rsidRDefault="00C84B0F" w:rsidP="00C84B0F">
            <w:pPr>
              <w:jc w:val="center"/>
              <w:rPr>
                <w:color w:val="000000"/>
                <w:sz w:val="20"/>
                <w:szCs w:val="20"/>
              </w:rPr>
            </w:pPr>
            <w:r w:rsidRPr="00C84B0F">
              <w:rPr>
                <w:color w:val="000000"/>
                <w:sz w:val="20"/>
                <w:szCs w:val="20"/>
              </w:rPr>
              <w:t>1.120</w:t>
            </w:r>
          </w:p>
        </w:tc>
        <w:tc>
          <w:tcPr>
            <w:tcW w:w="1742" w:type="dxa"/>
            <w:tcBorders>
              <w:top w:val="nil"/>
              <w:left w:val="nil"/>
              <w:bottom w:val="nil"/>
              <w:right w:val="nil"/>
            </w:tcBorders>
            <w:noWrap/>
            <w:vAlign w:val="bottom"/>
            <w:hideMark/>
          </w:tcPr>
          <w:p w14:paraId="5204C7C7" w14:textId="77777777" w:rsidR="00C84B0F" w:rsidRPr="00C84B0F" w:rsidRDefault="00C84B0F" w:rsidP="00C84B0F">
            <w:pPr>
              <w:jc w:val="center"/>
              <w:rPr>
                <w:color w:val="000000"/>
                <w:sz w:val="20"/>
                <w:szCs w:val="20"/>
              </w:rPr>
            </w:pPr>
            <w:r w:rsidRPr="00C84B0F">
              <w:rPr>
                <w:color w:val="000000"/>
                <w:sz w:val="20"/>
                <w:szCs w:val="20"/>
              </w:rPr>
              <w:t>0.948</w:t>
            </w:r>
          </w:p>
        </w:tc>
        <w:tc>
          <w:tcPr>
            <w:tcW w:w="1331" w:type="dxa"/>
            <w:tcBorders>
              <w:top w:val="nil"/>
              <w:left w:val="nil"/>
              <w:bottom w:val="nil"/>
              <w:right w:val="nil"/>
            </w:tcBorders>
            <w:noWrap/>
            <w:vAlign w:val="bottom"/>
            <w:hideMark/>
          </w:tcPr>
          <w:p w14:paraId="1C71085E" w14:textId="77777777" w:rsidR="00C84B0F" w:rsidRPr="00C84B0F" w:rsidRDefault="00C84B0F" w:rsidP="00C84B0F">
            <w:pPr>
              <w:jc w:val="center"/>
              <w:rPr>
                <w:color w:val="000000"/>
                <w:sz w:val="20"/>
                <w:szCs w:val="20"/>
              </w:rPr>
            </w:pPr>
            <w:r w:rsidRPr="00C84B0F">
              <w:rPr>
                <w:color w:val="000000"/>
                <w:sz w:val="20"/>
                <w:szCs w:val="20"/>
              </w:rPr>
              <w:t>1.111</w:t>
            </w:r>
          </w:p>
        </w:tc>
        <w:tc>
          <w:tcPr>
            <w:tcW w:w="1331" w:type="dxa"/>
            <w:tcBorders>
              <w:top w:val="nil"/>
              <w:left w:val="nil"/>
              <w:bottom w:val="nil"/>
              <w:right w:val="nil"/>
            </w:tcBorders>
            <w:noWrap/>
            <w:vAlign w:val="bottom"/>
            <w:hideMark/>
          </w:tcPr>
          <w:p w14:paraId="375AC748" w14:textId="77777777" w:rsidR="00C84B0F" w:rsidRPr="00C84B0F" w:rsidRDefault="00C84B0F" w:rsidP="00C84B0F">
            <w:pPr>
              <w:jc w:val="center"/>
              <w:rPr>
                <w:color w:val="000000"/>
                <w:sz w:val="20"/>
                <w:szCs w:val="20"/>
              </w:rPr>
            </w:pPr>
            <w:r w:rsidRPr="00C84B0F">
              <w:rPr>
                <w:color w:val="000000"/>
                <w:sz w:val="20"/>
                <w:szCs w:val="20"/>
              </w:rPr>
              <w:t>0.815</w:t>
            </w:r>
          </w:p>
        </w:tc>
        <w:tc>
          <w:tcPr>
            <w:tcW w:w="1331" w:type="dxa"/>
            <w:tcBorders>
              <w:top w:val="nil"/>
              <w:left w:val="nil"/>
              <w:bottom w:val="nil"/>
              <w:right w:val="nil"/>
            </w:tcBorders>
            <w:noWrap/>
            <w:vAlign w:val="bottom"/>
            <w:hideMark/>
          </w:tcPr>
          <w:p w14:paraId="309BD36C" w14:textId="77777777" w:rsidR="00C84B0F" w:rsidRPr="00C84B0F" w:rsidRDefault="00C84B0F" w:rsidP="00C84B0F">
            <w:pPr>
              <w:jc w:val="center"/>
              <w:rPr>
                <w:color w:val="000000"/>
                <w:sz w:val="20"/>
                <w:szCs w:val="20"/>
              </w:rPr>
            </w:pPr>
            <w:r w:rsidRPr="00C84B0F">
              <w:rPr>
                <w:color w:val="000000"/>
                <w:sz w:val="20"/>
                <w:szCs w:val="20"/>
              </w:rPr>
              <w:t>0.538</w:t>
            </w:r>
          </w:p>
        </w:tc>
        <w:tc>
          <w:tcPr>
            <w:tcW w:w="1271" w:type="dxa"/>
            <w:tcBorders>
              <w:top w:val="nil"/>
              <w:left w:val="nil"/>
              <w:bottom w:val="nil"/>
              <w:right w:val="nil"/>
            </w:tcBorders>
            <w:noWrap/>
            <w:vAlign w:val="bottom"/>
            <w:hideMark/>
          </w:tcPr>
          <w:p w14:paraId="650AADE6" w14:textId="77777777" w:rsidR="00C84B0F" w:rsidRPr="00C84B0F" w:rsidRDefault="00C84B0F" w:rsidP="00C84B0F">
            <w:pPr>
              <w:jc w:val="center"/>
              <w:rPr>
                <w:color w:val="000000"/>
                <w:sz w:val="20"/>
                <w:szCs w:val="20"/>
              </w:rPr>
            </w:pPr>
            <w:r w:rsidRPr="00C84B0F">
              <w:rPr>
                <w:color w:val="000000"/>
                <w:sz w:val="20"/>
                <w:szCs w:val="20"/>
              </w:rPr>
              <w:t>0.365</w:t>
            </w:r>
          </w:p>
        </w:tc>
        <w:tc>
          <w:tcPr>
            <w:tcW w:w="1331" w:type="dxa"/>
            <w:tcBorders>
              <w:top w:val="nil"/>
              <w:left w:val="nil"/>
              <w:bottom w:val="nil"/>
              <w:right w:val="nil"/>
            </w:tcBorders>
            <w:noWrap/>
            <w:vAlign w:val="bottom"/>
            <w:hideMark/>
          </w:tcPr>
          <w:p w14:paraId="65BE3E53" w14:textId="77777777" w:rsidR="00C84B0F" w:rsidRPr="00C84B0F" w:rsidRDefault="00C84B0F" w:rsidP="00C84B0F">
            <w:pPr>
              <w:jc w:val="center"/>
              <w:rPr>
                <w:color w:val="000000"/>
                <w:sz w:val="20"/>
                <w:szCs w:val="20"/>
              </w:rPr>
            </w:pPr>
            <w:r w:rsidRPr="00C84B0F">
              <w:rPr>
                <w:color w:val="000000"/>
                <w:sz w:val="20"/>
                <w:szCs w:val="20"/>
              </w:rPr>
              <w:t>0.500</w:t>
            </w:r>
          </w:p>
        </w:tc>
        <w:tc>
          <w:tcPr>
            <w:tcW w:w="1271" w:type="dxa"/>
            <w:tcBorders>
              <w:top w:val="nil"/>
              <w:left w:val="nil"/>
              <w:bottom w:val="nil"/>
              <w:right w:val="nil"/>
            </w:tcBorders>
            <w:noWrap/>
            <w:vAlign w:val="bottom"/>
            <w:hideMark/>
          </w:tcPr>
          <w:p w14:paraId="4E69D3F6" w14:textId="77777777" w:rsidR="00C84B0F" w:rsidRPr="00C84B0F" w:rsidRDefault="00C84B0F" w:rsidP="00C84B0F">
            <w:pPr>
              <w:jc w:val="center"/>
              <w:rPr>
                <w:color w:val="000000"/>
                <w:sz w:val="20"/>
                <w:szCs w:val="20"/>
              </w:rPr>
            </w:pPr>
            <w:r w:rsidRPr="00C84B0F">
              <w:rPr>
                <w:color w:val="000000"/>
                <w:sz w:val="20"/>
                <w:szCs w:val="20"/>
              </w:rPr>
              <w:t>0.126</w:t>
            </w:r>
          </w:p>
        </w:tc>
      </w:tr>
      <w:tr w:rsidR="00C84B0F" w:rsidRPr="00C84B0F" w14:paraId="3D42E7DA" w14:textId="77777777" w:rsidTr="00C84B0F">
        <w:trPr>
          <w:trHeight w:val="320"/>
        </w:trPr>
        <w:tc>
          <w:tcPr>
            <w:tcW w:w="1771" w:type="dxa"/>
            <w:vMerge/>
            <w:tcBorders>
              <w:top w:val="nil"/>
              <w:left w:val="nil"/>
              <w:bottom w:val="single" w:sz="4" w:space="0" w:color="000000"/>
              <w:right w:val="nil"/>
            </w:tcBorders>
            <w:vAlign w:val="center"/>
            <w:hideMark/>
          </w:tcPr>
          <w:p w14:paraId="7E8D4D81" w14:textId="77777777" w:rsidR="00C84B0F" w:rsidRPr="00C84B0F" w:rsidRDefault="00C84B0F" w:rsidP="00C84B0F">
            <w:pPr>
              <w:rPr>
                <w:color w:val="000000"/>
                <w:sz w:val="20"/>
                <w:szCs w:val="20"/>
              </w:rPr>
            </w:pPr>
          </w:p>
        </w:tc>
        <w:tc>
          <w:tcPr>
            <w:tcW w:w="1639" w:type="dxa"/>
            <w:tcBorders>
              <w:top w:val="nil"/>
              <w:left w:val="nil"/>
              <w:bottom w:val="single" w:sz="4" w:space="0" w:color="auto"/>
              <w:right w:val="nil"/>
            </w:tcBorders>
            <w:noWrap/>
            <w:vAlign w:val="bottom"/>
            <w:hideMark/>
          </w:tcPr>
          <w:p w14:paraId="0DE35650" w14:textId="77777777" w:rsidR="00C84B0F" w:rsidRPr="00C84B0F" w:rsidRDefault="00C84B0F" w:rsidP="00C84B0F">
            <w:pPr>
              <w:jc w:val="center"/>
              <w:rPr>
                <w:color w:val="000000"/>
                <w:sz w:val="20"/>
                <w:szCs w:val="20"/>
              </w:rPr>
            </w:pPr>
            <w:r w:rsidRPr="00C84B0F">
              <w:rPr>
                <w:color w:val="000000"/>
                <w:sz w:val="20"/>
                <w:szCs w:val="20"/>
              </w:rPr>
              <w:t>(-2.838 - 5.828)</w:t>
            </w:r>
          </w:p>
        </w:tc>
        <w:tc>
          <w:tcPr>
            <w:tcW w:w="1552" w:type="dxa"/>
            <w:tcBorders>
              <w:top w:val="nil"/>
              <w:left w:val="nil"/>
              <w:bottom w:val="single" w:sz="4" w:space="0" w:color="auto"/>
              <w:right w:val="nil"/>
            </w:tcBorders>
            <w:noWrap/>
            <w:vAlign w:val="bottom"/>
            <w:hideMark/>
          </w:tcPr>
          <w:p w14:paraId="6572E5B2" w14:textId="77777777" w:rsidR="00C84B0F" w:rsidRPr="00C84B0F" w:rsidRDefault="00C84B0F" w:rsidP="00C84B0F">
            <w:pPr>
              <w:jc w:val="center"/>
              <w:rPr>
                <w:color w:val="000000"/>
                <w:sz w:val="20"/>
                <w:szCs w:val="20"/>
              </w:rPr>
            </w:pPr>
            <w:r w:rsidRPr="00C84B0F">
              <w:rPr>
                <w:color w:val="000000"/>
                <w:sz w:val="20"/>
                <w:szCs w:val="20"/>
              </w:rPr>
              <w:t>(-2.697 - 5.507)</w:t>
            </w:r>
          </w:p>
        </w:tc>
        <w:tc>
          <w:tcPr>
            <w:tcW w:w="1560" w:type="dxa"/>
            <w:tcBorders>
              <w:top w:val="nil"/>
              <w:left w:val="nil"/>
              <w:bottom w:val="single" w:sz="4" w:space="0" w:color="auto"/>
              <w:right w:val="nil"/>
            </w:tcBorders>
            <w:noWrap/>
            <w:vAlign w:val="bottom"/>
            <w:hideMark/>
          </w:tcPr>
          <w:p w14:paraId="03E2C512" w14:textId="77777777" w:rsidR="00C84B0F" w:rsidRPr="00C84B0F" w:rsidRDefault="00C84B0F" w:rsidP="00C84B0F">
            <w:pPr>
              <w:jc w:val="center"/>
              <w:rPr>
                <w:color w:val="000000"/>
                <w:sz w:val="20"/>
                <w:szCs w:val="20"/>
              </w:rPr>
            </w:pPr>
            <w:r w:rsidRPr="00C84B0F">
              <w:rPr>
                <w:color w:val="000000"/>
                <w:sz w:val="20"/>
                <w:szCs w:val="20"/>
              </w:rPr>
              <w:t>(-3.354 - 5.595)</w:t>
            </w:r>
          </w:p>
        </w:tc>
        <w:tc>
          <w:tcPr>
            <w:tcW w:w="1742" w:type="dxa"/>
            <w:tcBorders>
              <w:top w:val="nil"/>
              <w:left w:val="nil"/>
              <w:bottom w:val="single" w:sz="4" w:space="0" w:color="auto"/>
              <w:right w:val="nil"/>
            </w:tcBorders>
            <w:noWrap/>
            <w:vAlign w:val="bottom"/>
            <w:hideMark/>
          </w:tcPr>
          <w:p w14:paraId="2DAEEA21" w14:textId="77777777" w:rsidR="00C84B0F" w:rsidRPr="00C84B0F" w:rsidRDefault="00C84B0F" w:rsidP="00C84B0F">
            <w:pPr>
              <w:jc w:val="center"/>
              <w:rPr>
                <w:color w:val="000000"/>
                <w:sz w:val="20"/>
                <w:szCs w:val="20"/>
              </w:rPr>
            </w:pPr>
            <w:r w:rsidRPr="00C84B0F">
              <w:rPr>
                <w:color w:val="000000"/>
                <w:sz w:val="20"/>
                <w:szCs w:val="20"/>
              </w:rPr>
              <w:t>(-3.431 - 5.328)</w:t>
            </w:r>
          </w:p>
        </w:tc>
        <w:tc>
          <w:tcPr>
            <w:tcW w:w="1331" w:type="dxa"/>
            <w:tcBorders>
              <w:top w:val="nil"/>
              <w:left w:val="nil"/>
              <w:bottom w:val="single" w:sz="4" w:space="0" w:color="auto"/>
              <w:right w:val="nil"/>
            </w:tcBorders>
            <w:noWrap/>
            <w:vAlign w:val="bottom"/>
            <w:hideMark/>
          </w:tcPr>
          <w:p w14:paraId="2A58BC5F" w14:textId="77777777" w:rsidR="00C84B0F" w:rsidRPr="00C84B0F" w:rsidRDefault="00C84B0F" w:rsidP="00C84B0F">
            <w:pPr>
              <w:jc w:val="center"/>
              <w:rPr>
                <w:color w:val="000000"/>
                <w:sz w:val="20"/>
                <w:szCs w:val="20"/>
              </w:rPr>
            </w:pPr>
            <w:r w:rsidRPr="00C84B0F">
              <w:rPr>
                <w:color w:val="000000"/>
                <w:sz w:val="20"/>
                <w:szCs w:val="20"/>
              </w:rPr>
              <w:t>(-3.308 - 5.529)</w:t>
            </w:r>
          </w:p>
        </w:tc>
        <w:tc>
          <w:tcPr>
            <w:tcW w:w="1331" w:type="dxa"/>
            <w:tcBorders>
              <w:top w:val="nil"/>
              <w:left w:val="nil"/>
              <w:bottom w:val="single" w:sz="4" w:space="0" w:color="auto"/>
              <w:right w:val="nil"/>
            </w:tcBorders>
            <w:noWrap/>
            <w:vAlign w:val="bottom"/>
            <w:hideMark/>
          </w:tcPr>
          <w:p w14:paraId="293F4DD2" w14:textId="77777777" w:rsidR="00C84B0F" w:rsidRPr="00C84B0F" w:rsidRDefault="00C84B0F" w:rsidP="00C84B0F">
            <w:pPr>
              <w:jc w:val="center"/>
              <w:rPr>
                <w:color w:val="000000"/>
                <w:sz w:val="20"/>
                <w:szCs w:val="20"/>
              </w:rPr>
            </w:pPr>
            <w:r w:rsidRPr="00C84B0F">
              <w:rPr>
                <w:color w:val="000000"/>
                <w:sz w:val="20"/>
                <w:szCs w:val="20"/>
              </w:rPr>
              <w:t>(-3.828 - 5.459)</w:t>
            </w:r>
          </w:p>
        </w:tc>
        <w:tc>
          <w:tcPr>
            <w:tcW w:w="1331" w:type="dxa"/>
            <w:tcBorders>
              <w:top w:val="nil"/>
              <w:left w:val="nil"/>
              <w:bottom w:val="single" w:sz="4" w:space="0" w:color="auto"/>
              <w:right w:val="nil"/>
            </w:tcBorders>
            <w:noWrap/>
            <w:vAlign w:val="bottom"/>
            <w:hideMark/>
          </w:tcPr>
          <w:p w14:paraId="7C994BCD" w14:textId="77777777" w:rsidR="00C84B0F" w:rsidRPr="00C84B0F" w:rsidRDefault="00C84B0F" w:rsidP="00C84B0F">
            <w:pPr>
              <w:jc w:val="center"/>
              <w:rPr>
                <w:color w:val="000000"/>
                <w:sz w:val="20"/>
                <w:szCs w:val="20"/>
              </w:rPr>
            </w:pPr>
            <w:r w:rsidRPr="00C84B0F">
              <w:rPr>
                <w:color w:val="000000"/>
                <w:sz w:val="20"/>
                <w:szCs w:val="20"/>
              </w:rPr>
              <w:t>(-3.976 - 5.051)</w:t>
            </w:r>
          </w:p>
        </w:tc>
        <w:tc>
          <w:tcPr>
            <w:tcW w:w="1271" w:type="dxa"/>
            <w:tcBorders>
              <w:top w:val="nil"/>
              <w:left w:val="nil"/>
              <w:bottom w:val="single" w:sz="4" w:space="0" w:color="auto"/>
              <w:right w:val="nil"/>
            </w:tcBorders>
            <w:noWrap/>
            <w:vAlign w:val="bottom"/>
            <w:hideMark/>
          </w:tcPr>
          <w:p w14:paraId="1FFDE180" w14:textId="77777777" w:rsidR="00C84B0F" w:rsidRPr="00C84B0F" w:rsidRDefault="00C84B0F" w:rsidP="00C84B0F">
            <w:pPr>
              <w:jc w:val="center"/>
              <w:rPr>
                <w:color w:val="000000"/>
                <w:sz w:val="20"/>
                <w:szCs w:val="20"/>
              </w:rPr>
            </w:pPr>
            <w:r w:rsidRPr="00C84B0F">
              <w:rPr>
                <w:color w:val="000000"/>
                <w:sz w:val="20"/>
                <w:szCs w:val="20"/>
              </w:rPr>
              <w:t>(-4.608 - 5.338)</w:t>
            </w:r>
          </w:p>
        </w:tc>
        <w:tc>
          <w:tcPr>
            <w:tcW w:w="1331" w:type="dxa"/>
            <w:tcBorders>
              <w:top w:val="nil"/>
              <w:left w:val="nil"/>
              <w:bottom w:val="single" w:sz="4" w:space="0" w:color="auto"/>
              <w:right w:val="nil"/>
            </w:tcBorders>
            <w:noWrap/>
            <w:vAlign w:val="bottom"/>
            <w:hideMark/>
          </w:tcPr>
          <w:p w14:paraId="69C09FDF" w14:textId="77777777" w:rsidR="00C84B0F" w:rsidRPr="00C84B0F" w:rsidRDefault="00C84B0F" w:rsidP="00C84B0F">
            <w:pPr>
              <w:jc w:val="center"/>
              <w:rPr>
                <w:color w:val="000000"/>
                <w:sz w:val="20"/>
                <w:szCs w:val="20"/>
              </w:rPr>
            </w:pPr>
            <w:r w:rsidRPr="00C84B0F">
              <w:rPr>
                <w:color w:val="000000"/>
                <w:sz w:val="20"/>
                <w:szCs w:val="20"/>
              </w:rPr>
              <w:t>(-4.307 - 5.307)</w:t>
            </w:r>
          </w:p>
        </w:tc>
        <w:tc>
          <w:tcPr>
            <w:tcW w:w="1271" w:type="dxa"/>
            <w:tcBorders>
              <w:top w:val="nil"/>
              <w:left w:val="nil"/>
              <w:bottom w:val="single" w:sz="4" w:space="0" w:color="auto"/>
              <w:right w:val="nil"/>
            </w:tcBorders>
            <w:noWrap/>
            <w:vAlign w:val="bottom"/>
            <w:hideMark/>
          </w:tcPr>
          <w:p w14:paraId="1DC22CF1" w14:textId="77777777" w:rsidR="00C84B0F" w:rsidRPr="00C84B0F" w:rsidRDefault="00C84B0F" w:rsidP="00C84B0F">
            <w:pPr>
              <w:jc w:val="center"/>
              <w:rPr>
                <w:color w:val="000000"/>
                <w:sz w:val="20"/>
                <w:szCs w:val="20"/>
              </w:rPr>
            </w:pPr>
            <w:r w:rsidRPr="00C84B0F">
              <w:rPr>
                <w:color w:val="000000"/>
                <w:sz w:val="20"/>
                <w:szCs w:val="20"/>
              </w:rPr>
              <w:t>(-4.788 - 5.041)</w:t>
            </w:r>
          </w:p>
        </w:tc>
      </w:tr>
      <w:tr w:rsidR="00C84B0F" w:rsidRPr="00C84B0F" w14:paraId="245D3283" w14:textId="77777777" w:rsidTr="00C84B0F">
        <w:trPr>
          <w:trHeight w:val="320"/>
        </w:trPr>
        <w:tc>
          <w:tcPr>
            <w:tcW w:w="1771" w:type="dxa"/>
            <w:tcBorders>
              <w:top w:val="single" w:sz="4" w:space="0" w:color="auto"/>
              <w:left w:val="nil"/>
              <w:bottom w:val="single" w:sz="4" w:space="0" w:color="auto"/>
              <w:right w:val="nil"/>
            </w:tcBorders>
            <w:noWrap/>
            <w:vAlign w:val="center"/>
            <w:hideMark/>
          </w:tcPr>
          <w:p w14:paraId="4AC568EA" w14:textId="77777777" w:rsidR="00C84B0F" w:rsidRPr="00C84B0F" w:rsidRDefault="00C84B0F" w:rsidP="00C84B0F">
            <w:pPr>
              <w:rPr>
                <w:color w:val="000000"/>
                <w:sz w:val="20"/>
                <w:szCs w:val="20"/>
              </w:rPr>
            </w:pPr>
            <w:r w:rsidRPr="00C84B0F">
              <w:rPr>
                <w:color w:val="000000"/>
                <w:sz w:val="20"/>
                <w:szCs w:val="20"/>
              </w:rPr>
              <w:t>Observations</w:t>
            </w:r>
          </w:p>
        </w:tc>
        <w:tc>
          <w:tcPr>
            <w:tcW w:w="1639" w:type="dxa"/>
            <w:tcBorders>
              <w:top w:val="single" w:sz="4" w:space="0" w:color="auto"/>
              <w:left w:val="nil"/>
              <w:bottom w:val="single" w:sz="4" w:space="0" w:color="auto"/>
              <w:right w:val="nil"/>
            </w:tcBorders>
            <w:noWrap/>
            <w:vAlign w:val="bottom"/>
            <w:hideMark/>
          </w:tcPr>
          <w:p w14:paraId="1256C73B" w14:textId="77777777" w:rsidR="00C84B0F" w:rsidRPr="00C84B0F" w:rsidRDefault="00C84B0F" w:rsidP="00C84B0F">
            <w:pPr>
              <w:jc w:val="center"/>
              <w:rPr>
                <w:color w:val="000000"/>
                <w:sz w:val="20"/>
                <w:szCs w:val="20"/>
              </w:rPr>
            </w:pPr>
            <w:r w:rsidRPr="00C84B0F">
              <w:rPr>
                <w:color w:val="000000"/>
                <w:sz w:val="20"/>
                <w:szCs w:val="20"/>
              </w:rPr>
              <w:t>583</w:t>
            </w:r>
          </w:p>
        </w:tc>
        <w:tc>
          <w:tcPr>
            <w:tcW w:w="1552" w:type="dxa"/>
            <w:tcBorders>
              <w:top w:val="single" w:sz="4" w:space="0" w:color="auto"/>
              <w:left w:val="nil"/>
              <w:bottom w:val="single" w:sz="4" w:space="0" w:color="auto"/>
              <w:right w:val="nil"/>
            </w:tcBorders>
            <w:noWrap/>
            <w:vAlign w:val="bottom"/>
            <w:hideMark/>
          </w:tcPr>
          <w:p w14:paraId="2625DD54" w14:textId="77777777" w:rsidR="00C84B0F" w:rsidRPr="00C84B0F" w:rsidRDefault="00C84B0F" w:rsidP="00C84B0F">
            <w:pPr>
              <w:jc w:val="center"/>
              <w:rPr>
                <w:color w:val="000000"/>
                <w:sz w:val="20"/>
                <w:szCs w:val="20"/>
              </w:rPr>
            </w:pPr>
            <w:r w:rsidRPr="00C84B0F">
              <w:rPr>
                <w:color w:val="000000"/>
                <w:sz w:val="20"/>
                <w:szCs w:val="20"/>
              </w:rPr>
              <w:t>583</w:t>
            </w:r>
          </w:p>
        </w:tc>
        <w:tc>
          <w:tcPr>
            <w:tcW w:w="1560" w:type="dxa"/>
            <w:tcBorders>
              <w:top w:val="single" w:sz="4" w:space="0" w:color="auto"/>
              <w:left w:val="nil"/>
              <w:bottom w:val="single" w:sz="4" w:space="0" w:color="auto"/>
              <w:right w:val="nil"/>
            </w:tcBorders>
            <w:noWrap/>
            <w:vAlign w:val="bottom"/>
            <w:hideMark/>
          </w:tcPr>
          <w:p w14:paraId="15A8B084" w14:textId="77777777" w:rsidR="00C84B0F" w:rsidRPr="00C84B0F" w:rsidRDefault="00C84B0F" w:rsidP="00C84B0F">
            <w:pPr>
              <w:jc w:val="center"/>
              <w:rPr>
                <w:color w:val="000000"/>
                <w:sz w:val="20"/>
                <w:szCs w:val="20"/>
              </w:rPr>
            </w:pPr>
            <w:r w:rsidRPr="00C84B0F">
              <w:rPr>
                <w:color w:val="000000"/>
                <w:sz w:val="20"/>
                <w:szCs w:val="20"/>
              </w:rPr>
              <w:t>583</w:t>
            </w:r>
          </w:p>
        </w:tc>
        <w:tc>
          <w:tcPr>
            <w:tcW w:w="1742" w:type="dxa"/>
            <w:tcBorders>
              <w:top w:val="single" w:sz="4" w:space="0" w:color="auto"/>
              <w:left w:val="nil"/>
              <w:bottom w:val="single" w:sz="4" w:space="0" w:color="auto"/>
              <w:right w:val="nil"/>
            </w:tcBorders>
            <w:noWrap/>
            <w:vAlign w:val="bottom"/>
            <w:hideMark/>
          </w:tcPr>
          <w:p w14:paraId="038878FF" w14:textId="77777777" w:rsidR="00C84B0F" w:rsidRPr="00C84B0F" w:rsidRDefault="00C84B0F" w:rsidP="00C84B0F">
            <w:pPr>
              <w:jc w:val="center"/>
              <w:rPr>
                <w:color w:val="000000"/>
                <w:sz w:val="20"/>
                <w:szCs w:val="20"/>
              </w:rPr>
            </w:pPr>
            <w:r w:rsidRPr="00C84B0F">
              <w:rPr>
                <w:color w:val="000000"/>
                <w:sz w:val="20"/>
                <w:szCs w:val="20"/>
              </w:rPr>
              <w:t>583</w:t>
            </w:r>
          </w:p>
        </w:tc>
        <w:tc>
          <w:tcPr>
            <w:tcW w:w="1331" w:type="dxa"/>
            <w:tcBorders>
              <w:top w:val="single" w:sz="4" w:space="0" w:color="auto"/>
              <w:left w:val="nil"/>
              <w:bottom w:val="single" w:sz="4" w:space="0" w:color="auto"/>
              <w:right w:val="nil"/>
            </w:tcBorders>
            <w:noWrap/>
            <w:vAlign w:val="bottom"/>
            <w:hideMark/>
          </w:tcPr>
          <w:p w14:paraId="2596753A" w14:textId="77777777" w:rsidR="00C84B0F" w:rsidRPr="00C84B0F" w:rsidRDefault="00C84B0F" w:rsidP="00C84B0F">
            <w:pPr>
              <w:jc w:val="center"/>
              <w:rPr>
                <w:color w:val="000000"/>
                <w:sz w:val="20"/>
                <w:szCs w:val="20"/>
              </w:rPr>
            </w:pPr>
            <w:r w:rsidRPr="00C84B0F">
              <w:rPr>
                <w:color w:val="000000"/>
                <w:sz w:val="20"/>
                <w:szCs w:val="20"/>
              </w:rPr>
              <w:t>583</w:t>
            </w:r>
          </w:p>
        </w:tc>
        <w:tc>
          <w:tcPr>
            <w:tcW w:w="1331" w:type="dxa"/>
            <w:tcBorders>
              <w:top w:val="single" w:sz="4" w:space="0" w:color="auto"/>
              <w:left w:val="nil"/>
              <w:bottom w:val="single" w:sz="4" w:space="0" w:color="auto"/>
              <w:right w:val="nil"/>
            </w:tcBorders>
            <w:noWrap/>
            <w:vAlign w:val="bottom"/>
            <w:hideMark/>
          </w:tcPr>
          <w:p w14:paraId="181BFA74" w14:textId="77777777" w:rsidR="00C84B0F" w:rsidRPr="00C84B0F" w:rsidRDefault="00C84B0F" w:rsidP="00C84B0F">
            <w:pPr>
              <w:jc w:val="center"/>
              <w:rPr>
                <w:color w:val="000000"/>
                <w:sz w:val="20"/>
                <w:szCs w:val="20"/>
              </w:rPr>
            </w:pPr>
            <w:r w:rsidRPr="00C84B0F">
              <w:rPr>
                <w:color w:val="000000"/>
                <w:sz w:val="20"/>
                <w:szCs w:val="20"/>
              </w:rPr>
              <w:t>477</w:t>
            </w:r>
          </w:p>
        </w:tc>
        <w:tc>
          <w:tcPr>
            <w:tcW w:w="1331" w:type="dxa"/>
            <w:tcBorders>
              <w:top w:val="single" w:sz="4" w:space="0" w:color="auto"/>
              <w:left w:val="nil"/>
              <w:bottom w:val="single" w:sz="4" w:space="0" w:color="auto"/>
              <w:right w:val="nil"/>
            </w:tcBorders>
            <w:noWrap/>
            <w:vAlign w:val="bottom"/>
            <w:hideMark/>
          </w:tcPr>
          <w:p w14:paraId="0463F974" w14:textId="77777777" w:rsidR="00C84B0F" w:rsidRPr="00C84B0F" w:rsidRDefault="00C84B0F" w:rsidP="00C84B0F">
            <w:pPr>
              <w:jc w:val="center"/>
              <w:rPr>
                <w:color w:val="000000"/>
                <w:sz w:val="20"/>
                <w:szCs w:val="20"/>
              </w:rPr>
            </w:pPr>
            <w:r w:rsidRPr="00C84B0F">
              <w:rPr>
                <w:color w:val="000000"/>
                <w:sz w:val="20"/>
                <w:szCs w:val="20"/>
              </w:rPr>
              <w:t>479</w:t>
            </w:r>
          </w:p>
        </w:tc>
        <w:tc>
          <w:tcPr>
            <w:tcW w:w="1271" w:type="dxa"/>
            <w:tcBorders>
              <w:top w:val="single" w:sz="4" w:space="0" w:color="auto"/>
              <w:left w:val="nil"/>
              <w:bottom w:val="single" w:sz="4" w:space="0" w:color="auto"/>
              <w:right w:val="nil"/>
            </w:tcBorders>
            <w:noWrap/>
            <w:vAlign w:val="bottom"/>
            <w:hideMark/>
          </w:tcPr>
          <w:p w14:paraId="0A658B4B" w14:textId="77777777" w:rsidR="00C84B0F" w:rsidRPr="00C84B0F" w:rsidRDefault="00C84B0F" w:rsidP="00C84B0F">
            <w:pPr>
              <w:jc w:val="center"/>
              <w:rPr>
                <w:color w:val="000000"/>
                <w:sz w:val="20"/>
                <w:szCs w:val="20"/>
              </w:rPr>
            </w:pPr>
            <w:r w:rsidRPr="00C84B0F">
              <w:rPr>
                <w:color w:val="000000"/>
                <w:sz w:val="20"/>
                <w:szCs w:val="20"/>
              </w:rPr>
              <w:t>485</w:t>
            </w:r>
          </w:p>
        </w:tc>
        <w:tc>
          <w:tcPr>
            <w:tcW w:w="1331" w:type="dxa"/>
            <w:tcBorders>
              <w:top w:val="single" w:sz="4" w:space="0" w:color="auto"/>
              <w:left w:val="nil"/>
              <w:bottom w:val="single" w:sz="4" w:space="0" w:color="auto"/>
              <w:right w:val="nil"/>
            </w:tcBorders>
            <w:noWrap/>
            <w:vAlign w:val="bottom"/>
            <w:hideMark/>
          </w:tcPr>
          <w:p w14:paraId="749D7FE7" w14:textId="77777777" w:rsidR="00C84B0F" w:rsidRPr="00C84B0F" w:rsidRDefault="00C84B0F" w:rsidP="00C84B0F">
            <w:pPr>
              <w:jc w:val="center"/>
              <w:rPr>
                <w:color w:val="000000"/>
                <w:sz w:val="20"/>
                <w:szCs w:val="20"/>
              </w:rPr>
            </w:pPr>
            <w:r w:rsidRPr="00C84B0F">
              <w:rPr>
                <w:color w:val="000000"/>
                <w:sz w:val="20"/>
                <w:szCs w:val="20"/>
              </w:rPr>
              <w:t>486</w:t>
            </w:r>
          </w:p>
        </w:tc>
        <w:tc>
          <w:tcPr>
            <w:tcW w:w="1271" w:type="dxa"/>
            <w:tcBorders>
              <w:top w:val="single" w:sz="4" w:space="0" w:color="auto"/>
              <w:left w:val="nil"/>
              <w:bottom w:val="single" w:sz="4" w:space="0" w:color="auto"/>
              <w:right w:val="nil"/>
            </w:tcBorders>
            <w:noWrap/>
            <w:vAlign w:val="bottom"/>
            <w:hideMark/>
          </w:tcPr>
          <w:p w14:paraId="5940C1F1" w14:textId="77777777" w:rsidR="00C84B0F" w:rsidRPr="00C84B0F" w:rsidRDefault="00C84B0F" w:rsidP="00C84B0F">
            <w:pPr>
              <w:jc w:val="center"/>
              <w:rPr>
                <w:color w:val="000000"/>
                <w:sz w:val="20"/>
                <w:szCs w:val="20"/>
              </w:rPr>
            </w:pPr>
            <w:r w:rsidRPr="00C84B0F">
              <w:rPr>
                <w:color w:val="000000"/>
                <w:sz w:val="20"/>
                <w:szCs w:val="20"/>
              </w:rPr>
              <w:t>483</w:t>
            </w:r>
          </w:p>
        </w:tc>
      </w:tr>
      <w:tr w:rsidR="00C84B0F" w:rsidRPr="00C84B0F" w14:paraId="7F4280C2" w14:textId="77777777" w:rsidTr="00C84B0F">
        <w:trPr>
          <w:trHeight w:val="320"/>
        </w:trPr>
        <w:tc>
          <w:tcPr>
            <w:tcW w:w="1771" w:type="dxa"/>
            <w:tcBorders>
              <w:top w:val="nil"/>
              <w:left w:val="nil"/>
              <w:bottom w:val="single" w:sz="4" w:space="0" w:color="auto"/>
              <w:right w:val="nil"/>
            </w:tcBorders>
            <w:noWrap/>
            <w:vAlign w:val="center"/>
            <w:hideMark/>
          </w:tcPr>
          <w:p w14:paraId="26679E03" w14:textId="77777777" w:rsidR="00C84B0F" w:rsidRPr="00C84B0F" w:rsidRDefault="00C84B0F" w:rsidP="00C84B0F">
            <w:pPr>
              <w:rPr>
                <w:color w:val="000000"/>
                <w:sz w:val="20"/>
                <w:szCs w:val="20"/>
              </w:rPr>
            </w:pPr>
            <w:r w:rsidRPr="00C84B0F">
              <w:rPr>
                <w:color w:val="000000"/>
                <w:sz w:val="20"/>
                <w:szCs w:val="20"/>
              </w:rPr>
              <w:t>R-squared</w:t>
            </w:r>
          </w:p>
        </w:tc>
        <w:tc>
          <w:tcPr>
            <w:tcW w:w="1639" w:type="dxa"/>
            <w:tcBorders>
              <w:top w:val="nil"/>
              <w:left w:val="nil"/>
              <w:bottom w:val="single" w:sz="4" w:space="0" w:color="auto"/>
              <w:right w:val="nil"/>
            </w:tcBorders>
            <w:noWrap/>
            <w:vAlign w:val="bottom"/>
            <w:hideMark/>
          </w:tcPr>
          <w:p w14:paraId="7025AB6F" w14:textId="77777777" w:rsidR="00C84B0F" w:rsidRPr="00C84B0F" w:rsidRDefault="00C84B0F" w:rsidP="00C84B0F">
            <w:pPr>
              <w:jc w:val="center"/>
              <w:rPr>
                <w:color w:val="000000"/>
                <w:sz w:val="20"/>
                <w:szCs w:val="20"/>
              </w:rPr>
            </w:pPr>
            <w:r w:rsidRPr="00C84B0F">
              <w:rPr>
                <w:color w:val="000000"/>
                <w:sz w:val="20"/>
                <w:szCs w:val="20"/>
              </w:rPr>
              <w:t>0.496</w:t>
            </w:r>
          </w:p>
        </w:tc>
        <w:tc>
          <w:tcPr>
            <w:tcW w:w="1552" w:type="dxa"/>
            <w:tcBorders>
              <w:top w:val="nil"/>
              <w:left w:val="nil"/>
              <w:bottom w:val="single" w:sz="4" w:space="0" w:color="auto"/>
              <w:right w:val="nil"/>
            </w:tcBorders>
            <w:noWrap/>
            <w:vAlign w:val="bottom"/>
            <w:hideMark/>
          </w:tcPr>
          <w:p w14:paraId="702EB310" w14:textId="77777777" w:rsidR="00C84B0F" w:rsidRPr="00C84B0F" w:rsidRDefault="00C84B0F" w:rsidP="00C84B0F">
            <w:pPr>
              <w:jc w:val="center"/>
              <w:rPr>
                <w:color w:val="000000"/>
                <w:sz w:val="20"/>
                <w:szCs w:val="20"/>
              </w:rPr>
            </w:pPr>
            <w:r w:rsidRPr="00C84B0F">
              <w:rPr>
                <w:color w:val="000000"/>
                <w:sz w:val="20"/>
                <w:szCs w:val="20"/>
              </w:rPr>
              <w:t>0.504</w:t>
            </w:r>
          </w:p>
        </w:tc>
        <w:tc>
          <w:tcPr>
            <w:tcW w:w="1560" w:type="dxa"/>
            <w:tcBorders>
              <w:top w:val="nil"/>
              <w:left w:val="nil"/>
              <w:bottom w:val="single" w:sz="4" w:space="0" w:color="auto"/>
              <w:right w:val="nil"/>
            </w:tcBorders>
            <w:noWrap/>
            <w:vAlign w:val="bottom"/>
            <w:hideMark/>
          </w:tcPr>
          <w:p w14:paraId="4A9862AD" w14:textId="77777777" w:rsidR="00C84B0F" w:rsidRPr="00C84B0F" w:rsidRDefault="00C84B0F" w:rsidP="00C84B0F">
            <w:pPr>
              <w:jc w:val="center"/>
              <w:rPr>
                <w:color w:val="000000"/>
                <w:sz w:val="20"/>
                <w:szCs w:val="20"/>
              </w:rPr>
            </w:pPr>
            <w:r w:rsidRPr="00C84B0F">
              <w:rPr>
                <w:color w:val="000000"/>
                <w:sz w:val="20"/>
                <w:szCs w:val="20"/>
              </w:rPr>
              <w:t>0.481</w:t>
            </w:r>
          </w:p>
        </w:tc>
        <w:tc>
          <w:tcPr>
            <w:tcW w:w="1742" w:type="dxa"/>
            <w:tcBorders>
              <w:top w:val="nil"/>
              <w:left w:val="nil"/>
              <w:bottom w:val="single" w:sz="4" w:space="0" w:color="auto"/>
              <w:right w:val="nil"/>
            </w:tcBorders>
            <w:noWrap/>
            <w:vAlign w:val="bottom"/>
            <w:hideMark/>
          </w:tcPr>
          <w:p w14:paraId="530E560C" w14:textId="77777777" w:rsidR="00C84B0F" w:rsidRPr="00C84B0F" w:rsidRDefault="00C84B0F" w:rsidP="00C84B0F">
            <w:pPr>
              <w:jc w:val="center"/>
              <w:rPr>
                <w:color w:val="000000"/>
                <w:sz w:val="20"/>
                <w:szCs w:val="20"/>
              </w:rPr>
            </w:pPr>
            <w:r w:rsidRPr="00C84B0F">
              <w:rPr>
                <w:color w:val="000000"/>
                <w:sz w:val="20"/>
                <w:szCs w:val="20"/>
              </w:rPr>
              <w:t>0.482</w:t>
            </w:r>
          </w:p>
        </w:tc>
        <w:tc>
          <w:tcPr>
            <w:tcW w:w="1331" w:type="dxa"/>
            <w:tcBorders>
              <w:top w:val="nil"/>
              <w:left w:val="nil"/>
              <w:bottom w:val="single" w:sz="4" w:space="0" w:color="auto"/>
              <w:right w:val="nil"/>
            </w:tcBorders>
            <w:noWrap/>
            <w:vAlign w:val="bottom"/>
            <w:hideMark/>
          </w:tcPr>
          <w:p w14:paraId="6807E3F9" w14:textId="77777777" w:rsidR="00C84B0F" w:rsidRPr="00C84B0F" w:rsidRDefault="00C84B0F" w:rsidP="00C84B0F">
            <w:pPr>
              <w:jc w:val="center"/>
              <w:rPr>
                <w:color w:val="000000"/>
                <w:sz w:val="20"/>
                <w:szCs w:val="20"/>
              </w:rPr>
            </w:pPr>
            <w:r w:rsidRPr="00C84B0F">
              <w:rPr>
                <w:color w:val="000000"/>
                <w:sz w:val="20"/>
                <w:szCs w:val="20"/>
              </w:rPr>
              <w:t>0.486</w:t>
            </w:r>
          </w:p>
        </w:tc>
        <w:tc>
          <w:tcPr>
            <w:tcW w:w="1331" w:type="dxa"/>
            <w:tcBorders>
              <w:top w:val="nil"/>
              <w:left w:val="nil"/>
              <w:bottom w:val="single" w:sz="4" w:space="0" w:color="auto"/>
              <w:right w:val="nil"/>
            </w:tcBorders>
            <w:noWrap/>
            <w:vAlign w:val="bottom"/>
            <w:hideMark/>
          </w:tcPr>
          <w:p w14:paraId="11C1AA97" w14:textId="77777777" w:rsidR="00C84B0F" w:rsidRPr="00C84B0F" w:rsidRDefault="00C84B0F" w:rsidP="00C84B0F">
            <w:pPr>
              <w:jc w:val="center"/>
              <w:rPr>
                <w:color w:val="000000"/>
                <w:sz w:val="20"/>
                <w:szCs w:val="20"/>
              </w:rPr>
            </w:pPr>
            <w:r w:rsidRPr="00C84B0F">
              <w:rPr>
                <w:color w:val="000000"/>
                <w:sz w:val="20"/>
                <w:szCs w:val="20"/>
              </w:rPr>
              <w:t>0.473</w:t>
            </w:r>
          </w:p>
        </w:tc>
        <w:tc>
          <w:tcPr>
            <w:tcW w:w="1331" w:type="dxa"/>
            <w:tcBorders>
              <w:top w:val="nil"/>
              <w:left w:val="nil"/>
              <w:bottom w:val="single" w:sz="4" w:space="0" w:color="auto"/>
              <w:right w:val="nil"/>
            </w:tcBorders>
            <w:noWrap/>
            <w:vAlign w:val="bottom"/>
            <w:hideMark/>
          </w:tcPr>
          <w:p w14:paraId="4DBA223F" w14:textId="77777777" w:rsidR="00C84B0F" w:rsidRPr="00C84B0F" w:rsidRDefault="00C84B0F" w:rsidP="00C84B0F">
            <w:pPr>
              <w:jc w:val="center"/>
              <w:rPr>
                <w:color w:val="000000"/>
                <w:sz w:val="20"/>
                <w:szCs w:val="20"/>
              </w:rPr>
            </w:pPr>
            <w:r w:rsidRPr="00C84B0F">
              <w:rPr>
                <w:color w:val="000000"/>
                <w:sz w:val="20"/>
                <w:szCs w:val="20"/>
              </w:rPr>
              <w:t>0.485</w:t>
            </w:r>
          </w:p>
        </w:tc>
        <w:tc>
          <w:tcPr>
            <w:tcW w:w="1271" w:type="dxa"/>
            <w:tcBorders>
              <w:top w:val="nil"/>
              <w:left w:val="nil"/>
              <w:bottom w:val="single" w:sz="4" w:space="0" w:color="auto"/>
              <w:right w:val="nil"/>
            </w:tcBorders>
            <w:noWrap/>
            <w:vAlign w:val="bottom"/>
            <w:hideMark/>
          </w:tcPr>
          <w:p w14:paraId="78C097FC" w14:textId="77777777" w:rsidR="00C84B0F" w:rsidRPr="00C84B0F" w:rsidRDefault="00C84B0F" w:rsidP="00C84B0F">
            <w:pPr>
              <w:jc w:val="center"/>
              <w:rPr>
                <w:color w:val="000000"/>
                <w:sz w:val="20"/>
                <w:szCs w:val="20"/>
              </w:rPr>
            </w:pPr>
            <w:r w:rsidRPr="00C84B0F">
              <w:rPr>
                <w:color w:val="000000"/>
                <w:sz w:val="20"/>
                <w:szCs w:val="20"/>
              </w:rPr>
              <w:t>0.456</w:t>
            </w:r>
          </w:p>
        </w:tc>
        <w:tc>
          <w:tcPr>
            <w:tcW w:w="1331" w:type="dxa"/>
            <w:tcBorders>
              <w:top w:val="nil"/>
              <w:left w:val="nil"/>
              <w:bottom w:val="single" w:sz="4" w:space="0" w:color="auto"/>
              <w:right w:val="nil"/>
            </w:tcBorders>
            <w:noWrap/>
            <w:vAlign w:val="bottom"/>
            <w:hideMark/>
          </w:tcPr>
          <w:p w14:paraId="0F939B3B" w14:textId="77777777" w:rsidR="00C84B0F" w:rsidRPr="00C84B0F" w:rsidRDefault="00C84B0F" w:rsidP="00C84B0F">
            <w:pPr>
              <w:jc w:val="center"/>
              <w:rPr>
                <w:color w:val="000000"/>
                <w:sz w:val="20"/>
                <w:szCs w:val="20"/>
              </w:rPr>
            </w:pPr>
            <w:r w:rsidRPr="00C84B0F">
              <w:rPr>
                <w:color w:val="000000"/>
                <w:sz w:val="20"/>
                <w:szCs w:val="20"/>
              </w:rPr>
              <w:t>0.466</w:t>
            </w:r>
          </w:p>
        </w:tc>
        <w:tc>
          <w:tcPr>
            <w:tcW w:w="1271" w:type="dxa"/>
            <w:tcBorders>
              <w:top w:val="nil"/>
              <w:left w:val="nil"/>
              <w:bottom w:val="single" w:sz="4" w:space="0" w:color="auto"/>
              <w:right w:val="nil"/>
            </w:tcBorders>
            <w:noWrap/>
            <w:vAlign w:val="bottom"/>
            <w:hideMark/>
          </w:tcPr>
          <w:p w14:paraId="2CB6E380" w14:textId="77777777" w:rsidR="00C84B0F" w:rsidRPr="00C84B0F" w:rsidRDefault="00C84B0F" w:rsidP="00C84B0F">
            <w:pPr>
              <w:jc w:val="center"/>
              <w:rPr>
                <w:color w:val="000000"/>
                <w:sz w:val="20"/>
                <w:szCs w:val="20"/>
              </w:rPr>
            </w:pPr>
            <w:r w:rsidRPr="00C84B0F">
              <w:rPr>
                <w:color w:val="000000"/>
                <w:sz w:val="20"/>
                <w:szCs w:val="20"/>
              </w:rPr>
              <w:t>0.456</w:t>
            </w:r>
          </w:p>
        </w:tc>
      </w:tr>
      <w:tr w:rsidR="00C84B0F" w:rsidRPr="00C84B0F" w14:paraId="65E8AA36" w14:textId="77777777" w:rsidTr="00C84B0F">
        <w:trPr>
          <w:trHeight w:val="320"/>
        </w:trPr>
        <w:tc>
          <w:tcPr>
            <w:tcW w:w="1771" w:type="dxa"/>
            <w:tcBorders>
              <w:top w:val="nil"/>
              <w:left w:val="nil"/>
              <w:bottom w:val="single" w:sz="4" w:space="0" w:color="auto"/>
              <w:right w:val="nil"/>
            </w:tcBorders>
            <w:noWrap/>
            <w:vAlign w:val="center"/>
            <w:hideMark/>
          </w:tcPr>
          <w:p w14:paraId="35529BD2" w14:textId="77777777" w:rsidR="00C84B0F" w:rsidRPr="00C84B0F" w:rsidRDefault="00C84B0F" w:rsidP="00C84B0F">
            <w:pPr>
              <w:rPr>
                <w:color w:val="000000"/>
                <w:sz w:val="20"/>
                <w:szCs w:val="20"/>
              </w:rPr>
            </w:pPr>
            <w:r w:rsidRPr="00C84B0F">
              <w:rPr>
                <w:color w:val="000000"/>
                <w:sz w:val="20"/>
                <w:szCs w:val="20"/>
              </w:rPr>
              <w:t>Number of id</w:t>
            </w:r>
          </w:p>
        </w:tc>
        <w:tc>
          <w:tcPr>
            <w:tcW w:w="1639" w:type="dxa"/>
            <w:tcBorders>
              <w:top w:val="nil"/>
              <w:left w:val="nil"/>
              <w:bottom w:val="single" w:sz="4" w:space="0" w:color="auto"/>
              <w:right w:val="nil"/>
            </w:tcBorders>
            <w:noWrap/>
            <w:vAlign w:val="bottom"/>
            <w:hideMark/>
          </w:tcPr>
          <w:p w14:paraId="3D309F2E" w14:textId="77777777" w:rsidR="00C84B0F" w:rsidRPr="00C84B0F" w:rsidRDefault="00C84B0F" w:rsidP="00C84B0F">
            <w:pPr>
              <w:jc w:val="center"/>
              <w:rPr>
                <w:color w:val="000000"/>
                <w:sz w:val="20"/>
                <w:szCs w:val="20"/>
              </w:rPr>
            </w:pPr>
            <w:r w:rsidRPr="00C84B0F">
              <w:rPr>
                <w:color w:val="000000"/>
                <w:sz w:val="20"/>
                <w:szCs w:val="20"/>
              </w:rPr>
              <w:t>99</w:t>
            </w:r>
          </w:p>
        </w:tc>
        <w:tc>
          <w:tcPr>
            <w:tcW w:w="1552" w:type="dxa"/>
            <w:tcBorders>
              <w:top w:val="nil"/>
              <w:left w:val="nil"/>
              <w:bottom w:val="single" w:sz="4" w:space="0" w:color="auto"/>
              <w:right w:val="nil"/>
            </w:tcBorders>
            <w:noWrap/>
            <w:vAlign w:val="bottom"/>
            <w:hideMark/>
          </w:tcPr>
          <w:p w14:paraId="0D578407" w14:textId="77777777" w:rsidR="00C84B0F" w:rsidRPr="00C84B0F" w:rsidRDefault="00C84B0F" w:rsidP="00C84B0F">
            <w:pPr>
              <w:jc w:val="center"/>
              <w:rPr>
                <w:color w:val="000000"/>
                <w:sz w:val="20"/>
                <w:szCs w:val="20"/>
              </w:rPr>
            </w:pPr>
            <w:r w:rsidRPr="00C84B0F">
              <w:rPr>
                <w:color w:val="000000"/>
                <w:sz w:val="20"/>
                <w:szCs w:val="20"/>
              </w:rPr>
              <w:t>99</w:t>
            </w:r>
          </w:p>
        </w:tc>
        <w:tc>
          <w:tcPr>
            <w:tcW w:w="1560" w:type="dxa"/>
            <w:tcBorders>
              <w:top w:val="nil"/>
              <w:left w:val="nil"/>
              <w:bottom w:val="single" w:sz="4" w:space="0" w:color="auto"/>
              <w:right w:val="nil"/>
            </w:tcBorders>
            <w:noWrap/>
            <w:vAlign w:val="bottom"/>
            <w:hideMark/>
          </w:tcPr>
          <w:p w14:paraId="7170ABA0" w14:textId="77777777" w:rsidR="00C84B0F" w:rsidRPr="00C84B0F" w:rsidRDefault="00C84B0F" w:rsidP="00C84B0F">
            <w:pPr>
              <w:jc w:val="center"/>
              <w:rPr>
                <w:color w:val="000000"/>
                <w:sz w:val="20"/>
                <w:szCs w:val="20"/>
              </w:rPr>
            </w:pPr>
            <w:r w:rsidRPr="00C84B0F">
              <w:rPr>
                <w:color w:val="000000"/>
                <w:sz w:val="20"/>
                <w:szCs w:val="20"/>
              </w:rPr>
              <w:t>99</w:t>
            </w:r>
          </w:p>
        </w:tc>
        <w:tc>
          <w:tcPr>
            <w:tcW w:w="1742" w:type="dxa"/>
            <w:tcBorders>
              <w:top w:val="nil"/>
              <w:left w:val="nil"/>
              <w:bottom w:val="single" w:sz="4" w:space="0" w:color="auto"/>
              <w:right w:val="nil"/>
            </w:tcBorders>
            <w:noWrap/>
            <w:vAlign w:val="bottom"/>
            <w:hideMark/>
          </w:tcPr>
          <w:p w14:paraId="0A7503FA" w14:textId="77777777" w:rsidR="00C84B0F" w:rsidRPr="00C84B0F" w:rsidRDefault="00C84B0F" w:rsidP="00C84B0F">
            <w:pPr>
              <w:jc w:val="center"/>
              <w:rPr>
                <w:color w:val="000000"/>
                <w:sz w:val="20"/>
                <w:szCs w:val="20"/>
              </w:rPr>
            </w:pPr>
            <w:r w:rsidRPr="00C84B0F">
              <w:rPr>
                <w:color w:val="000000"/>
                <w:sz w:val="20"/>
                <w:szCs w:val="20"/>
              </w:rPr>
              <w:t>99</w:t>
            </w:r>
          </w:p>
        </w:tc>
        <w:tc>
          <w:tcPr>
            <w:tcW w:w="1331" w:type="dxa"/>
            <w:tcBorders>
              <w:top w:val="nil"/>
              <w:left w:val="nil"/>
              <w:bottom w:val="single" w:sz="4" w:space="0" w:color="auto"/>
              <w:right w:val="nil"/>
            </w:tcBorders>
            <w:noWrap/>
            <w:vAlign w:val="bottom"/>
            <w:hideMark/>
          </w:tcPr>
          <w:p w14:paraId="4626420C" w14:textId="77777777" w:rsidR="00C84B0F" w:rsidRPr="00C84B0F" w:rsidRDefault="00C84B0F" w:rsidP="00C84B0F">
            <w:pPr>
              <w:jc w:val="center"/>
              <w:rPr>
                <w:color w:val="000000"/>
                <w:sz w:val="20"/>
                <w:szCs w:val="20"/>
              </w:rPr>
            </w:pPr>
            <w:r w:rsidRPr="00C84B0F">
              <w:rPr>
                <w:color w:val="000000"/>
                <w:sz w:val="20"/>
                <w:szCs w:val="20"/>
              </w:rPr>
              <w:t>99</w:t>
            </w:r>
          </w:p>
        </w:tc>
        <w:tc>
          <w:tcPr>
            <w:tcW w:w="1331" w:type="dxa"/>
            <w:tcBorders>
              <w:top w:val="nil"/>
              <w:left w:val="nil"/>
              <w:bottom w:val="single" w:sz="4" w:space="0" w:color="auto"/>
              <w:right w:val="nil"/>
            </w:tcBorders>
            <w:noWrap/>
            <w:vAlign w:val="bottom"/>
            <w:hideMark/>
          </w:tcPr>
          <w:p w14:paraId="44C090FD" w14:textId="77777777" w:rsidR="00C84B0F" w:rsidRPr="00C84B0F" w:rsidRDefault="00C84B0F" w:rsidP="00C84B0F">
            <w:pPr>
              <w:jc w:val="center"/>
              <w:rPr>
                <w:color w:val="000000"/>
                <w:sz w:val="20"/>
                <w:szCs w:val="20"/>
              </w:rPr>
            </w:pPr>
            <w:r w:rsidRPr="00C84B0F">
              <w:rPr>
                <w:color w:val="000000"/>
                <w:sz w:val="20"/>
                <w:szCs w:val="20"/>
              </w:rPr>
              <w:t>99</w:t>
            </w:r>
          </w:p>
        </w:tc>
        <w:tc>
          <w:tcPr>
            <w:tcW w:w="1331" w:type="dxa"/>
            <w:tcBorders>
              <w:top w:val="nil"/>
              <w:left w:val="nil"/>
              <w:bottom w:val="single" w:sz="4" w:space="0" w:color="auto"/>
              <w:right w:val="nil"/>
            </w:tcBorders>
            <w:noWrap/>
            <w:vAlign w:val="bottom"/>
            <w:hideMark/>
          </w:tcPr>
          <w:p w14:paraId="2A871074" w14:textId="77777777" w:rsidR="00C84B0F" w:rsidRPr="00C84B0F" w:rsidRDefault="00C84B0F" w:rsidP="00C84B0F">
            <w:pPr>
              <w:jc w:val="center"/>
              <w:rPr>
                <w:color w:val="000000"/>
                <w:sz w:val="20"/>
                <w:szCs w:val="20"/>
              </w:rPr>
            </w:pPr>
            <w:r w:rsidRPr="00C84B0F">
              <w:rPr>
                <w:color w:val="000000"/>
                <w:sz w:val="20"/>
                <w:szCs w:val="20"/>
              </w:rPr>
              <w:t>99</w:t>
            </w:r>
          </w:p>
        </w:tc>
        <w:tc>
          <w:tcPr>
            <w:tcW w:w="1271" w:type="dxa"/>
            <w:tcBorders>
              <w:top w:val="nil"/>
              <w:left w:val="nil"/>
              <w:bottom w:val="single" w:sz="4" w:space="0" w:color="auto"/>
              <w:right w:val="nil"/>
            </w:tcBorders>
            <w:noWrap/>
            <w:vAlign w:val="bottom"/>
            <w:hideMark/>
          </w:tcPr>
          <w:p w14:paraId="1A8F041D" w14:textId="77777777" w:rsidR="00C84B0F" w:rsidRPr="00C84B0F" w:rsidRDefault="00C84B0F" w:rsidP="00C84B0F">
            <w:pPr>
              <w:jc w:val="center"/>
              <w:rPr>
                <w:color w:val="000000"/>
                <w:sz w:val="20"/>
                <w:szCs w:val="20"/>
              </w:rPr>
            </w:pPr>
            <w:r w:rsidRPr="00C84B0F">
              <w:rPr>
                <w:color w:val="000000"/>
                <w:sz w:val="20"/>
                <w:szCs w:val="20"/>
              </w:rPr>
              <w:t>99</w:t>
            </w:r>
          </w:p>
        </w:tc>
        <w:tc>
          <w:tcPr>
            <w:tcW w:w="1331" w:type="dxa"/>
            <w:tcBorders>
              <w:top w:val="nil"/>
              <w:left w:val="nil"/>
              <w:bottom w:val="single" w:sz="4" w:space="0" w:color="auto"/>
              <w:right w:val="nil"/>
            </w:tcBorders>
            <w:noWrap/>
            <w:vAlign w:val="bottom"/>
            <w:hideMark/>
          </w:tcPr>
          <w:p w14:paraId="7B9D9B6E" w14:textId="77777777" w:rsidR="00C84B0F" w:rsidRPr="00C84B0F" w:rsidRDefault="00C84B0F" w:rsidP="00C84B0F">
            <w:pPr>
              <w:jc w:val="center"/>
              <w:rPr>
                <w:color w:val="000000"/>
                <w:sz w:val="20"/>
                <w:szCs w:val="20"/>
              </w:rPr>
            </w:pPr>
            <w:r w:rsidRPr="00C84B0F">
              <w:rPr>
                <w:color w:val="000000"/>
                <w:sz w:val="20"/>
                <w:szCs w:val="20"/>
              </w:rPr>
              <w:t>99</w:t>
            </w:r>
          </w:p>
        </w:tc>
        <w:tc>
          <w:tcPr>
            <w:tcW w:w="1271" w:type="dxa"/>
            <w:tcBorders>
              <w:top w:val="nil"/>
              <w:left w:val="nil"/>
              <w:bottom w:val="single" w:sz="4" w:space="0" w:color="auto"/>
              <w:right w:val="nil"/>
            </w:tcBorders>
            <w:noWrap/>
            <w:vAlign w:val="bottom"/>
            <w:hideMark/>
          </w:tcPr>
          <w:p w14:paraId="6860D56D" w14:textId="77777777" w:rsidR="00C84B0F" w:rsidRPr="00C84B0F" w:rsidRDefault="00C84B0F" w:rsidP="00C84B0F">
            <w:pPr>
              <w:jc w:val="center"/>
              <w:rPr>
                <w:color w:val="000000"/>
                <w:sz w:val="20"/>
                <w:szCs w:val="20"/>
              </w:rPr>
            </w:pPr>
            <w:r w:rsidRPr="00C84B0F">
              <w:rPr>
                <w:color w:val="000000"/>
                <w:sz w:val="20"/>
                <w:szCs w:val="20"/>
              </w:rPr>
              <w:t>99</w:t>
            </w:r>
          </w:p>
        </w:tc>
      </w:tr>
    </w:tbl>
    <w:p w14:paraId="799A9CC6" w14:textId="77777777" w:rsidR="0015643B" w:rsidRPr="005667A3" w:rsidRDefault="0015643B" w:rsidP="0015643B">
      <w:pPr>
        <w:rPr>
          <w:sz w:val="20"/>
          <w:szCs w:val="20"/>
        </w:rPr>
      </w:pPr>
      <w:r w:rsidRPr="005667A3">
        <w:rPr>
          <w:sz w:val="20"/>
          <w:szCs w:val="20"/>
        </w:rPr>
        <w:t>Notes: *** p &lt; 0.01, ** p &lt; 0.05, * p &lt; 0.1. All models are estimated with standard errors clustered at the country level. 95% confidence intervals are presented in parenthesis. All regressions include country and year fixed effects (not reported).</w:t>
      </w:r>
    </w:p>
    <w:p w14:paraId="382A4973" w14:textId="4C790529" w:rsidR="00C84B0F" w:rsidRDefault="00C84B0F">
      <w:pPr>
        <w:rPr>
          <w:sz w:val="20"/>
          <w:szCs w:val="20"/>
        </w:rPr>
      </w:pPr>
      <w:r>
        <w:rPr>
          <w:sz w:val="20"/>
          <w:szCs w:val="20"/>
        </w:rPr>
        <w:br w:type="page"/>
      </w:r>
    </w:p>
    <w:p w14:paraId="59C7D521" w14:textId="77777777" w:rsidR="00424628" w:rsidRPr="000071A9" w:rsidRDefault="00424628" w:rsidP="00671AF9">
      <w:pPr>
        <w:rPr>
          <w:sz w:val="20"/>
          <w:szCs w:val="20"/>
        </w:rPr>
        <w:sectPr w:rsidR="00424628" w:rsidRPr="000071A9" w:rsidSect="00965984">
          <w:pgSz w:w="16838" w:h="11906" w:orient="landscape"/>
          <w:pgMar w:top="567" w:right="567" w:bottom="567" w:left="567" w:header="708" w:footer="708" w:gutter="0"/>
          <w:cols w:space="708"/>
          <w:docGrid w:linePitch="360"/>
        </w:sectPr>
      </w:pPr>
    </w:p>
    <w:p w14:paraId="3FCFD54A" w14:textId="09CF4631" w:rsidR="008125A8" w:rsidRDefault="008125A8" w:rsidP="008125A8">
      <w:pPr>
        <w:rPr>
          <w:b/>
          <w:bCs/>
        </w:rPr>
      </w:pPr>
      <w:r w:rsidRPr="00FA15AD">
        <w:rPr>
          <w:b/>
          <w:bCs/>
        </w:rPr>
        <w:lastRenderedPageBreak/>
        <w:t xml:space="preserve">Table A3.2 Impact of </w:t>
      </w:r>
      <w:r w:rsidR="00CB0A75">
        <w:rPr>
          <w:b/>
          <w:bCs/>
        </w:rPr>
        <w:t>cigarette affo</w:t>
      </w:r>
      <w:r w:rsidR="006A2E20">
        <w:rPr>
          <w:b/>
          <w:bCs/>
        </w:rPr>
        <w:t>r</w:t>
      </w:r>
      <w:r w:rsidR="00CB0A75">
        <w:rPr>
          <w:b/>
          <w:bCs/>
        </w:rPr>
        <w:t>dability</w:t>
      </w:r>
      <w:r w:rsidRPr="00FA15AD">
        <w:rPr>
          <w:b/>
          <w:bCs/>
        </w:rPr>
        <w:t xml:space="preserve"> on per-capita cigarette sales--moderated by</w:t>
      </w:r>
      <w:r w:rsidR="00C84B0F">
        <w:rPr>
          <w:b/>
          <w:bCs/>
        </w:rPr>
        <w:t xml:space="preserve"> o</w:t>
      </w:r>
      <w:r w:rsidRPr="00FA15AD">
        <w:rPr>
          <w:b/>
          <w:bCs/>
        </w:rPr>
        <w:t xml:space="preserve">verall </w:t>
      </w:r>
      <w:r w:rsidR="00C84B0F">
        <w:rPr>
          <w:b/>
          <w:bCs/>
        </w:rPr>
        <w:t>tax system s</w:t>
      </w:r>
      <w:r w:rsidRPr="00FA15AD">
        <w:rPr>
          <w:b/>
          <w:bCs/>
        </w:rPr>
        <w:t>core</w:t>
      </w:r>
      <w:r w:rsidR="00C84B0F">
        <w:rPr>
          <w:b/>
          <w:bCs/>
        </w:rPr>
        <w:t>.</w:t>
      </w:r>
    </w:p>
    <w:tbl>
      <w:tblPr>
        <w:tblW w:w="11232" w:type="dxa"/>
        <w:tblLook w:val="04A0" w:firstRow="1" w:lastRow="0" w:firstColumn="1" w:lastColumn="0" w:noHBand="0" w:noVBand="1"/>
      </w:tblPr>
      <w:tblGrid>
        <w:gridCol w:w="1843"/>
        <w:gridCol w:w="1843"/>
        <w:gridCol w:w="1701"/>
        <w:gridCol w:w="1559"/>
        <w:gridCol w:w="1560"/>
        <w:gridCol w:w="1363"/>
        <w:gridCol w:w="1363"/>
      </w:tblGrid>
      <w:tr w:rsidR="00CB5A48" w:rsidRPr="00CB0A75" w14:paraId="679A8937" w14:textId="77777777" w:rsidTr="00CB5A48">
        <w:trPr>
          <w:trHeight w:val="320"/>
        </w:trPr>
        <w:tc>
          <w:tcPr>
            <w:tcW w:w="1843" w:type="dxa"/>
            <w:tcBorders>
              <w:top w:val="single" w:sz="4" w:space="0" w:color="auto"/>
              <w:left w:val="nil"/>
              <w:bottom w:val="single" w:sz="4" w:space="0" w:color="auto"/>
              <w:right w:val="nil"/>
            </w:tcBorders>
            <w:noWrap/>
            <w:vAlign w:val="bottom"/>
            <w:hideMark/>
          </w:tcPr>
          <w:p w14:paraId="22624433" w14:textId="77777777" w:rsidR="00CB5A48" w:rsidRPr="00CB0A75" w:rsidRDefault="00CB5A48" w:rsidP="00CB0A75">
            <w:pPr>
              <w:rPr>
                <w:color w:val="000000"/>
                <w:sz w:val="20"/>
                <w:szCs w:val="20"/>
              </w:rPr>
            </w:pPr>
            <w:r w:rsidRPr="00CB0A75">
              <w:rPr>
                <w:color w:val="000000"/>
                <w:sz w:val="20"/>
                <w:szCs w:val="20"/>
              </w:rPr>
              <w:t> </w:t>
            </w:r>
          </w:p>
        </w:tc>
        <w:tc>
          <w:tcPr>
            <w:tcW w:w="6663" w:type="dxa"/>
            <w:gridSpan w:val="4"/>
            <w:tcBorders>
              <w:top w:val="single" w:sz="4" w:space="0" w:color="auto"/>
              <w:left w:val="single" w:sz="4" w:space="0" w:color="auto"/>
              <w:bottom w:val="single" w:sz="4" w:space="0" w:color="auto"/>
              <w:right w:val="single" w:sz="4" w:space="0" w:color="000000"/>
            </w:tcBorders>
            <w:noWrap/>
            <w:vAlign w:val="bottom"/>
            <w:hideMark/>
          </w:tcPr>
          <w:p w14:paraId="2EDF1ED0" w14:textId="77777777" w:rsidR="00CB5A48" w:rsidRPr="00CB0A75" w:rsidRDefault="00CB5A48" w:rsidP="00CB0A75">
            <w:pPr>
              <w:jc w:val="center"/>
              <w:rPr>
                <w:color w:val="000000"/>
                <w:sz w:val="20"/>
                <w:szCs w:val="20"/>
              </w:rPr>
            </w:pPr>
            <w:r w:rsidRPr="00CB0A75">
              <w:rPr>
                <w:color w:val="000000"/>
                <w:sz w:val="20"/>
                <w:szCs w:val="20"/>
              </w:rPr>
              <w:t xml:space="preserve">POLS </w:t>
            </w:r>
          </w:p>
        </w:tc>
        <w:tc>
          <w:tcPr>
            <w:tcW w:w="2726" w:type="dxa"/>
            <w:gridSpan w:val="2"/>
            <w:tcBorders>
              <w:top w:val="single" w:sz="4" w:space="0" w:color="auto"/>
              <w:left w:val="nil"/>
              <w:bottom w:val="nil"/>
              <w:right w:val="single" w:sz="4" w:space="0" w:color="auto"/>
            </w:tcBorders>
            <w:noWrap/>
            <w:vAlign w:val="bottom"/>
            <w:hideMark/>
          </w:tcPr>
          <w:p w14:paraId="488E5B9D" w14:textId="742B36F4" w:rsidR="00CB5A48" w:rsidRPr="00CB0A75" w:rsidRDefault="00CB5A48" w:rsidP="00CB0A75">
            <w:pPr>
              <w:jc w:val="center"/>
              <w:rPr>
                <w:color w:val="000000"/>
                <w:sz w:val="20"/>
                <w:szCs w:val="20"/>
              </w:rPr>
            </w:pPr>
            <w:r w:rsidRPr="00CB0A75">
              <w:rPr>
                <w:color w:val="000000"/>
                <w:sz w:val="20"/>
                <w:szCs w:val="20"/>
              </w:rPr>
              <w:t>2SLS</w:t>
            </w:r>
          </w:p>
        </w:tc>
      </w:tr>
      <w:tr w:rsidR="00CB5A48" w:rsidRPr="00CB0A75" w14:paraId="3EC38B59" w14:textId="77777777" w:rsidTr="00CB5A48">
        <w:trPr>
          <w:trHeight w:val="320"/>
        </w:trPr>
        <w:tc>
          <w:tcPr>
            <w:tcW w:w="1843" w:type="dxa"/>
            <w:tcBorders>
              <w:top w:val="nil"/>
              <w:left w:val="nil"/>
              <w:bottom w:val="nil"/>
              <w:right w:val="nil"/>
            </w:tcBorders>
            <w:noWrap/>
            <w:vAlign w:val="bottom"/>
            <w:hideMark/>
          </w:tcPr>
          <w:p w14:paraId="2E8EE284" w14:textId="77777777" w:rsidR="00CB5A48" w:rsidRPr="00CB0A75" w:rsidRDefault="00CB5A48" w:rsidP="00CB0A75">
            <w:pPr>
              <w:rPr>
                <w:color w:val="000000"/>
                <w:sz w:val="20"/>
                <w:szCs w:val="20"/>
              </w:rPr>
            </w:pPr>
            <w:r w:rsidRPr="00CB0A75">
              <w:rPr>
                <w:color w:val="000000"/>
                <w:sz w:val="20"/>
                <w:szCs w:val="20"/>
              </w:rPr>
              <w:t>VARIABLES</w:t>
            </w:r>
          </w:p>
        </w:tc>
        <w:tc>
          <w:tcPr>
            <w:tcW w:w="1843" w:type="dxa"/>
            <w:tcBorders>
              <w:top w:val="single" w:sz="4" w:space="0" w:color="auto"/>
              <w:left w:val="single" w:sz="4" w:space="0" w:color="auto"/>
              <w:bottom w:val="single" w:sz="4" w:space="0" w:color="auto"/>
              <w:right w:val="nil"/>
            </w:tcBorders>
            <w:noWrap/>
            <w:vAlign w:val="bottom"/>
            <w:hideMark/>
          </w:tcPr>
          <w:p w14:paraId="3A94AC22" w14:textId="77777777" w:rsidR="00CB5A48" w:rsidRPr="00CB0A75" w:rsidRDefault="00CB5A48" w:rsidP="00CB0A75">
            <w:pPr>
              <w:jc w:val="center"/>
              <w:rPr>
                <w:color w:val="000000"/>
                <w:sz w:val="20"/>
                <w:szCs w:val="20"/>
              </w:rPr>
            </w:pPr>
            <w:r w:rsidRPr="00CB0A75">
              <w:rPr>
                <w:color w:val="000000"/>
                <w:sz w:val="20"/>
                <w:szCs w:val="20"/>
              </w:rPr>
              <w:t>(1)</w:t>
            </w:r>
          </w:p>
        </w:tc>
        <w:tc>
          <w:tcPr>
            <w:tcW w:w="1701" w:type="dxa"/>
            <w:tcBorders>
              <w:top w:val="single" w:sz="4" w:space="0" w:color="auto"/>
              <w:left w:val="nil"/>
              <w:bottom w:val="single" w:sz="4" w:space="0" w:color="auto"/>
              <w:right w:val="single" w:sz="4" w:space="0" w:color="auto"/>
            </w:tcBorders>
            <w:noWrap/>
            <w:vAlign w:val="bottom"/>
            <w:hideMark/>
          </w:tcPr>
          <w:p w14:paraId="749C6772" w14:textId="77777777" w:rsidR="00CB5A48" w:rsidRPr="00CB0A75" w:rsidRDefault="00CB5A48" w:rsidP="00CB0A75">
            <w:pPr>
              <w:jc w:val="center"/>
              <w:rPr>
                <w:color w:val="000000"/>
                <w:sz w:val="20"/>
                <w:szCs w:val="20"/>
              </w:rPr>
            </w:pPr>
            <w:r w:rsidRPr="00CB0A75">
              <w:rPr>
                <w:color w:val="000000"/>
                <w:sz w:val="20"/>
                <w:szCs w:val="20"/>
              </w:rPr>
              <w:t>(2)</w:t>
            </w:r>
          </w:p>
        </w:tc>
        <w:tc>
          <w:tcPr>
            <w:tcW w:w="1559" w:type="dxa"/>
            <w:tcBorders>
              <w:top w:val="single" w:sz="4" w:space="0" w:color="auto"/>
              <w:left w:val="nil"/>
              <w:bottom w:val="single" w:sz="4" w:space="0" w:color="auto"/>
              <w:right w:val="nil"/>
            </w:tcBorders>
            <w:noWrap/>
            <w:vAlign w:val="bottom"/>
            <w:hideMark/>
          </w:tcPr>
          <w:p w14:paraId="2F396B1D" w14:textId="77777777" w:rsidR="00CB5A48" w:rsidRPr="00CB0A75" w:rsidRDefault="00CB5A48" w:rsidP="00CB0A75">
            <w:pPr>
              <w:jc w:val="center"/>
              <w:rPr>
                <w:color w:val="000000"/>
                <w:sz w:val="20"/>
                <w:szCs w:val="20"/>
              </w:rPr>
            </w:pPr>
            <w:r w:rsidRPr="00CB0A75">
              <w:rPr>
                <w:color w:val="000000"/>
                <w:sz w:val="20"/>
                <w:szCs w:val="20"/>
              </w:rPr>
              <w:t>(3)</w:t>
            </w:r>
          </w:p>
        </w:tc>
        <w:tc>
          <w:tcPr>
            <w:tcW w:w="1560" w:type="dxa"/>
            <w:tcBorders>
              <w:top w:val="single" w:sz="4" w:space="0" w:color="auto"/>
              <w:left w:val="nil"/>
              <w:bottom w:val="single" w:sz="4" w:space="0" w:color="auto"/>
              <w:right w:val="single" w:sz="4" w:space="0" w:color="auto"/>
            </w:tcBorders>
            <w:noWrap/>
            <w:vAlign w:val="bottom"/>
            <w:hideMark/>
          </w:tcPr>
          <w:p w14:paraId="48CF0430" w14:textId="77777777" w:rsidR="00CB5A48" w:rsidRPr="00CB0A75" w:rsidRDefault="00CB5A48" w:rsidP="00CB0A75">
            <w:pPr>
              <w:jc w:val="center"/>
              <w:rPr>
                <w:color w:val="000000"/>
                <w:sz w:val="20"/>
                <w:szCs w:val="20"/>
              </w:rPr>
            </w:pPr>
            <w:r w:rsidRPr="00CB0A75">
              <w:rPr>
                <w:color w:val="000000"/>
                <w:sz w:val="20"/>
                <w:szCs w:val="20"/>
              </w:rPr>
              <w:t>(4)</w:t>
            </w:r>
          </w:p>
        </w:tc>
        <w:tc>
          <w:tcPr>
            <w:tcW w:w="1363" w:type="dxa"/>
            <w:tcBorders>
              <w:top w:val="single" w:sz="4" w:space="0" w:color="auto"/>
              <w:left w:val="nil"/>
              <w:bottom w:val="single" w:sz="4" w:space="0" w:color="auto"/>
              <w:right w:val="nil"/>
            </w:tcBorders>
            <w:noWrap/>
            <w:vAlign w:val="bottom"/>
            <w:hideMark/>
          </w:tcPr>
          <w:p w14:paraId="48E0784F" w14:textId="77777777" w:rsidR="00CB5A48" w:rsidRPr="00CB0A75" w:rsidRDefault="00CB5A48" w:rsidP="00CB0A75">
            <w:pPr>
              <w:jc w:val="center"/>
              <w:rPr>
                <w:color w:val="000000"/>
                <w:sz w:val="20"/>
                <w:szCs w:val="20"/>
              </w:rPr>
            </w:pPr>
            <w:r w:rsidRPr="00CB0A75">
              <w:rPr>
                <w:color w:val="000000"/>
                <w:sz w:val="20"/>
                <w:szCs w:val="20"/>
              </w:rPr>
              <w:t>(5)</w:t>
            </w:r>
          </w:p>
        </w:tc>
        <w:tc>
          <w:tcPr>
            <w:tcW w:w="1363" w:type="dxa"/>
            <w:tcBorders>
              <w:top w:val="single" w:sz="4" w:space="0" w:color="auto"/>
              <w:left w:val="nil"/>
              <w:bottom w:val="single" w:sz="4" w:space="0" w:color="auto"/>
              <w:right w:val="single" w:sz="4" w:space="0" w:color="auto"/>
            </w:tcBorders>
            <w:noWrap/>
            <w:vAlign w:val="bottom"/>
            <w:hideMark/>
          </w:tcPr>
          <w:p w14:paraId="6674447D" w14:textId="77777777" w:rsidR="00CB5A48" w:rsidRPr="00CB0A75" w:rsidRDefault="00CB5A48" w:rsidP="00CB0A75">
            <w:pPr>
              <w:jc w:val="center"/>
              <w:rPr>
                <w:color w:val="000000"/>
                <w:sz w:val="20"/>
                <w:szCs w:val="20"/>
              </w:rPr>
            </w:pPr>
            <w:r w:rsidRPr="00CB0A75">
              <w:rPr>
                <w:color w:val="000000"/>
                <w:sz w:val="20"/>
                <w:szCs w:val="20"/>
              </w:rPr>
              <w:t>(6)</w:t>
            </w:r>
          </w:p>
        </w:tc>
      </w:tr>
      <w:tr w:rsidR="00CB5A48" w:rsidRPr="00CB0A75" w14:paraId="6F088E62" w14:textId="77777777" w:rsidTr="00CB5A48">
        <w:trPr>
          <w:trHeight w:val="320"/>
        </w:trPr>
        <w:tc>
          <w:tcPr>
            <w:tcW w:w="1843" w:type="dxa"/>
            <w:tcBorders>
              <w:top w:val="single" w:sz="4" w:space="0" w:color="auto"/>
              <w:left w:val="nil"/>
              <w:bottom w:val="nil"/>
              <w:right w:val="nil"/>
            </w:tcBorders>
            <w:noWrap/>
            <w:vAlign w:val="bottom"/>
            <w:hideMark/>
          </w:tcPr>
          <w:p w14:paraId="6EC59F6F" w14:textId="77777777" w:rsidR="00CB5A48" w:rsidRPr="00CB0A75" w:rsidRDefault="00CB5A48" w:rsidP="00CB0A75">
            <w:pPr>
              <w:rPr>
                <w:color w:val="000000"/>
                <w:sz w:val="20"/>
                <w:szCs w:val="20"/>
              </w:rPr>
            </w:pPr>
            <w:r w:rsidRPr="00CB0A75">
              <w:rPr>
                <w:color w:val="000000"/>
                <w:sz w:val="20"/>
                <w:szCs w:val="20"/>
              </w:rPr>
              <w:t> </w:t>
            </w:r>
          </w:p>
        </w:tc>
        <w:tc>
          <w:tcPr>
            <w:tcW w:w="3544" w:type="dxa"/>
            <w:gridSpan w:val="2"/>
            <w:tcBorders>
              <w:top w:val="single" w:sz="4" w:space="0" w:color="auto"/>
              <w:left w:val="single" w:sz="4" w:space="0" w:color="auto"/>
              <w:bottom w:val="nil"/>
              <w:right w:val="single" w:sz="4" w:space="0" w:color="000000"/>
            </w:tcBorders>
            <w:vAlign w:val="bottom"/>
            <w:hideMark/>
          </w:tcPr>
          <w:p w14:paraId="2E8257D1" w14:textId="76E32A81" w:rsidR="00CB5A48" w:rsidRPr="00CB0A75" w:rsidRDefault="00CB5A48" w:rsidP="00CB0A75">
            <w:pPr>
              <w:jc w:val="center"/>
              <w:rPr>
                <w:color w:val="000000"/>
                <w:sz w:val="20"/>
                <w:szCs w:val="20"/>
              </w:rPr>
            </w:pPr>
            <w:r w:rsidRPr="00CB0A75">
              <w:rPr>
                <w:color w:val="000000"/>
                <w:sz w:val="20"/>
                <w:szCs w:val="20"/>
              </w:rPr>
              <w:t>All</w:t>
            </w:r>
            <w:r>
              <w:rPr>
                <w:color w:val="000000"/>
                <w:sz w:val="20"/>
                <w:szCs w:val="20"/>
              </w:rPr>
              <w:t xml:space="preserve"> countries</w:t>
            </w:r>
          </w:p>
        </w:tc>
        <w:tc>
          <w:tcPr>
            <w:tcW w:w="3119" w:type="dxa"/>
            <w:gridSpan w:val="2"/>
            <w:tcBorders>
              <w:top w:val="single" w:sz="4" w:space="0" w:color="auto"/>
              <w:left w:val="nil"/>
              <w:bottom w:val="nil"/>
              <w:right w:val="nil"/>
            </w:tcBorders>
            <w:noWrap/>
            <w:vAlign w:val="bottom"/>
            <w:hideMark/>
          </w:tcPr>
          <w:p w14:paraId="596FB561" w14:textId="3CD0893B" w:rsidR="00CB5A48" w:rsidRPr="00CB0A75" w:rsidRDefault="00CB5A48" w:rsidP="00CB0A75">
            <w:pPr>
              <w:jc w:val="center"/>
              <w:rPr>
                <w:color w:val="000000"/>
                <w:sz w:val="20"/>
                <w:szCs w:val="20"/>
              </w:rPr>
            </w:pPr>
            <w:r>
              <w:rPr>
                <w:color w:val="000000"/>
                <w:sz w:val="20"/>
                <w:szCs w:val="20"/>
              </w:rPr>
              <w:t>Countries with specific excise</w:t>
            </w:r>
          </w:p>
        </w:tc>
        <w:tc>
          <w:tcPr>
            <w:tcW w:w="2726" w:type="dxa"/>
            <w:gridSpan w:val="2"/>
            <w:tcBorders>
              <w:top w:val="single" w:sz="4" w:space="0" w:color="auto"/>
              <w:left w:val="single" w:sz="4" w:space="0" w:color="auto"/>
              <w:bottom w:val="nil"/>
              <w:right w:val="single" w:sz="4" w:space="0" w:color="000000"/>
            </w:tcBorders>
            <w:vAlign w:val="bottom"/>
            <w:hideMark/>
          </w:tcPr>
          <w:p w14:paraId="2D8E3CE1" w14:textId="2E474E31" w:rsidR="00CB5A48" w:rsidRPr="00CB0A75" w:rsidRDefault="00CB5A48" w:rsidP="00CB0A75">
            <w:pPr>
              <w:jc w:val="center"/>
              <w:rPr>
                <w:color w:val="000000"/>
                <w:sz w:val="20"/>
                <w:szCs w:val="20"/>
              </w:rPr>
            </w:pPr>
            <w:r w:rsidRPr="00CB0A75">
              <w:rPr>
                <w:color w:val="000000"/>
                <w:sz w:val="20"/>
                <w:szCs w:val="20"/>
              </w:rPr>
              <w:t>All</w:t>
            </w:r>
            <w:r>
              <w:rPr>
                <w:color w:val="000000"/>
                <w:sz w:val="20"/>
                <w:szCs w:val="20"/>
              </w:rPr>
              <w:t xml:space="preserve"> countries</w:t>
            </w:r>
          </w:p>
        </w:tc>
      </w:tr>
      <w:tr w:rsidR="00CB5A48" w:rsidRPr="00CB0A75" w14:paraId="78448546" w14:textId="77777777" w:rsidTr="00CB5A48">
        <w:trPr>
          <w:trHeight w:val="320"/>
        </w:trPr>
        <w:tc>
          <w:tcPr>
            <w:tcW w:w="1843" w:type="dxa"/>
            <w:tcBorders>
              <w:top w:val="single" w:sz="4" w:space="0" w:color="auto"/>
              <w:left w:val="nil"/>
              <w:bottom w:val="nil"/>
              <w:right w:val="single" w:sz="4" w:space="0" w:color="auto"/>
            </w:tcBorders>
            <w:noWrap/>
            <w:vAlign w:val="bottom"/>
            <w:hideMark/>
          </w:tcPr>
          <w:p w14:paraId="364B431B" w14:textId="77777777" w:rsidR="00CB5A48" w:rsidRPr="00CB0A75" w:rsidRDefault="00CB5A48" w:rsidP="001F5043">
            <w:pPr>
              <w:rPr>
                <w:color w:val="000000"/>
                <w:sz w:val="20"/>
                <w:szCs w:val="20"/>
              </w:rPr>
            </w:pPr>
            <w:r w:rsidRPr="00CB0A75">
              <w:rPr>
                <w:color w:val="000000"/>
                <w:sz w:val="20"/>
                <w:szCs w:val="20"/>
              </w:rPr>
              <w:t xml:space="preserve">Ln (affordability) </w:t>
            </w:r>
          </w:p>
        </w:tc>
        <w:tc>
          <w:tcPr>
            <w:tcW w:w="1843" w:type="dxa"/>
            <w:tcBorders>
              <w:top w:val="single" w:sz="4" w:space="0" w:color="auto"/>
              <w:left w:val="nil"/>
              <w:bottom w:val="nil"/>
              <w:right w:val="single" w:sz="4" w:space="0" w:color="auto"/>
            </w:tcBorders>
            <w:noWrap/>
            <w:vAlign w:val="bottom"/>
            <w:hideMark/>
          </w:tcPr>
          <w:p w14:paraId="005A463E" w14:textId="59EA351B" w:rsidR="00CB5A48" w:rsidRPr="00CB0A75" w:rsidRDefault="00CB5A48" w:rsidP="001F5043">
            <w:pPr>
              <w:jc w:val="center"/>
              <w:rPr>
                <w:color w:val="000000"/>
                <w:sz w:val="20"/>
                <w:szCs w:val="20"/>
              </w:rPr>
            </w:pPr>
            <w:r w:rsidRPr="001F5043">
              <w:rPr>
                <w:color w:val="000000"/>
                <w:sz w:val="20"/>
                <w:szCs w:val="20"/>
              </w:rPr>
              <w:t>-0.208***</w:t>
            </w:r>
          </w:p>
        </w:tc>
        <w:tc>
          <w:tcPr>
            <w:tcW w:w="1701" w:type="dxa"/>
            <w:tcBorders>
              <w:top w:val="single" w:sz="4" w:space="0" w:color="auto"/>
              <w:left w:val="nil"/>
              <w:bottom w:val="nil"/>
              <w:right w:val="single" w:sz="4" w:space="0" w:color="auto"/>
            </w:tcBorders>
            <w:noWrap/>
            <w:vAlign w:val="bottom"/>
            <w:hideMark/>
          </w:tcPr>
          <w:p w14:paraId="22456D6D" w14:textId="3CF47969" w:rsidR="00CB5A48" w:rsidRPr="00CB0A75" w:rsidRDefault="00CB5A48" w:rsidP="001F5043">
            <w:pPr>
              <w:jc w:val="center"/>
              <w:rPr>
                <w:color w:val="000000"/>
                <w:sz w:val="20"/>
                <w:szCs w:val="20"/>
              </w:rPr>
            </w:pPr>
            <w:r w:rsidRPr="001F5043">
              <w:rPr>
                <w:color w:val="000000"/>
                <w:sz w:val="20"/>
                <w:szCs w:val="20"/>
              </w:rPr>
              <w:t>-0.130***</w:t>
            </w:r>
          </w:p>
        </w:tc>
        <w:tc>
          <w:tcPr>
            <w:tcW w:w="1559" w:type="dxa"/>
            <w:tcBorders>
              <w:top w:val="single" w:sz="4" w:space="0" w:color="auto"/>
              <w:left w:val="nil"/>
              <w:bottom w:val="nil"/>
              <w:right w:val="single" w:sz="4" w:space="0" w:color="auto"/>
            </w:tcBorders>
            <w:noWrap/>
            <w:vAlign w:val="bottom"/>
            <w:hideMark/>
          </w:tcPr>
          <w:p w14:paraId="5C83AB37" w14:textId="527F1CC7" w:rsidR="00CB5A48" w:rsidRPr="00CB0A75" w:rsidRDefault="00CB5A48" w:rsidP="001F5043">
            <w:pPr>
              <w:jc w:val="center"/>
              <w:rPr>
                <w:color w:val="000000"/>
                <w:sz w:val="20"/>
                <w:szCs w:val="20"/>
              </w:rPr>
            </w:pPr>
            <w:r w:rsidRPr="001F5043">
              <w:rPr>
                <w:color w:val="000000"/>
                <w:sz w:val="20"/>
                <w:szCs w:val="20"/>
              </w:rPr>
              <w:t>-0.326***</w:t>
            </w:r>
          </w:p>
        </w:tc>
        <w:tc>
          <w:tcPr>
            <w:tcW w:w="1560" w:type="dxa"/>
            <w:tcBorders>
              <w:top w:val="single" w:sz="4" w:space="0" w:color="auto"/>
              <w:left w:val="nil"/>
              <w:bottom w:val="nil"/>
              <w:right w:val="single" w:sz="4" w:space="0" w:color="auto"/>
            </w:tcBorders>
            <w:noWrap/>
            <w:vAlign w:val="bottom"/>
            <w:hideMark/>
          </w:tcPr>
          <w:p w14:paraId="424C432F" w14:textId="541159CD" w:rsidR="00CB5A48" w:rsidRPr="00CB0A75" w:rsidRDefault="00CB5A48" w:rsidP="001F5043">
            <w:pPr>
              <w:jc w:val="center"/>
              <w:rPr>
                <w:color w:val="000000"/>
                <w:sz w:val="20"/>
                <w:szCs w:val="20"/>
              </w:rPr>
            </w:pPr>
            <w:r w:rsidRPr="001F5043">
              <w:rPr>
                <w:color w:val="000000"/>
                <w:sz w:val="20"/>
                <w:szCs w:val="20"/>
              </w:rPr>
              <w:t>-0.188***</w:t>
            </w:r>
          </w:p>
        </w:tc>
        <w:tc>
          <w:tcPr>
            <w:tcW w:w="1363" w:type="dxa"/>
            <w:tcBorders>
              <w:top w:val="single" w:sz="4" w:space="0" w:color="auto"/>
              <w:left w:val="nil"/>
              <w:bottom w:val="nil"/>
              <w:right w:val="single" w:sz="4" w:space="0" w:color="auto"/>
            </w:tcBorders>
            <w:noWrap/>
            <w:vAlign w:val="bottom"/>
            <w:hideMark/>
          </w:tcPr>
          <w:p w14:paraId="02BA32A0" w14:textId="2C455332" w:rsidR="00CB5A48" w:rsidRPr="00CB0A75" w:rsidRDefault="00CB5A48" w:rsidP="001F5043">
            <w:pPr>
              <w:jc w:val="center"/>
              <w:rPr>
                <w:color w:val="000000"/>
                <w:sz w:val="20"/>
                <w:szCs w:val="20"/>
              </w:rPr>
            </w:pPr>
            <w:r w:rsidRPr="001F5043">
              <w:rPr>
                <w:color w:val="000000"/>
                <w:sz w:val="20"/>
                <w:szCs w:val="20"/>
              </w:rPr>
              <w:t>-0.634***</w:t>
            </w:r>
          </w:p>
        </w:tc>
        <w:tc>
          <w:tcPr>
            <w:tcW w:w="1363" w:type="dxa"/>
            <w:tcBorders>
              <w:top w:val="single" w:sz="4" w:space="0" w:color="auto"/>
              <w:left w:val="nil"/>
              <w:bottom w:val="nil"/>
              <w:right w:val="single" w:sz="4" w:space="0" w:color="auto"/>
            </w:tcBorders>
            <w:noWrap/>
            <w:vAlign w:val="bottom"/>
            <w:hideMark/>
          </w:tcPr>
          <w:p w14:paraId="3C34E1B7" w14:textId="54139C96" w:rsidR="00CB5A48" w:rsidRPr="00CB0A75" w:rsidRDefault="00CB5A48" w:rsidP="001F5043">
            <w:pPr>
              <w:jc w:val="center"/>
              <w:rPr>
                <w:color w:val="000000"/>
                <w:sz w:val="20"/>
                <w:szCs w:val="20"/>
              </w:rPr>
            </w:pPr>
            <w:r w:rsidRPr="001F5043">
              <w:rPr>
                <w:color w:val="000000"/>
                <w:sz w:val="20"/>
                <w:szCs w:val="20"/>
              </w:rPr>
              <w:t>-0.480***</w:t>
            </w:r>
          </w:p>
        </w:tc>
      </w:tr>
      <w:tr w:rsidR="00CB5A48" w:rsidRPr="00CB0A75" w14:paraId="0B781B36" w14:textId="77777777" w:rsidTr="00CB5A48">
        <w:trPr>
          <w:trHeight w:val="320"/>
        </w:trPr>
        <w:tc>
          <w:tcPr>
            <w:tcW w:w="1843" w:type="dxa"/>
            <w:tcBorders>
              <w:top w:val="nil"/>
              <w:left w:val="nil"/>
              <w:bottom w:val="single" w:sz="4" w:space="0" w:color="auto"/>
              <w:right w:val="single" w:sz="4" w:space="0" w:color="auto"/>
            </w:tcBorders>
            <w:noWrap/>
            <w:vAlign w:val="bottom"/>
            <w:hideMark/>
          </w:tcPr>
          <w:p w14:paraId="77B9D8AB" w14:textId="77777777" w:rsidR="00CB5A48" w:rsidRPr="00CB0A75" w:rsidRDefault="00CB5A48" w:rsidP="001F5043">
            <w:pPr>
              <w:rPr>
                <w:color w:val="000000"/>
                <w:sz w:val="20"/>
                <w:szCs w:val="20"/>
              </w:rPr>
            </w:pPr>
            <w:r w:rsidRPr="00CB0A75">
              <w:rPr>
                <w:color w:val="000000"/>
                <w:sz w:val="20"/>
                <w:szCs w:val="20"/>
              </w:rPr>
              <w:t> </w:t>
            </w:r>
          </w:p>
        </w:tc>
        <w:tc>
          <w:tcPr>
            <w:tcW w:w="1843" w:type="dxa"/>
            <w:tcBorders>
              <w:top w:val="nil"/>
              <w:left w:val="nil"/>
              <w:bottom w:val="single" w:sz="4" w:space="0" w:color="auto"/>
              <w:right w:val="single" w:sz="4" w:space="0" w:color="auto"/>
            </w:tcBorders>
            <w:noWrap/>
            <w:vAlign w:val="bottom"/>
            <w:hideMark/>
          </w:tcPr>
          <w:p w14:paraId="2FBA1D45" w14:textId="2F28CC69" w:rsidR="00CB5A48" w:rsidRPr="00CB0A75" w:rsidRDefault="00CB5A48" w:rsidP="001F5043">
            <w:pPr>
              <w:jc w:val="center"/>
              <w:rPr>
                <w:color w:val="000000"/>
                <w:sz w:val="20"/>
                <w:szCs w:val="20"/>
              </w:rPr>
            </w:pPr>
            <w:r w:rsidRPr="001F5043">
              <w:rPr>
                <w:color w:val="000000"/>
                <w:sz w:val="20"/>
                <w:szCs w:val="20"/>
              </w:rPr>
              <w:t>(-0.317 - -0.099)</w:t>
            </w:r>
          </w:p>
        </w:tc>
        <w:tc>
          <w:tcPr>
            <w:tcW w:w="1701" w:type="dxa"/>
            <w:tcBorders>
              <w:top w:val="nil"/>
              <w:left w:val="nil"/>
              <w:bottom w:val="single" w:sz="4" w:space="0" w:color="auto"/>
              <w:right w:val="single" w:sz="4" w:space="0" w:color="auto"/>
            </w:tcBorders>
            <w:noWrap/>
            <w:vAlign w:val="bottom"/>
            <w:hideMark/>
          </w:tcPr>
          <w:p w14:paraId="1201B15E" w14:textId="0D035A76" w:rsidR="00CB5A48" w:rsidRPr="00CB0A75" w:rsidRDefault="00CB5A48" w:rsidP="001F5043">
            <w:pPr>
              <w:jc w:val="center"/>
              <w:rPr>
                <w:color w:val="000000"/>
                <w:sz w:val="20"/>
                <w:szCs w:val="20"/>
              </w:rPr>
            </w:pPr>
            <w:r w:rsidRPr="001F5043">
              <w:rPr>
                <w:color w:val="000000"/>
                <w:sz w:val="20"/>
                <w:szCs w:val="20"/>
              </w:rPr>
              <w:t>(-0.227 - -0.034)</w:t>
            </w:r>
          </w:p>
        </w:tc>
        <w:tc>
          <w:tcPr>
            <w:tcW w:w="1559" w:type="dxa"/>
            <w:tcBorders>
              <w:top w:val="nil"/>
              <w:left w:val="nil"/>
              <w:bottom w:val="single" w:sz="4" w:space="0" w:color="auto"/>
              <w:right w:val="single" w:sz="4" w:space="0" w:color="auto"/>
            </w:tcBorders>
            <w:noWrap/>
            <w:vAlign w:val="bottom"/>
            <w:hideMark/>
          </w:tcPr>
          <w:p w14:paraId="65FE19B2" w14:textId="51E261B0" w:rsidR="00CB5A48" w:rsidRPr="00CB0A75" w:rsidRDefault="00CB5A48" w:rsidP="001F5043">
            <w:pPr>
              <w:jc w:val="center"/>
              <w:rPr>
                <w:color w:val="000000"/>
                <w:sz w:val="20"/>
                <w:szCs w:val="20"/>
              </w:rPr>
            </w:pPr>
            <w:r w:rsidRPr="001F5043">
              <w:rPr>
                <w:color w:val="000000"/>
                <w:sz w:val="20"/>
                <w:szCs w:val="20"/>
              </w:rPr>
              <w:t>(-0.474 - -0.178)</w:t>
            </w:r>
          </w:p>
        </w:tc>
        <w:tc>
          <w:tcPr>
            <w:tcW w:w="1560" w:type="dxa"/>
            <w:tcBorders>
              <w:top w:val="nil"/>
              <w:left w:val="nil"/>
              <w:bottom w:val="single" w:sz="4" w:space="0" w:color="auto"/>
              <w:right w:val="single" w:sz="4" w:space="0" w:color="auto"/>
            </w:tcBorders>
            <w:noWrap/>
            <w:vAlign w:val="bottom"/>
            <w:hideMark/>
          </w:tcPr>
          <w:p w14:paraId="602CA47E" w14:textId="16F379B1" w:rsidR="00CB5A48" w:rsidRPr="00CB0A75" w:rsidRDefault="00CB5A48" w:rsidP="001F5043">
            <w:pPr>
              <w:jc w:val="center"/>
              <w:rPr>
                <w:color w:val="000000"/>
                <w:sz w:val="20"/>
                <w:szCs w:val="20"/>
              </w:rPr>
            </w:pPr>
            <w:r w:rsidRPr="001F5043">
              <w:rPr>
                <w:color w:val="000000"/>
                <w:sz w:val="20"/>
                <w:szCs w:val="20"/>
              </w:rPr>
              <w:t>(-0.305 - -0.070)</w:t>
            </w:r>
          </w:p>
        </w:tc>
        <w:tc>
          <w:tcPr>
            <w:tcW w:w="1363" w:type="dxa"/>
            <w:tcBorders>
              <w:top w:val="nil"/>
              <w:left w:val="nil"/>
              <w:bottom w:val="single" w:sz="4" w:space="0" w:color="auto"/>
              <w:right w:val="single" w:sz="4" w:space="0" w:color="auto"/>
            </w:tcBorders>
            <w:noWrap/>
            <w:vAlign w:val="bottom"/>
            <w:hideMark/>
          </w:tcPr>
          <w:p w14:paraId="2BAF6605" w14:textId="58061276" w:rsidR="00CB5A48" w:rsidRPr="00CB0A75" w:rsidRDefault="00CB5A48" w:rsidP="001F5043">
            <w:pPr>
              <w:jc w:val="center"/>
              <w:rPr>
                <w:color w:val="000000"/>
                <w:sz w:val="20"/>
                <w:szCs w:val="20"/>
              </w:rPr>
            </w:pPr>
            <w:r w:rsidRPr="001F5043">
              <w:rPr>
                <w:color w:val="000000"/>
                <w:sz w:val="20"/>
                <w:szCs w:val="20"/>
              </w:rPr>
              <w:t>(-0.977 - -0.290)</w:t>
            </w:r>
          </w:p>
        </w:tc>
        <w:tc>
          <w:tcPr>
            <w:tcW w:w="1363" w:type="dxa"/>
            <w:tcBorders>
              <w:top w:val="nil"/>
              <w:left w:val="nil"/>
              <w:bottom w:val="single" w:sz="4" w:space="0" w:color="auto"/>
              <w:right w:val="single" w:sz="4" w:space="0" w:color="auto"/>
            </w:tcBorders>
            <w:noWrap/>
            <w:vAlign w:val="bottom"/>
            <w:hideMark/>
          </w:tcPr>
          <w:p w14:paraId="02E9850B" w14:textId="07D8C940" w:rsidR="00CB5A48" w:rsidRPr="00CB0A75" w:rsidRDefault="00CB5A48" w:rsidP="001F5043">
            <w:pPr>
              <w:jc w:val="center"/>
              <w:rPr>
                <w:color w:val="000000"/>
                <w:sz w:val="20"/>
                <w:szCs w:val="20"/>
              </w:rPr>
            </w:pPr>
            <w:r w:rsidRPr="001F5043">
              <w:rPr>
                <w:color w:val="000000"/>
                <w:sz w:val="20"/>
                <w:szCs w:val="20"/>
              </w:rPr>
              <w:t>(-0.832 - -0.129)</w:t>
            </w:r>
          </w:p>
        </w:tc>
      </w:tr>
      <w:tr w:rsidR="00CB5A48" w:rsidRPr="00CB0A75" w14:paraId="3190B361" w14:textId="77777777" w:rsidTr="00CB5A48">
        <w:trPr>
          <w:trHeight w:val="320"/>
        </w:trPr>
        <w:tc>
          <w:tcPr>
            <w:tcW w:w="1843" w:type="dxa"/>
            <w:tcBorders>
              <w:top w:val="single" w:sz="4" w:space="0" w:color="auto"/>
              <w:left w:val="nil"/>
              <w:bottom w:val="nil"/>
              <w:right w:val="single" w:sz="4" w:space="0" w:color="auto"/>
            </w:tcBorders>
            <w:noWrap/>
            <w:vAlign w:val="bottom"/>
            <w:hideMark/>
          </w:tcPr>
          <w:p w14:paraId="19B892C1" w14:textId="77777777" w:rsidR="00CB5A48" w:rsidRPr="00CB0A75" w:rsidRDefault="00CB5A48" w:rsidP="001F5043">
            <w:pPr>
              <w:rPr>
                <w:color w:val="000000"/>
                <w:sz w:val="20"/>
                <w:szCs w:val="20"/>
              </w:rPr>
            </w:pPr>
            <w:r w:rsidRPr="00CB0A75">
              <w:rPr>
                <w:color w:val="000000"/>
                <w:sz w:val="20"/>
                <w:szCs w:val="20"/>
              </w:rPr>
              <w:t>Ln (affordability) X tax score index</w:t>
            </w:r>
          </w:p>
        </w:tc>
        <w:tc>
          <w:tcPr>
            <w:tcW w:w="1843" w:type="dxa"/>
            <w:tcBorders>
              <w:top w:val="nil"/>
              <w:left w:val="nil"/>
              <w:bottom w:val="nil"/>
              <w:right w:val="single" w:sz="4" w:space="0" w:color="auto"/>
            </w:tcBorders>
            <w:noWrap/>
            <w:vAlign w:val="bottom"/>
            <w:hideMark/>
          </w:tcPr>
          <w:p w14:paraId="58E2A910" w14:textId="462B114F" w:rsidR="00CB5A48" w:rsidRPr="00CB0A75" w:rsidRDefault="00CB5A48" w:rsidP="001F5043">
            <w:pPr>
              <w:jc w:val="center"/>
              <w:rPr>
                <w:color w:val="000000"/>
                <w:sz w:val="20"/>
                <w:szCs w:val="20"/>
              </w:rPr>
            </w:pPr>
            <w:r w:rsidRPr="001F5043">
              <w:rPr>
                <w:color w:val="000000"/>
                <w:sz w:val="20"/>
                <w:szCs w:val="20"/>
              </w:rPr>
              <w:t> </w:t>
            </w:r>
          </w:p>
        </w:tc>
        <w:tc>
          <w:tcPr>
            <w:tcW w:w="1701" w:type="dxa"/>
            <w:tcBorders>
              <w:top w:val="nil"/>
              <w:left w:val="nil"/>
              <w:bottom w:val="nil"/>
              <w:right w:val="single" w:sz="4" w:space="0" w:color="auto"/>
            </w:tcBorders>
            <w:noWrap/>
            <w:vAlign w:val="bottom"/>
            <w:hideMark/>
          </w:tcPr>
          <w:p w14:paraId="0A7CB870" w14:textId="2F0FAEE2" w:rsidR="00CB5A48" w:rsidRPr="00CB0A75" w:rsidRDefault="00CB5A48" w:rsidP="001F5043">
            <w:pPr>
              <w:jc w:val="center"/>
              <w:rPr>
                <w:color w:val="000000"/>
                <w:sz w:val="20"/>
                <w:szCs w:val="20"/>
              </w:rPr>
            </w:pPr>
            <w:r w:rsidRPr="001F5043">
              <w:rPr>
                <w:color w:val="000000"/>
                <w:sz w:val="20"/>
                <w:szCs w:val="20"/>
              </w:rPr>
              <w:t>-0.512***</w:t>
            </w:r>
          </w:p>
        </w:tc>
        <w:tc>
          <w:tcPr>
            <w:tcW w:w="1559" w:type="dxa"/>
            <w:tcBorders>
              <w:top w:val="nil"/>
              <w:left w:val="nil"/>
              <w:bottom w:val="nil"/>
              <w:right w:val="single" w:sz="4" w:space="0" w:color="auto"/>
            </w:tcBorders>
            <w:noWrap/>
            <w:vAlign w:val="bottom"/>
            <w:hideMark/>
          </w:tcPr>
          <w:p w14:paraId="6DBC4A32" w14:textId="435285A3" w:rsidR="00CB5A48" w:rsidRPr="00CB0A75" w:rsidRDefault="00CB5A48" w:rsidP="001F5043">
            <w:pPr>
              <w:jc w:val="center"/>
              <w:rPr>
                <w:color w:val="000000"/>
                <w:sz w:val="20"/>
                <w:szCs w:val="20"/>
              </w:rPr>
            </w:pPr>
            <w:r w:rsidRPr="001F5043">
              <w:rPr>
                <w:color w:val="000000"/>
                <w:sz w:val="20"/>
                <w:szCs w:val="20"/>
              </w:rPr>
              <w:t> </w:t>
            </w:r>
          </w:p>
        </w:tc>
        <w:tc>
          <w:tcPr>
            <w:tcW w:w="1560" w:type="dxa"/>
            <w:tcBorders>
              <w:top w:val="nil"/>
              <w:left w:val="nil"/>
              <w:bottom w:val="nil"/>
              <w:right w:val="single" w:sz="4" w:space="0" w:color="auto"/>
            </w:tcBorders>
            <w:noWrap/>
            <w:vAlign w:val="bottom"/>
            <w:hideMark/>
          </w:tcPr>
          <w:p w14:paraId="6B775221" w14:textId="02336D5E" w:rsidR="00CB5A48" w:rsidRPr="00CB0A75" w:rsidRDefault="00CB5A48" w:rsidP="001F5043">
            <w:pPr>
              <w:jc w:val="center"/>
              <w:rPr>
                <w:color w:val="000000"/>
                <w:sz w:val="20"/>
                <w:szCs w:val="20"/>
              </w:rPr>
            </w:pPr>
            <w:r w:rsidRPr="001F5043">
              <w:rPr>
                <w:color w:val="000000"/>
                <w:sz w:val="20"/>
                <w:szCs w:val="20"/>
              </w:rPr>
              <w:t>-0.474***</w:t>
            </w:r>
          </w:p>
        </w:tc>
        <w:tc>
          <w:tcPr>
            <w:tcW w:w="1363" w:type="dxa"/>
            <w:tcBorders>
              <w:top w:val="nil"/>
              <w:left w:val="nil"/>
              <w:bottom w:val="nil"/>
              <w:right w:val="single" w:sz="4" w:space="0" w:color="auto"/>
            </w:tcBorders>
            <w:noWrap/>
            <w:vAlign w:val="bottom"/>
            <w:hideMark/>
          </w:tcPr>
          <w:p w14:paraId="5B96A077" w14:textId="7164733F" w:rsidR="00CB5A48" w:rsidRPr="00CB0A75" w:rsidRDefault="00CB5A48" w:rsidP="001F5043">
            <w:pPr>
              <w:jc w:val="center"/>
              <w:rPr>
                <w:color w:val="000000"/>
                <w:sz w:val="20"/>
                <w:szCs w:val="20"/>
              </w:rPr>
            </w:pPr>
            <w:r w:rsidRPr="001F5043">
              <w:rPr>
                <w:color w:val="000000"/>
                <w:sz w:val="20"/>
                <w:szCs w:val="20"/>
              </w:rPr>
              <w:t> </w:t>
            </w:r>
          </w:p>
        </w:tc>
        <w:tc>
          <w:tcPr>
            <w:tcW w:w="1363" w:type="dxa"/>
            <w:tcBorders>
              <w:top w:val="nil"/>
              <w:left w:val="nil"/>
              <w:bottom w:val="nil"/>
              <w:right w:val="single" w:sz="4" w:space="0" w:color="auto"/>
            </w:tcBorders>
            <w:noWrap/>
            <w:vAlign w:val="bottom"/>
            <w:hideMark/>
          </w:tcPr>
          <w:p w14:paraId="3C96E566" w14:textId="4360AFEC" w:rsidR="00CB5A48" w:rsidRPr="00CB0A75" w:rsidRDefault="00CB5A48" w:rsidP="001F5043">
            <w:pPr>
              <w:jc w:val="center"/>
              <w:rPr>
                <w:color w:val="000000"/>
                <w:sz w:val="20"/>
                <w:szCs w:val="20"/>
              </w:rPr>
            </w:pPr>
            <w:r w:rsidRPr="001F5043">
              <w:rPr>
                <w:color w:val="000000"/>
                <w:sz w:val="20"/>
                <w:szCs w:val="20"/>
              </w:rPr>
              <w:t>-0.458</w:t>
            </w:r>
          </w:p>
        </w:tc>
      </w:tr>
      <w:tr w:rsidR="00CB5A48" w:rsidRPr="00CB0A75" w14:paraId="54C2788A" w14:textId="77777777" w:rsidTr="00CB5A48">
        <w:trPr>
          <w:trHeight w:val="320"/>
        </w:trPr>
        <w:tc>
          <w:tcPr>
            <w:tcW w:w="1843" w:type="dxa"/>
            <w:tcBorders>
              <w:top w:val="nil"/>
              <w:left w:val="nil"/>
              <w:bottom w:val="nil"/>
              <w:right w:val="single" w:sz="4" w:space="0" w:color="auto"/>
            </w:tcBorders>
            <w:noWrap/>
            <w:vAlign w:val="bottom"/>
            <w:hideMark/>
          </w:tcPr>
          <w:p w14:paraId="173E4E5B" w14:textId="77777777" w:rsidR="00CB5A48" w:rsidRPr="00CB0A75" w:rsidRDefault="00CB5A48" w:rsidP="001F5043">
            <w:pPr>
              <w:rPr>
                <w:color w:val="000000"/>
                <w:sz w:val="20"/>
                <w:szCs w:val="20"/>
              </w:rPr>
            </w:pPr>
            <w:r w:rsidRPr="00CB0A75">
              <w:rPr>
                <w:color w:val="000000"/>
                <w:sz w:val="20"/>
                <w:szCs w:val="20"/>
              </w:rPr>
              <w:t> </w:t>
            </w:r>
          </w:p>
        </w:tc>
        <w:tc>
          <w:tcPr>
            <w:tcW w:w="1843" w:type="dxa"/>
            <w:tcBorders>
              <w:top w:val="nil"/>
              <w:left w:val="nil"/>
              <w:bottom w:val="nil"/>
              <w:right w:val="single" w:sz="4" w:space="0" w:color="auto"/>
            </w:tcBorders>
            <w:noWrap/>
            <w:vAlign w:val="bottom"/>
            <w:hideMark/>
          </w:tcPr>
          <w:p w14:paraId="4C50C2CA" w14:textId="3FE2DE19" w:rsidR="00CB5A48" w:rsidRPr="00CB0A75" w:rsidRDefault="00CB5A48" w:rsidP="001F5043">
            <w:pPr>
              <w:jc w:val="center"/>
              <w:rPr>
                <w:color w:val="000000"/>
                <w:sz w:val="20"/>
                <w:szCs w:val="20"/>
              </w:rPr>
            </w:pPr>
            <w:r w:rsidRPr="001F5043">
              <w:rPr>
                <w:color w:val="000000"/>
                <w:sz w:val="20"/>
                <w:szCs w:val="20"/>
              </w:rPr>
              <w:t> </w:t>
            </w:r>
          </w:p>
        </w:tc>
        <w:tc>
          <w:tcPr>
            <w:tcW w:w="1701" w:type="dxa"/>
            <w:tcBorders>
              <w:top w:val="nil"/>
              <w:left w:val="nil"/>
              <w:bottom w:val="nil"/>
              <w:right w:val="single" w:sz="4" w:space="0" w:color="auto"/>
            </w:tcBorders>
            <w:noWrap/>
            <w:vAlign w:val="bottom"/>
            <w:hideMark/>
          </w:tcPr>
          <w:p w14:paraId="514D8F08" w14:textId="31CD5E63" w:rsidR="00CB5A48" w:rsidRPr="00CB0A75" w:rsidRDefault="00CB5A48" w:rsidP="001F5043">
            <w:pPr>
              <w:jc w:val="center"/>
              <w:rPr>
                <w:color w:val="000000"/>
                <w:sz w:val="20"/>
                <w:szCs w:val="20"/>
              </w:rPr>
            </w:pPr>
            <w:r w:rsidRPr="001F5043">
              <w:rPr>
                <w:color w:val="000000"/>
                <w:sz w:val="20"/>
                <w:szCs w:val="20"/>
              </w:rPr>
              <w:t>(-0.815 - -0.208)</w:t>
            </w:r>
          </w:p>
        </w:tc>
        <w:tc>
          <w:tcPr>
            <w:tcW w:w="1559" w:type="dxa"/>
            <w:tcBorders>
              <w:top w:val="nil"/>
              <w:left w:val="nil"/>
              <w:bottom w:val="nil"/>
              <w:right w:val="single" w:sz="4" w:space="0" w:color="auto"/>
            </w:tcBorders>
            <w:noWrap/>
            <w:vAlign w:val="bottom"/>
            <w:hideMark/>
          </w:tcPr>
          <w:p w14:paraId="277502F8" w14:textId="6A159A4D" w:rsidR="00CB5A48" w:rsidRPr="00CB0A75" w:rsidRDefault="00CB5A48" w:rsidP="001F5043">
            <w:pPr>
              <w:jc w:val="center"/>
              <w:rPr>
                <w:color w:val="000000"/>
                <w:sz w:val="20"/>
                <w:szCs w:val="20"/>
              </w:rPr>
            </w:pPr>
            <w:r w:rsidRPr="001F5043">
              <w:rPr>
                <w:color w:val="000000"/>
                <w:sz w:val="20"/>
                <w:szCs w:val="20"/>
              </w:rPr>
              <w:t> </w:t>
            </w:r>
          </w:p>
        </w:tc>
        <w:tc>
          <w:tcPr>
            <w:tcW w:w="1560" w:type="dxa"/>
            <w:tcBorders>
              <w:top w:val="nil"/>
              <w:left w:val="nil"/>
              <w:bottom w:val="nil"/>
              <w:right w:val="single" w:sz="4" w:space="0" w:color="auto"/>
            </w:tcBorders>
            <w:noWrap/>
            <w:vAlign w:val="bottom"/>
            <w:hideMark/>
          </w:tcPr>
          <w:p w14:paraId="4EFFAE7F" w14:textId="37110AD6" w:rsidR="00CB5A48" w:rsidRPr="00CB0A75" w:rsidRDefault="00CB5A48" w:rsidP="001F5043">
            <w:pPr>
              <w:jc w:val="center"/>
              <w:rPr>
                <w:color w:val="000000"/>
                <w:sz w:val="20"/>
                <w:szCs w:val="20"/>
              </w:rPr>
            </w:pPr>
            <w:r w:rsidRPr="001F5043">
              <w:rPr>
                <w:color w:val="000000"/>
                <w:sz w:val="20"/>
                <w:szCs w:val="20"/>
              </w:rPr>
              <w:t>(-0.785 - -0.163)</w:t>
            </w:r>
          </w:p>
        </w:tc>
        <w:tc>
          <w:tcPr>
            <w:tcW w:w="1363" w:type="dxa"/>
            <w:tcBorders>
              <w:top w:val="nil"/>
              <w:left w:val="nil"/>
              <w:bottom w:val="nil"/>
              <w:right w:val="single" w:sz="4" w:space="0" w:color="auto"/>
            </w:tcBorders>
            <w:noWrap/>
            <w:vAlign w:val="bottom"/>
            <w:hideMark/>
          </w:tcPr>
          <w:p w14:paraId="41D62623" w14:textId="6B616713" w:rsidR="00CB5A48" w:rsidRPr="00CB0A75" w:rsidRDefault="00CB5A48" w:rsidP="001F5043">
            <w:pPr>
              <w:jc w:val="center"/>
              <w:rPr>
                <w:color w:val="000000"/>
                <w:sz w:val="20"/>
                <w:szCs w:val="20"/>
              </w:rPr>
            </w:pPr>
            <w:r w:rsidRPr="001F5043">
              <w:rPr>
                <w:color w:val="000000"/>
                <w:sz w:val="20"/>
                <w:szCs w:val="20"/>
              </w:rPr>
              <w:t> </w:t>
            </w:r>
          </w:p>
        </w:tc>
        <w:tc>
          <w:tcPr>
            <w:tcW w:w="1363" w:type="dxa"/>
            <w:tcBorders>
              <w:top w:val="nil"/>
              <w:left w:val="nil"/>
              <w:bottom w:val="nil"/>
              <w:right w:val="single" w:sz="4" w:space="0" w:color="auto"/>
            </w:tcBorders>
            <w:noWrap/>
            <w:vAlign w:val="bottom"/>
            <w:hideMark/>
          </w:tcPr>
          <w:p w14:paraId="4F81EB0D" w14:textId="5AC45A9B" w:rsidR="00CB5A48" w:rsidRPr="00CB0A75" w:rsidRDefault="00CB5A48" w:rsidP="001F5043">
            <w:pPr>
              <w:jc w:val="center"/>
              <w:rPr>
                <w:color w:val="000000"/>
                <w:sz w:val="20"/>
                <w:szCs w:val="20"/>
              </w:rPr>
            </w:pPr>
            <w:r w:rsidRPr="001F5043">
              <w:rPr>
                <w:color w:val="000000"/>
                <w:sz w:val="20"/>
                <w:szCs w:val="20"/>
              </w:rPr>
              <w:t>(-1.013 - 0.097)</w:t>
            </w:r>
          </w:p>
        </w:tc>
      </w:tr>
      <w:tr w:rsidR="00CB5A48" w:rsidRPr="00CB0A75" w14:paraId="1A915194" w14:textId="77777777" w:rsidTr="00CB5A48">
        <w:trPr>
          <w:trHeight w:val="320"/>
        </w:trPr>
        <w:tc>
          <w:tcPr>
            <w:tcW w:w="1843" w:type="dxa"/>
            <w:tcBorders>
              <w:top w:val="single" w:sz="4" w:space="0" w:color="auto"/>
              <w:left w:val="nil"/>
              <w:bottom w:val="nil"/>
              <w:right w:val="single" w:sz="4" w:space="0" w:color="auto"/>
            </w:tcBorders>
            <w:noWrap/>
            <w:vAlign w:val="bottom"/>
            <w:hideMark/>
          </w:tcPr>
          <w:p w14:paraId="439724C4" w14:textId="77777777" w:rsidR="00CB5A48" w:rsidRPr="00CB0A75" w:rsidRDefault="00CB5A48" w:rsidP="001F5043">
            <w:pPr>
              <w:rPr>
                <w:color w:val="000000"/>
                <w:sz w:val="20"/>
                <w:szCs w:val="20"/>
              </w:rPr>
            </w:pPr>
            <w:r w:rsidRPr="00CB0A75">
              <w:rPr>
                <w:color w:val="000000"/>
                <w:sz w:val="20"/>
                <w:szCs w:val="20"/>
              </w:rPr>
              <w:t>Ln (GDP per capita)</w:t>
            </w:r>
          </w:p>
        </w:tc>
        <w:tc>
          <w:tcPr>
            <w:tcW w:w="1843" w:type="dxa"/>
            <w:tcBorders>
              <w:top w:val="single" w:sz="4" w:space="0" w:color="auto"/>
              <w:left w:val="nil"/>
              <w:bottom w:val="nil"/>
              <w:right w:val="single" w:sz="4" w:space="0" w:color="auto"/>
            </w:tcBorders>
            <w:noWrap/>
            <w:vAlign w:val="bottom"/>
            <w:hideMark/>
          </w:tcPr>
          <w:p w14:paraId="186A5CDB" w14:textId="51B47007" w:rsidR="00CB5A48" w:rsidRPr="00CB0A75" w:rsidRDefault="00CB5A48" w:rsidP="001F5043">
            <w:pPr>
              <w:jc w:val="center"/>
              <w:rPr>
                <w:color w:val="000000"/>
                <w:sz w:val="20"/>
                <w:szCs w:val="20"/>
              </w:rPr>
            </w:pPr>
            <w:r w:rsidRPr="001F5043">
              <w:rPr>
                <w:color w:val="000000"/>
                <w:sz w:val="20"/>
                <w:szCs w:val="20"/>
              </w:rPr>
              <w:t>0.381*</w:t>
            </w:r>
          </w:p>
        </w:tc>
        <w:tc>
          <w:tcPr>
            <w:tcW w:w="1701" w:type="dxa"/>
            <w:tcBorders>
              <w:top w:val="single" w:sz="4" w:space="0" w:color="auto"/>
              <w:left w:val="nil"/>
              <w:bottom w:val="nil"/>
              <w:right w:val="single" w:sz="4" w:space="0" w:color="auto"/>
            </w:tcBorders>
            <w:noWrap/>
            <w:vAlign w:val="bottom"/>
            <w:hideMark/>
          </w:tcPr>
          <w:p w14:paraId="4378F561" w14:textId="6E73EA94" w:rsidR="00CB5A48" w:rsidRPr="00CB0A75" w:rsidRDefault="00CB5A48" w:rsidP="001F5043">
            <w:pPr>
              <w:jc w:val="center"/>
              <w:rPr>
                <w:color w:val="000000"/>
                <w:sz w:val="20"/>
                <w:szCs w:val="20"/>
              </w:rPr>
            </w:pPr>
            <w:r w:rsidRPr="001F5043">
              <w:rPr>
                <w:color w:val="000000"/>
                <w:sz w:val="20"/>
                <w:szCs w:val="20"/>
              </w:rPr>
              <w:t>0.263</w:t>
            </w:r>
          </w:p>
        </w:tc>
        <w:tc>
          <w:tcPr>
            <w:tcW w:w="1559" w:type="dxa"/>
            <w:tcBorders>
              <w:top w:val="single" w:sz="4" w:space="0" w:color="auto"/>
              <w:left w:val="nil"/>
              <w:bottom w:val="nil"/>
              <w:right w:val="single" w:sz="4" w:space="0" w:color="auto"/>
            </w:tcBorders>
            <w:noWrap/>
            <w:vAlign w:val="bottom"/>
            <w:hideMark/>
          </w:tcPr>
          <w:p w14:paraId="126A7072" w14:textId="1146DC09" w:rsidR="00CB5A48" w:rsidRPr="00CB0A75" w:rsidRDefault="00CB5A48" w:rsidP="001F5043">
            <w:pPr>
              <w:jc w:val="center"/>
              <w:rPr>
                <w:color w:val="000000"/>
                <w:sz w:val="20"/>
                <w:szCs w:val="20"/>
              </w:rPr>
            </w:pPr>
            <w:r w:rsidRPr="001F5043">
              <w:rPr>
                <w:color w:val="000000"/>
                <w:sz w:val="20"/>
                <w:szCs w:val="20"/>
              </w:rPr>
              <w:t>0.451*</w:t>
            </w:r>
          </w:p>
        </w:tc>
        <w:tc>
          <w:tcPr>
            <w:tcW w:w="1560" w:type="dxa"/>
            <w:tcBorders>
              <w:top w:val="single" w:sz="4" w:space="0" w:color="auto"/>
              <w:left w:val="nil"/>
              <w:bottom w:val="nil"/>
              <w:right w:val="single" w:sz="4" w:space="0" w:color="auto"/>
            </w:tcBorders>
            <w:noWrap/>
            <w:vAlign w:val="bottom"/>
            <w:hideMark/>
          </w:tcPr>
          <w:p w14:paraId="18686F9A" w14:textId="0AD84087" w:rsidR="00CB5A48" w:rsidRPr="00CB0A75" w:rsidRDefault="00CB5A48" w:rsidP="001F5043">
            <w:pPr>
              <w:jc w:val="center"/>
              <w:rPr>
                <w:color w:val="000000"/>
                <w:sz w:val="20"/>
                <w:szCs w:val="20"/>
              </w:rPr>
            </w:pPr>
            <w:r w:rsidRPr="001F5043">
              <w:rPr>
                <w:color w:val="000000"/>
                <w:sz w:val="20"/>
                <w:szCs w:val="20"/>
              </w:rPr>
              <w:t>0.287</w:t>
            </w:r>
          </w:p>
        </w:tc>
        <w:tc>
          <w:tcPr>
            <w:tcW w:w="1363" w:type="dxa"/>
            <w:tcBorders>
              <w:top w:val="single" w:sz="4" w:space="0" w:color="auto"/>
              <w:left w:val="nil"/>
              <w:bottom w:val="nil"/>
              <w:right w:val="single" w:sz="4" w:space="0" w:color="auto"/>
            </w:tcBorders>
            <w:noWrap/>
            <w:vAlign w:val="bottom"/>
            <w:hideMark/>
          </w:tcPr>
          <w:p w14:paraId="798E2488" w14:textId="43DFFCB7" w:rsidR="00CB5A48" w:rsidRPr="00CB0A75" w:rsidRDefault="00CB5A48" w:rsidP="001F5043">
            <w:pPr>
              <w:jc w:val="center"/>
              <w:rPr>
                <w:color w:val="000000"/>
                <w:sz w:val="20"/>
                <w:szCs w:val="20"/>
              </w:rPr>
            </w:pPr>
            <w:r w:rsidRPr="001F5043">
              <w:rPr>
                <w:color w:val="000000"/>
                <w:sz w:val="20"/>
                <w:szCs w:val="20"/>
              </w:rPr>
              <w:t>0.125</w:t>
            </w:r>
          </w:p>
        </w:tc>
        <w:tc>
          <w:tcPr>
            <w:tcW w:w="1363" w:type="dxa"/>
            <w:tcBorders>
              <w:top w:val="single" w:sz="4" w:space="0" w:color="auto"/>
              <w:left w:val="nil"/>
              <w:bottom w:val="nil"/>
              <w:right w:val="single" w:sz="4" w:space="0" w:color="auto"/>
            </w:tcBorders>
            <w:noWrap/>
            <w:vAlign w:val="bottom"/>
            <w:hideMark/>
          </w:tcPr>
          <w:p w14:paraId="5D1C8172" w14:textId="1C94C1A8" w:rsidR="00CB5A48" w:rsidRPr="00CB0A75" w:rsidRDefault="00CB5A48" w:rsidP="001F5043">
            <w:pPr>
              <w:jc w:val="center"/>
              <w:rPr>
                <w:color w:val="000000"/>
                <w:sz w:val="20"/>
                <w:szCs w:val="20"/>
              </w:rPr>
            </w:pPr>
            <w:r w:rsidRPr="001F5043">
              <w:rPr>
                <w:color w:val="000000"/>
                <w:sz w:val="20"/>
                <w:szCs w:val="20"/>
              </w:rPr>
              <w:t>-0.013</w:t>
            </w:r>
          </w:p>
        </w:tc>
      </w:tr>
      <w:tr w:rsidR="00CB5A48" w:rsidRPr="00CB0A75" w14:paraId="6D800EB3" w14:textId="77777777" w:rsidTr="00CB5A48">
        <w:trPr>
          <w:trHeight w:val="320"/>
        </w:trPr>
        <w:tc>
          <w:tcPr>
            <w:tcW w:w="1843" w:type="dxa"/>
            <w:tcBorders>
              <w:top w:val="nil"/>
              <w:left w:val="nil"/>
              <w:bottom w:val="single" w:sz="4" w:space="0" w:color="auto"/>
              <w:right w:val="single" w:sz="4" w:space="0" w:color="auto"/>
            </w:tcBorders>
            <w:noWrap/>
            <w:vAlign w:val="bottom"/>
            <w:hideMark/>
          </w:tcPr>
          <w:p w14:paraId="53F3538F" w14:textId="77777777" w:rsidR="00CB5A48" w:rsidRPr="00CB0A75" w:rsidRDefault="00CB5A48" w:rsidP="001F5043">
            <w:pPr>
              <w:rPr>
                <w:color w:val="000000"/>
                <w:sz w:val="20"/>
                <w:szCs w:val="20"/>
              </w:rPr>
            </w:pPr>
            <w:r w:rsidRPr="00CB0A75">
              <w:rPr>
                <w:color w:val="000000"/>
                <w:sz w:val="20"/>
                <w:szCs w:val="20"/>
              </w:rPr>
              <w:t> </w:t>
            </w:r>
          </w:p>
        </w:tc>
        <w:tc>
          <w:tcPr>
            <w:tcW w:w="1843" w:type="dxa"/>
            <w:tcBorders>
              <w:top w:val="nil"/>
              <w:left w:val="nil"/>
              <w:bottom w:val="single" w:sz="4" w:space="0" w:color="auto"/>
              <w:right w:val="single" w:sz="4" w:space="0" w:color="auto"/>
            </w:tcBorders>
            <w:noWrap/>
            <w:vAlign w:val="bottom"/>
            <w:hideMark/>
          </w:tcPr>
          <w:p w14:paraId="38D98904" w14:textId="1CF7C12E" w:rsidR="00CB5A48" w:rsidRPr="00CB0A75" w:rsidRDefault="00CB5A48" w:rsidP="001F5043">
            <w:pPr>
              <w:jc w:val="center"/>
              <w:rPr>
                <w:color w:val="000000"/>
                <w:sz w:val="20"/>
                <w:szCs w:val="20"/>
              </w:rPr>
            </w:pPr>
            <w:r w:rsidRPr="001F5043">
              <w:rPr>
                <w:color w:val="000000"/>
                <w:sz w:val="20"/>
                <w:szCs w:val="20"/>
              </w:rPr>
              <w:t>(-0.019 - 0.780)</w:t>
            </w:r>
          </w:p>
        </w:tc>
        <w:tc>
          <w:tcPr>
            <w:tcW w:w="1701" w:type="dxa"/>
            <w:tcBorders>
              <w:top w:val="nil"/>
              <w:left w:val="nil"/>
              <w:bottom w:val="single" w:sz="4" w:space="0" w:color="auto"/>
              <w:right w:val="single" w:sz="4" w:space="0" w:color="auto"/>
            </w:tcBorders>
            <w:noWrap/>
            <w:vAlign w:val="bottom"/>
            <w:hideMark/>
          </w:tcPr>
          <w:p w14:paraId="0C6A1FCB" w14:textId="0358067F" w:rsidR="00CB5A48" w:rsidRPr="00CB0A75" w:rsidRDefault="00CB5A48" w:rsidP="001F5043">
            <w:pPr>
              <w:jc w:val="center"/>
              <w:rPr>
                <w:color w:val="000000"/>
                <w:sz w:val="20"/>
                <w:szCs w:val="20"/>
              </w:rPr>
            </w:pPr>
            <w:r w:rsidRPr="001F5043">
              <w:rPr>
                <w:color w:val="000000"/>
                <w:sz w:val="20"/>
                <w:szCs w:val="20"/>
              </w:rPr>
              <w:t>(-0.132 - 0.658)</w:t>
            </w:r>
          </w:p>
        </w:tc>
        <w:tc>
          <w:tcPr>
            <w:tcW w:w="1559" w:type="dxa"/>
            <w:tcBorders>
              <w:top w:val="nil"/>
              <w:left w:val="nil"/>
              <w:bottom w:val="single" w:sz="4" w:space="0" w:color="auto"/>
              <w:right w:val="single" w:sz="4" w:space="0" w:color="auto"/>
            </w:tcBorders>
            <w:noWrap/>
            <w:vAlign w:val="bottom"/>
            <w:hideMark/>
          </w:tcPr>
          <w:p w14:paraId="5E527135" w14:textId="443403F9" w:rsidR="00CB5A48" w:rsidRPr="00CB0A75" w:rsidRDefault="00CB5A48" w:rsidP="001F5043">
            <w:pPr>
              <w:jc w:val="center"/>
              <w:rPr>
                <w:color w:val="000000"/>
                <w:sz w:val="20"/>
                <w:szCs w:val="20"/>
              </w:rPr>
            </w:pPr>
            <w:r w:rsidRPr="001F5043">
              <w:rPr>
                <w:color w:val="000000"/>
                <w:sz w:val="20"/>
                <w:szCs w:val="20"/>
              </w:rPr>
              <w:t>(-0.073 - 0.976)</w:t>
            </w:r>
          </w:p>
        </w:tc>
        <w:tc>
          <w:tcPr>
            <w:tcW w:w="1560" w:type="dxa"/>
            <w:tcBorders>
              <w:top w:val="nil"/>
              <w:left w:val="nil"/>
              <w:bottom w:val="single" w:sz="4" w:space="0" w:color="auto"/>
              <w:right w:val="single" w:sz="4" w:space="0" w:color="auto"/>
            </w:tcBorders>
            <w:noWrap/>
            <w:vAlign w:val="bottom"/>
            <w:hideMark/>
          </w:tcPr>
          <w:p w14:paraId="1BCDDC84" w14:textId="1C5ECC05" w:rsidR="00CB5A48" w:rsidRPr="00CB0A75" w:rsidRDefault="00CB5A48" w:rsidP="001F5043">
            <w:pPr>
              <w:jc w:val="center"/>
              <w:rPr>
                <w:color w:val="000000"/>
                <w:sz w:val="20"/>
                <w:szCs w:val="20"/>
              </w:rPr>
            </w:pPr>
            <w:r w:rsidRPr="001F5043">
              <w:rPr>
                <w:color w:val="000000"/>
                <w:sz w:val="20"/>
                <w:szCs w:val="20"/>
              </w:rPr>
              <w:t>(-0.222 - 0.795)</w:t>
            </w:r>
          </w:p>
        </w:tc>
        <w:tc>
          <w:tcPr>
            <w:tcW w:w="1363" w:type="dxa"/>
            <w:tcBorders>
              <w:top w:val="nil"/>
              <w:left w:val="nil"/>
              <w:bottom w:val="single" w:sz="4" w:space="0" w:color="auto"/>
              <w:right w:val="single" w:sz="4" w:space="0" w:color="auto"/>
            </w:tcBorders>
            <w:noWrap/>
            <w:vAlign w:val="bottom"/>
            <w:hideMark/>
          </w:tcPr>
          <w:p w14:paraId="43917AC3" w14:textId="673089BB" w:rsidR="00CB5A48" w:rsidRPr="00CB0A75" w:rsidRDefault="00CB5A48" w:rsidP="001F5043">
            <w:pPr>
              <w:jc w:val="center"/>
              <w:rPr>
                <w:color w:val="000000"/>
                <w:sz w:val="20"/>
                <w:szCs w:val="20"/>
              </w:rPr>
            </w:pPr>
            <w:r w:rsidRPr="001F5043">
              <w:rPr>
                <w:color w:val="000000"/>
                <w:sz w:val="20"/>
                <w:szCs w:val="20"/>
              </w:rPr>
              <w:t>(-0.328 - 0.578)</w:t>
            </w:r>
          </w:p>
        </w:tc>
        <w:tc>
          <w:tcPr>
            <w:tcW w:w="1363" w:type="dxa"/>
            <w:tcBorders>
              <w:top w:val="nil"/>
              <w:left w:val="nil"/>
              <w:bottom w:val="single" w:sz="4" w:space="0" w:color="auto"/>
              <w:right w:val="single" w:sz="4" w:space="0" w:color="auto"/>
            </w:tcBorders>
            <w:noWrap/>
            <w:vAlign w:val="bottom"/>
            <w:hideMark/>
          </w:tcPr>
          <w:p w14:paraId="3F1F5744" w14:textId="208E15DB" w:rsidR="00CB5A48" w:rsidRPr="00CB0A75" w:rsidRDefault="00CB5A48" w:rsidP="001F5043">
            <w:pPr>
              <w:jc w:val="center"/>
              <w:rPr>
                <w:color w:val="000000"/>
                <w:sz w:val="20"/>
                <w:szCs w:val="20"/>
              </w:rPr>
            </w:pPr>
            <w:r w:rsidRPr="001F5043">
              <w:rPr>
                <w:color w:val="000000"/>
                <w:sz w:val="20"/>
                <w:szCs w:val="20"/>
              </w:rPr>
              <w:t>(-0.505 - 0.478)</w:t>
            </w:r>
          </w:p>
        </w:tc>
      </w:tr>
      <w:tr w:rsidR="00CB5A48" w:rsidRPr="00CB0A75" w14:paraId="5B224C72" w14:textId="77777777" w:rsidTr="00CB5A48">
        <w:trPr>
          <w:trHeight w:val="320"/>
        </w:trPr>
        <w:tc>
          <w:tcPr>
            <w:tcW w:w="1843" w:type="dxa"/>
            <w:tcBorders>
              <w:top w:val="single" w:sz="4" w:space="0" w:color="auto"/>
              <w:left w:val="nil"/>
              <w:bottom w:val="nil"/>
              <w:right w:val="single" w:sz="4" w:space="0" w:color="auto"/>
            </w:tcBorders>
            <w:noWrap/>
            <w:vAlign w:val="bottom"/>
            <w:hideMark/>
          </w:tcPr>
          <w:p w14:paraId="64C0EBC6" w14:textId="77777777" w:rsidR="00CB5A48" w:rsidRPr="00CB0A75" w:rsidRDefault="00CB5A48" w:rsidP="001F5043">
            <w:pPr>
              <w:rPr>
                <w:color w:val="000000"/>
                <w:sz w:val="20"/>
                <w:szCs w:val="20"/>
              </w:rPr>
            </w:pPr>
            <w:r w:rsidRPr="00CB0A75">
              <w:rPr>
                <w:color w:val="000000"/>
                <w:sz w:val="20"/>
                <w:szCs w:val="20"/>
              </w:rPr>
              <w:t>Constant</w:t>
            </w:r>
          </w:p>
        </w:tc>
        <w:tc>
          <w:tcPr>
            <w:tcW w:w="1843" w:type="dxa"/>
            <w:tcBorders>
              <w:top w:val="nil"/>
              <w:left w:val="nil"/>
              <w:bottom w:val="nil"/>
              <w:right w:val="single" w:sz="4" w:space="0" w:color="auto"/>
            </w:tcBorders>
            <w:noWrap/>
            <w:vAlign w:val="bottom"/>
            <w:hideMark/>
          </w:tcPr>
          <w:p w14:paraId="582209C8" w14:textId="3AC0DE1F" w:rsidR="00CB5A48" w:rsidRPr="00CB0A75" w:rsidRDefault="00CB5A48" w:rsidP="001F5043">
            <w:pPr>
              <w:jc w:val="center"/>
              <w:rPr>
                <w:color w:val="000000"/>
                <w:sz w:val="20"/>
                <w:szCs w:val="20"/>
              </w:rPr>
            </w:pPr>
            <w:r w:rsidRPr="001F5043">
              <w:rPr>
                <w:color w:val="000000"/>
                <w:sz w:val="20"/>
                <w:szCs w:val="20"/>
              </w:rPr>
              <w:t>1.826</w:t>
            </w:r>
          </w:p>
        </w:tc>
        <w:tc>
          <w:tcPr>
            <w:tcW w:w="1701" w:type="dxa"/>
            <w:tcBorders>
              <w:top w:val="nil"/>
              <w:left w:val="nil"/>
              <w:bottom w:val="nil"/>
              <w:right w:val="single" w:sz="4" w:space="0" w:color="auto"/>
            </w:tcBorders>
            <w:noWrap/>
            <w:vAlign w:val="bottom"/>
            <w:hideMark/>
          </w:tcPr>
          <w:p w14:paraId="2CDE2B5A" w14:textId="31915CFF" w:rsidR="00CB5A48" w:rsidRPr="00CB0A75" w:rsidRDefault="00CB5A48" w:rsidP="001F5043">
            <w:pPr>
              <w:jc w:val="center"/>
              <w:rPr>
                <w:color w:val="000000"/>
                <w:sz w:val="20"/>
                <w:szCs w:val="20"/>
              </w:rPr>
            </w:pPr>
            <w:r w:rsidRPr="001F5043">
              <w:rPr>
                <w:color w:val="000000"/>
                <w:sz w:val="20"/>
                <w:szCs w:val="20"/>
              </w:rPr>
              <w:t>2.512</w:t>
            </w:r>
          </w:p>
        </w:tc>
        <w:tc>
          <w:tcPr>
            <w:tcW w:w="1559" w:type="dxa"/>
            <w:tcBorders>
              <w:top w:val="nil"/>
              <w:left w:val="nil"/>
              <w:bottom w:val="nil"/>
              <w:right w:val="single" w:sz="4" w:space="0" w:color="auto"/>
            </w:tcBorders>
            <w:noWrap/>
            <w:vAlign w:val="bottom"/>
            <w:hideMark/>
          </w:tcPr>
          <w:p w14:paraId="6231F289" w14:textId="6FA9368B" w:rsidR="00CB5A48" w:rsidRPr="00CB0A75" w:rsidRDefault="00CB5A48" w:rsidP="001F5043">
            <w:pPr>
              <w:jc w:val="center"/>
              <w:rPr>
                <w:color w:val="000000"/>
                <w:sz w:val="20"/>
                <w:szCs w:val="20"/>
              </w:rPr>
            </w:pPr>
            <w:r w:rsidRPr="001F5043">
              <w:rPr>
                <w:color w:val="000000"/>
                <w:sz w:val="20"/>
                <w:szCs w:val="20"/>
              </w:rPr>
              <w:t>0.805</w:t>
            </w:r>
          </w:p>
        </w:tc>
        <w:tc>
          <w:tcPr>
            <w:tcW w:w="1560" w:type="dxa"/>
            <w:tcBorders>
              <w:top w:val="nil"/>
              <w:left w:val="nil"/>
              <w:bottom w:val="nil"/>
              <w:right w:val="single" w:sz="4" w:space="0" w:color="auto"/>
            </w:tcBorders>
            <w:noWrap/>
            <w:vAlign w:val="bottom"/>
            <w:hideMark/>
          </w:tcPr>
          <w:p w14:paraId="31325F9E" w14:textId="5D21E01A" w:rsidR="00CB5A48" w:rsidRPr="00CB0A75" w:rsidRDefault="00CB5A48" w:rsidP="001F5043">
            <w:pPr>
              <w:jc w:val="center"/>
              <w:rPr>
                <w:color w:val="000000"/>
                <w:sz w:val="20"/>
                <w:szCs w:val="20"/>
              </w:rPr>
            </w:pPr>
            <w:r w:rsidRPr="001F5043">
              <w:rPr>
                <w:color w:val="000000"/>
                <w:sz w:val="20"/>
                <w:szCs w:val="20"/>
              </w:rPr>
              <w:t>2.053</w:t>
            </w:r>
          </w:p>
        </w:tc>
        <w:tc>
          <w:tcPr>
            <w:tcW w:w="1363" w:type="dxa"/>
            <w:tcBorders>
              <w:top w:val="nil"/>
              <w:left w:val="nil"/>
              <w:bottom w:val="nil"/>
              <w:right w:val="single" w:sz="4" w:space="0" w:color="auto"/>
            </w:tcBorders>
            <w:noWrap/>
            <w:vAlign w:val="bottom"/>
            <w:hideMark/>
          </w:tcPr>
          <w:p w14:paraId="748AEED0" w14:textId="31BEBFD1" w:rsidR="00CB5A48" w:rsidRPr="00CB0A75" w:rsidRDefault="00CB5A48" w:rsidP="001F5043">
            <w:pPr>
              <w:jc w:val="center"/>
              <w:rPr>
                <w:color w:val="000000"/>
                <w:sz w:val="20"/>
                <w:szCs w:val="20"/>
              </w:rPr>
            </w:pPr>
            <w:r w:rsidRPr="001F5043">
              <w:rPr>
                <w:color w:val="000000"/>
                <w:sz w:val="20"/>
                <w:szCs w:val="20"/>
              </w:rPr>
              <w:t>2.960</w:t>
            </w:r>
          </w:p>
        </w:tc>
        <w:tc>
          <w:tcPr>
            <w:tcW w:w="1363" w:type="dxa"/>
            <w:tcBorders>
              <w:top w:val="nil"/>
              <w:left w:val="nil"/>
              <w:bottom w:val="nil"/>
              <w:right w:val="single" w:sz="4" w:space="0" w:color="auto"/>
            </w:tcBorders>
            <w:noWrap/>
            <w:vAlign w:val="bottom"/>
            <w:hideMark/>
          </w:tcPr>
          <w:p w14:paraId="10F8872B" w14:textId="6B0E4A7E" w:rsidR="00CB5A48" w:rsidRPr="00CB0A75" w:rsidRDefault="00CB5A48" w:rsidP="001F5043">
            <w:pPr>
              <w:jc w:val="center"/>
              <w:rPr>
                <w:color w:val="000000"/>
                <w:sz w:val="20"/>
                <w:szCs w:val="20"/>
              </w:rPr>
            </w:pPr>
            <w:r w:rsidRPr="001F5043">
              <w:rPr>
                <w:color w:val="000000"/>
                <w:sz w:val="20"/>
                <w:szCs w:val="20"/>
              </w:rPr>
              <w:t>4.026**</w:t>
            </w:r>
          </w:p>
        </w:tc>
      </w:tr>
      <w:tr w:rsidR="00CB5A48" w:rsidRPr="00CB0A75" w14:paraId="46902D23" w14:textId="77777777" w:rsidTr="00CB5A48">
        <w:trPr>
          <w:trHeight w:val="320"/>
        </w:trPr>
        <w:tc>
          <w:tcPr>
            <w:tcW w:w="1843" w:type="dxa"/>
            <w:tcBorders>
              <w:top w:val="nil"/>
              <w:left w:val="nil"/>
              <w:bottom w:val="single" w:sz="4" w:space="0" w:color="auto"/>
              <w:right w:val="single" w:sz="4" w:space="0" w:color="auto"/>
            </w:tcBorders>
            <w:noWrap/>
            <w:vAlign w:val="bottom"/>
            <w:hideMark/>
          </w:tcPr>
          <w:p w14:paraId="4DDB93B8" w14:textId="77777777" w:rsidR="00CB5A48" w:rsidRPr="00CB0A75" w:rsidRDefault="00CB5A48" w:rsidP="001F5043">
            <w:pPr>
              <w:rPr>
                <w:color w:val="000000"/>
                <w:sz w:val="20"/>
                <w:szCs w:val="20"/>
              </w:rPr>
            </w:pPr>
            <w:r w:rsidRPr="00CB0A75">
              <w:rPr>
                <w:color w:val="000000"/>
                <w:sz w:val="20"/>
                <w:szCs w:val="20"/>
              </w:rPr>
              <w:t> </w:t>
            </w:r>
          </w:p>
        </w:tc>
        <w:tc>
          <w:tcPr>
            <w:tcW w:w="1843" w:type="dxa"/>
            <w:tcBorders>
              <w:top w:val="nil"/>
              <w:left w:val="nil"/>
              <w:bottom w:val="single" w:sz="4" w:space="0" w:color="auto"/>
              <w:right w:val="single" w:sz="4" w:space="0" w:color="auto"/>
            </w:tcBorders>
            <w:noWrap/>
            <w:vAlign w:val="bottom"/>
            <w:hideMark/>
          </w:tcPr>
          <w:p w14:paraId="7BBEDFAB" w14:textId="718B6953" w:rsidR="00CB5A48" w:rsidRPr="00CB0A75" w:rsidRDefault="00CB5A48" w:rsidP="001F5043">
            <w:pPr>
              <w:jc w:val="center"/>
              <w:rPr>
                <w:color w:val="000000"/>
                <w:sz w:val="20"/>
                <w:szCs w:val="20"/>
              </w:rPr>
            </w:pPr>
            <w:r w:rsidRPr="001F5043">
              <w:rPr>
                <w:color w:val="000000"/>
                <w:sz w:val="20"/>
                <w:szCs w:val="20"/>
              </w:rPr>
              <w:t>(-2.033 - 5.684)</w:t>
            </w:r>
          </w:p>
        </w:tc>
        <w:tc>
          <w:tcPr>
            <w:tcW w:w="1701" w:type="dxa"/>
            <w:tcBorders>
              <w:top w:val="nil"/>
              <w:left w:val="nil"/>
              <w:bottom w:val="single" w:sz="4" w:space="0" w:color="auto"/>
              <w:right w:val="single" w:sz="4" w:space="0" w:color="auto"/>
            </w:tcBorders>
            <w:noWrap/>
            <w:vAlign w:val="bottom"/>
            <w:hideMark/>
          </w:tcPr>
          <w:p w14:paraId="64979D8D" w14:textId="248F3EB9" w:rsidR="00CB5A48" w:rsidRPr="00CB0A75" w:rsidRDefault="00CB5A48" w:rsidP="001F5043">
            <w:pPr>
              <w:jc w:val="center"/>
              <w:rPr>
                <w:color w:val="000000"/>
                <w:sz w:val="20"/>
                <w:szCs w:val="20"/>
              </w:rPr>
            </w:pPr>
            <w:r w:rsidRPr="001F5043">
              <w:rPr>
                <w:color w:val="000000"/>
                <w:sz w:val="20"/>
                <w:szCs w:val="20"/>
              </w:rPr>
              <w:t>(-1.220 - 6.244)</w:t>
            </w:r>
          </w:p>
        </w:tc>
        <w:tc>
          <w:tcPr>
            <w:tcW w:w="1559" w:type="dxa"/>
            <w:tcBorders>
              <w:top w:val="nil"/>
              <w:left w:val="nil"/>
              <w:bottom w:val="single" w:sz="4" w:space="0" w:color="auto"/>
              <w:right w:val="single" w:sz="4" w:space="0" w:color="auto"/>
            </w:tcBorders>
            <w:noWrap/>
            <w:vAlign w:val="bottom"/>
            <w:hideMark/>
          </w:tcPr>
          <w:p w14:paraId="278422C9" w14:textId="31668660" w:rsidR="00CB5A48" w:rsidRPr="00CB0A75" w:rsidRDefault="00CB5A48" w:rsidP="001F5043">
            <w:pPr>
              <w:jc w:val="center"/>
              <w:rPr>
                <w:color w:val="000000"/>
                <w:sz w:val="20"/>
                <w:szCs w:val="20"/>
              </w:rPr>
            </w:pPr>
            <w:r w:rsidRPr="001F5043">
              <w:rPr>
                <w:color w:val="000000"/>
                <w:sz w:val="20"/>
                <w:szCs w:val="20"/>
              </w:rPr>
              <w:t>(-4.341 - 5.951)</w:t>
            </w:r>
          </w:p>
        </w:tc>
        <w:tc>
          <w:tcPr>
            <w:tcW w:w="1560" w:type="dxa"/>
            <w:tcBorders>
              <w:top w:val="nil"/>
              <w:left w:val="nil"/>
              <w:bottom w:val="single" w:sz="4" w:space="0" w:color="auto"/>
              <w:right w:val="single" w:sz="4" w:space="0" w:color="auto"/>
            </w:tcBorders>
            <w:noWrap/>
            <w:vAlign w:val="bottom"/>
            <w:hideMark/>
          </w:tcPr>
          <w:p w14:paraId="13373677" w14:textId="7148B855" w:rsidR="00CB5A48" w:rsidRPr="00CB0A75" w:rsidRDefault="00CB5A48" w:rsidP="001F5043">
            <w:pPr>
              <w:jc w:val="center"/>
              <w:rPr>
                <w:color w:val="000000"/>
                <w:sz w:val="20"/>
                <w:szCs w:val="20"/>
              </w:rPr>
            </w:pPr>
            <w:r w:rsidRPr="001F5043">
              <w:rPr>
                <w:color w:val="000000"/>
                <w:sz w:val="20"/>
                <w:szCs w:val="20"/>
              </w:rPr>
              <w:t>(-2.802 - 6.909)</w:t>
            </w:r>
          </w:p>
        </w:tc>
        <w:tc>
          <w:tcPr>
            <w:tcW w:w="1363" w:type="dxa"/>
            <w:tcBorders>
              <w:top w:val="nil"/>
              <w:left w:val="nil"/>
              <w:bottom w:val="single" w:sz="4" w:space="0" w:color="auto"/>
              <w:right w:val="single" w:sz="4" w:space="0" w:color="auto"/>
            </w:tcBorders>
            <w:noWrap/>
            <w:vAlign w:val="bottom"/>
            <w:hideMark/>
          </w:tcPr>
          <w:p w14:paraId="4831249C" w14:textId="2FD83342" w:rsidR="00CB5A48" w:rsidRPr="00CB0A75" w:rsidRDefault="00CB5A48" w:rsidP="001F5043">
            <w:pPr>
              <w:jc w:val="center"/>
              <w:rPr>
                <w:color w:val="000000"/>
                <w:sz w:val="20"/>
                <w:szCs w:val="20"/>
              </w:rPr>
            </w:pPr>
            <w:r w:rsidRPr="001F5043">
              <w:rPr>
                <w:color w:val="000000"/>
                <w:sz w:val="20"/>
                <w:szCs w:val="20"/>
              </w:rPr>
              <w:t>(-0.649 - 6.568)</w:t>
            </w:r>
          </w:p>
        </w:tc>
        <w:tc>
          <w:tcPr>
            <w:tcW w:w="1363" w:type="dxa"/>
            <w:tcBorders>
              <w:top w:val="nil"/>
              <w:left w:val="nil"/>
              <w:bottom w:val="single" w:sz="4" w:space="0" w:color="auto"/>
              <w:right w:val="single" w:sz="4" w:space="0" w:color="auto"/>
            </w:tcBorders>
            <w:noWrap/>
            <w:vAlign w:val="bottom"/>
            <w:hideMark/>
          </w:tcPr>
          <w:p w14:paraId="2056430D" w14:textId="0CBBC4EC" w:rsidR="00CB5A48" w:rsidRPr="00CB0A75" w:rsidRDefault="00CB5A48" w:rsidP="001F5043">
            <w:pPr>
              <w:jc w:val="center"/>
              <w:rPr>
                <w:color w:val="000000"/>
                <w:sz w:val="20"/>
                <w:szCs w:val="20"/>
              </w:rPr>
            </w:pPr>
            <w:r w:rsidRPr="001F5043">
              <w:rPr>
                <w:color w:val="000000"/>
                <w:sz w:val="20"/>
                <w:szCs w:val="20"/>
              </w:rPr>
              <w:t>(0.156 - 7.895)</w:t>
            </w:r>
          </w:p>
        </w:tc>
      </w:tr>
      <w:tr w:rsidR="00CB5A48" w:rsidRPr="00CB0A75" w14:paraId="22514C92" w14:textId="77777777" w:rsidTr="00CB5A48">
        <w:trPr>
          <w:trHeight w:val="320"/>
        </w:trPr>
        <w:tc>
          <w:tcPr>
            <w:tcW w:w="1843" w:type="dxa"/>
            <w:tcBorders>
              <w:top w:val="nil"/>
              <w:left w:val="nil"/>
              <w:bottom w:val="single" w:sz="4" w:space="0" w:color="auto"/>
              <w:right w:val="single" w:sz="4" w:space="0" w:color="auto"/>
            </w:tcBorders>
            <w:noWrap/>
            <w:vAlign w:val="bottom"/>
            <w:hideMark/>
          </w:tcPr>
          <w:p w14:paraId="24206531" w14:textId="77777777" w:rsidR="00CB5A48" w:rsidRPr="00CB0A75" w:rsidRDefault="00CB5A48" w:rsidP="001F5043">
            <w:pPr>
              <w:rPr>
                <w:color w:val="000000"/>
                <w:sz w:val="20"/>
                <w:szCs w:val="20"/>
              </w:rPr>
            </w:pPr>
            <w:r w:rsidRPr="00CB0A75">
              <w:rPr>
                <w:color w:val="000000"/>
                <w:sz w:val="20"/>
                <w:szCs w:val="20"/>
              </w:rPr>
              <w:t>Observations</w:t>
            </w:r>
          </w:p>
        </w:tc>
        <w:tc>
          <w:tcPr>
            <w:tcW w:w="1843" w:type="dxa"/>
            <w:tcBorders>
              <w:top w:val="nil"/>
              <w:left w:val="nil"/>
              <w:bottom w:val="single" w:sz="4" w:space="0" w:color="auto"/>
              <w:right w:val="single" w:sz="4" w:space="0" w:color="auto"/>
            </w:tcBorders>
            <w:noWrap/>
            <w:vAlign w:val="bottom"/>
            <w:hideMark/>
          </w:tcPr>
          <w:p w14:paraId="09D6DB9A" w14:textId="0292BE7A" w:rsidR="00CB5A48" w:rsidRPr="00CB0A75" w:rsidRDefault="00CB5A48" w:rsidP="001F5043">
            <w:pPr>
              <w:jc w:val="center"/>
              <w:rPr>
                <w:color w:val="000000"/>
                <w:sz w:val="20"/>
                <w:szCs w:val="20"/>
              </w:rPr>
            </w:pPr>
            <w:r w:rsidRPr="001F5043">
              <w:rPr>
                <w:color w:val="000000"/>
                <w:sz w:val="20"/>
                <w:szCs w:val="20"/>
              </w:rPr>
              <w:t>586</w:t>
            </w:r>
          </w:p>
        </w:tc>
        <w:tc>
          <w:tcPr>
            <w:tcW w:w="1701" w:type="dxa"/>
            <w:tcBorders>
              <w:top w:val="nil"/>
              <w:left w:val="nil"/>
              <w:bottom w:val="single" w:sz="4" w:space="0" w:color="auto"/>
              <w:right w:val="single" w:sz="4" w:space="0" w:color="auto"/>
            </w:tcBorders>
            <w:noWrap/>
            <w:vAlign w:val="bottom"/>
            <w:hideMark/>
          </w:tcPr>
          <w:p w14:paraId="12B34B69" w14:textId="294EC1C3" w:rsidR="00CB5A48" w:rsidRPr="00CB0A75" w:rsidRDefault="00CB5A48" w:rsidP="001F5043">
            <w:pPr>
              <w:jc w:val="center"/>
              <w:rPr>
                <w:color w:val="000000"/>
                <w:sz w:val="20"/>
                <w:szCs w:val="20"/>
              </w:rPr>
            </w:pPr>
            <w:r w:rsidRPr="001F5043">
              <w:rPr>
                <w:color w:val="000000"/>
                <w:sz w:val="20"/>
                <w:szCs w:val="20"/>
              </w:rPr>
              <w:t>586</w:t>
            </w:r>
          </w:p>
        </w:tc>
        <w:tc>
          <w:tcPr>
            <w:tcW w:w="1559" w:type="dxa"/>
            <w:tcBorders>
              <w:top w:val="nil"/>
              <w:left w:val="nil"/>
              <w:bottom w:val="single" w:sz="4" w:space="0" w:color="auto"/>
              <w:right w:val="single" w:sz="4" w:space="0" w:color="auto"/>
            </w:tcBorders>
            <w:noWrap/>
            <w:vAlign w:val="bottom"/>
            <w:hideMark/>
          </w:tcPr>
          <w:p w14:paraId="0360B1EC" w14:textId="4A51392D" w:rsidR="00CB5A48" w:rsidRPr="00CB0A75" w:rsidRDefault="00CB5A48" w:rsidP="001F5043">
            <w:pPr>
              <w:jc w:val="center"/>
              <w:rPr>
                <w:color w:val="000000"/>
                <w:sz w:val="20"/>
                <w:szCs w:val="20"/>
              </w:rPr>
            </w:pPr>
            <w:r w:rsidRPr="001F5043">
              <w:rPr>
                <w:color w:val="000000"/>
                <w:sz w:val="20"/>
                <w:szCs w:val="20"/>
              </w:rPr>
              <w:t>466</w:t>
            </w:r>
          </w:p>
        </w:tc>
        <w:tc>
          <w:tcPr>
            <w:tcW w:w="1560" w:type="dxa"/>
            <w:tcBorders>
              <w:top w:val="nil"/>
              <w:left w:val="nil"/>
              <w:bottom w:val="single" w:sz="4" w:space="0" w:color="auto"/>
              <w:right w:val="single" w:sz="4" w:space="0" w:color="auto"/>
            </w:tcBorders>
            <w:noWrap/>
            <w:vAlign w:val="bottom"/>
            <w:hideMark/>
          </w:tcPr>
          <w:p w14:paraId="2F9655BF" w14:textId="31F8F7F9" w:rsidR="00CB5A48" w:rsidRPr="00CB0A75" w:rsidRDefault="00CB5A48" w:rsidP="001F5043">
            <w:pPr>
              <w:jc w:val="center"/>
              <w:rPr>
                <w:color w:val="000000"/>
                <w:sz w:val="20"/>
                <w:szCs w:val="20"/>
              </w:rPr>
            </w:pPr>
            <w:r w:rsidRPr="001F5043">
              <w:rPr>
                <w:color w:val="000000"/>
                <w:sz w:val="20"/>
                <w:szCs w:val="20"/>
              </w:rPr>
              <w:t>466</w:t>
            </w:r>
          </w:p>
        </w:tc>
        <w:tc>
          <w:tcPr>
            <w:tcW w:w="1363" w:type="dxa"/>
            <w:tcBorders>
              <w:top w:val="nil"/>
              <w:left w:val="nil"/>
              <w:bottom w:val="single" w:sz="4" w:space="0" w:color="auto"/>
              <w:right w:val="single" w:sz="4" w:space="0" w:color="auto"/>
            </w:tcBorders>
            <w:noWrap/>
            <w:vAlign w:val="bottom"/>
            <w:hideMark/>
          </w:tcPr>
          <w:p w14:paraId="35643DE7" w14:textId="3FCD4407" w:rsidR="00CB5A48" w:rsidRPr="00CB0A75" w:rsidRDefault="00CB5A48" w:rsidP="001F5043">
            <w:pPr>
              <w:jc w:val="center"/>
              <w:rPr>
                <w:color w:val="000000"/>
                <w:sz w:val="20"/>
                <w:szCs w:val="20"/>
              </w:rPr>
            </w:pPr>
            <w:r w:rsidRPr="001F5043">
              <w:rPr>
                <w:color w:val="000000"/>
                <w:sz w:val="20"/>
                <w:szCs w:val="20"/>
              </w:rPr>
              <w:t>466</w:t>
            </w:r>
          </w:p>
        </w:tc>
        <w:tc>
          <w:tcPr>
            <w:tcW w:w="1363" w:type="dxa"/>
            <w:tcBorders>
              <w:top w:val="nil"/>
              <w:left w:val="nil"/>
              <w:bottom w:val="single" w:sz="4" w:space="0" w:color="auto"/>
              <w:right w:val="single" w:sz="4" w:space="0" w:color="auto"/>
            </w:tcBorders>
            <w:noWrap/>
            <w:vAlign w:val="bottom"/>
            <w:hideMark/>
          </w:tcPr>
          <w:p w14:paraId="61A7A5A0" w14:textId="5CEA0772" w:rsidR="00CB5A48" w:rsidRPr="00CB0A75" w:rsidRDefault="00CB5A48" w:rsidP="001F5043">
            <w:pPr>
              <w:jc w:val="center"/>
              <w:rPr>
                <w:color w:val="000000"/>
                <w:sz w:val="20"/>
                <w:szCs w:val="20"/>
              </w:rPr>
            </w:pPr>
            <w:r w:rsidRPr="001F5043">
              <w:rPr>
                <w:color w:val="000000"/>
                <w:sz w:val="20"/>
                <w:szCs w:val="20"/>
              </w:rPr>
              <w:t>466</w:t>
            </w:r>
          </w:p>
        </w:tc>
      </w:tr>
      <w:tr w:rsidR="00CB5A48" w:rsidRPr="00CB0A75" w14:paraId="5340F99C" w14:textId="77777777" w:rsidTr="00CB5A48">
        <w:trPr>
          <w:trHeight w:val="320"/>
        </w:trPr>
        <w:tc>
          <w:tcPr>
            <w:tcW w:w="1843" w:type="dxa"/>
            <w:tcBorders>
              <w:top w:val="single" w:sz="4" w:space="0" w:color="auto"/>
              <w:left w:val="nil"/>
              <w:bottom w:val="single" w:sz="4" w:space="0" w:color="auto"/>
              <w:right w:val="single" w:sz="4" w:space="0" w:color="auto"/>
            </w:tcBorders>
            <w:noWrap/>
            <w:vAlign w:val="bottom"/>
            <w:hideMark/>
          </w:tcPr>
          <w:p w14:paraId="23F34A24" w14:textId="77777777" w:rsidR="00CB5A48" w:rsidRPr="00CB0A75" w:rsidRDefault="00CB5A48" w:rsidP="001F5043">
            <w:pPr>
              <w:rPr>
                <w:color w:val="000000"/>
                <w:sz w:val="20"/>
                <w:szCs w:val="20"/>
              </w:rPr>
            </w:pPr>
            <w:r w:rsidRPr="00CB0A75">
              <w:rPr>
                <w:color w:val="000000"/>
                <w:sz w:val="20"/>
                <w:szCs w:val="20"/>
              </w:rPr>
              <w:t>R-squared</w:t>
            </w:r>
          </w:p>
        </w:tc>
        <w:tc>
          <w:tcPr>
            <w:tcW w:w="1843" w:type="dxa"/>
            <w:tcBorders>
              <w:top w:val="nil"/>
              <w:left w:val="nil"/>
              <w:bottom w:val="single" w:sz="4" w:space="0" w:color="auto"/>
              <w:right w:val="single" w:sz="4" w:space="0" w:color="auto"/>
            </w:tcBorders>
            <w:noWrap/>
            <w:vAlign w:val="bottom"/>
            <w:hideMark/>
          </w:tcPr>
          <w:p w14:paraId="47701D65" w14:textId="7716B570" w:rsidR="00CB5A48" w:rsidRPr="00CB0A75" w:rsidRDefault="00CB5A48" w:rsidP="001F5043">
            <w:pPr>
              <w:jc w:val="center"/>
              <w:rPr>
                <w:color w:val="000000"/>
                <w:sz w:val="20"/>
                <w:szCs w:val="20"/>
              </w:rPr>
            </w:pPr>
            <w:r w:rsidRPr="001F5043">
              <w:rPr>
                <w:color w:val="000000"/>
                <w:sz w:val="20"/>
                <w:szCs w:val="20"/>
              </w:rPr>
              <w:t>0.510</w:t>
            </w:r>
          </w:p>
        </w:tc>
        <w:tc>
          <w:tcPr>
            <w:tcW w:w="1701" w:type="dxa"/>
            <w:tcBorders>
              <w:top w:val="nil"/>
              <w:left w:val="nil"/>
              <w:bottom w:val="single" w:sz="4" w:space="0" w:color="auto"/>
              <w:right w:val="single" w:sz="4" w:space="0" w:color="auto"/>
            </w:tcBorders>
            <w:noWrap/>
            <w:vAlign w:val="bottom"/>
            <w:hideMark/>
          </w:tcPr>
          <w:p w14:paraId="33248F1F" w14:textId="2F344C71" w:rsidR="00CB5A48" w:rsidRPr="00CB0A75" w:rsidRDefault="00CB5A48" w:rsidP="001F5043">
            <w:pPr>
              <w:jc w:val="center"/>
              <w:rPr>
                <w:color w:val="000000"/>
                <w:sz w:val="20"/>
                <w:szCs w:val="20"/>
              </w:rPr>
            </w:pPr>
            <w:r w:rsidRPr="001F5043">
              <w:rPr>
                <w:color w:val="000000"/>
                <w:sz w:val="20"/>
                <w:szCs w:val="20"/>
              </w:rPr>
              <w:t>0.542</w:t>
            </w:r>
          </w:p>
        </w:tc>
        <w:tc>
          <w:tcPr>
            <w:tcW w:w="1559" w:type="dxa"/>
            <w:tcBorders>
              <w:top w:val="nil"/>
              <w:left w:val="nil"/>
              <w:bottom w:val="single" w:sz="4" w:space="0" w:color="auto"/>
              <w:right w:val="single" w:sz="4" w:space="0" w:color="auto"/>
            </w:tcBorders>
            <w:noWrap/>
            <w:vAlign w:val="bottom"/>
            <w:hideMark/>
          </w:tcPr>
          <w:p w14:paraId="1C937387" w14:textId="3C3925E9" w:rsidR="00CB5A48" w:rsidRPr="00CB0A75" w:rsidRDefault="00CB5A48" w:rsidP="001F5043">
            <w:pPr>
              <w:jc w:val="center"/>
              <w:rPr>
                <w:color w:val="000000"/>
                <w:sz w:val="20"/>
                <w:szCs w:val="20"/>
              </w:rPr>
            </w:pPr>
            <w:r w:rsidRPr="001F5043">
              <w:rPr>
                <w:color w:val="000000"/>
                <w:sz w:val="20"/>
                <w:szCs w:val="20"/>
              </w:rPr>
              <w:t>0.553</w:t>
            </w:r>
          </w:p>
        </w:tc>
        <w:tc>
          <w:tcPr>
            <w:tcW w:w="1560" w:type="dxa"/>
            <w:tcBorders>
              <w:top w:val="nil"/>
              <w:left w:val="nil"/>
              <w:bottom w:val="single" w:sz="4" w:space="0" w:color="auto"/>
              <w:right w:val="single" w:sz="4" w:space="0" w:color="auto"/>
            </w:tcBorders>
            <w:noWrap/>
            <w:vAlign w:val="bottom"/>
            <w:hideMark/>
          </w:tcPr>
          <w:p w14:paraId="5FC3BEA9" w14:textId="28C8F050" w:rsidR="00CB5A48" w:rsidRPr="00CB0A75" w:rsidRDefault="00CB5A48" w:rsidP="001F5043">
            <w:pPr>
              <w:jc w:val="center"/>
              <w:rPr>
                <w:color w:val="000000"/>
                <w:sz w:val="20"/>
                <w:szCs w:val="20"/>
              </w:rPr>
            </w:pPr>
            <w:r w:rsidRPr="001F5043">
              <w:rPr>
                <w:color w:val="000000"/>
                <w:sz w:val="20"/>
                <w:szCs w:val="20"/>
              </w:rPr>
              <w:t>0.579</w:t>
            </w:r>
          </w:p>
        </w:tc>
        <w:tc>
          <w:tcPr>
            <w:tcW w:w="1363" w:type="dxa"/>
            <w:tcBorders>
              <w:top w:val="nil"/>
              <w:left w:val="nil"/>
              <w:bottom w:val="single" w:sz="4" w:space="0" w:color="auto"/>
              <w:right w:val="single" w:sz="4" w:space="0" w:color="auto"/>
            </w:tcBorders>
            <w:noWrap/>
            <w:vAlign w:val="bottom"/>
            <w:hideMark/>
          </w:tcPr>
          <w:p w14:paraId="73763135" w14:textId="0F52BB99" w:rsidR="00CB5A48" w:rsidRPr="00CB0A75" w:rsidRDefault="00CB5A48" w:rsidP="001F5043">
            <w:pPr>
              <w:jc w:val="center"/>
              <w:rPr>
                <w:color w:val="000000"/>
                <w:sz w:val="20"/>
                <w:szCs w:val="20"/>
              </w:rPr>
            </w:pPr>
            <w:r w:rsidRPr="001F5043">
              <w:rPr>
                <w:color w:val="000000"/>
                <w:sz w:val="20"/>
                <w:szCs w:val="20"/>
              </w:rPr>
              <w:t> </w:t>
            </w:r>
          </w:p>
        </w:tc>
        <w:tc>
          <w:tcPr>
            <w:tcW w:w="1363" w:type="dxa"/>
            <w:tcBorders>
              <w:top w:val="nil"/>
              <w:left w:val="nil"/>
              <w:bottom w:val="single" w:sz="4" w:space="0" w:color="auto"/>
              <w:right w:val="single" w:sz="4" w:space="0" w:color="auto"/>
            </w:tcBorders>
            <w:noWrap/>
            <w:vAlign w:val="bottom"/>
            <w:hideMark/>
          </w:tcPr>
          <w:p w14:paraId="184AB9F7" w14:textId="61662711" w:rsidR="00CB5A48" w:rsidRPr="00CB0A75" w:rsidRDefault="00CB5A48" w:rsidP="001F5043">
            <w:pPr>
              <w:jc w:val="center"/>
              <w:rPr>
                <w:color w:val="000000"/>
                <w:sz w:val="20"/>
                <w:szCs w:val="20"/>
              </w:rPr>
            </w:pPr>
            <w:r w:rsidRPr="001F5043">
              <w:rPr>
                <w:color w:val="000000"/>
                <w:sz w:val="20"/>
                <w:szCs w:val="20"/>
              </w:rPr>
              <w:t> </w:t>
            </w:r>
          </w:p>
        </w:tc>
      </w:tr>
      <w:tr w:rsidR="00CB5A48" w:rsidRPr="00CB0A75" w14:paraId="3BB29D32" w14:textId="77777777" w:rsidTr="00CB5A48">
        <w:trPr>
          <w:trHeight w:val="320"/>
        </w:trPr>
        <w:tc>
          <w:tcPr>
            <w:tcW w:w="1843" w:type="dxa"/>
            <w:tcBorders>
              <w:top w:val="single" w:sz="4" w:space="0" w:color="auto"/>
              <w:left w:val="nil"/>
              <w:bottom w:val="single" w:sz="4" w:space="0" w:color="auto"/>
              <w:right w:val="single" w:sz="4" w:space="0" w:color="auto"/>
            </w:tcBorders>
            <w:noWrap/>
            <w:vAlign w:val="bottom"/>
            <w:hideMark/>
          </w:tcPr>
          <w:p w14:paraId="7EB4B547" w14:textId="77777777" w:rsidR="00CB5A48" w:rsidRPr="00CB0A75" w:rsidRDefault="00CB5A48" w:rsidP="001F5043">
            <w:pPr>
              <w:rPr>
                <w:color w:val="000000"/>
                <w:sz w:val="20"/>
                <w:szCs w:val="20"/>
              </w:rPr>
            </w:pPr>
            <w:r w:rsidRPr="00CB0A75">
              <w:rPr>
                <w:color w:val="000000"/>
                <w:sz w:val="20"/>
                <w:szCs w:val="20"/>
              </w:rPr>
              <w:t>Number of id</w:t>
            </w:r>
          </w:p>
        </w:tc>
        <w:tc>
          <w:tcPr>
            <w:tcW w:w="1843" w:type="dxa"/>
            <w:tcBorders>
              <w:top w:val="nil"/>
              <w:left w:val="nil"/>
              <w:bottom w:val="single" w:sz="4" w:space="0" w:color="auto"/>
              <w:right w:val="single" w:sz="4" w:space="0" w:color="auto"/>
            </w:tcBorders>
            <w:noWrap/>
            <w:vAlign w:val="bottom"/>
            <w:hideMark/>
          </w:tcPr>
          <w:p w14:paraId="759B5C4D" w14:textId="780E8D2C" w:rsidR="00CB5A48" w:rsidRPr="00CB0A75" w:rsidRDefault="00CB5A48" w:rsidP="001F5043">
            <w:pPr>
              <w:jc w:val="center"/>
              <w:rPr>
                <w:color w:val="000000"/>
                <w:sz w:val="20"/>
                <w:szCs w:val="20"/>
              </w:rPr>
            </w:pPr>
            <w:r w:rsidRPr="001F5043">
              <w:rPr>
                <w:color w:val="000000"/>
                <w:sz w:val="20"/>
                <w:szCs w:val="20"/>
              </w:rPr>
              <w:t>99</w:t>
            </w:r>
          </w:p>
        </w:tc>
        <w:tc>
          <w:tcPr>
            <w:tcW w:w="1701" w:type="dxa"/>
            <w:tcBorders>
              <w:top w:val="nil"/>
              <w:left w:val="nil"/>
              <w:bottom w:val="single" w:sz="4" w:space="0" w:color="auto"/>
              <w:right w:val="single" w:sz="4" w:space="0" w:color="auto"/>
            </w:tcBorders>
            <w:noWrap/>
            <w:vAlign w:val="bottom"/>
            <w:hideMark/>
          </w:tcPr>
          <w:p w14:paraId="6430EB62" w14:textId="0AFAD636" w:rsidR="00CB5A48" w:rsidRPr="00CB0A75" w:rsidRDefault="00CB5A48" w:rsidP="001F5043">
            <w:pPr>
              <w:jc w:val="center"/>
              <w:rPr>
                <w:color w:val="000000"/>
                <w:sz w:val="20"/>
                <w:szCs w:val="20"/>
              </w:rPr>
            </w:pPr>
            <w:r w:rsidRPr="001F5043">
              <w:rPr>
                <w:color w:val="000000"/>
                <w:sz w:val="20"/>
                <w:szCs w:val="20"/>
              </w:rPr>
              <w:t>99</w:t>
            </w:r>
          </w:p>
        </w:tc>
        <w:tc>
          <w:tcPr>
            <w:tcW w:w="1559" w:type="dxa"/>
            <w:tcBorders>
              <w:top w:val="nil"/>
              <w:left w:val="nil"/>
              <w:bottom w:val="single" w:sz="4" w:space="0" w:color="auto"/>
              <w:right w:val="single" w:sz="4" w:space="0" w:color="auto"/>
            </w:tcBorders>
            <w:noWrap/>
            <w:vAlign w:val="bottom"/>
            <w:hideMark/>
          </w:tcPr>
          <w:p w14:paraId="43C300B8" w14:textId="7F431FD0" w:rsidR="00CB5A48" w:rsidRPr="00CB0A75" w:rsidRDefault="00CB5A48" w:rsidP="001F5043">
            <w:pPr>
              <w:jc w:val="center"/>
              <w:rPr>
                <w:color w:val="000000"/>
                <w:sz w:val="20"/>
                <w:szCs w:val="20"/>
              </w:rPr>
            </w:pPr>
            <w:r w:rsidRPr="001F5043">
              <w:rPr>
                <w:color w:val="000000"/>
                <w:sz w:val="20"/>
                <w:szCs w:val="20"/>
              </w:rPr>
              <w:t>83</w:t>
            </w:r>
          </w:p>
        </w:tc>
        <w:tc>
          <w:tcPr>
            <w:tcW w:w="1560" w:type="dxa"/>
            <w:tcBorders>
              <w:top w:val="nil"/>
              <w:left w:val="nil"/>
              <w:bottom w:val="single" w:sz="4" w:space="0" w:color="auto"/>
              <w:right w:val="single" w:sz="4" w:space="0" w:color="auto"/>
            </w:tcBorders>
            <w:noWrap/>
            <w:vAlign w:val="bottom"/>
            <w:hideMark/>
          </w:tcPr>
          <w:p w14:paraId="2AFF5ED3" w14:textId="210EDF52" w:rsidR="00CB5A48" w:rsidRPr="00CB0A75" w:rsidRDefault="00CB5A48" w:rsidP="001F5043">
            <w:pPr>
              <w:jc w:val="center"/>
              <w:rPr>
                <w:color w:val="000000"/>
                <w:sz w:val="20"/>
                <w:szCs w:val="20"/>
              </w:rPr>
            </w:pPr>
            <w:r w:rsidRPr="001F5043">
              <w:rPr>
                <w:color w:val="000000"/>
                <w:sz w:val="20"/>
                <w:szCs w:val="20"/>
              </w:rPr>
              <w:t>83</w:t>
            </w:r>
          </w:p>
        </w:tc>
        <w:tc>
          <w:tcPr>
            <w:tcW w:w="1363" w:type="dxa"/>
            <w:tcBorders>
              <w:top w:val="nil"/>
              <w:left w:val="nil"/>
              <w:bottom w:val="single" w:sz="4" w:space="0" w:color="auto"/>
              <w:right w:val="single" w:sz="4" w:space="0" w:color="auto"/>
            </w:tcBorders>
            <w:noWrap/>
            <w:vAlign w:val="bottom"/>
            <w:hideMark/>
          </w:tcPr>
          <w:p w14:paraId="21E57F2C" w14:textId="7AB54F1A" w:rsidR="00CB5A48" w:rsidRPr="00CB0A75" w:rsidRDefault="00CB5A48" w:rsidP="001F5043">
            <w:pPr>
              <w:jc w:val="center"/>
              <w:rPr>
                <w:color w:val="000000"/>
                <w:sz w:val="20"/>
                <w:szCs w:val="20"/>
              </w:rPr>
            </w:pPr>
            <w:r w:rsidRPr="001F5043">
              <w:rPr>
                <w:color w:val="000000"/>
                <w:sz w:val="20"/>
                <w:szCs w:val="20"/>
              </w:rPr>
              <w:t>83</w:t>
            </w:r>
          </w:p>
        </w:tc>
        <w:tc>
          <w:tcPr>
            <w:tcW w:w="1363" w:type="dxa"/>
            <w:tcBorders>
              <w:top w:val="nil"/>
              <w:left w:val="nil"/>
              <w:bottom w:val="single" w:sz="4" w:space="0" w:color="auto"/>
              <w:right w:val="single" w:sz="4" w:space="0" w:color="auto"/>
            </w:tcBorders>
            <w:noWrap/>
            <w:vAlign w:val="bottom"/>
            <w:hideMark/>
          </w:tcPr>
          <w:p w14:paraId="7C4C8F80" w14:textId="16DB0B25" w:rsidR="00CB5A48" w:rsidRPr="00CB0A75" w:rsidRDefault="00CB5A48" w:rsidP="001F5043">
            <w:pPr>
              <w:jc w:val="center"/>
              <w:rPr>
                <w:color w:val="000000"/>
                <w:sz w:val="20"/>
                <w:szCs w:val="20"/>
              </w:rPr>
            </w:pPr>
            <w:r w:rsidRPr="001F5043">
              <w:rPr>
                <w:color w:val="000000"/>
                <w:sz w:val="20"/>
                <w:szCs w:val="20"/>
              </w:rPr>
              <w:t>83</w:t>
            </w:r>
          </w:p>
        </w:tc>
      </w:tr>
    </w:tbl>
    <w:p w14:paraId="24530AB3" w14:textId="77777777" w:rsidR="005667A3" w:rsidRPr="005667A3" w:rsidRDefault="005667A3" w:rsidP="005667A3">
      <w:pPr>
        <w:rPr>
          <w:sz w:val="20"/>
          <w:szCs w:val="20"/>
        </w:rPr>
      </w:pPr>
      <w:r w:rsidRPr="005667A3">
        <w:rPr>
          <w:sz w:val="20"/>
          <w:szCs w:val="20"/>
        </w:rPr>
        <w:t>Notes: *** p &lt; 0.01, ** p &lt; 0.05, * p &lt; 0.1. All models are estimated with standard errors clustered at the country level. 95% confidence intervals are presented in parenthesis. All regressions include country and year fixed effects (not reported).</w:t>
      </w:r>
    </w:p>
    <w:p w14:paraId="20CE49C6" w14:textId="19F18FCC" w:rsidR="005667A3" w:rsidRDefault="005667A3" w:rsidP="005667A3">
      <w:pPr>
        <w:rPr>
          <w:sz w:val="20"/>
          <w:szCs w:val="20"/>
        </w:rPr>
      </w:pPr>
      <w:r w:rsidRPr="005667A3">
        <w:rPr>
          <w:sz w:val="20"/>
          <w:szCs w:val="20"/>
        </w:rPr>
        <w:t>TWFE = Two-way fixed effects.</w:t>
      </w:r>
      <w:r w:rsidRPr="005667A3">
        <w:rPr>
          <w:sz w:val="20"/>
          <w:szCs w:val="20"/>
        </w:rPr>
        <w:br/>
        <w:t xml:space="preserve">2SLS = Two-stage least squares using the specific excise tax as instrument for </w:t>
      </w:r>
      <w:r>
        <w:rPr>
          <w:sz w:val="20"/>
          <w:szCs w:val="20"/>
        </w:rPr>
        <w:t xml:space="preserve">affordability </w:t>
      </w:r>
      <w:r w:rsidRPr="005667A3">
        <w:rPr>
          <w:sz w:val="20"/>
          <w:szCs w:val="20"/>
        </w:rPr>
        <w:t>variables.</w:t>
      </w:r>
      <w:r>
        <w:rPr>
          <w:sz w:val="20"/>
          <w:szCs w:val="20"/>
        </w:rPr>
        <w:t xml:space="preserve"> </w:t>
      </w:r>
    </w:p>
    <w:p w14:paraId="24F0F51E" w14:textId="60FD32F3" w:rsidR="005667A3" w:rsidRPr="005667A3" w:rsidRDefault="005667A3" w:rsidP="005667A3">
      <w:pPr>
        <w:rPr>
          <w:sz w:val="20"/>
          <w:szCs w:val="20"/>
        </w:rPr>
      </w:pPr>
      <w:r w:rsidRPr="005667A3">
        <w:rPr>
          <w:sz w:val="20"/>
          <w:szCs w:val="20"/>
        </w:rPr>
        <w:t xml:space="preserve">Specifications in columns (3)-(6)  are limited to  countries  with excise tax systems that includes a  specific </w:t>
      </w:r>
      <w:r w:rsidRPr="00595FAD">
        <w:rPr>
          <w:sz w:val="20"/>
          <w:szCs w:val="20"/>
        </w:rPr>
        <w:t xml:space="preserve">excise (mixed or not). The “tax share index” is defined as a dummy equal to one if a country has an CTS tax share sub-score above the cross-country mean in all years. Affordability is an index that measures the relative income price of cigarettes, defined by the WHO as the share of income per capita that is needed to purchase 100 packs of cigarettes, obtained from the </w:t>
      </w:r>
      <w:r w:rsidR="00595FAD" w:rsidRPr="00595FAD">
        <w:rPr>
          <w:sz w:val="20"/>
          <w:szCs w:val="20"/>
        </w:rPr>
        <w:t>World Health Organization’s</w:t>
      </w:r>
      <w:r w:rsidR="0050382C" w:rsidRPr="00595FAD">
        <w:rPr>
          <w:sz w:val="20"/>
          <w:szCs w:val="20"/>
        </w:rPr>
        <w:t xml:space="preserve"> </w:t>
      </w:r>
      <w:hyperlink r:id="rId12" w:history="1">
        <w:r w:rsidR="0050382C" w:rsidRPr="00595FAD">
          <w:rPr>
            <w:rStyle w:val="Hyperlink"/>
            <w:i/>
            <w:iCs/>
            <w:sz w:val="20"/>
            <w:szCs w:val="20"/>
          </w:rPr>
          <w:t>Global Health Observatory</w:t>
        </w:r>
      </w:hyperlink>
      <w:r w:rsidRPr="00595FAD">
        <w:rPr>
          <w:sz w:val="20"/>
          <w:szCs w:val="20"/>
        </w:rPr>
        <w:t xml:space="preserve">. GDP per capita is obtained from the World Bank </w:t>
      </w:r>
      <w:r w:rsidRPr="00595FAD">
        <w:rPr>
          <w:i/>
          <w:iCs/>
          <w:sz w:val="20"/>
          <w:szCs w:val="20"/>
        </w:rPr>
        <w:t>World Development Indicators</w:t>
      </w:r>
      <w:r w:rsidRPr="00595FAD">
        <w:rPr>
          <w:sz w:val="20"/>
          <w:szCs w:val="20"/>
        </w:rPr>
        <w:t xml:space="preserve"> database</w:t>
      </w:r>
      <w:r w:rsidRPr="005667A3">
        <w:rPr>
          <w:sz w:val="20"/>
          <w:szCs w:val="20"/>
        </w:rPr>
        <w:t xml:space="preserve"> (Base year = 2021).</w:t>
      </w:r>
    </w:p>
    <w:p w14:paraId="5FC13565" w14:textId="77777777" w:rsidR="002C7777" w:rsidRDefault="002C7777" w:rsidP="002C7777">
      <w:pPr>
        <w:rPr>
          <w:sz w:val="20"/>
          <w:szCs w:val="20"/>
        </w:rPr>
      </w:pPr>
    </w:p>
    <w:p w14:paraId="49475040" w14:textId="36AC5798" w:rsidR="008125A8" w:rsidRPr="00FA15AD" w:rsidRDefault="008125A8" w:rsidP="00671AF9">
      <w:pPr>
        <w:rPr>
          <w:sz w:val="18"/>
          <w:szCs w:val="18"/>
        </w:rPr>
        <w:sectPr w:rsidR="008125A8" w:rsidRPr="00FA15AD" w:rsidSect="00CB0A75">
          <w:pgSz w:w="16838" w:h="11906" w:orient="landscape"/>
          <w:pgMar w:top="1440" w:right="1440" w:bottom="1440" w:left="1440" w:header="708" w:footer="708" w:gutter="0"/>
          <w:cols w:space="708"/>
          <w:docGrid w:linePitch="360"/>
        </w:sectPr>
      </w:pPr>
    </w:p>
    <w:p w14:paraId="4FDE93D2" w14:textId="3387C8C2" w:rsidR="008125A8" w:rsidRDefault="008125A8" w:rsidP="008125A8">
      <w:pPr>
        <w:rPr>
          <w:b/>
          <w:bCs/>
        </w:rPr>
      </w:pPr>
      <w:r w:rsidRPr="00FA15AD">
        <w:rPr>
          <w:b/>
          <w:bCs/>
        </w:rPr>
        <w:lastRenderedPageBreak/>
        <w:t xml:space="preserve">Table A3.3: Impact of </w:t>
      </w:r>
      <w:r w:rsidR="00CB0A75">
        <w:rPr>
          <w:b/>
          <w:bCs/>
        </w:rPr>
        <w:t>cigarette prices</w:t>
      </w:r>
      <w:r w:rsidRPr="00FA15AD">
        <w:rPr>
          <w:b/>
          <w:bCs/>
        </w:rPr>
        <w:t xml:space="preserve"> on per-capita cigarette sales--moderated by tax share score</w:t>
      </w:r>
    </w:p>
    <w:tbl>
      <w:tblPr>
        <w:tblW w:w="10915" w:type="dxa"/>
        <w:tblLook w:val="04A0" w:firstRow="1" w:lastRow="0" w:firstColumn="1" w:lastColumn="0" w:noHBand="0" w:noVBand="1"/>
      </w:tblPr>
      <w:tblGrid>
        <w:gridCol w:w="1843"/>
        <w:gridCol w:w="1418"/>
        <w:gridCol w:w="1559"/>
        <w:gridCol w:w="1417"/>
        <w:gridCol w:w="1560"/>
        <w:gridCol w:w="1559"/>
        <w:gridCol w:w="1559"/>
      </w:tblGrid>
      <w:tr w:rsidR="00CB5A48" w:rsidRPr="00CB0A75" w14:paraId="751E4F9F" w14:textId="77777777" w:rsidTr="005018EB">
        <w:trPr>
          <w:trHeight w:val="320"/>
        </w:trPr>
        <w:tc>
          <w:tcPr>
            <w:tcW w:w="1843" w:type="dxa"/>
            <w:tcBorders>
              <w:top w:val="single" w:sz="4" w:space="0" w:color="auto"/>
              <w:left w:val="nil"/>
              <w:bottom w:val="single" w:sz="4" w:space="0" w:color="auto"/>
              <w:right w:val="nil"/>
            </w:tcBorders>
            <w:noWrap/>
            <w:vAlign w:val="bottom"/>
            <w:hideMark/>
          </w:tcPr>
          <w:p w14:paraId="3F3B3000" w14:textId="77777777" w:rsidR="00CB5A48" w:rsidRPr="00CB0A75" w:rsidRDefault="00CB5A48" w:rsidP="00CB0A75">
            <w:pPr>
              <w:rPr>
                <w:color w:val="000000"/>
                <w:sz w:val="20"/>
                <w:szCs w:val="20"/>
              </w:rPr>
            </w:pPr>
            <w:r w:rsidRPr="00CB0A75">
              <w:rPr>
                <w:color w:val="000000"/>
                <w:sz w:val="20"/>
                <w:szCs w:val="20"/>
              </w:rPr>
              <w:t> </w:t>
            </w:r>
          </w:p>
        </w:tc>
        <w:tc>
          <w:tcPr>
            <w:tcW w:w="5954" w:type="dxa"/>
            <w:gridSpan w:val="4"/>
            <w:tcBorders>
              <w:top w:val="single" w:sz="4" w:space="0" w:color="auto"/>
              <w:left w:val="single" w:sz="4" w:space="0" w:color="auto"/>
              <w:bottom w:val="single" w:sz="4" w:space="0" w:color="auto"/>
              <w:right w:val="single" w:sz="4" w:space="0" w:color="000000"/>
            </w:tcBorders>
            <w:noWrap/>
            <w:vAlign w:val="bottom"/>
            <w:hideMark/>
          </w:tcPr>
          <w:p w14:paraId="5CAD50BB" w14:textId="77777777" w:rsidR="00CB5A48" w:rsidRPr="00CB0A75" w:rsidRDefault="00CB5A48" w:rsidP="00CB0A75">
            <w:pPr>
              <w:jc w:val="center"/>
              <w:rPr>
                <w:color w:val="000000"/>
                <w:sz w:val="20"/>
                <w:szCs w:val="20"/>
              </w:rPr>
            </w:pPr>
            <w:r w:rsidRPr="00CB0A75">
              <w:rPr>
                <w:color w:val="000000"/>
                <w:sz w:val="20"/>
                <w:szCs w:val="20"/>
              </w:rPr>
              <w:t xml:space="preserve">POLS </w:t>
            </w:r>
          </w:p>
        </w:tc>
        <w:tc>
          <w:tcPr>
            <w:tcW w:w="3118" w:type="dxa"/>
            <w:gridSpan w:val="2"/>
            <w:tcBorders>
              <w:top w:val="single" w:sz="4" w:space="0" w:color="auto"/>
              <w:left w:val="nil"/>
              <w:bottom w:val="nil"/>
              <w:right w:val="single" w:sz="4" w:space="0" w:color="auto"/>
            </w:tcBorders>
            <w:noWrap/>
            <w:vAlign w:val="bottom"/>
            <w:hideMark/>
          </w:tcPr>
          <w:p w14:paraId="71CEACC9" w14:textId="77777777" w:rsidR="00CB5A48" w:rsidRPr="00CB0A75" w:rsidRDefault="00CB5A48" w:rsidP="00CB0A75">
            <w:pPr>
              <w:jc w:val="center"/>
              <w:rPr>
                <w:color w:val="000000"/>
                <w:sz w:val="20"/>
                <w:szCs w:val="20"/>
              </w:rPr>
            </w:pPr>
            <w:r w:rsidRPr="00CB0A75">
              <w:rPr>
                <w:color w:val="000000"/>
                <w:sz w:val="20"/>
                <w:szCs w:val="20"/>
              </w:rPr>
              <w:t>2SLS</w:t>
            </w:r>
          </w:p>
        </w:tc>
      </w:tr>
      <w:tr w:rsidR="00CB5A48" w:rsidRPr="00CB0A75" w14:paraId="54BB3F25" w14:textId="77777777" w:rsidTr="005018EB">
        <w:trPr>
          <w:trHeight w:val="320"/>
        </w:trPr>
        <w:tc>
          <w:tcPr>
            <w:tcW w:w="1843" w:type="dxa"/>
            <w:tcBorders>
              <w:top w:val="nil"/>
              <w:left w:val="nil"/>
              <w:bottom w:val="nil"/>
              <w:right w:val="nil"/>
            </w:tcBorders>
            <w:noWrap/>
            <w:vAlign w:val="bottom"/>
            <w:hideMark/>
          </w:tcPr>
          <w:p w14:paraId="26E17788" w14:textId="77777777" w:rsidR="00CB5A48" w:rsidRPr="00CB0A75" w:rsidRDefault="00CB5A48" w:rsidP="00CB0A75">
            <w:pPr>
              <w:rPr>
                <w:color w:val="000000"/>
                <w:sz w:val="20"/>
                <w:szCs w:val="20"/>
              </w:rPr>
            </w:pPr>
            <w:r w:rsidRPr="00CB0A75">
              <w:rPr>
                <w:color w:val="000000"/>
                <w:sz w:val="20"/>
                <w:szCs w:val="20"/>
              </w:rPr>
              <w:t>VARIABLES</w:t>
            </w:r>
          </w:p>
        </w:tc>
        <w:tc>
          <w:tcPr>
            <w:tcW w:w="1418" w:type="dxa"/>
            <w:tcBorders>
              <w:top w:val="single" w:sz="4" w:space="0" w:color="auto"/>
              <w:left w:val="single" w:sz="4" w:space="0" w:color="auto"/>
              <w:bottom w:val="single" w:sz="4" w:space="0" w:color="auto"/>
              <w:right w:val="nil"/>
            </w:tcBorders>
            <w:noWrap/>
            <w:vAlign w:val="bottom"/>
            <w:hideMark/>
          </w:tcPr>
          <w:p w14:paraId="32B35E1F" w14:textId="77777777" w:rsidR="00CB5A48" w:rsidRPr="00CB0A75" w:rsidRDefault="00CB5A48" w:rsidP="00CB0A75">
            <w:pPr>
              <w:jc w:val="center"/>
              <w:rPr>
                <w:color w:val="000000"/>
                <w:sz w:val="20"/>
                <w:szCs w:val="20"/>
              </w:rPr>
            </w:pPr>
            <w:r w:rsidRPr="00CB0A75">
              <w:rPr>
                <w:color w:val="000000"/>
                <w:sz w:val="20"/>
                <w:szCs w:val="20"/>
              </w:rPr>
              <w:t>(1)</w:t>
            </w:r>
          </w:p>
        </w:tc>
        <w:tc>
          <w:tcPr>
            <w:tcW w:w="1559" w:type="dxa"/>
            <w:tcBorders>
              <w:top w:val="single" w:sz="4" w:space="0" w:color="auto"/>
              <w:left w:val="nil"/>
              <w:bottom w:val="single" w:sz="4" w:space="0" w:color="auto"/>
              <w:right w:val="single" w:sz="4" w:space="0" w:color="auto"/>
            </w:tcBorders>
            <w:noWrap/>
            <w:vAlign w:val="bottom"/>
            <w:hideMark/>
          </w:tcPr>
          <w:p w14:paraId="262E8A34" w14:textId="77777777" w:rsidR="00CB5A48" w:rsidRPr="00CB0A75" w:rsidRDefault="00CB5A48" w:rsidP="00CB0A75">
            <w:pPr>
              <w:jc w:val="center"/>
              <w:rPr>
                <w:color w:val="000000"/>
                <w:sz w:val="20"/>
                <w:szCs w:val="20"/>
              </w:rPr>
            </w:pPr>
            <w:r w:rsidRPr="00CB0A75">
              <w:rPr>
                <w:color w:val="000000"/>
                <w:sz w:val="20"/>
                <w:szCs w:val="20"/>
              </w:rPr>
              <w:t>(2)</w:t>
            </w:r>
          </w:p>
        </w:tc>
        <w:tc>
          <w:tcPr>
            <w:tcW w:w="1417" w:type="dxa"/>
            <w:tcBorders>
              <w:top w:val="single" w:sz="4" w:space="0" w:color="auto"/>
              <w:left w:val="nil"/>
              <w:bottom w:val="single" w:sz="4" w:space="0" w:color="auto"/>
              <w:right w:val="nil"/>
            </w:tcBorders>
            <w:noWrap/>
            <w:vAlign w:val="bottom"/>
            <w:hideMark/>
          </w:tcPr>
          <w:p w14:paraId="6278B68B" w14:textId="77777777" w:rsidR="00CB5A48" w:rsidRPr="00CB0A75" w:rsidRDefault="00CB5A48" w:rsidP="00CB0A75">
            <w:pPr>
              <w:jc w:val="center"/>
              <w:rPr>
                <w:color w:val="000000"/>
                <w:sz w:val="20"/>
                <w:szCs w:val="20"/>
              </w:rPr>
            </w:pPr>
            <w:r w:rsidRPr="00CB0A75">
              <w:rPr>
                <w:color w:val="000000"/>
                <w:sz w:val="20"/>
                <w:szCs w:val="20"/>
              </w:rPr>
              <w:t>(3)</w:t>
            </w:r>
          </w:p>
        </w:tc>
        <w:tc>
          <w:tcPr>
            <w:tcW w:w="1560" w:type="dxa"/>
            <w:tcBorders>
              <w:top w:val="single" w:sz="4" w:space="0" w:color="auto"/>
              <w:left w:val="nil"/>
              <w:bottom w:val="single" w:sz="4" w:space="0" w:color="auto"/>
              <w:right w:val="single" w:sz="4" w:space="0" w:color="auto"/>
            </w:tcBorders>
            <w:noWrap/>
            <w:vAlign w:val="bottom"/>
            <w:hideMark/>
          </w:tcPr>
          <w:p w14:paraId="4BFFE18A" w14:textId="77777777" w:rsidR="00CB5A48" w:rsidRPr="00CB0A75" w:rsidRDefault="00CB5A48" w:rsidP="00CB0A75">
            <w:pPr>
              <w:jc w:val="center"/>
              <w:rPr>
                <w:color w:val="000000"/>
                <w:sz w:val="20"/>
                <w:szCs w:val="20"/>
              </w:rPr>
            </w:pPr>
            <w:r w:rsidRPr="00CB0A75">
              <w:rPr>
                <w:color w:val="000000"/>
                <w:sz w:val="20"/>
                <w:szCs w:val="20"/>
              </w:rPr>
              <w:t>(4)</w:t>
            </w:r>
          </w:p>
        </w:tc>
        <w:tc>
          <w:tcPr>
            <w:tcW w:w="1559" w:type="dxa"/>
            <w:tcBorders>
              <w:top w:val="single" w:sz="4" w:space="0" w:color="auto"/>
              <w:left w:val="nil"/>
              <w:bottom w:val="single" w:sz="4" w:space="0" w:color="auto"/>
              <w:right w:val="nil"/>
            </w:tcBorders>
            <w:noWrap/>
            <w:vAlign w:val="bottom"/>
            <w:hideMark/>
          </w:tcPr>
          <w:p w14:paraId="327C4C51" w14:textId="77777777" w:rsidR="00CB5A48" w:rsidRPr="00CB0A75" w:rsidRDefault="00CB5A48" w:rsidP="00CB0A75">
            <w:pPr>
              <w:jc w:val="center"/>
              <w:rPr>
                <w:color w:val="000000"/>
                <w:sz w:val="20"/>
                <w:szCs w:val="20"/>
              </w:rPr>
            </w:pPr>
            <w:r w:rsidRPr="00CB0A75">
              <w:rPr>
                <w:color w:val="000000"/>
                <w:sz w:val="20"/>
                <w:szCs w:val="20"/>
              </w:rPr>
              <w:t>(5)</w:t>
            </w:r>
          </w:p>
        </w:tc>
        <w:tc>
          <w:tcPr>
            <w:tcW w:w="1559" w:type="dxa"/>
            <w:tcBorders>
              <w:top w:val="single" w:sz="4" w:space="0" w:color="auto"/>
              <w:left w:val="nil"/>
              <w:bottom w:val="single" w:sz="4" w:space="0" w:color="auto"/>
              <w:right w:val="single" w:sz="4" w:space="0" w:color="auto"/>
            </w:tcBorders>
            <w:noWrap/>
            <w:vAlign w:val="bottom"/>
            <w:hideMark/>
          </w:tcPr>
          <w:p w14:paraId="65888974" w14:textId="77777777" w:rsidR="00CB5A48" w:rsidRPr="00CB0A75" w:rsidRDefault="00CB5A48" w:rsidP="00CB0A75">
            <w:pPr>
              <w:jc w:val="center"/>
              <w:rPr>
                <w:color w:val="000000"/>
                <w:sz w:val="20"/>
                <w:szCs w:val="20"/>
              </w:rPr>
            </w:pPr>
            <w:r w:rsidRPr="00CB0A75">
              <w:rPr>
                <w:color w:val="000000"/>
                <w:sz w:val="20"/>
                <w:szCs w:val="20"/>
              </w:rPr>
              <w:t>(6)</w:t>
            </w:r>
          </w:p>
        </w:tc>
      </w:tr>
      <w:tr w:rsidR="00CB5A48" w:rsidRPr="00CB0A75" w14:paraId="7B96E282" w14:textId="77777777" w:rsidTr="005018EB">
        <w:trPr>
          <w:trHeight w:val="320"/>
        </w:trPr>
        <w:tc>
          <w:tcPr>
            <w:tcW w:w="1843" w:type="dxa"/>
            <w:tcBorders>
              <w:top w:val="single" w:sz="4" w:space="0" w:color="auto"/>
              <w:left w:val="nil"/>
              <w:bottom w:val="single" w:sz="4" w:space="0" w:color="auto"/>
              <w:right w:val="nil"/>
            </w:tcBorders>
            <w:noWrap/>
            <w:vAlign w:val="bottom"/>
            <w:hideMark/>
          </w:tcPr>
          <w:p w14:paraId="2E72485B" w14:textId="77777777" w:rsidR="00CB5A48" w:rsidRPr="00CB0A75" w:rsidRDefault="00CB5A48" w:rsidP="006A2E20">
            <w:pPr>
              <w:rPr>
                <w:color w:val="000000"/>
                <w:sz w:val="20"/>
                <w:szCs w:val="20"/>
              </w:rPr>
            </w:pPr>
            <w:r w:rsidRPr="00CB0A75">
              <w:rPr>
                <w:color w:val="000000"/>
                <w:sz w:val="20"/>
                <w:szCs w:val="20"/>
              </w:rPr>
              <w:t> </w:t>
            </w:r>
          </w:p>
        </w:tc>
        <w:tc>
          <w:tcPr>
            <w:tcW w:w="2977" w:type="dxa"/>
            <w:gridSpan w:val="2"/>
            <w:tcBorders>
              <w:top w:val="single" w:sz="4" w:space="0" w:color="auto"/>
              <w:left w:val="single" w:sz="4" w:space="0" w:color="auto"/>
              <w:bottom w:val="nil"/>
              <w:right w:val="single" w:sz="4" w:space="0" w:color="000000"/>
            </w:tcBorders>
            <w:vAlign w:val="bottom"/>
            <w:hideMark/>
          </w:tcPr>
          <w:p w14:paraId="714EA3B2" w14:textId="5D77B5FC" w:rsidR="00CB5A48" w:rsidRPr="00CB0A75" w:rsidRDefault="00CB5A48" w:rsidP="006A2E20">
            <w:pPr>
              <w:jc w:val="center"/>
              <w:rPr>
                <w:color w:val="000000"/>
                <w:sz w:val="20"/>
                <w:szCs w:val="20"/>
              </w:rPr>
            </w:pPr>
            <w:r w:rsidRPr="00CB0A75">
              <w:rPr>
                <w:color w:val="000000"/>
                <w:sz w:val="20"/>
                <w:szCs w:val="20"/>
              </w:rPr>
              <w:t>All</w:t>
            </w:r>
            <w:r>
              <w:rPr>
                <w:color w:val="000000"/>
                <w:sz w:val="20"/>
                <w:szCs w:val="20"/>
              </w:rPr>
              <w:t xml:space="preserve"> countries</w:t>
            </w:r>
          </w:p>
        </w:tc>
        <w:tc>
          <w:tcPr>
            <w:tcW w:w="2977" w:type="dxa"/>
            <w:gridSpan w:val="2"/>
            <w:tcBorders>
              <w:top w:val="single" w:sz="4" w:space="0" w:color="auto"/>
              <w:left w:val="nil"/>
              <w:bottom w:val="single" w:sz="4" w:space="0" w:color="auto"/>
              <w:right w:val="nil"/>
            </w:tcBorders>
            <w:noWrap/>
            <w:vAlign w:val="bottom"/>
            <w:hideMark/>
          </w:tcPr>
          <w:p w14:paraId="70EADF4B" w14:textId="741BA097" w:rsidR="00CB5A48" w:rsidRPr="00CB0A75" w:rsidRDefault="00CB5A48" w:rsidP="006A2E20">
            <w:pPr>
              <w:jc w:val="center"/>
              <w:rPr>
                <w:color w:val="000000"/>
                <w:sz w:val="20"/>
                <w:szCs w:val="20"/>
              </w:rPr>
            </w:pPr>
            <w:r>
              <w:rPr>
                <w:color w:val="000000"/>
                <w:sz w:val="20"/>
                <w:szCs w:val="20"/>
              </w:rPr>
              <w:t>Countries with specific excise</w:t>
            </w:r>
          </w:p>
        </w:tc>
        <w:tc>
          <w:tcPr>
            <w:tcW w:w="3118" w:type="dxa"/>
            <w:gridSpan w:val="2"/>
            <w:tcBorders>
              <w:top w:val="single" w:sz="4" w:space="0" w:color="auto"/>
              <w:left w:val="single" w:sz="4" w:space="0" w:color="auto"/>
              <w:bottom w:val="single" w:sz="4" w:space="0" w:color="auto"/>
              <w:right w:val="single" w:sz="4" w:space="0" w:color="000000"/>
            </w:tcBorders>
            <w:vAlign w:val="bottom"/>
            <w:hideMark/>
          </w:tcPr>
          <w:p w14:paraId="7D853535" w14:textId="0341ADDB" w:rsidR="00CB5A48" w:rsidRPr="00CB0A75" w:rsidRDefault="00CB5A48" w:rsidP="006A2E20">
            <w:pPr>
              <w:jc w:val="center"/>
              <w:rPr>
                <w:color w:val="000000"/>
                <w:sz w:val="20"/>
                <w:szCs w:val="20"/>
              </w:rPr>
            </w:pPr>
            <w:r w:rsidRPr="00CB0A75">
              <w:rPr>
                <w:color w:val="000000"/>
                <w:sz w:val="20"/>
                <w:szCs w:val="20"/>
              </w:rPr>
              <w:t>All</w:t>
            </w:r>
            <w:r>
              <w:rPr>
                <w:color w:val="000000"/>
                <w:sz w:val="20"/>
                <w:szCs w:val="20"/>
              </w:rPr>
              <w:t xml:space="preserve"> countries</w:t>
            </w:r>
          </w:p>
        </w:tc>
      </w:tr>
      <w:tr w:rsidR="00CB5A48" w:rsidRPr="00CB0A75" w14:paraId="36F2CE93" w14:textId="77777777" w:rsidTr="005018EB">
        <w:trPr>
          <w:trHeight w:val="320"/>
        </w:trPr>
        <w:tc>
          <w:tcPr>
            <w:tcW w:w="1843" w:type="dxa"/>
            <w:tcBorders>
              <w:top w:val="nil"/>
              <w:left w:val="nil"/>
              <w:bottom w:val="nil"/>
              <w:right w:val="nil"/>
            </w:tcBorders>
            <w:noWrap/>
            <w:vAlign w:val="bottom"/>
            <w:hideMark/>
          </w:tcPr>
          <w:p w14:paraId="667CA144" w14:textId="329D99CB" w:rsidR="00CB5A48" w:rsidRPr="00CB0A75" w:rsidRDefault="00CB5A48" w:rsidP="001F5043">
            <w:pPr>
              <w:rPr>
                <w:color w:val="000000"/>
                <w:sz w:val="20"/>
                <w:szCs w:val="20"/>
              </w:rPr>
            </w:pPr>
            <w:r w:rsidRPr="00CB0A75">
              <w:rPr>
                <w:color w:val="000000"/>
                <w:sz w:val="20"/>
                <w:szCs w:val="20"/>
              </w:rPr>
              <w:t>Ln (</w:t>
            </w:r>
            <w:r>
              <w:rPr>
                <w:color w:val="000000"/>
                <w:sz w:val="20"/>
                <w:szCs w:val="20"/>
              </w:rPr>
              <w:t xml:space="preserve">real </w:t>
            </w:r>
            <w:r w:rsidRPr="00CB0A75">
              <w:rPr>
                <w:color w:val="000000"/>
                <w:sz w:val="20"/>
                <w:szCs w:val="20"/>
              </w:rPr>
              <w:t>price)</w:t>
            </w:r>
          </w:p>
        </w:tc>
        <w:tc>
          <w:tcPr>
            <w:tcW w:w="1418" w:type="dxa"/>
            <w:tcBorders>
              <w:top w:val="single" w:sz="4" w:space="0" w:color="auto"/>
              <w:left w:val="single" w:sz="4" w:space="0" w:color="auto"/>
              <w:bottom w:val="nil"/>
              <w:right w:val="single" w:sz="4" w:space="0" w:color="auto"/>
            </w:tcBorders>
            <w:noWrap/>
            <w:vAlign w:val="bottom"/>
            <w:hideMark/>
          </w:tcPr>
          <w:p w14:paraId="56439A46" w14:textId="1A9A3A7B" w:rsidR="00CB5A48" w:rsidRPr="00CB0A75" w:rsidRDefault="00CB5A48" w:rsidP="001F5043">
            <w:pPr>
              <w:jc w:val="center"/>
              <w:rPr>
                <w:color w:val="000000"/>
                <w:sz w:val="20"/>
                <w:szCs w:val="20"/>
              </w:rPr>
            </w:pPr>
            <w:r w:rsidRPr="001F5043">
              <w:rPr>
                <w:color w:val="000000"/>
                <w:sz w:val="20"/>
                <w:szCs w:val="20"/>
              </w:rPr>
              <w:t>-0.219***</w:t>
            </w:r>
          </w:p>
        </w:tc>
        <w:tc>
          <w:tcPr>
            <w:tcW w:w="1559" w:type="dxa"/>
            <w:tcBorders>
              <w:top w:val="single" w:sz="4" w:space="0" w:color="auto"/>
              <w:left w:val="nil"/>
              <w:bottom w:val="nil"/>
              <w:right w:val="nil"/>
            </w:tcBorders>
            <w:noWrap/>
            <w:vAlign w:val="bottom"/>
            <w:hideMark/>
          </w:tcPr>
          <w:p w14:paraId="7A8250D5" w14:textId="0475B8FE" w:rsidR="00CB5A48" w:rsidRPr="00CB0A75" w:rsidRDefault="00CB5A48" w:rsidP="001F5043">
            <w:pPr>
              <w:jc w:val="center"/>
              <w:rPr>
                <w:color w:val="000000"/>
                <w:sz w:val="20"/>
                <w:szCs w:val="20"/>
              </w:rPr>
            </w:pPr>
            <w:r w:rsidRPr="001F5043">
              <w:rPr>
                <w:color w:val="000000"/>
                <w:sz w:val="20"/>
                <w:szCs w:val="20"/>
              </w:rPr>
              <w:t>-0.176***</w:t>
            </w:r>
          </w:p>
        </w:tc>
        <w:tc>
          <w:tcPr>
            <w:tcW w:w="1417" w:type="dxa"/>
            <w:tcBorders>
              <w:top w:val="nil"/>
              <w:left w:val="single" w:sz="4" w:space="0" w:color="auto"/>
              <w:bottom w:val="nil"/>
              <w:right w:val="single" w:sz="4" w:space="0" w:color="auto"/>
            </w:tcBorders>
            <w:noWrap/>
            <w:vAlign w:val="bottom"/>
            <w:hideMark/>
          </w:tcPr>
          <w:p w14:paraId="746400AC" w14:textId="3941AA5C" w:rsidR="00CB5A48" w:rsidRPr="00CB0A75" w:rsidRDefault="00CB5A48" w:rsidP="001F5043">
            <w:pPr>
              <w:jc w:val="center"/>
              <w:rPr>
                <w:color w:val="000000"/>
                <w:sz w:val="20"/>
                <w:szCs w:val="20"/>
              </w:rPr>
            </w:pPr>
            <w:r w:rsidRPr="001F5043">
              <w:rPr>
                <w:color w:val="000000"/>
                <w:sz w:val="20"/>
                <w:szCs w:val="20"/>
              </w:rPr>
              <w:t>-0.322***</w:t>
            </w:r>
          </w:p>
        </w:tc>
        <w:tc>
          <w:tcPr>
            <w:tcW w:w="1560" w:type="dxa"/>
            <w:tcBorders>
              <w:top w:val="nil"/>
              <w:left w:val="nil"/>
              <w:bottom w:val="nil"/>
              <w:right w:val="single" w:sz="4" w:space="0" w:color="auto"/>
            </w:tcBorders>
            <w:noWrap/>
            <w:vAlign w:val="bottom"/>
            <w:hideMark/>
          </w:tcPr>
          <w:p w14:paraId="3B7ACC15" w14:textId="2B2C425A" w:rsidR="00CB5A48" w:rsidRPr="00CB0A75" w:rsidRDefault="00CB5A48" w:rsidP="001F5043">
            <w:pPr>
              <w:jc w:val="center"/>
              <w:rPr>
                <w:color w:val="000000"/>
                <w:sz w:val="20"/>
                <w:szCs w:val="20"/>
              </w:rPr>
            </w:pPr>
            <w:r w:rsidRPr="001F5043">
              <w:rPr>
                <w:color w:val="000000"/>
                <w:sz w:val="20"/>
                <w:szCs w:val="20"/>
              </w:rPr>
              <w:t>-0.267***</w:t>
            </w:r>
          </w:p>
        </w:tc>
        <w:tc>
          <w:tcPr>
            <w:tcW w:w="1559" w:type="dxa"/>
            <w:tcBorders>
              <w:top w:val="nil"/>
              <w:left w:val="nil"/>
              <w:bottom w:val="nil"/>
              <w:right w:val="nil"/>
            </w:tcBorders>
            <w:noWrap/>
            <w:vAlign w:val="bottom"/>
            <w:hideMark/>
          </w:tcPr>
          <w:p w14:paraId="70F4165F" w14:textId="2B49DC74" w:rsidR="00CB5A48" w:rsidRPr="00CB0A75" w:rsidRDefault="00CB5A48" w:rsidP="001F5043">
            <w:pPr>
              <w:jc w:val="center"/>
              <w:rPr>
                <w:color w:val="000000"/>
                <w:sz w:val="20"/>
                <w:szCs w:val="20"/>
              </w:rPr>
            </w:pPr>
            <w:r w:rsidRPr="001F5043">
              <w:rPr>
                <w:color w:val="000000"/>
                <w:sz w:val="20"/>
                <w:szCs w:val="20"/>
              </w:rPr>
              <w:t>-0.563***</w:t>
            </w:r>
          </w:p>
        </w:tc>
        <w:tc>
          <w:tcPr>
            <w:tcW w:w="1559" w:type="dxa"/>
            <w:tcBorders>
              <w:top w:val="nil"/>
              <w:left w:val="single" w:sz="4" w:space="0" w:color="auto"/>
              <w:bottom w:val="nil"/>
              <w:right w:val="single" w:sz="4" w:space="0" w:color="auto"/>
            </w:tcBorders>
            <w:noWrap/>
            <w:vAlign w:val="bottom"/>
            <w:hideMark/>
          </w:tcPr>
          <w:p w14:paraId="5F0B250F" w14:textId="1914C879" w:rsidR="00CB5A48" w:rsidRPr="00CB0A75" w:rsidRDefault="00CB5A48" w:rsidP="001F5043">
            <w:pPr>
              <w:jc w:val="center"/>
              <w:rPr>
                <w:color w:val="000000"/>
                <w:sz w:val="20"/>
                <w:szCs w:val="20"/>
              </w:rPr>
            </w:pPr>
            <w:r w:rsidRPr="001F5043">
              <w:rPr>
                <w:color w:val="000000"/>
                <w:sz w:val="20"/>
                <w:szCs w:val="20"/>
              </w:rPr>
              <w:t>-0.514***</w:t>
            </w:r>
          </w:p>
        </w:tc>
      </w:tr>
      <w:tr w:rsidR="00CB5A48" w:rsidRPr="00CB0A75" w14:paraId="49D72C51" w14:textId="77777777" w:rsidTr="005018EB">
        <w:trPr>
          <w:trHeight w:val="320"/>
        </w:trPr>
        <w:tc>
          <w:tcPr>
            <w:tcW w:w="1843" w:type="dxa"/>
            <w:tcBorders>
              <w:top w:val="nil"/>
              <w:left w:val="nil"/>
              <w:bottom w:val="single" w:sz="4" w:space="0" w:color="auto"/>
              <w:right w:val="nil"/>
            </w:tcBorders>
            <w:noWrap/>
            <w:vAlign w:val="bottom"/>
            <w:hideMark/>
          </w:tcPr>
          <w:p w14:paraId="1BEBBD77" w14:textId="77777777" w:rsidR="00CB5A48" w:rsidRPr="00CB0A75" w:rsidRDefault="00CB5A48" w:rsidP="001F5043">
            <w:pPr>
              <w:rPr>
                <w:color w:val="000000"/>
                <w:sz w:val="20"/>
                <w:szCs w:val="20"/>
              </w:rPr>
            </w:pPr>
            <w:r w:rsidRPr="00CB0A75">
              <w:rPr>
                <w:color w:val="000000"/>
                <w:sz w:val="20"/>
                <w:szCs w:val="20"/>
              </w:rPr>
              <w:t> </w:t>
            </w:r>
          </w:p>
        </w:tc>
        <w:tc>
          <w:tcPr>
            <w:tcW w:w="1418" w:type="dxa"/>
            <w:tcBorders>
              <w:top w:val="nil"/>
              <w:left w:val="single" w:sz="4" w:space="0" w:color="auto"/>
              <w:bottom w:val="nil"/>
              <w:right w:val="single" w:sz="4" w:space="0" w:color="auto"/>
            </w:tcBorders>
            <w:noWrap/>
            <w:vAlign w:val="bottom"/>
            <w:hideMark/>
          </w:tcPr>
          <w:p w14:paraId="3DD02C76" w14:textId="7D9595AE" w:rsidR="00CB5A48" w:rsidRPr="00CB0A75" w:rsidRDefault="00CB5A48" w:rsidP="001F5043">
            <w:pPr>
              <w:jc w:val="center"/>
              <w:rPr>
                <w:color w:val="000000"/>
                <w:sz w:val="20"/>
                <w:szCs w:val="20"/>
              </w:rPr>
            </w:pPr>
            <w:r w:rsidRPr="001F5043">
              <w:rPr>
                <w:color w:val="000000"/>
                <w:sz w:val="20"/>
                <w:szCs w:val="20"/>
              </w:rPr>
              <w:t>(-0.327 - -0.112)</w:t>
            </w:r>
          </w:p>
        </w:tc>
        <w:tc>
          <w:tcPr>
            <w:tcW w:w="1559" w:type="dxa"/>
            <w:tcBorders>
              <w:top w:val="nil"/>
              <w:left w:val="nil"/>
              <w:bottom w:val="nil"/>
              <w:right w:val="nil"/>
            </w:tcBorders>
            <w:noWrap/>
            <w:vAlign w:val="bottom"/>
            <w:hideMark/>
          </w:tcPr>
          <w:p w14:paraId="7646877A" w14:textId="7BA1A082" w:rsidR="00CB5A48" w:rsidRPr="00CB0A75" w:rsidRDefault="00CB5A48" w:rsidP="001F5043">
            <w:pPr>
              <w:jc w:val="center"/>
              <w:rPr>
                <w:color w:val="000000"/>
                <w:sz w:val="20"/>
                <w:szCs w:val="20"/>
              </w:rPr>
            </w:pPr>
            <w:r w:rsidRPr="001F5043">
              <w:rPr>
                <w:color w:val="000000"/>
                <w:sz w:val="20"/>
                <w:szCs w:val="20"/>
              </w:rPr>
              <w:t>(-0.284 - -0.068)</w:t>
            </w:r>
          </w:p>
        </w:tc>
        <w:tc>
          <w:tcPr>
            <w:tcW w:w="1417" w:type="dxa"/>
            <w:tcBorders>
              <w:top w:val="nil"/>
              <w:left w:val="single" w:sz="4" w:space="0" w:color="auto"/>
              <w:bottom w:val="nil"/>
              <w:right w:val="single" w:sz="4" w:space="0" w:color="auto"/>
            </w:tcBorders>
            <w:noWrap/>
            <w:vAlign w:val="bottom"/>
            <w:hideMark/>
          </w:tcPr>
          <w:p w14:paraId="0AC840A5" w14:textId="0F1B46BA" w:rsidR="00CB5A48" w:rsidRPr="00CB0A75" w:rsidRDefault="00CB5A48" w:rsidP="001F5043">
            <w:pPr>
              <w:jc w:val="center"/>
              <w:rPr>
                <w:color w:val="000000"/>
                <w:sz w:val="20"/>
                <w:szCs w:val="20"/>
              </w:rPr>
            </w:pPr>
            <w:r w:rsidRPr="001F5043">
              <w:rPr>
                <w:color w:val="000000"/>
                <w:sz w:val="20"/>
                <w:szCs w:val="20"/>
              </w:rPr>
              <w:t>(-0.468 - -0.176)</w:t>
            </w:r>
          </w:p>
        </w:tc>
        <w:tc>
          <w:tcPr>
            <w:tcW w:w="1560" w:type="dxa"/>
            <w:tcBorders>
              <w:top w:val="nil"/>
              <w:left w:val="nil"/>
              <w:bottom w:val="nil"/>
              <w:right w:val="single" w:sz="4" w:space="0" w:color="auto"/>
            </w:tcBorders>
            <w:noWrap/>
            <w:vAlign w:val="bottom"/>
            <w:hideMark/>
          </w:tcPr>
          <w:p w14:paraId="3F64AE04" w14:textId="372EF81D" w:rsidR="00CB5A48" w:rsidRPr="00CB0A75" w:rsidRDefault="00CB5A48" w:rsidP="001F5043">
            <w:pPr>
              <w:jc w:val="center"/>
              <w:rPr>
                <w:color w:val="000000"/>
                <w:sz w:val="20"/>
                <w:szCs w:val="20"/>
              </w:rPr>
            </w:pPr>
            <w:r w:rsidRPr="001F5043">
              <w:rPr>
                <w:color w:val="000000"/>
                <w:sz w:val="20"/>
                <w:szCs w:val="20"/>
              </w:rPr>
              <w:t>(-0.421 - -0.113)</w:t>
            </w:r>
          </w:p>
        </w:tc>
        <w:tc>
          <w:tcPr>
            <w:tcW w:w="1559" w:type="dxa"/>
            <w:tcBorders>
              <w:top w:val="nil"/>
              <w:left w:val="nil"/>
              <w:bottom w:val="nil"/>
              <w:right w:val="nil"/>
            </w:tcBorders>
            <w:noWrap/>
            <w:vAlign w:val="bottom"/>
            <w:hideMark/>
          </w:tcPr>
          <w:p w14:paraId="1474B283" w14:textId="0599E3BE" w:rsidR="00CB5A48" w:rsidRPr="00CB0A75" w:rsidRDefault="00CB5A48" w:rsidP="001F5043">
            <w:pPr>
              <w:jc w:val="center"/>
              <w:rPr>
                <w:color w:val="000000"/>
                <w:sz w:val="20"/>
                <w:szCs w:val="20"/>
              </w:rPr>
            </w:pPr>
            <w:r w:rsidRPr="001F5043">
              <w:rPr>
                <w:color w:val="000000"/>
                <w:sz w:val="20"/>
                <w:szCs w:val="20"/>
              </w:rPr>
              <w:t>(-0.864 - -0.263)</w:t>
            </w:r>
          </w:p>
        </w:tc>
        <w:tc>
          <w:tcPr>
            <w:tcW w:w="1559" w:type="dxa"/>
            <w:tcBorders>
              <w:top w:val="nil"/>
              <w:left w:val="single" w:sz="4" w:space="0" w:color="auto"/>
              <w:bottom w:val="nil"/>
              <w:right w:val="single" w:sz="4" w:space="0" w:color="auto"/>
            </w:tcBorders>
            <w:noWrap/>
            <w:vAlign w:val="bottom"/>
            <w:hideMark/>
          </w:tcPr>
          <w:p w14:paraId="5BF10402" w14:textId="74B6BACA" w:rsidR="00CB5A48" w:rsidRPr="00CB0A75" w:rsidRDefault="00CB5A48" w:rsidP="001F5043">
            <w:pPr>
              <w:jc w:val="center"/>
              <w:rPr>
                <w:color w:val="000000"/>
                <w:sz w:val="20"/>
                <w:szCs w:val="20"/>
              </w:rPr>
            </w:pPr>
            <w:r w:rsidRPr="001F5043">
              <w:rPr>
                <w:color w:val="000000"/>
                <w:sz w:val="20"/>
                <w:szCs w:val="20"/>
              </w:rPr>
              <w:t>(-0.813 - -0.216)</w:t>
            </w:r>
          </w:p>
        </w:tc>
      </w:tr>
      <w:tr w:rsidR="005018EB" w:rsidRPr="00CB0A75" w14:paraId="0EDEDF2D" w14:textId="77777777" w:rsidTr="005018EB">
        <w:trPr>
          <w:trHeight w:val="320"/>
        </w:trPr>
        <w:tc>
          <w:tcPr>
            <w:tcW w:w="1843" w:type="dxa"/>
            <w:tcBorders>
              <w:top w:val="nil"/>
              <w:left w:val="nil"/>
              <w:bottom w:val="nil"/>
              <w:right w:val="nil"/>
            </w:tcBorders>
            <w:noWrap/>
            <w:vAlign w:val="bottom"/>
            <w:hideMark/>
          </w:tcPr>
          <w:p w14:paraId="5ECBE8EE" w14:textId="3B438A19" w:rsidR="005018EB" w:rsidRPr="00CB0A75" w:rsidRDefault="005018EB" w:rsidP="005018EB">
            <w:pPr>
              <w:rPr>
                <w:color w:val="000000"/>
                <w:sz w:val="20"/>
                <w:szCs w:val="20"/>
              </w:rPr>
            </w:pPr>
            <w:r w:rsidRPr="00CB0A75">
              <w:rPr>
                <w:color w:val="000000"/>
                <w:sz w:val="20"/>
                <w:szCs w:val="20"/>
              </w:rPr>
              <w:t>Ln (</w:t>
            </w:r>
            <w:r>
              <w:rPr>
                <w:color w:val="000000"/>
                <w:sz w:val="20"/>
                <w:szCs w:val="20"/>
              </w:rPr>
              <w:t xml:space="preserve">real </w:t>
            </w:r>
            <w:r w:rsidRPr="00CB0A75">
              <w:rPr>
                <w:color w:val="000000"/>
                <w:sz w:val="20"/>
                <w:szCs w:val="20"/>
              </w:rPr>
              <w:t>price) X tax s</w:t>
            </w:r>
            <w:r>
              <w:rPr>
                <w:color w:val="000000"/>
                <w:sz w:val="20"/>
                <w:szCs w:val="20"/>
              </w:rPr>
              <w:t xml:space="preserve">hare </w:t>
            </w:r>
            <w:r w:rsidRPr="00CB0A75">
              <w:rPr>
                <w:color w:val="000000"/>
                <w:sz w:val="20"/>
                <w:szCs w:val="20"/>
              </w:rPr>
              <w:t>index</w:t>
            </w:r>
          </w:p>
        </w:tc>
        <w:tc>
          <w:tcPr>
            <w:tcW w:w="1418" w:type="dxa"/>
            <w:tcBorders>
              <w:top w:val="single" w:sz="4" w:space="0" w:color="auto"/>
              <w:left w:val="single" w:sz="4" w:space="0" w:color="auto"/>
              <w:bottom w:val="nil"/>
              <w:right w:val="single" w:sz="4" w:space="0" w:color="auto"/>
            </w:tcBorders>
            <w:noWrap/>
            <w:vAlign w:val="bottom"/>
          </w:tcPr>
          <w:p w14:paraId="4FB3EA92" w14:textId="591988AB" w:rsidR="005018EB" w:rsidRPr="005018EB" w:rsidRDefault="005018EB" w:rsidP="005018EB">
            <w:pPr>
              <w:jc w:val="center"/>
              <w:rPr>
                <w:color w:val="000000"/>
                <w:sz w:val="20"/>
                <w:szCs w:val="20"/>
              </w:rPr>
            </w:pPr>
            <w:r w:rsidRPr="005018EB">
              <w:rPr>
                <w:color w:val="000000"/>
                <w:sz w:val="20"/>
                <w:szCs w:val="20"/>
              </w:rPr>
              <w:t> </w:t>
            </w:r>
          </w:p>
        </w:tc>
        <w:tc>
          <w:tcPr>
            <w:tcW w:w="1559" w:type="dxa"/>
            <w:tcBorders>
              <w:top w:val="single" w:sz="4" w:space="0" w:color="auto"/>
              <w:left w:val="nil"/>
              <w:bottom w:val="nil"/>
              <w:right w:val="nil"/>
            </w:tcBorders>
            <w:noWrap/>
            <w:vAlign w:val="bottom"/>
          </w:tcPr>
          <w:p w14:paraId="443AC366" w14:textId="439CEE53" w:rsidR="005018EB" w:rsidRPr="005018EB" w:rsidRDefault="005018EB" w:rsidP="005018EB">
            <w:pPr>
              <w:jc w:val="center"/>
              <w:rPr>
                <w:color w:val="000000"/>
                <w:sz w:val="20"/>
                <w:szCs w:val="20"/>
              </w:rPr>
            </w:pPr>
            <w:r w:rsidRPr="005018EB">
              <w:rPr>
                <w:color w:val="000000"/>
                <w:sz w:val="20"/>
                <w:szCs w:val="20"/>
              </w:rPr>
              <w:t>-0.281**</w:t>
            </w:r>
          </w:p>
        </w:tc>
        <w:tc>
          <w:tcPr>
            <w:tcW w:w="1417" w:type="dxa"/>
            <w:tcBorders>
              <w:top w:val="single" w:sz="4" w:space="0" w:color="auto"/>
              <w:left w:val="single" w:sz="4" w:space="0" w:color="auto"/>
              <w:bottom w:val="nil"/>
              <w:right w:val="single" w:sz="4" w:space="0" w:color="auto"/>
            </w:tcBorders>
            <w:noWrap/>
            <w:vAlign w:val="bottom"/>
          </w:tcPr>
          <w:p w14:paraId="1D66EA29" w14:textId="766FB6B2" w:rsidR="005018EB" w:rsidRPr="005018EB" w:rsidRDefault="005018EB" w:rsidP="005018EB">
            <w:pPr>
              <w:jc w:val="center"/>
              <w:rPr>
                <w:color w:val="000000"/>
                <w:sz w:val="20"/>
                <w:szCs w:val="20"/>
              </w:rPr>
            </w:pPr>
            <w:r w:rsidRPr="005018EB">
              <w:rPr>
                <w:color w:val="000000"/>
                <w:sz w:val="20"/>
                <w:szCs w:val="20"/>
              </w:rPr>
              <w:t> </w:t>
            </w:r>
          </w:p>
        </w:tc>
        <w:tc>
          <w:tcPr>
            <w:tcW w:w="1560" w:type="dxa"/>
            <w:tcBorders>
              <w:top w:val="single" w:sz="4" w:space="0" w:color="auto"/>
              <w:left w:val="nil"/>
              <w:bottom w:val="nil"/>
              <w:right w:val="single" w:sz="4" w:space="0" w:color="auto"/>
            </w:tcBorders>
            <w:noWrap/>
            <w:vAlign w:val="bottom"/>
          </w:tcPr>
          <w:p w14:paraId="1031F306" w14:textId="36C0D4FC" w:rsidR="005018EB" w:rsidRPr="005018EB" w:rsidRDefault="005018EB" w:rsidP="005018EB">
            <w:pPr>
              <w:jc w:val="center"/>
              <w:rPr>
                <w:color w:val="000000"/>
                <w:sz w:val="20"/>
                <w:szCs w:val="20"/>
              </w:rPr>
            </w:pPr>
            <w:r w:rsidRPr="005018EB">
              <w:rPr>
                <w:color w:val="000000"/>
                <w:sz w:val="20"/>
                <w:szCs w:val="20"/>
              </w:rPr>
              <w:t>-0.195</w:t>
            </w:r>
          </w:p>
        </w:tc>
        <w:tc>
          <w:tcPr>
            <w:tcW w:w="1559" w:type="dxa"/>
            <w:tcBorders>
              <w:top w:val="single" w:sz="4" w:space="0" w:color="auto"/>
              <w:left w:val="nil"/>
              <w:bottom w:val="nil"/>
              <w:right w:val="nil"/>
            </w:tcBorders>
            <w:noWrap/>
            <w:vAlign w:val="bottom"/>
          </w:tcPr>
          <w:p w14:paraId="6744F5A2" w14:textId="1EB786DD" w:rsidR="005018EB" w:rsidRPr="005018EB" w:rsidRDefault="005018EB" w:rsidP="005018EB">
            <w:pPr>
              <w:jc w:val="center"/>
              <w:rPr>
                <w:color w:val="000000"/>
                <w:sz w:val="20"/>
                <w:szCs w:val="20"/>
              </w:rPr>
            </w:pPr>
            <w:r w:rsidRPr="005018EB">
              <w:rPr>
                <w:color w:val="000000"/>
                <w:sz w:val="20"/>
                <w:szCs w:val="20"/>
              </w:rPr>
              <w:t> </w:t>
            </w:r>
          </w:p>
        </w:tc>
        <w:tc>
          <w:tcPr>
            <w:tcW w:w="1559" w:type="dxa"/>
            <w:tcBorders>
              <w:top w:val="single" w:sz="4" w:space="0" w:color="auto"/>
              <w:left w:val="single" w:sz="4" w:space="0" w:color="auto"/>
              <w:bottom w:val="nil"/>
              <w:right w:val="single" w:sz="4" w:space="0" w:color="auto"/>
            </w:tcBorders>
            <w:noWrap/>
            <w:vAlign w:val="bottom"/>
          </w:tcPr>
          <w:p w14:paraId="5B903A7E" w14:textId="01BD926C" w:rsidR="005018EB" w:rsidRPr="005018EB" w:rsidRDefault="005018EB" w:rsidP="005018EB">
            <w:pPr>
              <w:jc w:val="center"/>
              <w:rPr>
                <w:color w:val="000000"/>
                <w:sz w:val="20"/>
                <w:szCs w:val="20"/>
              </w:rPr>
            </w:pPr>
            <w:r w:rsidRPr="005018EB">
              <w:rPr>
                <w:color w:val="000000"/>
                <w:sz w:val="20"/>
                <w:szCs w:val="20"/>
              </w:rPr>
              <w:t>-0.182</w:t>
            </w:r>
          </w:p>
        </w:tc>
      </w:tr>
      <w:tr w:rsidR="005018EB" w:rsidRPr="00CB0A75" w14:paraId="08A6F808" w14:textId="77777777" w:rsidTr="005018EB">
        <w:trPr>
          <w:trHeight w:val="320"/>
        </w:trPr>
        <w:tc>
          <w:tcPr>
            <w:tcW w:w="1843" w:type="dxa"/>
            <w:tcBorders>
              <w:top w:val="nil"/>
              <w:left w:val="nil"/>
              <w:bottom w:val="single" w:sz="4" w:space="0" w:color="auto"/>
              <w:right w:val="nil"/>
            </w:tcBorders>
            <w:noWrap/>
            <w:vAlign w:val="bottom"/>
            <w:hideMark/>
          </w:tcPr>
          <w:p w14:paraId="17247E58" w14:textId="77777777" w:rsidR="005018EB" w:rsidRPr="00CB0A75" w:rsidRDefault="005018EB" w:rsidP="005018EB">
            <w:pPr>
              <w:rPr>
                <w:color w:val="000000"/>
                <w:sz w:val="20"/>
                <w:szCs w:val="20"/>
              </w:rPr>
            </w:pPr>
            <w:r w:rsidRPr="00CB0A75">
              <w:rPr>
                <w:color w:val="000000"/>
                <w:sz w:val="20"/>
                <w:szCs w:val="20"/>
              </w:rPr>
              <w:t> </w:t>
            </w:r>
          </w:p>
        </w:tc>
        <w:tc>
          <w:tcPr>
            <w:tcW w:w="1418" w:type="dxa"/>
            <w:tcBorders>
              <w:top w:val="nil"/>
              <w:left w:val="single" w:sz="4" w:space="0" w:color="auto"/>
              <w:bottom w:val="single" w:sz="4" w:space="0" w:color="auto"/>
              <w:right w:val="single" w:sz="4" w:space="0" w:color="auto"/>
            </w:tcBorders>
            <w:noWrap/>
            <w:vAlign w:val="bottom"/>
          </w:tcPr>
          <w:p w14:paraId="6E0FA3E6" w14:textId="60A6ED4F" w:rsidR="005018EB" w:rsidRPr="005018EB" w:rsidRDefault="005018EB" w:rsidP="005018EB">
            <w:pPr>
              <w:jc w:val="center"/>
              <w:rPr>
                <w:color w:val="000000"/>
                <w:sz w:val="20"/>
                <w:szCs w:val="20"/>
              </w:rPr>
            </w:pPr>
            <w:r w:rsidRPr="005018EB">
              <w:rPr>
                <w:color w:val="000000"/>
                <w:sz w:val="20"/>
                <w:szCs w:val="20"/>
              </w:rPr>
              <w:t> </w:t>
            </w:r>
          </w:p>
        </w:tc>
        <w:tc>
          <w:tcPr>
            <w:tcW w:w="1559" w:type="dxa"/>
            <w:tcBorders>
              <w:top w:val="nil"/>
              <w:left w:val="nil"/>
              <w:bottom w:val="single" w:sz="4" w:space="0" w:color="auto"/>
              <w:right w:val="nil"/>
            </w:tcBorders>
            <w:noWrap/>
            <w:vAlign w:val="bottom"/>
          </w:tcPr>
          <w:p w14:paraId="690F95A7" w14:textId="7EEAD2C1" w:rsidR="005018EB" w:rsidRPr="005018EB" w:rsidRDefault="005018EB" w:rsidP="005018EB">
            <w:pPr>
              <w:jc w:val="center"/>
              <w:rPr>
                <w:color w:val="000000"/>
                <w:sz w:val="20"/>
                <w:szCs w:val="20"/>
              </w:rPr>
            </w:pPr>
            <w:r w:rsidRPr="005018EB">
              <w:rPr>
                <w:color w:val="000000"/>
                <w:sz w:val="20"/>
                <w:szCs w:val="20"/>
              </w:rPr>
              <w:t>(-0.538 - -0.024)</w:t>
            </w:r>
          </w:p>
        </w:tc>
        <w:tc>
          <w:tcPr>
            <w:tcW w:w="1417" w:type="dxa"/>
            <w:tcBorders>
              <w:top w:val="nil"/>
              <w:left w:val="single" w:sz="4" w:space="0" w:color="auto"/>
              <w:bottom w:val="single" w:sz="4" w:space="0" w:color="auto"/>
              <w:right w:val="single" w:sz="4" w:space="0" w:color="auto"/>
            </w:tcBorders>
            <w:noWrap/>
            <w:vAlign w:val="bottom"/>
          </w:tcPr>
          <w:p w14:paraId="15ED257A" w14:textId="11A42BE7" w:rsidR="005018EB" w:rsidRPr="005018EB" w:rsidRDefault="005018EB" w:rsidP="005018EB">
            <w:pPr>
              <w:jc w:val="center"/>
              <w:rPr>
                <w:color w:val="000000"/>
                <w:sz w:val="20"/>
                <w:szCs w:val="20"/>
              </w:rPr>
            </w:pPr>
            <w:r w:rsidRPr="005018EB">
              <w:rPr>
                <w:color w:val="000000"/>
                <w:sz w:val="20"/>
                <w:szCs w:val="20"/>
              </w:rPr>
              <w:t> </w:t>
            </w:r>
          </w:p>
        </w:tc>
        <w:tc>
          <w:tcPr>
            <w:tcW w:w="1560" w:type="dxa"/>
            <w:tcBorders>
              <w:top w:val="nil"/>
              <w:left w:val="nil"/>
              <w:bottom w:val="single" w:sz="4" w:space="0" w:color="auto"/>
              <w:right w:val="single" w:sz="4" w:space="0" w:color="auto"/>
            </w:tcBorders>
            <w:noWrap/>
            <w:vAlign w:val="bottom"/>
          </w:tcPr>
          <w:p w14:paraId="45C36BD2" w14:textId="62350512" w:rsidR="005018EB" w:rsidRPr="005018EB" w:rsidRDefault="005018EB" w:rsidP="005018EB">
            <w:pPr>
              <w:jc w:val="center"/>
              <w:rPr>
                <w:color w:val="000000"/>
                <w:sz w:val="20"/>
                <w:szCs w:val="20"/>
              </w:rPr>
            </w:pPr>
            <w:r w:rsidRPr="005018EB">
              <w:rPr>
                <w:color w:val="000000"/>
                <w:sz w:val="20"/>
                <w:szCs w:val="20"/>
              </w:rPr>
              <w:t>(-0.487 - 0.097)</w:t>
            </w:r>
          </w:p>
        </w:tc>
        <w:tc>
          <w:tcPr>
            <w:tcW w:w="1559" w:type="dxa"/>
            <w:tcBorders>
              <w:top w:val="nil"/>
              <w:left w:val="nil"/>
              <w:bottom w:val="single" w:sz="4" w:space="0" w:color="auto"/>
              <w:right w:val="nil"/>
            </w:tcBorders>
            <w:noWrap/>
            <w:vAlign w:val="bottom"/>
          </w:tcPr>
          <w:p w14:paraId="750C4176" w14:textId="271080AC" w:rsidR="005018EB" w:rsidRPr="005018EB" w:rsidRDefault="005018EB" w:rsidP="005018EB">
            <w:pPr>
              <w:jc w:val="center"/>
              <w:rPr>
                <w:color w:val="000000"/>
                <w:sz w:val="20"/>
                <w:szCs w:val="20"/>
              </w:rPr>
            </w:pPr>
            <w:r w:rsidRPr="005018EB">
              <w:rPr>
                <w:color w:val="000000"/>
                <w:sz w:val="20"/>
                <w:szCs w:val="20"/>
              </w:rPr>
              <w:t> </w:t>
            </w:r>
          </w:p>
        </w:tc>
        <w:tc>
          <w:tcPr>
            <w:tcW w:w="1559" w:type="dxa"/>
            <w:tcBorders>
              <w:top w:val="nil"/>
              <w:left w:val="single" w:sz="4" w:space="0" w:color="auto"/>
              <w:bottom w:val="single" w:sz="4" w:space="0" w:color="auto"/>
              <w:right w:val="single" w:sz="4" w:space="0" w:color="auto"/>
            </w:tcBorders>
            <w:noWrap/>
            <w:vAlign w:val="bottom"/>
          </w:tcPr>
          <w:p w14:paraId="72383477" w14:textId="3F2506FF" w:rsidR="005018EB" w:rsidRPr="005018EB" w:rsidRDefault="005018EB" w:rsidP="005018EB">
            <w:pPr>
              <w:jc w:val="center"/>
              <w:rPr>
                <w:color w:val="000000"/>
                <w:sz w:val="20"/>
                <w:szCs w:val="20"/>
              </w:rPr>
            </w:pPr>
            <w:r w:rsidRPr="005018EB">
              <w:rPr>
                <w:color w:val="000000"/>
                <w:sz w:val="20"/>
                <w:szCs w:val="20"/>
              </w:rPr>
              <w:t>(-0.536 - 0.171)</w:t>
            </w:r>
          </w:p>
        </w:tc>
      </w:tr>
      <w:tr w:rsidR="005018EB" w:rsidRPr="00CB0A75" w14:paraId="1213369F" w14:textId="77777777" w:rsidTr="005018EB">
        <w:trPr>
          <w:trHeight w:val="320"/>
        </w:trPr>
        <w:tc>
          <w:tcPr>
            <w:tcW w:w="1843" w:type="dxa"/>
            <w:tcBorders>
              <w:top w:val="nil"/>
              <w:left w:val="nil"/>
              <w:bottom w:val="nil"/>
              <w:right w:val="nil"/>
            </w:tcBorders>
            <w:noWrap/>
            <w:vAlign w:val="bottom"/>
            <w:hideMark/>
          </w:tcPr>
          <w:p w14:paraId="0885F000" w14:textId="2BE54CFA" w:rsidR="005018EB" w:rsidRPr="00CB0A75" w:rsidRDefault="005018EB" w:rsidP="005018EB">
            <w:pPr>
              <w:rPr>
                <w:color w:val="000000"/>
                <w:sz w:val="20"/>
                <w:szCs w:val="20"/>
              </w:rPr>
            </w:pPr>
            <w:r w:rsidRPr="00CB0A75">
              <w:rPr>
                <w:color w:val="000000"/>
                <w:sz w:val="20"/>
                <w:szCs w:val="20"/>
              </w:rPr>
              <w:t>Ln (GDP per capita)</w:t>
            </w:r>
          </w:p>
        </w:tc>
        <w:tc>
          <w:tcPr>
            <w:tcW w:w="1418" w:type="dxa"/>
            <w:tcBorders>
              <w:top w:val="nil"/>
              <w:left w:val="single" w:sz="4" w:space="0" w:color="auto"/>
              <w:bottom w:val="nil"/>
              <w:right w:val="single" w:sz="4" w:space="0" w:color="auto"/>
            </w:tcBorders>
            <w:noWrap/>
            <w:vAlign w:val="bottom"/>
            <w:hideMark/>
          </w:tcPr>
          <w:p w14:paraId="1554E01B" w14:textId="76CD65FF" w:rsidR="005018EB" w:rsidRPr="005018EB" w:rsidRDefault="005018EB" w:rsidP="005018EB">
            <w:pPr>
              <w:jc w:val="center"/>
              <w:rPr>
                <w:color w:val="000000"/>
                <w:sz w:val="20"/>
                <w:szCs w:val="20"/>
              </w:rPr>
            </w:pPr>
            <w:r w:rsidRPr="005018EB">
              <w:rPr>
                <w:color w:val="000000"/>
                <w:sz w:val="20"/>
                <w:szCs w:val="20"/>
              </w:rPr>
              <w:t>0.591***</w:t>
            </w:r>
          </w:p>
        </w:tc>
        <w:tc>
          <w:tcPr>
            <w:tcW w:w="1559" w:type="dxa"/>
            <w:tcBorders>
              <w:top w:val="nil"/>
              <w:left w:val="nil"/>
              <w:bottom w:val="nil"/>
              <w:right w:val="nil"/>
            </w:tcBorders>
            <w:noWrap/>
            <w:vAlign w:val="bottom"/>
            <w:hideMark/>
          </w:tcPr>
          <w:p w14:paraId="742636CF" w14:textId="5928BCBD" w:rsidR="005018EB" w:rsidRPr="005018EB" w:rsidRDefault="005018EB" w:rsidP="005018EB">
            <w:pPr>
              <w:jc w:val="center"/>
              <w:rPr>
                <w:color w:val="000000"/>
                <w:sz w:val="20"/>
                <w:szCs w:val="20"/>
              </w:rPr>
            </w:pPr>
            <w:r w:rsidRPr="005018EB">
              <w:rPr>
                <w:color w:val="000000"/>
                <w:sz w:val="20"/>
                <w:szCs w:val="20"/>
              </w:rPr>
              <w:t>0.543***</w:t>
            </w:r>
          </w:p>
        </w:tc>
        <w:tc>
          <w:tcPr>
            <w:tcW w:w="1417" w:type="dxa"/>
            <w:tcBorders>
              <w:top w:val="nil"/>
              <w:left w:val="single" w:sz="4" w:space="0" w:color="auto"/>
              <w:bottom w:val="nil"/>
              <w:right w:val="single" w:sz="4" w:space="0" w:color="auto"/>
            </w:tcBorders>
            <w:noWrap/>
            <w:vAlign w:val="bottom"/>
            <w:hideMark/>
          </w:tcPr>
          <w:p w14:paraId="79119C94" w14:textId="6E6FEC24" w:rsidR="005018EB" w:rsidRPr="005018EB" w:rsidRDefault="005018EB" w:rsidP="005018EB">
            <w:pPr>
              <w:jc w:val="center"/>
              <w:rPr>
                <w:color w:val="000000"/>
                <w:sz w:val="20"/>
                <w:szCs w:val="20"/>
              </w:rPr>
            </w:pPr>
            <w:r w:rsidRPr="005018EB">
              <w:rPr>
                <w:color w:val="000000"/>
                <w:sz w:val="20"/>
                <w:szCs w:val="20"/>
              </w:rPr>
              <w:t>0.749***</w:t>
            </w:r>
          </w:p>
        </w:tc>
        <w:tc>
          <w:tcPr>
            <w:tcW w:w="1560" w:type="dxa"/>
            <w:tcBorders>
              <w:top w:val="nil"/>
              <w:left w:val="nil"/>
              <w:bottom w:val="nil"/>
              <w:right w:val="single" w:sz="4" w:space="0" w:color="auto"/>
            </w:tcBorders>
            <w:noWrap/>
            <w:vAlign w:val="bottom"/>
            <w:hideMark/>
          </w:tcPr>
          <w:p w14:paraId="33B0E3DC" w14:textId="16DDB8F6" w:rsidR="005018EB" w:rsidRPr="005018EB" w:rsidRDefault="005018EB" w:rsidP="005018EB">
            <w:pPr>
              <w:jc w:val="center"/>
              <w:rPr>
                <w:color w:val="000000"/>
                <w:sz w:val="20"/>
                <w:szCs w:val="20"/>
              </w:rPr>
            </w:pPr>
            <w:r w:rsidRPr="005018EB">
              <w:rPr>
                <w:color w:val="000000"/>
                <w:sz w:val="20"/>
                <w:szCs w:val="20"/>
              </w:rPr>
              <w:t>0.696***</w:t>
            </w:r>
          </w:p>
        </w:tc>
        <w:tc>
          <w:tcPr>
            <w:tcW w:w="1559" w:type="dxa"/>
            <w:tcBorders>
              <w:top w:val="nil"/>
              <w:left w:val="nil"/>
              <w:bottom w:val="nil"/>
              <w:right w:val="nil"/>
            </w:tcBorders>
            <w:noWrap/>
            <w:vAlign w:val="bottom"/>
            <w:hideMark/>
          </w:tcPr>
          <w:p w14:paraId="24223FC6" w14:textId="4508D1CE" w:rsidR="005018EB" w:rsidRPr="005018EB" w:rsidRDefault="005018EB" w:rsidP="005018EB">
            <w:pPr>
              <w:jc w:val="center"/>
              <w:rPr>
                <w:color w:val="000000"/>
                <w:sz w:val="20"/>
                <w:szCs w:val="20"/>
              </w:rPr>
            </w:pPr>
            <w:r w:rsidRPr="005018EB">
              <w:rPr>
                <w:color w:val="000000"/>
                <w:sz w:val="20"/>
                <w:szCs w:val="20"/>
              </w:rPr>
              <w:t>0.713***</w:t>
            </w:r>
          </w:p>
        </w:tc>
        <w:tc>
          <w:tcPr>
            <w:tcW w:w="1559" w:type="dxa"/>
            <w:tcBorders>
              <w:top w:val="nil"/>
              <w:left w:val="single" w:sz="4" w:space="0" w:color="auto"/>
              <w:bottom w:val="nil"/>
              <w:right w:val="single" w:sz="4" w:space="0" w:color="auto"/>
            </w:tcBorders>
            <w:noWrap/>
            <w:vAlign w:val="bottom"/>
            <w:hideMark/>
          </w:tcPr>
          <w:p w14:paraId="50F54208" w14:textId="1AFC61C2" w:rsidR="005018EB" w:rsidRPr="005018EB" w:rsidRDefault="005018EB" w:rsidP="005018EB">
            <w:pPr>
              <w:jc w:val="center"/>
              <w:rPr>
                <w:color w:val="000000"/>
                <w:sz w:val="20"/>
                <w:szCs w:val="20"/>
              </w:rPr>
            </w:pPr>
            <w:r w:rsidRPr="005018EB">
              <w:rPr>
                <w:color w:val="000000"/>
                <w:sz w:val="20"/>
                <w:szCs w:val="20"/>
              </w:rPr>
              <w:t>0.663***</w:t>
            </w:r>
          </w:p>
        </w:tc>
      </w:tr>
      <w:tr w:rsidR="005018EB" w:rsidRPr="00CB0A75" w14:paraId="2EAFFFE6" w14:textId="77777777" w:rsidTr="005018EB">
        <w:trPr>
          <w:trHeight w:val="320"/>
        </w:trPr>
        <w:tc>
          <w:tcPr>
            <w:tcW w:w="1843" w:type="dxa"/>
            <w:tcBorders>
              <w:top w:val="nil"/>
              <w:left w:val="nil"/>
              <w:bottom w:val="single" w:sz="4" w:space="0" w:color="auto"/>
              <w:right w:val="nil"/>
            </w:tcBorders>
            <w:noWrap/>
            <w:vAlign w:val="bottom"/>
            <w:hideMark/>
          </w:tcPr>
          <w:p w14:paraId="062328C3" w14:textId="77777777" w:rsidR="005018EB" w:rsidRPr="00CB0A75" w:rsidRDefault="005018EB" w:rsidP="005018EB">
            <w:pPr>
              <w:rPr>
                <w:color w:val="000000"/>
                <w:sz w:val="20"/>
                <w:szCs w:val="20"/>
              </w:rPr>
            </w:pPr>
            <w:r w:rsidRPr="00CB0A75">
              <w:rPr>
                <w:color w:val="000000"/>
                <w:sz w:val="20"/>
                <w:szCs w:val="20"/>
              </w:rPr>
              <w:t> </w:t>
            </w:r>
          </w:p>
        </w:tc>
        <w:tc>
          <w:tcPr>
            <w:tcW w:w="1418" w:type="dxa"/>
            <w:tcBorders>
              <w:top w:val="nil"/>
              <w:left w:val="single" w:sz="4" w:space="0" w:color="auto"/>
              <w:bottom w:val="single" w:sz="4" w:space="0" w:color="auto"/>
              <w:right w:val="single" w:sz="4" w:space="0" w:color="auto"/>
            </w:tcBorders>
            <w:noWrap/>
            <w:vAlign w:val="bottom"/>
            <w:hideMark/>
          </w:tcPr>
          <w:p w14:paraId="0DDF80C2" w14:textId="102A5343" w:rsidR="005018EB" w:rsidRPr="005018EB" w:rsidRDefault="005018EB" w:rsidP="005018EB">
            <w:pPr>
              <w:jc w:val="center"/>
              <w:rPr>
                <w:color w:val="000000"/>
                <w:sz w:val="20"/>
                <w:szCs w:val="20"/>
              </w:rPr>
            </w:pPr>
            <w:r w:rsidRPr="005018EB">
              <w:rPr>
                <w:color w:val="000000"/>
                <w:sz w:val="20"/>
                <w:szCs w:val="20"/>
              </w:rPr>
              <w:t>(0.224 - 0.959)</w:t>
            </w:r>
          </w:p>
        </w:tc>
        <w:tc>
          <w:tcPr>
            <w:tcW w:w="1559" w:type="dxa"/>
            <w:tcBorders>
              <w:top w:val="nil"/>
              <w:left w:val="nil"/>
              <w:bottom w:val="single" w:sz="4" w:space="0" w:color="auto"/>
              <w:right w:val="nil"/>
            </w:tcBorders>
            <w:noWrap/>
            <w:vAlign w:val="bottom"/>
            <w:hideMark/>
          </w:tcPr>
          <w:p w14:paraId="525B43A1" w14:textId="32B0D890" w:rsidR="005018EB" w:rsidRPr="005018EB" w:rsidRDefault="005018EB" w:rsidP="005018EB">
            <w:pPr>
              <w:jc w:val="center"/>
              <w:rPr>
                <w:color w:val="000000"/>
                <w:sz w:val="20"/>
                <w:szCs w:val="20"/>
              </w:rPr>
            </w:pPr>
            <w:r w:rsidRPr="005018EB">
              <w:rPr>
                <w:color w:val="000000"/>
                <w:sz w:val="20"/>
                <w:szCs w:val="20"/>
              </w:rPr>
              <w:t>(0.198 - 0.887)</w:t>
            </w:r>
          </w:p>
        </w:tc>
        <w:tc>
          <w:tcPr>
            <w:tcW w:w="1417" w:type="dxa"/>
            <w:tcBorders>
              <w:top w:val="nil"/>
              <w:left w:val="single" w:sz="4" w:space="0" w:color="auto"/>
              <w:bottom w:val="single" w:sz="4" w:space="0" w:color="auto"/>
              <w:right w:val="single" w:sz="4" w:space="0" w:color="auto"/>
            </w:tcBorders>
            <w:noWrap/>
            <w:vAlign w:val="bottom"/>
            <w:hideMark/>
          </w:tcPr>
          <w:p w14:paraId="123E5753" w14:textId="12AB2C59" w:rsidR="005018EB" w:rsidRPr="005018EB" w:rsidRDefault="005018EB" w:rsidP="005018EB">
            <w:pPr>
              <w:jc w:val="center"/>
              <w:rPr>
                <w:color w:val="000000"/>
                <w:sz w:val="20"/>
                <w:szCs w:val="20"/>
              </w:rPr>
            </w:pPr>
            <w:r w:rsidRPr="005018EB">
              <w:rPr>
                <w:color w:val="000000"/>
                <w:sz w:val="20"/>
                <w:szCs w:val="20"/>
              </w:rPr>
              <w:t>(0.235 - 1.263)</w:t>
            </w:r>
          </w:p>
        </w:tc>
        <w:tc>
          <w:tcPr>
            <w:tcW w:w="1560" w:type="dxa"/>
            <w:tcBorders>
              <w:top w:val="nil"/>
              <w:left w:val="nil"/>
              <w:bottom w:val="single" w:sz="4" w:space="0" w:color="auto"/>
              <w:right w:val="single" w:sz="4" w:space="0" w:color="auto"/>
            </w:tcBorders>
            <w:noWrap/>
            <w:vAlign w:val="bottom"/>
            <w:hideMark/>
          </w:tcPr>
          <w:p w14:paraId="7CA8CAD7" w14:textId="304E000A" w:rsidR="005018EB" w:rsidRPr="005018EB" w:rsidRDefault="005018EB" w:rsidP="005018EB">
            <w:pPr>
              <w:jc w:val="center"/>
              <w:rPr>
                <w:color w:val="000000"/>
                <w:sz w:val="20"/>
                <w:szCs w:val="20"/>
              </w:rPr>
            </w:pPr>
            <w:r w:rsidRPr="005018EB">
              <w:rPr>
                <w:color w:val="000000"/>
                <w:sz w:val="20"/>
                <w:szCs w:val="20"/>
              </w:rPr>
              <w:t>(0.196 - 1.196)</w:t>
            </w:r>
          </w:p>
        </w:tc>
        <w:tc>
          <w:tcPr>
            <w:tcW w:w="1559" w:type="dxa"/>
            <w:tcBorders>
              <w:top w:val="nil"/>
              <w:left w:val="nil"/>
              <w:bottom w:val="single" w:sz="4" w:space="0" w:color="auto"/>
              <w:right w:val="nil"/>
            </w:tcBorders>
            <w:noWrap/>
            <w:vAlign w:val="bottom"/>
            <w:hideMark/>
          </w:tcPr>
          <w:p w14:paraId="727A8314" w14:textId="13398F19" w:rsidR="005018EB" w:rsidRPr="005018EB" w:rsidRDefault="005018EB" w:rsidP="005018EB">
            <w:pPr>
              <w:jc w:val="center"/>
              <w:rPr>
                <w:color w:val="000000"/>
                <w:sz w:val="20"/>
                <w:szCs w:val="20"/>
              </w:rPr>
            </w:pPr>
            <w:r w:rsidRPr="005018EB">
              <w:rPr>
                <w:color w:val="000000"/>
                <w:sz w:val="20"/>
                <w:szCs w:val="20"/>
              </w:rPr>
              <w:t>(0.445 - 0.981)</w:t>
            </w:r>
          </w:p>
        </w:tc>
        <w:tc>
          <w:tcPr>
            <w:tcW w:w="1559" w:type="dxa"/>
            <w:tcBorders>
              <w:top w:val="nil"/>
              <w:left w:val="single" w:sz="4" w:space="0" w:color="auto"/>
              <w:bottom w:val="single" w:sz="4" w:space="0" w:color="auto"/>
              <w:right w:val="single" w:sz="4" w:space="0" w:color="auto"/>
            </w:tcBorders>
            <w:noWrap/>
            <w:vAlign w:val="bottom"/>
            <w:hideMark/>
          </w:tcPr>
          <w:p w14:paraId="61038289" w14:textId="2ADCD8D4" w:rsidR="005018EB" w:rsidRPr="005018EB" w:rsidRDefault="005018EB" w:rsidP="005018EB">
            <w:pPr>
              <w:jc w:val="center"/>
              <w:rPr>
                <w:color w:val="000000"/>
                <w:sz w:val="20"/>
                <w:szCs w:val="20"/>
              </w:rPr>
            </w:pPr>
            <w:r w:rsidRPr="005018EB">
              <w:rPr>
                <w:color w:val="000000"/>
                <w:sz w:val="20"/>
                <w:szCs w:val="20"/>
              </w:rPr>
              <w:t>(0.376 - 0.950)</w:t>
            </w:r>
          </w:p>
        </w:tc>
      </w:tr>
      <w:tr w:rsidR="00CB5A48" w:rsidRPr="00CB0A75" w14:paraId="097E64BC" w14:textId="77777777" w:rsidTr="005018EB">
        <w:trPr>
          <w:trHeight w:val="320"/>
        </w:trPr>
        <w:tc>
          <w:tcPr>
            <w:tcW w:w="1843" w:type="dxa"/>
            <w:tcBorders>
              <w:top w:val="nil"/>
              <w:left w:val="nil"/>
              <w:bottom w:val="nil"/>
              <w:right w:val="nil"/>
            </w:tcBorders>
            <w:noWrap/>
            <w:vAlign w:val="bottom"/>
            <w:hideMark/>
          </w:tcPr>
          <w:p w14:paraId="30F8F6B8" w14:textId="77777777" w:rsidR="00CB5A48" w:rsidRPr="00CB0A75" w:rsidRDefault="00CB5A48" w:rsidP="001F5043">
            <w:pPr>
              <w:rPr>
                <w:color w:val="000000"/>
                <w:sz w:val="20"/>
                <w:szCs w:val="20"/>
              </w:rPr>
            </w:pPr>
            <w:r w:rsidRPr="00CB0A75">
              <w:rPr>
                <w:color w:val="000000"/>
                <w:sz w:val="20"/>
                <w:szCs w:val="20"/>
              </w:rPr>
              <w:t>Constant</w:t>
            </w:r>
          </w:p>
        </w:tc>
        <w:tc>
          <w:tcPr>
            <w:tcW w:w="1418" w:type="dxa"/>
            <w:tcBorders>
              <w:top w:val="nil"/>
              <w:left w:val="single" w:sz="4" w:space="0" w:color="auto"/>
              <w:bottom w:val="nil"/>
              <w:right w:val="single" w:sz="4" w:space="0" w:color="auto"/>
            </w:tcBorders>
            <w:noWrap/>
            <w:vAlign w:val="bottom"/>
            <w:hideMark/>
          </w:tcPr>
          <w:p w14:paraId="5A1DB45A" w14:textId="5FE99EAE" w:rsidR="00CB5A48" w:rsidRPr="00CB0A75" w:rsidRDefault="00CB5A48" w:rsidP="001F5043">
            <w:pPr>
              <w:jc w:val="center"/>
              <w:rPr>
                <w:color w:val="000000"/>
                <w:sz w:val="20"/>
                <w:szCs w:val="20"/>
              </w:rPr>
            </w:pPr>
            <w:r w:rsidRPr="001F5043">
              <w:rPr>
                <w:color w:val="000000"/>
                <w:sz w:val="20"/>
                <w:szCs w:val="20"/>
              </w:rPr>
              <w:t>0.887</w:t>
            </w:r>
          </w:p>
        </w:tc>
        <w:tc>
          <w:tcPr>
            <w:tcW w:w="1559" w:type="dxa"/>
            <w:tcBorders>
              <w:top w:val="nil"/>
              <w:left w:val="nil"/>
              <w:bottom w:val="nil"/>
              <w:right w:val="nil"/>
            </w:tcBorders>
            <w:noWrap/>
            <w:vAlign w:val="bottom"/>
            <w:hideMark/>
          </w:tcPr>
          <w:p w14:paraId="409CD3C9" w14:textId="6A7C5F7F" w:rsidR="00CB5A48" w:rsidRPr="00CB0A75" w:rsidRDefault="00CB5A48" w:rsidP="001F5043">
            <w:pPr>
              <w:jc w:val="center"/>
              <w:rPr>
                <w:color w:val="000000"/>
                <w:sz w:val="20"/>
                <w:szCs w:val="20"/>
              </w:rPr>
            </w:pPr>
            <w:r w:rsidRPr="001F5043">
              <w:rPr>
                <w:color w:val="000000"/>
                <w:sz w:val="20"/>
                <w:szCs w:val="20"/>
              </w:rPr>
              <w:t>1.568</w:t>
            </w:r>
          </w:p>
        </w:tc>
        <w:tc>
          <w:tcPr>
            <w:tcW w:w="1417" w:type="dxa"/>
            <w:tcBorders>
              <w:top w:val="nil"/>
              <w:left w:val="single" w:sz="4" w:space="0" w:color="auto"/>
              <w:bottom w:val="nil"/>
              <w:right w:val="single" w:sz="4" w:space="0" w:color="auto"/>
            </w:tcBorders>
            <w:noWrap/>
            <w:vAlign w:val="bottom"/>
            <w:hideMark/>
          </w:tcPr>
          <w:p w14:paraId="5B759FDB" w14:textId="0091D583" w:rsidR="00CB5A48" w:rsidRPr="00CB0A75" w:rsidRDefault="00CB5A48" w:rsidP="001F5043">
            <w:pPr>
              <w:jc w:val="center"/>
              <w:rPr>
                <w:color w:val="000000"/>
                <w:sz w:val="20"/>
                <w:szCs w:val="20"/>
              </w:rPr>
            </w:pPr>
            <w:r w:rsidRPr="001F5043">
              <w:rPr>
                <w:color w:val="000000"/>
                <w:sz w:val="20"/>
                <w:szCs w:val="20"/>
              </w:rPr>
              <w:t>-0.387</w:t>
            </w:r>
          </w:p>
        </w:tc>
        <w:tc>
          <w:tcPr>
            <w:tcW w:w="1560" w:type="dxa"/>
            <w:tcBorders>
              <w:top w:val="nil"/>
              <w:left w:val="nil"/>
              <w:bottom w:val="nil"/>
              <w:right w:val="single" w:sz="4" w:space="0" w:color="auto"/>
            </w:tcBorders>
            <w:noWrap/>
            <w:vAlign w:val="bottom"/>
            <w:hideMark/>
          </w:tcPr>
          <w:p w14:paraId="4A828C98" w14:textId="4B416F6F" w:rsidR="00CB5A48" w:rsidRPr="00CB0A75" w:rsidRDefault="00CB5A48" w:rsidP="001F5043">
            <w:pPr>
              <w:jc w:val="center"/>
              <w:rPr>
                <w:color w:val="000000"/>
                <w:sz w:val="20"/>
                <w:szCs w:val="20"/>
              </w:rPr>
            </w:pPr>
            <w:r w:rsidRPr="001F5043">
              <w:rPr>
                <w:color w:val="000000"/>
                <w:sz w:val="20"/>
                <w:szCs w:val="20"/>
              </w:rPr>
              <w:t>0.271</w:t>
            </w:r>
          </w:p>
        </w:tc>
        <w:tc>
          <w:tcPr>
            <w:tcW w:w="1559" w:type="dxa"/>
            <w:tcBorders>
              <w:top w:val="nil"/>
              <w:left w:val="nil"/>
              <w:bottom w:val="nil"/>
              <w:right w:val="nil"/>
            </w:tcBorders>
            <w:noWrap/>
            <w:vAlign w:val="bottom"/>
            <w:hideMark/>
          </w:tcPr>
          <w:p w14:paraId="0D587C9D" w14:textId="0B61D17C" w:rsidR="00CB5A48" w:rsidRPr="00CB0A75" w:rsidRDefault="00CB5A48" w:rsidP="001F5043">
            <w:pPr>
              <w:jc w:val="center"/>
              <w:rPr>
                <w:color w:val="000000"/>
                <w:sz w:val="20"/>
                <w:szCs w:val="20"/>
              </w:rPr>
            </w:pPr>
            <w:r w:rsidRPr="001F5043">
              <w:rPr>
                <w:color w:val="000000"/>
                <w:sz w:val="20"/>
                <w:szCs w:val="20"/>
              </w:rPr>
              <w:t>0.428</w:t>
            </w:r>
          </w:p>
        </w:tc>
        <w:tc>
          <w:tcPr>
            <w:tcW w:w="1559" w:type="dxa"/>
            <w:tcBorders>
              <w:top w:val="nil"/>
              <w:left w:val="single" w:sz="4" w:space="0" w:color="auto"/>
              <w:bottom w:val="nil"/>
              <w:right w:val="single" w:sz="4" w:space="0" w:color="auto"/>
            </w:tcBorders>
            <w:noWrap/>
            <w:vAlign w:val="bottom"/>
            <w:hideMark/>
          </w:tcPr>
          <w:p w14:paraId="16B13AE6" w14:textId="31E054FD" w:rsidR="00CB5A48" w:rsidRPr="00CB0A75" w:rsidRDefault="00CB5A48" w:rsidP="001F5043">
            <w:pPr>
              <w:jc w:val="center"/>
              <w:rPr>
                <w:color w:val="000000"/>
                <w:sz w:val="20"/>
                <w:szCs w:val="20"/>
              </w:rPr>
            </w:pPr>
            <w:r w:rsidRPr="001F5043">
              <w:rPr>
                <w:color w:val="000000"/>
                <w:sz w:val="20"/>
                <w:szCs w:val="20"/>
              </w:rPr>
              <w:t>1.053</w:t>
            </w:r>
          </w:p>
        </w:tc>
      </w:tr>
      <w:tr w:rsidR="00CB5A48" w:rsidRPr="00CB0A75" w14:paraId="2D9C4314" w14:textId="77777777" w:rsidTr="005018EB">
        <w:trPr>
          <w:trHeight w:val="320"/>
        </w:trPr>
        <w:tc>
          <w:tcPr>
            <w:tcW w:w="1843" w:type="dxa"/>
            <w:tcBorders>
              <w:top w:val="nil"/>
              <w:left w:val="nil"/>
              <w:bottom w:val="single" w:sz="4" w:space="0" w:color="auto"/>
              <w:right w:val="nil"/>
            </w:tcBorders>
            <w:noWrap/>
            <w:vAlign w:val="bottom"/>
            <w:hideMark/>
          </w:tcPr>
          <w:p w14:paraId="50EB2E87" w14:textId="77777777" w:rsidR="00CB5A48" w:rsidRPr="00CB0A75" w:rsidRDefault="00CB5A48" w:rsidP="001F5043">
            <w:pPr>
              <w:rPr>
                <w:color w:val="000000"/>
                <w:sz w:val="20"/>
                <w:szCs w:val="20"/>
              </w:rPr>
            </w:pPr>
            <w:r w:rsidRPr="00CB0A75">
              <w:rPr>
                <w:color w:val="000000"/>
                <w:sz w:val="20"/>
                <w:szCs w:val="20"/>
              </w:rPr>
              <w:t> </w:t>
            </w:r>
          </w:p>
        </w:tc>
        <w:tc>
          <w:tcPr>
            <w:tcW w:w="1418" w:type="dxa"/>
            <w:tcBorders>
              <w:top w:val="nil"/>
              <w:left w:val="single" w:sz="4" w:space="0" w:color="auto"/>
              <w:bottom w:val="single" w:sz="4" w:space="0" w:color="auto"/>
              <w:right w:val="single" w:sz="4" w:space="0" w:color="auto"/>
            </w:tcBorders>
            <w:noWrap/>
            <w:vAlign w:val="bottom"/>
            <w:hideMark/>
          </w:tcPr>
          <w:p w14:paraId="6964CDA7" w14:textId="5EB7405E" w:rsidR="00CB5A48" w:rsidRPr="00CB0A75" w:rsidRDefault="00CB5A48" w:rsidP="001F5043">
            <w:pPr>
              <w:jc w:val="center"/>
              <w:rPr>
                <w:color w:val="000000"/>
                <w:sz w:val="20"/>
                <w:szCs w:val="20"/>
              </w:rPr>
            </w:pPr>
            <w:r w:rsidRPr="001F5043">
              <w:rPr>
                <w:color w:val="000000"/>
                <w:sz w:val="20"/>
                <w:szCs w:val="20"/>
              </w:rPr>
              <w:t>(-2.778 - 4.553)</w:t>
            </w:r>
          </w:p>
        </w:tc>
        <w:tc>
          <w:tcPr>
            <w:tcW w:w="1559" w:type="dxa"/>
            <w:tcBorders>
              <w:top w:val="nil"/>
              <w:left w:val="nil"/>
              <w:bottom w:val="single" w:sz="4" w:space="0" w:color="auto"/>
              <w:right w:val="nil"/>
            </w:tcBorders>
            <w:noWrap/>
            <w:vAlign w:val="bottom"/>
            <w:hideMark/>
          </w:tcPr>
          <w:p w14:paraId="5B326CFD" w14:textId="5EC449FB" w:rsidR="00CB5A48" w:rsidRPr="00CB0A75" w:rsidRDefault="00CB5A48" w:rsidP="001F5043">
            <w:pPr>
              <w:jc w:val="center"/>
              <w:rPr>
                <w:color w:val="000000"/>
                <w:sz w:val="20"/>
                <w:szCs w:val="20"/>
              </w:rPr>
            </w:pPr>
            <w:r w:rsidRPr="001F5043">
              <w:rPr>
                <w:color w:val="000000"/>
                <w:sz w:val="20"/>
                <w:szCs w:val="20"/>
              </w:rPr>
              <w:t>(-1.886 - 5.021)</w:t>
            </w:r>
          </w:p>
        </w:tc>
        <w:tc>
          <w:tcPr>
            <w:tcW w:w="1417" w:type="dxa"/>
            <w:tcBorders>
              <w:top w:val="nil"/>
              <w:left w:val="single" w:sz="4" w:space="0" w:color="auto"/>
              <w:bottom w:val="single" w:sz="4" w:space="0" w:color="auto"/>
              <w:right w:val="single" w:sz="4" w:space="0" w:color="auto"/>
            </w:tcBorders>
            <w:noWrap/>
            <w:vAlign w:val="bottom"/>
            <w:hideMark/>
          </w:tcPr>
          <w:p w14:paraId="388C0046" w14:textId="46707CED" w:rsidR="00CB5A48" w:rsidRPr="00CB0A75" w:rsidRDefault="00CB5A48" w:rsidP="001F5043">
            <w:pPr>
              <w:jc w:val="center"/>
              <w:rPr>
                <w:color w:val="000000"/>
                <w:sz w:val="20"/>
                <w:szCs w:val="20"/>
              </w:rPr>
            </w:pPr>
            <w:r w:rsidRPr="001F5043">
              <w:rPr>
                <w:color w:val="000000"/>
                <w:sz w:val="20"/>
                <w:szCs w:val="20"/>
              </w:rPr>
              <w:t>(-5.532 - 4.758)</w:t>
            </w:r>
          </w:p>
        </w:tc>
        <w:tc>
          <w:tcPr>
            <w:tcW w:w="1560" w:type="dxa"/>
            <w:tcBorders>
              <w:top w:val="nil"/>
              <w:left w:val="nil"/>
              <w:bottom w:val="single" w:sz="4" w:space="0" w:color="auto"/>
              <w:right w:val="single" w:sz="4" w:space="0" w:color="auto"/>
            </w:tcBorders>
            <w:noWrap/>
            <w:vAlign w:val="bottom"/>
            <w:hideMark/>
          </w:tcPr>
          <w:p w14:paraId="6DF35984" w14:textId="057124C1" w:rsidR="00CB5A48" w:rsidRPr="00CB0A75" w:rsidRDefault="00CB5A48" w:rsidP="001F5043">
            <w:pPr>
              <w:jc w:val="center"/>
              <w:rPr>
                <w:color w:val="000000"/>
                <w:sz w:val="20"/>
                <w:szCs w:val="20"/>
              </w:rPr>
            </w:pPr>
            <w:r w:rsidRPr="001F5043">
              <w:rPr>
                <w:color w:val="000000"/>
                <w:sz w:val="20"/>
                <w:szCs w:val="20"/>
              </w:rPr>
              <w:t>(-4.772 - 5.313)</w:t>
            </w:r>
          </w:p>
        </w:tc>
        <w:tc>
          <w:tcPr>
            <w:tcW w:w="1559" w:type="dxa"/>
            <w:tcBorders>
              <w:top w:val="nil"/>
              <w:left w:val="nil"/>
              <w:bottom w:val="single" w:sz="4" w:space="0" w:color="auto"/>
              <w:right w:val="nil"/>
            </w:tcBorders>
            <w:noWrap/>
            <w:vAlign w:val="bottom"/>
            <w:hideMark/>
          </w:tcPr>
          <w:p w14:paraId="2BBDFFDC" w14:textId="50485966" w:rsidR="00CB5A48" w:rsidRPr="00CB0A75" w:rsidRDefault="00CB5A48" w:rsidP="001F5043">
            <w:pPr>
              <w:jc w:val="center"/>
              <w:rPr>
                <w:color w:val="000000"/>
                <w:sz w:val="20"/>
                <w:szCs w:val="20"/>
              </w:rPr>
            </w:pPr>
            <w:r w:rsidRPr="001F5043">
              <w:rPr>
                <w:color w:val="000000"/>
                <w:sz w:val="20"/>
                <w:szCs w:val="20"/>
              </w:rPr>
              <w:t>(-2.406 - 3.262)</w:t>
            </w:r>
          </w:p>
        </w:tc>
        <w:tc>
          <w:tcPr>
            <w:tcW w:w="1559" w:type="dxa"/>
            <w:tcBorders>
              <w:top w:val="nil"/>
              <w:left w:val="single" w:sz="4" w:space="0" w:color="auto"/>
              <w:bottom w:val="single" w:sz="4" w:space="0" w:color="auto"/>
              <w:right w:val="single" w:sz="4" w:space="0" w:color="auto"/>
            </w:tcBorders>
            <w:noWrap/>
            <w:vAlign w:val="bottom"/>
            <w:hideMark/>
          </w:tcPr>
          <w:p w14:paraId="330D6BC5" w14:textId="7A4705C0" w:rsidR="00CB5A48" w:rsidRPr="00CB0A75" w:rsidRDefault="00CB5A48" w:rsidP="001F5043">
            <w:pPr>
              <w:jc w:val="center"/>
              <w:rPr>
                <w:color w:val="000000"/>
                <w:sz w:val="20"/>
                <w:szCs w:val="20"/>
              </w:rPr>
            </w:pPr>
            <w:r w:rsidRPr="001F5043">
              <w:rPr>
                <w:color w:val="000000"/>
                <w:sz w:val="20"/>
                <w:szCs w:val="20"/>
              </w:rPr>
              <w:t>(-2.088 - 4.193)</w:t>
            </w:r>
          </w:p>
        </w:tc>
      </w:tr>
      <w:tr w:rsidR="00CB5A48" w:rsidRPr="00CB0A75" w14:paraId="56CC176C" w14:textId="77777777" w:rsidTr="005018EB">
        <w:trPr>
          <w:trHeight w:val="320"/>
        </w:trPr>
        <w:tc>
          <w:tcPr>
            <w:tcW w:w="1843" w:type="dxa"/>
            <w:tcBorders>
              <w:top w:val="nil"/>
              <w:left w:val="nil"/>
              <w:bottom w:val="single" w:sz="4" w:space="0" w:color="auto"/>
              <w:right w:val="nil"/>
            </w:tcBorders>
            <w:noWrap/>
            <w:vAlign w:val="bottom"/>
            <w:hideMark/>
          </w:tcPr>
          <w:p w14:paraId="5EC6229E" w14:textId="77777777" w:rsidR="00CB5A48" w:rsidRPr="00CB0A75" w:rsidRDefault="00CB5A48" w:rsidP="001F5043">
            <w:pPr>
              <w:rPr>
                <w:color w:val="000000"/>
                <w:sz w:val="20"/>
                <w:szCs w:val="20"/>
              </w:rPr>
            </w:pPr>
            <w:r w:rsidRPr="00CB0A75">
              <w:rPr>
                <w:color w:val="000000"/>
                <w:sz w:val="20"/>
                <w:szCs w:val="20"/>
              </w:rPr>
              <w:t>Observations</w:t>
            </w:r>
          </w:p>
        </w:tc>
        <w:tc>
          <w:tcPr>
            <w:tcW w:w="1418" w:type="dxa"/>
            <w:tcBorders>
              <w:top w:val="nil"/>
              <w:left w:val="single" w:sz="4" w:space="0" w:color="auto"/>
              <w:bottom w:val="single" w:sz="4" w:space="0" w:color="auto"/>
              <w:right w:val="single" w:sz="4" w:space="0" w:color="auto"/>
            </w:tcBorders>
            <w:noWrap/>
            <w:vAlign w:val="bottom"/>
            <w:hideMark/>
          </w:tcPr>
          <w:p w14:paraId="722AE4C2" w14:textId="64A0E8CB" w:rsidR="00CB5A48" w:rsidRPr="00CB0A75" w:rsidRDefault="00CB5A48" w:rsidP="001F5043">
            <w:pPr>
              <w:jc w:val="center"/>
              <w:rPr>
                <w:color w:val="000000"/>
                <w:sz w:val="20"/>
                <w:szCs w:val="20"/>
              </w:rPr>
            </w:pPr>
            <w:r w:rsidRPr="001F5043">
              <w:rPr>
                <w:color w:val="000000"/>
                <w:sz w:val="20"/>
                <w:szCs w:val="20"/>
              </w:rPr>
              <w:t>586</w:t>
            </w:r>
          </w:p>
        </w:tc>
        <w:tc>
          <w:tcPr>
            <w:tcW w:w="1559" w:type="dxa"/>
            <w:tcBorders>
              <w:top w:val="nil"/>
              <w:left w:val="nil"/>
              <w:bottom w:val="single" w:sz="4" w:space="0" w:color="auto"/>
              <w:right w:val="nil"/>
            </w:tcBorders>
            <w:noWrap/>
            <w:vAlign w:val="bottom"/>
            <w:hideMark/>
          </w:tcPr>
          <w:p w14:paraId="7296CCC0" w14:textId="4DBFCDC1" w:rsidR="00CB5A48" w:rsidRPr="00CB0A75" w:rsidRDefault="00CB5A48" w:rsidP="001F5043">
            <w:pPr>
              <w:jc w:val="center"/>
              <w:rPr>
                <w:color w:val="000000"/>
                <w:sz w:val="20"/>
                <w:szCs w:val="20"/>
              </w:rPr>
            </w:pPr>
            <w:r w:rsidRPr="001F5043">
              <w:rPr>
                <w:color w:val="000000"/>
                <w:sz w:val="20"/>
                <w:szCs w:val="20"/>
              </w:rPr>
              <w:t>586</w:t>
            </w:r>
          </w:p>
        </w:tc>
        <w:tc>
          <w:tcPr>
            <w:tcW w:w="1417" w:type="dxa"/>
            <w:tcBorders>
              <w:top w:val="nil"/>
              <w:left w:val="single" w:sz="4" w:space="0" w:color="auto"/>
              <w:bottom w:val="single" w:sz="4" w:space="0" w:color="auto"/>
              <w:right w:val="single" w:sz="4" w:space="0" w:color="auto"/>
            </w:tcBorders>
            <w:noWrap/>
            <w:vAlign w:val="bottom"/>
            <w:hideMark/>
          </w:tcPr>
          <w:p w14:paraId="1E39DFB5" w14:textId="48AEE43B" w:rsidR="00CB5A48" w:rsidRPr="00CB0A75" w:rsidRDefault="00CB5A48" w:rsidP="001F5043">
            <w:pPr>
              <w:jc w:val="center"/>
              <w:rPr>
                <w:color w:val="000000"/>
                <w:sz w:val="20"/>
                <w:szCs w:val="20"/>
              </w:rPr>
            </w:pPr>
            <w:r w:rsidRPr="001F5043">
              <w:rPr>
                <w:color w:val="000000"/>
                <w:sz w:val="20"/>
                <w:szCs w:val="20"/>
              </w:rPr>
              <w:t>466</w:t>
            </w:r>
          </w:p>
        </w:tc>
        <w:tc>
          <w:tcPr>
            <w:tcW w:w="1560" w:type="dxa"/>
            <w:tcBorders>
              <w:top w:val="nil"/>
              <w:left w:val="nil"/>
              <w:bottom w:val="single" w:sz="4" w:space="0" w:color="auto"/>
              <w:right w:val="single" w:sz="4" w:space="0" w:color="auto"/>
            </w:tcBorders>
            <w:noWrap/>
            <w:vAlign w:val="bottom"/>
            <w:hideMark/>
          </w:tcPr>
          <w:p w14:paraId="2D47E345" w14:textId="75FD7EEF" w:rsidR="00CB5A48" w:rsidRPr="00CB0A75" w:rsidRDefault="00CB5A48" w:rsidP="001F5043">
            <w:pPr>
              <w:jc w:val="center"/>
              <w:rPr>
                <w:color w:val="000000"/>
                <w:sz w:val="20"/>
                <w:szCs w:val="20"/>
              </w:rPr>
            </w:pPr>
            <w:r w:rsidRPr="001F5043">
              <w:rPr>
                <w:color w:val="000000"/>
                <w:sz w:val="20"/>
                <w:szCs w:val="20"/>
              </w:rPr>
              <w:t>466</w:t>
            </w:r>
          </w:p>
        </w:tc>
        <w:tc>
          <w:tcPr>
            <w:tcW w:w="1559" w:type="dxa"/>
            <w:tcBorders>
              <w:top w:val="nil"/>
              <w:left w:val="nil"/>
              <w:bottom w:val="single" w:sz="4" w:space="0" w:color="auto"/>
              <w:right w:val="nil"/>
            </w:tcBorders>
            <w:noWrap/>
            <w:vAlign w:val="bottom"/>
            <w:hideMark/>
          </w:tcPr>
          <w:p w14:paraId="39E6909A" w14:textId="070037BE" w:rsidR="00CB5A48" w:rsidRPr="00CB0A75" w:rsidRDefault="00CB5A48" w:rsidP="001F5043">
            <w:pPr>
              <w:jc w:val="center"/>
              <w:rPr>
                <w:color w:val="000000"/>
                <w:sz w:val="20"/>
                <w:szCs w:val="20"/>
              </w:rPr>
            </w:pPr>
            <w:r w:rsidRPr="001F5043">
              <w:rPr>
                <w:color w:val="000000"/>
                <w:sz w:val="20"/>
                <w:szCs w:val="20"/>
              </w:rPr>
              <w:t>466</w:t>
            </w:r>
          </w:p>
        </w:tc>
        <w:tc>
          <w:tcPr>
            <w:tcW w:w="1559" w:type="dxa"/>
            <w:tcBorders>
              <w:top w:val="nil"/>
              <w:left w:val="single" w:sz="4" w:space="0" w:color="auto"/>
              <w:bottom w:val="single" w:sz="4" w:space="0" w:color="auto"/>
              <w:right w:val="single" w:sz="4" w:space="0" w:color="auto"/>
            </w:tcBorders>
            <w:noWrap/>
            <w:vAlign w:val="bottom"/>
            <w:hideMark/>
          </w:tcPr>
          <w:p w14:paraId="5D46492C" w14:textId="45B3D310" w:rsidR="00CB5A48" w:rsidRPr="00CB0A75" w:rsidRDefault="00CB5A48" w:rsidP="001F5043">
            <w:pPr>
              <w:jc w:val="center"/>
              <w:rPr>
                <w:color w:val="000000"/>
                <w:sz w:val="20"/>
                <w:szCs w:val="20"/>
              </w:rPr>
            </w:pPr>
            <w:r w:rsidRPr="001F5043">
              <w:rPr>
                <w:color w:val="000000"/>
                <w:sz w:val="20"/>
                <w:szCs w:val="20"/>
              </w:rPr>
              <w:t>466</w:t>
            </w:r>
          </w:p>
        </w:tc>
      </w:tr>
      <w:tr w:rsidR="00CB5A48" w:rsidRPr="00CB0A75" w14:paraId="433090AD" w14:textId="77777777" w:rsidTr="005018EB">
        <w:trPr>
          <w:trHeight w:val="320"/>
        </w:trPr>
        <w:tc>
          <w:tcPr>
            <w:tcW w:w="1843" w:type="dxa"/>
            <w:tcBorders>
              <w:top w:val="nil"/>
              <w:left w:val="nil"/>
              <w:bottom w:val="single" w:sz="4" w:space="0" w:color="auto"/>
              <w:right w:val="nil"/>
            </w:tcBorders>
            <w:noWrap/>
            <w:vAlign w:val="bottom"/>
            <w:hideMark/>
          </w:tcPr>
          <w:p w14:paraId="6EAB5ED3" w14:textId="77777777" w:rsidR="00CB5A48" w:rsidRPr="00CB0A75" w:rsidRDefault="00CB5A48" w:rsidP="001F5043">
            <w:pPr>
              <w:rPr>
                <w:color w:val="000000"/>
                <w:sz w:val="20"/>
                <w:szCs w:val="20"/>
              </w:rPr>
            </w:pPr>
            <w:r w:rsidRPr="00CB0A75">
              <w:rPr>
                <w:color w:val="000000"/>
                <w:sz w:val="20"/>
                <w:szCs w:val="20"/>
              </w:rPr>
              <w:t>R-squared</w:t>
            </w:r>
          </w:p>
        </w:tc>
        <w:tc>
          <w:tcPr>
            <w:tcW w:w="1418" w:type="dxa"/>
            <w:tcBorders>
              <w:top w:val="nil"/>
              <w:left w:val="single" w:sz="4" w:space="0" w:color="auto"/>
              <w:bottom w:val="single" w:sz="4" w:space="0" w:color="auto"/>
              <w:right w:val="single" w:sz="4" w:space="0" w:color="auto"/>
            </w:tcBorders>
            <w:noWrap/>
            <w:vAlign w:val="bottom"/>
            <w:hideMark/>
          </w:tcPr>
          <w:p w14:paraId="3F61C7A1" w14:textId="5ADAB698" w:rsidR="00CB5A48" w:rsidRPr="00CB0A75" w:rsidRDefault="00CB5A48" w:rsidP="001F5043">
            <w:pPr>
              <w:jc w:val="center"/>
              <w:rPr>
                <w:color w:val="000000"/>
                <w:sz w:val="20"/>
                <w:szCs w:val="20"/>
              </w:rPr>
            </w:pPr>
            <w:r w:rsidRPr="001F5043">
              <w:rPr>
                <w:color w:val="000000"/>
                <w:sz w:val="20"/>
                <w:szCs w:val="20"/>
              </w:rPr>
              <w:t>0.513</w:t>
            </w:r>
          </w:p>
        </w:tc>
        <w:tc>
          <w:tcPr>
            <w:tcW w:w="1559" w:type="dxa"/>
            <w:tcBorders>
              <w:top w:val="nil"/>
              <w:left w:val="nil"/>
              <w:bottom w:val="single" w:sz="4" w:space="0" w:color="auto"/>
              <w:right w:val="nil"/>
            </w:tcBorders>
            <w:noWrap/>
            <w:vAlign w:val="bottom"/>
            <w:hideMark/>
          </w:tcPr>
          <w:p w14:paraId="25343273" w14:textId="5D10E52D" w:rsidR="00CB5A48" w:rsidRPr="00CB0A75" w:rsidRDefault="00CB5A48" w:rsidP="001F5043">
            <w:pPr>
              <w:jc w:val="center"/>
              <w:rPr>
                <w:color w:val="000000"/>
                <w:sz w:val="20"/>
                <w:szCs w:val="20"/>
              </w:rPr>
            </w:pPr>
            <w:r w:rsidRPr="001F5043">
              <w:rPr>
                <w:color w:val="000000"/>
                <w:sz w:val="20"/>
                <w:szCs w:val="20"/>
              </w:rPr>
              <w:t>0.526</w:t>
            </w:r>
          </w:p>
        </w:tc>
        <w:tc>
          <w:tcPr>
            <w:tcW w:w="1417" w:type="dxa"/>
            <w:tcBorders>
              <w:top w:val="nil"/>
              <w:left w:val="single" w:sz="4" w:space="0" w:color="auto"/>
              <w:bottom w:val="single" w:sz="4" w:space="0" w:color="auto"/>
              <w:right w:val="single" w:sz="4" w:space="0" w:color="auto"/>
            </w:tcBorders>
            <w:noWrap/>
            <w:vAlign w:val="bottom"/>
            <w:hideMark/>
          </w:tcPr>
          <w:p w14:paraId="5E8019C7" w14:textId="400E687F" w:rsidR="00CB5A48" w:rsidRPr="00CB0A75" w:rsidRDefault="00CB5A48" w:rsidP="001F5043">
            <w:pPr>
              <w:jc w:val="center"/>
              <w:rPr>
                <w:color w:val="000000"/>
                <w:sz w:val="20"/>
                <w:szCs w:val="20"/>
              </w:rPr>
            </w:pPr>
            <w:r w:rsidRPr="001F5043">
              <w:rPr>
                <w:color w:val="000000"/>
                <w:sz w:val="20"/>
                <w:szCs w:val="20"/>
              </w:rPr>
              <w:t>0.553</w:t>
            </w:r>
          </w:p>
        </w:tc>
        <w:tc>
          <w:tcPr>
            <w:tcW w:w="1560" w:type="dxa"/>
            <w:tcBorders>
              <w:top w:val="nil"/>
              <w:left w:val="nil"/>
              <w:bottom w:val="single" w:sz="4" w:space="0" w:color="auto"/>
              <w:right w:val="single" w:sz="4" w:space="0" w:color="auto"/>
            </w:tcBorders>
            <w:noWrap/>
            <w:vAlign w:val="bottom"/>
            <w:hideMark/>
          </w:tcPr>
          <w:p w14:paraId="7369C361" w14:textId="391098CD" w:rsidR="00CB5A48" w:rsidRPr="00CB0A75" w:rsidRDefault="00CB5A48" w:rsidP="001F5043">
            <w:pPr>
              <w:jc w:val="center"/>
              <w:rPr>
                <w:color w:val="000000"/>
                <w:sz w:val="20"/>
                <w:szCs w:val="20"/>
              </w:rPr>
            </w:pPr>
            <w:r w:rsidRPr="001F5043">
              <w:rPr>
                <w:color w:val="000000"/>
                <w:sz w:val="20"/>
                <w:szCs w:val="20"/>
              </w:rPr>
              <w:t>0.558</w:t>
            </w:r>
          </w:p>
        </w:tc>
        <w:tc>
          <w:tcPr>
            <w:tcW w:w="1559" w:type="dxa"/>
            <w:tcBorders>
              <w:top w:val="nil"/>
              <w:left w:val="nil"/>
              <w:bottom w:val="single" w:sz="4" w:space="0" w:color="auto"/>
              <w:right w:val="nil"/>
            </w:tcBorders>
            <w:noWrap/>
            <w:vAlign w:val="bottom"/>
            <w:hideMark/>
          </w:tcPr>
          <w:p w14:paraId="3B794325" w14:textId="66B2FDEC" w:rsidR="00CB5A48" w:rsidRPr="00CB0A75" w:rsidRDefault="00CB5A48" w:rsidP="001F5043">
            <w:pPr>
              <w:jc w:val="center"/>
              <w:rPr>
                <w:color w:val="000000"/>
                <w:sz w:val="20"/>
                <w:szCs w:val="20"/>
              </w:rPr>
            </w:pPr>
            <w:r w:rsidRPr="001F5043">
              <w:rPr>
                <w:color w:val="000000"/>
                <w:sz w:val="20"/>
                <w:szCs w:val="20"/>
              </w:rPr>
              <w:t>0.526</w:t>
            </w:r>
          </w:p>
        </w:tc>
        <w:tc>
          <w:tcPr>
            <w:tcW w:w="1559" w:type="dxa"/>
            <w:tcBorders>
              <w:top w:val="nil"/>
              <w:left w:val="single" w:sz="4" w:space="0" w:color="auto"/>
              <w:bottom w:val="single" w:sz="4" w:space="0" w:color="auto"/>
              <w:right w:val="single" w:sz="4" w:space="0" w:color="auto"/>
            </w:tcBorders>
            <w:noWrap/>
            <w:vAlign w:val="bottom"/>
            <w:hideMark/>
          </w:tcPr>
          <w:p w14:paraId="3611B34A" w14:textId="3391BA7B" w:rsidR="00CB5A48" w:rsidRPr="00CB0A75" w:rsidRDefault="00CB5A48" w:rsidP="001F5043">
            <w:pPr>
              <w:jc w:val="center"/>
              <w:rPr>
                <w:color w:val="000000"/>
                <w:sz w:val="20"/>
                <w:szCs w:val="20"/>
              </w:rPr>
            </w:pPr>
            <w:r w:rsidRPr="001F5043">
              <w:rPr>
                <w:color w:val="000000"/>
                <w:sz w:val="20"/>
                <w:szCs w:val="20"/>
              </w:rPr>
              <w:t>0.531</w:t>
            </w:r>
          </w:p>
        </w:tc>
      </w:tr>
      <w:tr w:rsidR="00CB5A48" w:rsidRPr="00CB0A75" w14:paraId="24A5230B" w14:textId="77777777" w:rsidTr="005018EB">
        <w:trPr>
          <w:trHeight w:val="320"/>
        </w:trPr>
        <w:tc>
          <w:tcPr>
            <w:tcW w:w="1843" w:type="dxa"/>
            <w:tcBorders>
              <w:top w:val="single" w:sz="4" w:space="0" w:color="auto"/>
              <w:left w:val="nil"/>
              <w:bottom w:val="single" w:sz="4" w:space="0" w:color="auto"/>
              <w:right w:val="nil"/>
            </w:tcBorders>
            <w:noWrap/>
            <w:vAlign w:val="bottom"/>
            <w:hideMark/>
          </w:tcPr>
          <w:p w14:paraId="392B0933" w14:textId="77777777" w:rsidR="00CB5A48" w:rsidRPr="00CB0A75" w:rsidRDefault="00CB5A48" w:rsidP="001F5043">
            <w:pPr>
              <w:rPr>
                <w:color w:val="000000"/>
                <w:sz w:val="20"/>
                <w:szCs w:val="20"/>
              </w:rPr>
            </w:pPr>
            <w:r w:rsidRPr="00CB0A75">
              <w:rPr>
                <w:color w:val="000000"/>
                <w:sz w:val="20"/>
                <w:szCs w:val="20"/>
              </w:rPr>
              <w:t>Number of id</w:t>
            </w:r>
          </w:p>
        </w:tc>
        <w:tc>
          <w:tcPr>
            <w:tcW w:w="1418" w:type="dxa"/>
            <w:tcBorders>
              <w:top w:val="nil"/>
              <w:left w:val="single" w:sz="4" w:space="0" w:color="auto"/>
              <w:bottom w:val="single" w:sz="4" w:space="0" w:color="auto"/>
              <w:right w:val="nil"/>
            </w:tcBorders>
            <w:noWrap/>
            <w:vAlign w:val="bottom"/>
            <w:hideMark/>
          </w:tcPr>
          <w:p w14:paraId="430CC6E3" w14:textId="337D8F23" w:rsidR="00CB5A48" w:rsidRPr="00CB0A75" w:rsidRDefault="00CB5A48" w:rsidP="001F5043">
            <w:pPr>
              <w:jc w:val="center"/>
              <w:rPr>
                <w:color w:val="000000"/>
                <w:sz w:val="20"/>
                <w:szCs w:val="20"/>
              </w:rPr>
            </w:pPr>
            <w:r w:rsidRPr="001F5043">
              <w:rPr>
                <w:color w:val="000000"/>
                <w:sz w:val="20"/>
                <w:szCs w:val="20"/>
              </w:rPr>
              <w:t>99</w:t>
            </w:r>
          </w:p>
        </w:tc>
        <w:tc>
          <w:tcPr>
            <w:tcW w:w="1559" w:type="dxa"/>
            <w:tcBorders>
              <w:top w:val="single" w:sz="4" w:space="0" w:color="auto"/>
              <w:left w:val="single" w:sz="4" w:space="0" w:color="auto"/>
              <w:bottom w:val="single" w:sz="4" w:space="0" w:color="auto"/>
              <w:right w:val="nil"/>
            </w:tcBorders>
            <w:noWrap/>
            <w:vAlign w:val="bottom"/>
            <w:hideMark/>
          </w:tcPr>
          <w:p w14:paraId="5C36D8BE" w14:textId="71F9F1EB" w:rsidR="00CB5A48" w:rsidRPr="00CB0A75" w:rsidRDefault="00CB5A48" w:rsidP="001F5043">
            <w:pPr>
              <w:jc w:val="center"/>
              <w:rPr>
                <w:color w:val="000000"/>
                <w:sz w:val="20"/>
                <w:szCs w:val="20"/>
              </w:rPr>
            </w:pPr>
            <w:r w:rsidRPr="001F5043">
              <w:rPr>
                <w:color w:val="000000"/>
                <w:sz w:val="20"/>
                <w:szCs w:val="20"/>
              </w:rPr>
              <w:t>99</w:t>
            </w:r>
          </w:p>
        </w:tc>
        <w:tc>
          <w:tcPr>
            <w:tcW w:w="1417" w:type="dxa"/>
            <w:tcBorders>
              <w:top w:val="nil"/>
              <w:left w:val="single" w:sz="4" w:space="0" w:color="auto"/>
              <w:bottom w:val="single" w:sz="4" w:space="0" w:color="auto"/>
              <w:right w:val="single" w:sz="4" w:space="0" w:color="auto"/>
            </w:tcBorders>
            <w:noWrap/>
            <w:vAlign w:val="bottom"/>
            <w:hideMark/>
          </w:tcPr>
          <w:p w14:paraId="3F25C88A" w14:textId="75699F40" w:rsidR="00CB5A48" w:rsidRPr="00CB0A75" w:rsidRDefault="00CB5A48" w:rsidP="001F5043">
            <w:pPr>
              <w:jc w:val="center"/>
              <w:rPr>
                <w:color w:val="000000"/>
                <w:sz w:val="20"/>
                <w:szCs w:val="20"/>
              </w:rPr>
            </w:pPr>
            <w:r w:rsidRPr="001F5043">
              <w:rPr>
                <w:color w:val="000000"/>
                <w:sz w:val="20"/>
                <w:szCs w:val="20"/>
              </w:rPr>
              <w:t>83</w:t>
            </w:r>
          </w:p>
        </w:tc>
        <w:tc>
          <w:tcPr>
            <w:tcW w:w="1560" w:type="dxa"/>
            <w:tcBorders>
              <w:top w:val="nil"/>
              <w:left w:val="nil"/>
              <w:bottom w:val="single" w:sz="4" w:space="0" w:color="auto"/>
              <w:right w:val="single" w:sz="4" w:space="0" w:color="auto"/>
            </w:tcBorders>
            <w:noWrap/>
            <w:vAlign w:val="bottom"/>
            <w:hideMark/>
          </w:tcPr>
          <w:p w14:paraId="278B35F8" w14:textId="194177FA" w:rsidR="00CB5A48" w:rsidRPr="00CB0A75" w:rsidRDefault="00CB5A48" w:rsidP="001F5043">
            <w:pPr>
              <w:jc w:val="center"/>
              <w:rPr>
                <w:color w:val="000000"/>
                <w:sz w:val="20"/>
                <w:szCs w:val="20"/>
              </w:rPr>
            </w:pPr>
            <w:r w:rsidRPr="001F5043">
              <w:rPr>
                <w:color w:val="000000"/>
                <w:sz w:val="20"/>
                <w:szCs w:val="20"/>
              </w:rPr>
              <w:t>83</w:t>
            </w:r>
          </w:p>
        </w:tc>
        <w:tc>
          <w:tcPr>
            <w:tcW w:w="1559" w:type="dxa"/>
            <w:tcBorders>
              <w:top w:val="single" w:sz="4" w:space="0" w:color="auto"/>
              <w:left w:val="nil"/>
              <w:bottom w:val="single" w:sz="4" w:space="0" w:color="auto"/>
              <w:right w:val="nil"/>
            </w:tcBorders>
            <w:noWrap/>
            <w:vAlign w:val="bottom"/>
            <w:hideMark/>
          </w:tcPr>
          <w:p w14:paraId="22A22AC9" w14:textId="63A9056E" w:rsidR="00CB5A48" w:rsidRPr="00CB0A75" w:rsidRDefault="00CB5A48" w:rsidP="001F5043">
            <w:pPr>
              <w:jc w:val="center"/>
              <w:rPr>
                <w:color w:val="000000"/>
                <w:sz w:val="20"/>
                <w:szCs w:val="20"/>
              </w:rPr>
            </w:pPr>
            <w:r w:rsidRPr="001F5043">
              <w:rPr>
                <w:color w:val="000000"/>
                <w:sz w:val="20"/>
                <w:szCs w:val="20"/>
              </w:rPr>
              <w:t>83</w:t>
            </w:r>
          </w:p>
        </w:tc>
        <w:tc>
          <w:tcPr>
            <w:tcW w:w="1559" w:type="dxa"/>
            <w:tcBorders>
              <w:top w:val="nil"/>
              <w:left w:val="single" w:sz="4" w:space="0" w:color="auto"/>
              <w:bottom w:val="single" w:sz="4" w:space="0" w:color="auto"/>
              <w:right w:val="single" w:sz="4" w:space="0" w:color="auto"/>
            </w:tcBorders>
            <w:noWrap/>
            <w:vAlign w:val="bottom"/>
            <w:hideMark/>
          </w:tcPr>
          <w:p w14:paraId="425023A2" w14:textId="16E22997" w:rsidR="00CB5A48" w:rsidRPr="00CB0A75" w:rsidRDefault="00CB5A48" w:rsidP="001F5043">
            <w:pPr>
              <w:jc w:val="center"/>
              <w:rPr>
                <w:color w:val="000000"/>
                <w:sz w:val="20"/>
                <w:szCs w:val="20"/>
              </w:rPr>
            </w:pPr>
            <w:r w:rsidRPr="001F5043">
              <w:rPr>
                <w:color w:val="000000"/>
                <w:sz w:val="20"/>
                <w:szCs w:val="20"/>
              </w:rPr>
              <w:t>83</w:t>
            </w:r>
          </w:p>
        </w:tc>
      </w:tr>
    </w:tbl>
    <w:p w14:paraId="5376EB0C" w14:textId="77777777" w:rsidR="00A1776C" w:rsidRPr="005667A3" w:rsidRDefault="00A1776C" w:rsidP="00A1776C">
      <w:pPr>
        <w:rPr>
          <w:sz w:val="20"/>
          <w:szCs w:val="20"/>
        </w:rPr>
      </w:pPr>
      <w:r w:rsidRPr="005667A3">
        <w:rPr>
          <w:sz w:val="20"/>
          <w:szCs w:val="20"/>
        </w:rPr>
        <w:t>Notes: *** p &lt; 0.01, ** p &lt; 0.05, * p &lt; 0.1. All models are estimated with standard errors clustered at the country level. 95% confidence intervals are presented in parenthesis. All regressions include country and year fixed effects (not reported).</w:t>
      </w:r>
    </w:p>
    <w:p w14:paraId="14240DD1" w14:textId="77777777" w:rsidR="00A1776C" w:rsidRDefault="00A1776C" w:rsidP="00A1776C">
      <w:pPr>
        <w:rPr>
          <w:sz w:val="20"/>
          <w:szCs w:val="20"/>
        </w:rPr>
      </w:pPr>
      <w:r w:rsidRPr="005667A3">
        <w:rPr>
          <w:sz w:val="20"/>
          <w:szCs w:val="20"/>
        </w:rPr>
        <w:t>TWFE = Two-way fixed effects.</w:t>
      </w:r>
      <w:r w:rsidRPr="005667A3">
        <w:rPr>
          <w:sz w:val="20"/>
          <w:szCs w:val="20"/>
        </w:rPr>
        <w:br/>
        <w:t>2SLS = Two-stage least squares using the specific excise tax as instrument for price variables.</w:t>
      </w:r>
      <w:r>
        <w:rPr>
          <w:sz w:val="20"/>
          <w:szCs w:val="20"/>
        </w:rPr>
        <w:t xml:space="preserve"> </w:t>
      </w:r>
    </w:p>
    <w:p w14:paraId="4632D854" w14:textId="77777777" w:rsidR="00A1776C" w:rsidRPr="005667A3" w:rsidRDefault="00A1776C" w:rsidP="00A1776C">
      <w:pPr>
        <w:rPr>
          <w:sz w:val="20"/>
          <w:szCs w:val="20"/>
        </w:rPr>
      </w:pPr>
      <w:r w:rsidRPr="005667A3">
        <w:rPr>
          <w:sz w:val="20"/>
          <w:szCs w:val="20"/>
        </w:rPr>
        <w:t xml:space="preserve">Specifications in columns (3)-(6)  are limited to  countries  with excise tax systems that includes a  specific </w:t>
      </w:r>
      <w:r w:rsidRPr="00595FAD">
        <w:rPr>
          <w:sz w:val="20"/>
          <w:szCs w:val="20"/>
        </w:rPr>
        <w:t xml:space="preserve">excise (mixed or not). The “tax share index” is defined as a dummy equal to one if a country has an CTS tax share sub-score above the cross-country mean in all years. Prices are converted in international PPP dollars, obtained from the World Health Organization’s </w:t>
      </w:r>
      <w:hyperlink r:id="rId13" w:history="1">
        <w:r w:rsidRPr="00595FAD">
          <w:rPr>
            <w:rStyle w:val="Hyperlink"/>
            <w:sz w:val="20"/>
            <w:szCs w:val="20"/>
          </w:rPr>
          <w:t>Global Health Observatory</w:t>
        </w:r>
      </w:hyperlink>
      <w:r w:rsidRPr="00595FAD">
        <w:rPr>
          <w:sz w:val="20"/>
          <w:szCs w:val="20"/>
        </w:rPr>
        <w:t xml:space="preserve">. GDP per capita is obtained from the World Bank </w:t>
      </w:r>
      <w:r w:rsidRPr="00595FAD">
        <w:rPr>
          <w:i/>
          <w:iCs/>
          <w:sz w:val="20"/>
          <w:szCs w:val="20"/>
        </w:rPr>
        <w:t>World Development Indicators</w:t>
      </w:r>
      <w:r w:rsidRPr="00595FAD">
        <w:rPr>
          <w:sz w:val="20"/>
          <w:szCs w:val="20"/>
        </w:rPr>
        <w:t xml:space="preserve"> database (Base year = 2021).</w:t>
      </w:r>
    </w:p>
    <w:p w14:paraId="6061BF78" w14:textId="77777777" w:rsidR="00C84B0F" w:rsidRDefault="00C84B0F" w:rsidP="002C7777">
      <w:pPr>
        <w:pStyle w:val="NormalWeb"/>
        <w:spacing w:before="0" w:beforeAutospacing="0" w:after="0" w:afterAutospacing="0" w:line="360" w:lineRule="auto"/>
        <w:rPr>
          <w:sz w:val="18"/>
          <w:szCs w:val="18"/>
        </w:rPr>
      </w:pPr>
    </w:p>
    <w:p w14:paraId="65A19317" w14:textId="77777777" w:rsidR="00C84B0F" w:rsidRPr="000071A9" w:rsidRDefault="00C84B0F" w:rsidP="002C7777">
      <w:pPr>
        <w:pStyle w:val="NormalWeb"/>
        <w:spacing w:before="0" w:beforeAutospacing="0" w:after="0" w:afterAutospacing="0" w:line="360" w:lineRule="auto"/>
        <w:rPr>
          <w:sz w:val="20"/>
          <w:szCs w:val="20"/>
        </w:rPr>
      </w:pPr>
    </w:p>
    <w:p w14:paraId="1504350B" w14:textId="4DC8E12A" w:rsidR="0050245C" w:rsidRDefault="0050245C">
      <w:pPr>
        <w:rPr>
          <w:sz w:val="20"/>
          <w:szCs w:val="20"/>
        </w:rPr>
      </w:pPr>
      <w:r>
        <w:rPr>
          <w:sz w:val="20"/>
          <w:szCs w:val="20"/>
        </w:rPr>
        <w:br w:type="page"/>
      </w:r>
    </w:p>
    <w:p w14:paraId="6612F0FC" w14:textId="2EB8D427" w:rsidR="0050245C" w:rsidRDefault="0050245C" w:rsidP="002C7777">
      <w:pPr>
        <w:rPr>
          <w:b/>
          <w:bCs/>
        </w:rPr>
      </w:pPr>
      <w:r w:rsidRPr="00FA15AD">
        <w:rPr>
          <w:b/>
          <w:bCs/>
        </w:rPr>
        <w:lastRenderedPageBreak/>
        <w:t>Table A3.</w:t>
      </w:r>
      <w:r>
        <w:rPr>
          <w:b/>
          <w:bCs/>
        </w:rPr>
        <w:t>4</w:t>
      </w:r>
      <w:r w:rsidRPr="00FA15AD">
        <w:rPr>
          <w:b/>
          <w:bCs/>
        </w:rPr>
        <w:t xml:space="preserve">: </w:t>
      </w:r>
      <w:r>
        <w:rPr>
          <w:b/>
          <w:bCs/>
        </w:rPr>
        <w:t>Summary of impact of cigarette prices</w:t>
      </w:r>
      <w:r w:rsidRPr="00FA15AD">
        <w:rPr>
          <w:b/>
          <w:bCs/>
        </w:rPr>
        <w:t xml:space="preserve"> on per-capita cigarette sales--moderated by </w:t>
      </w:r>
      <w:r>
        <w:rPr>
          <w:b/>
          <w:bCs/>
        </w:rPr>
        <w:t>overall CTS index</w:t>
      </w:r>
      <w:r w:rsidRPr="00FA15AD">
        <w:rPr>
          <w:b/>
          <w:bCs/>
        </w:rPr>
        <w:t xml:space="preserve">, </w:t>
      </w:r>
      <w:r>
        <w:rPr>
          <w:b/>
          <w:bCs/>
        </w:rPr>
        <w:t xml:space="preserve">all countries and </w:t>
      </w:r>
      <w:r w:rsidRPr="00FA15AD">
        <w:rPr>
          <w:b/>
          <w:bCs/>
        </w:rPr>
        <w:t>by income group</w:t>
      </w:r>
      <w:r>
        <w:rPr>
          <w:b/>
          <w:bCs/>
        </w:rPr>
        <w:t xml:space="preserve"> </w:t>
      </w:r>
    </w:p>
    <w:p w14:paraId="0E59278D" w14:textId="6BBDB38A" w:rsidR="00322BD4" w:rsidRPr="0050245C" w:rsidRDefault="00322BD4" w:rsidP="002C7777">
      <w:pPr>
        <w:rPr>
          <w:b/>
          <w:bCs/>
        </w:rPr>
      </w:pPr>
      <w:r>
        <w:rPr>
          <w:b/>
          <w:bCs/>
        </w:rPr>
        <w:t xml:space="preserve">Panel A- Models with interactions between price and overall CTS index (High / Low = Above/ Below median in all years) </w:t>
      </w:r>
    </w:p>
    <w:tbl>
      <w:tblPr>
        <w:tblW w:w="13608" w:type="dxa"/>
        <w:tblLook w:val="04A0" w:firstRow="1" w:lastRow="0" w:firstColumn="1" w:lastColumn="0" w:noHBand="0" w:noVBand="1"/>
      </w:tblPr>
      <w:tblGrid>
        <w:gridCol w:w="3119"/>
        <w:gridCol w:w="2268"/>
        <w:gridCol w:w="2268"/>
        <w:gridCol w:w="1984"/>
        <w:gridCol w:w="2268"/>
        <w:gridCol w:w="1701"/>
      </w:tblGrid>
      <w:tr w:rsidR="00387064" w:rsidRPr="0050245C" w14:paraId="2F11C36E" w14:textId="5BD5DFC8" w:rsidTr="00BA528E">
        <w:trPr>
          <w:trHeight w:val="260"/>
        </w:trPr>
        <w:tc>
          <w:tcPr>
            <w:tcW w:w="3119" w:type="dxa"/>
            <w:tcBorders>
              <w:top w:val="nil"/>
              <w:left w:val="nil"/>
              <w:bottom w:val="nil"/>
              <w:right w:val="nil"/>
            </w:tcBorders>
            <w:noWrap/>
            <w:vAlign w:val="bottom"/>
            <w:hideMark/>
          </w:tcPr>
          <w:p w14:paraId="738D19DE" w14:textId="77777777" w:rsidR="00387064" w:rsidRPr="0050245C" w:rsidRDefault="00387064" w:rsidP="00387064"/>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72640D4" w14:textId="2867852F" w:rsidR="00387064" w:rsidRPr="0050245C" w:rsidRDefault="00387064" w:rsidP="00387064">
            <w:pPr>
              <w:rPr>
                <w:color w:val="000000"/>
                <w:sz w:val="20"/>
                <w:szCs w:val="20"/>
              </w:rPr>
            </w:pPr>
            <w:r>
              <w:rPr>
                <w:color w:val="000000"/>
                <w:sz w:val="20"/>
                <w:szCs w:val="20"/>
              </w:rPr>
              <w:t xml:space="preserve">From </w:t>
            </w:r>
            <w:r w:rsidRPr="0050245C">
              <w:rPr>
                <w:color w:val="000000"/>
                <w:sz w:val="20"/>
                <w:szCs w:val="20"/>
              </w:rPr>
              <w:t>Table 4</w:t>
            </w:r>
          </w:p>
        </w:tc>
        <w:tc>
          <w:tcPr>
            <w:tcW w:w="4252" w:type="dxa"/>
            <w:gridSpan w:val="2"/>
            <w:tcBorders>
              <w:top w:val="single" w:sz="4" w:space="0" w:color="auto"/>
              <w:left w:val="nil"/>
              <w:bottom w:val="single" w:sz="4" w:space="0" w:color="auto"/>
              <w:right w:val="single" w:sz="4" w:space="0" w:color="auto"/>
            </w:tcBorders>
            <w:noWrap/>
            <w:vAlign w:val="bottom"/>
            <w:hideMark/>
          </w:tcPr>
          <w:p w14:paraId="6191BD23" w14:textId="79665ED3" w:rsidR="00387064" w:rsidRPr="0050245C" w:rsidRDefault="00387064" w:rsidP="00387064">
            <w:pPr>
              <w:jc w:val="center"/>
              <w:rPr>
                <w:color w:val="000000"/>
                <w:sz w:val="20"/>
                <w:szCs w:val="20"/>
              </w:rPr>
            </w:pPr>
            <w:r>
              <w:rPr>
                <w:color w:val="000000"/>
                <w:sz w:val="20"/>
                <w:szCs w:val="20"/>
              </w:rPr>
              <w:t xml:space="preserve">From </w:t>
            </w:r>
            <w:r w:rsidRPr="0050245C">
              <w:rPr>
                <w:color w:val="000000"/>
                <w:sz w:val="20"/>
                <w:szCs w:val="20"/>
              </w:rPr>
              <w:t>Table 5</w:t>
            </w:r>
          </w:p>
        </w:tc>
        <w:tc>
          <w:tcPr>
            <w:tcW w:w="3969" w:type="dxa"/>
            <w:gridSpan w:val="2"/>
            <w:tcBorders>
              <w:top w:val="single" w:sz="4" w:space="0" w:color="auto"/>
              <w:bottom w:val="single" w:sz="4" w:space="0" w:color="auto"/>
              <w:right w:val="single" w:sz="4" w:space="0" w:color="auto"/>
            </w:tcBorders>
          </w:tcPr>
          <w:p w14:paraId="36F6E89A" w14:textId="7231796E" w:rsidR="00387064" w:rsidRPr="0050245C" w:rsidRDefault="00387064" w:rsidP="00387064">
            <w:pPr>
              <w:jc w:val="center"/>
              <w:rPr>
                <w:color w:val="000000"/>
                <w:sz w:val="20"/>
                <w:szCs w:val="20"/>
              </w:rPr>
            </w:pPr>
            <w:r w:rsidRPr="000D49D5">
              <w:rPr>
                <w:color w:val="000000"/>
                <w:sz w:val="20"/>
                <w:szCs w:val="20"/>
              </w:rPr>
              <w:t xml:space="preserve">Difference </w:t>
            </w:r>
            <w:r>
              <w:rPr>
                <w:color w:val="000000"/>
                <w:sz w:val="20"/>
                <w:szCs w:val="20"/>
              </w:rPr>
              <w:t xml:space="preserve">HIC vs. LMIC </w:t>
            </w:r>
          </w:p>
        </w:tc>
      </w:tr>
      <w:tr w:rsidR="00387064" w:rsidRPr="0050245C" w14:paraId="2970F621" w14:textId="394639D5" w:rsidTr="00017E13">
        <w:trPr>
          <w:trHeight w:val="26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7831306" w14:textId="43989072" w:rsidR="00387064" w:rsidRPr="0050245C" w:rsidRDefault="00387064" w:rsidP="00387064">
            <w:pPr>
              <w:rPr>
                <w:color w:val="000000"/>
                <w:sz w:val="20"/>
                <w:szCs w:val="20"/>
              </w:rPr>
            </w:pPr>
            <w:r>
              <w:rPr>
                <w:color w:val="000000"/>
                <w:sz w:val="20"/>
                <w:szCs w:val="20"/>
              </w:rPr>
              <w:t>PED, by CTS index</w:t>
            </w:r>
          </w:p>
        </w:tc>
        <w:tc>
          <w:tcPr>
            <w:tcW w:w="2268" w:type="dxa"/>
            <w:tcBorders>
              <w:top w:val="nil"/>
              <w:left w:val="nil"/>
              <w:bottom w:val="single" w:sz="4" w:space="0" w:color="auto"/>
              <w:right w:val="single" w:sz="4" w:space="0" w:color="auto"/>
            </w:tcBorders>
            <w:noWrap/>
            <w:vAlign w:val="bottom"/>
            <w:hideMark/>
          </w:tcPr>
          <w:p w14:paraId="5A7DB2A2" w14:textId="77777777" w:rsidR="00387064" w:rsidRPr="0050245C" w:rsidRDefault="00387064" w:rsidP="00387064">
            <w:pPr>
              <w:rPr>
                <w:color w:val="000000"/>
                <w:sz w:val="20"/>
                <w:szCs w:val="20"/>
              </w:rPr>
            </w:pPr>
            <w:r w:rsidRPr="0050245C">
              <w:rPr>
                <w:color w:val="000000"/>
                <w:sz w:val="20"/>
                <w:szCs w:val="20"/>
              </w:rPr>
              <w:t xml:space="preserve">All </w:t>
            </w:r>
          </w:p>
        </w:tc>
        <w:tc>
          <w:tcPr>
            <w:tcW w:w="2268" w:type="dxa"/>
            <w:tcBorders>
              <w:top w:val="nil"/>
              <w:left w:val="nil"/>
              <w:bottom w:val="single" w:sz="4" w:space="0" w:color="auto"/>
              <w:right w:val="single" w:sz="4" w:space="0" w:color="auto"/>
            </w:tcBorders>
            <w:noWrap/>
            <w:vAlign w:val="bottom"/>
            <w:hideMark/>
          </w:tcPr>
          <w:p w14:paraId="233AC872" w14:textId="77777777" w:rsidR="00387064" w:rsidRPr="0050245C" w:rsidRDefault="00387064" w:rsidP="00387064">
            <w:pPr>
              <w:rPr>
                <w:color w:val="000000"/>
                <w:sz w:val="20"/>
                <w:szCs w:val="20"/>
              </w:rPr>
            </w:pPr>
            <w:r w:rsidRPr="0050245C">
              <w:rPr>
                <w:color w:val="000000"/>
                <w:sz w:val="20"/>
                <w:szCs w:val="20"/>
              </w:rPr>
              <w:t>LMIC</w:t>
            </w:r>
          </w:p>
        </w:tc>
        <w:tc>
          <w:tcPr>
            <w:tcW w:w="1984" w:type="dxa"/>
            <w:tcBorders>
              <w:top w:val="nil"/>
              <w:left w:val="nil"/>
              <w:bottom w:val="single" w:sz="4" w:space="0" w:color="auto"/>
              <w:right w:val="single" w:sz="4" w:space="0" w:color="auto"/>
            </w:tcBorders>
            <w:noWrap/>
            <w:hideMark/>
          </w:tcPr>
          <w:p w14:paraId="21287DDB" w14:textId="54869235" w:rsidR="00387064" w:rsidRPr="0050245C" w:rsidRDefault="002A2A60" w:rsidP="00387064">
            <w:pPr>
              <w:rPr>
                <w:color w:val="000000"/>
                <w:sz w:val="20"/>
                <w:szCs w:val="20"/>
              </w:rPr>
            </w:pPr>
            <w:r>
              <w:rPr>
                <w:color w:val="000000"/>
                <w:sz w:val="20"/>
                <w:szCs w:val="20"/>
              </w:rPr>
              <w:t>HIC</w:t>
            </w:r>
            <w:r w:rsidR="00387064">
              <w:rPr>
                <w:color w:val="000000"/>
                <w:sz w:val="20"/>
                <w:szCs w:val="20"/>
              </w:rPr>
              <w:t xml:space="preserve"> </w:t>
            </w:r>
          </w:p>
        </w:tc>
        <w:tc>
          <w:tcPr>
            <w:tcW w:w="2268" w:type="dxa"/>
            <w:tcBorders>
              <w:top w:val="single" w:sz="4" w:space="0" w:color="auto"/>
              <w:bottom w:val="single" w:sz="4" w:space="0" w:color="auto"/>
              <w:right w:val="single" w:sz="4" w:space="0" w:color="auto"/>
            </w:tcBorders>
          </w:tcPr>
          <w:p w14:paraId="452D4C16" w14:textId="5358E7B9" w:rsidR="00387064" w:rsidRPr="0050245C" w:rsidRDefault="00387064" w:rsidP="00387064">
            <w:pPr>
              <w:rPr>
                <w:color w:val="000000"/>
                <w:sz w:val="20"/>
                <w:szCs w:val="20"/>
              </w:rPr>
            </w:pPr>
            <w:r>
              <w:rPr>
                <w:color w:val="000000"/>
                <w:sz w:val="20"/>
                <w:szCs w:val="20"/>
              </w:rPr>
              <w:t xml:space="preserve">Difference [SE], p-value </w:t>
            </w:r>
          </w:p>
        </w:tc>
        <w:tc>
          <w:tcPr>
            <w:tcW w:w="1701" w:type="dxa"/>
            <w:tcBorders>
              <w:top w:val="single" w:sz="4" w:space="0" w:color="auto"/>
              <w:bottom w:val="single" w:sz="4" w:space="0" w:color="auto"/>
              <w:right w:val="single" w:sz="4" w:space="0" w:color="auto"/>
            </w:tcBorders>
          </w:tcPr>
          <w:p w14:paraId="56256AB5" w14:textId="2735394F" w:rsidR="00387064" w:rsidRDefault="00387064" w:rsidP="00387064">
            <w:pPr>
              <w:rPr>
                <w:color w:val="000000"/>
                <w:sz w:val="20"/>
                <w:szCs w:val="20"/>
              </w:rPr>
            </w:pPr>
            <w:r>
              <w:rPr>
                <w:color w:val="000000"/>
                <w:sz w:val="20"/>
                <w:szCs w:val="20"/>
              </w:rPr>
              <w:t>Significant (Y/N)</w:t>
            </w:r>
          </w:p>
        </w:tc>
      </w:tr>
      <w:tr w:rsidR="00BA528E" w:rsidRPr="0050245C" w14:paraId="363F9320" w14:textId="747B82C8" w:rsidTr="00BA528E">
        <w:trPr>
          <w:trHeight w:val="260"/>
        </w:trPr>
        <w:tc>
          <w:tcPr>
            <w:tcW w:w="3119" w:type="dxa"/>
            <w:vMerge w:val="restart"/>
            <w:tcBorders>
              <w:top w:val="nil"/>
              <w:left w:val="single" w:sz="4" w:space="0" w:color="auto"/>
              <w:right w:val="single" w:sz="4" w:space="0" w:color="auto"/>
            </w:tcBorders>
            <w:noWrap/>
            <w:vAlign w:val="bottom"/>
            <w:hideMark/>
          </w:tcPr>
          <w:p w14:paraId="0DCDACAD" w14:textId="77777777" w:rsidR="00F007A9" w:rsidRPr="0050245C" w:rsidRDefault="00F007A9" w:rsidP="00F007A9">
            <w:pPr>
              <w:rPr>
                <w:color w:val="000000"/>
                <w:sz w:val="20"/>
                <w:szCs w:val="20"/>
              </w:rPr>
            </w:pPr>
            <w:r w:rsidRPr="0050245C">
              <w:rPr>
                <w:color w:val="000000"/>
                <w:sz w:val="20"/>
                <w:szCs w:val="20"/>
              </w:rPr>
              <w:t xml:space="preserve">Low </w:t>
            </w:r>
            <w:r>
              <w:rPr>
                <w:color w:val="000000"/>
                <w:sz w:val="20"/>
                <w:szCs w:val="20"/>
              </w:rPr>
              <w:t xml:space="preserve">CTS </w:t>
            </w:r>
            <w:r w:rsidRPr="0050245C">
              <w:rPr>
                <w:color w:val="000000"/>
                <w:sz w:val="20"/>
                <w:szCs w:val="20"/>
              </w:rPr>
              <w:t>(below m</w:t>
            </w:r>
            <w:r>
              <w:rPr>
                <w:color w:val="000000"/>
                <w:sz w:val="20"/>
                <w:szCs w:val="20"/>
              </w:rPr>
              <w:t>edian</w:t>
            </w:r>
            <w:r w:rsidRPr="0050245C">
              <w:rPr>
                <w:color w:val="000000"/>
                <w:sz w:val="20"/>
                <w:szCs w:val="20"/>
              </w:rPr>
              <w:t>)</w:t>
            </w:r>
          </w:p>
          <w:p w14:paraId="4ABF3B02" w14:textId="77777777" w:rsidR="00F007A9" w:rsidRPr="0050245C" w:rsidRDefault="00F007A9" w:rsidP="00F007A9">
            <w:pPr>
              <w:rPr>
                <w:color w:val="000000"/>
                <w:sz w:val="20"/>
                <w:szCs w:val="20"/>
              </w:rPr>
            </w:pPr>
            <w:r w:rsidRPr="0050245C">
              <w:rPr>
                <w:color w:val="000000"/>
                <w:sz w:val="20"/>
                <w:szCs w:val="20"/>
              </w:rPr>
              <w:t> </w:t>
            </w:r>
          </w:p>
          <w:p w14:paraId="6D9F12F9" w14:textId="2547A647" w:rsidR="00F007A9" w:rsidRPr="0050245C" w:rsidRDefault="00F007A9" w:rsidP="00F007A9">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0AA7C323" w14:textId="77777777" w:rsidR="00F007A9" w:rsidRPr="0050245C" w:rsidRDefault="00F007A9" w:rsidP="00F007A9">
            <w:pPr>
              <w:jc w:val="center"/>
              <w:rPr>
                <w:color w:val="000000"/>
                <w:sz w:val="20"/>
                <w:szCs w:val="20"/>
              </w:rPr>
            </w:pPr>
            <w:r w:rsidRPr="0050245C">
              <w:rPr>
                <w:color w:val="000000"/>
                <w:sz w:val="20"/>
                <w:szCs w:val="20"/>
              </w:rPr>
              <w:t>-0.494***</w:t>
            </w:r>
          </w:p>
        </w:tc>
        <w:tc>
          <w:tcPr>
            <w:tcW w:w="2268" w:type="dxa"/>
            <w:tcBorders>
              <w:top w:val="nil"/>
              <w:left w:val="nil"/>
              <w:bottom w:val="nil"/>
              <w:right w:val="single" w:sz="4" w:space="0" w:color="auto"/>
            </w:tcBorders>
            <w:noWrap/>
            <w:vAlign w:val="bottom"/>
            <w:hideMark/>
          </w:tcPr>
          <w:p w14:paraId="60F5BFBF" w14:textId="77777777" w:rsidR="00F007A9" w:rsidRPr="0050245C" w:rsidRDefault="00F007A9" w:rsidP="00F007A9">
            <w:pPr>
              <w:jc w:val="center"/>
              <w:rPr>
                <w:color w:val="000000"/>
                <w:sz w:val="20"/>
                <w:szCs w:val="20"/>
              </w:rPr>
            </w:pPr>
            <w:r w:rsidRPr="0050245C">
              <w:rPr>
                <w:color w:val="000000"/>
                <w:sz w:val="20"/>
                <w:szCs w:val="20"/>
              </w:rPr>
              <w:t>-0.540***</w:t>
            </w:r>
          </w:p>
        </w:tc>
        <w:tc>
          <w:tcPr>
            <w:tcW w:w="1984" w:type="dxa"/>
            <w:tcBorders>
              <w:top w:val="nil"/>
              <w:left w:val="nil"/>
              <w:bottom w:val="nil"/>
              <w:right w:val="single" w:sz="4" w:space="0" w:color="auto"/>
            </w:tcBorders>
            <w:noWrap/>
            <w:vAlign w:val="bottom"/>
            <w:hideMark/>
          </w:tcPr>
          <w:p w14:paraId="4EC9FEC4" w14:textId="77777777" w:rsidR="00F007A9" w:rsidRPr="0050245C" w:rsidRDefault="00F007A9" w:rsidP="00F007A9">
            <w:pPr>
              <w:jc w:val="center"/>
              <w:rPr>
                <w:color w:val="000000"/>
                <w:sz w:val="20"/>
                <w:szCs w:val="20"/>
              </w:rPr>
            </w:pPr>
            <w:r w:rsidRPr="0050245C">
              <w:rPr>
                <w:color w:val="000000"/>
                <w:sz w:val="20"/>
                <w:szCs w:val="20"/>
              </w:rPr>
              <w:t>-0.423*</w:t>
            </w:r>
          </w:p>
        </w:tc>
        <w:tc>
          <w:tcPr>
            <w:tcW w:w="2268" w:type="dxa"/>
            <w:vMerge w:val="restart"/>
            <w:tcBorders>
              <w:top w:val="single" w:sz="4" w:space="0" w:color="auto"/>
              <w:right w:val="single" w:sz="4" w:space="0" w:color="auto"/>
            </w:tcBorders>
            <w:vAlign w:val="bottom"/>
          </w:tcPr>
          <w:p w14:paraId="4A63037E" w14:textId="5A058F8F" w:rsidR="00F007A9" w:rsidRPr="0050245C" w:rsidRDefault="00F007A9" w:rsidP="00F007A9">
            <w:pPr>
              <w:jc w:val="center"/>
              <w:rPr>
                <w:color w:val="000000"/>
                <w:sz w:val="20"/>
                <w:szCs w:val="20"/>
              </w:rPr>
            </w:pPr>
            <w:r>
              <w:rPr>
                <w:color w:val="000000"/>
                <w:sz w:val="20"/>
                <w:szCs w:val="20"/>
              </w:rPr>
              <w:t xml:space="preserve">-0.565 </w:t>
            </w:r>
            <w:r w:rsidR="00326BBB">
              <w:rPr>
                <w:color w:val="000000"/>
                <w:sz w:val="20"/>
                <w:szCs w:val="20"/>
              </w:rPr>
              <w:t>[</w:t>
            </w:r>
            <w:r>
              <w:rPr>
                <w:color w:val="000000"/>
                <w:sz w:val="20"/>
                <w:szCs w:val="20"/>
              </w:rPr>
              <w:t>0.446</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41553B7A" w14:textId="64064829" w:rsidR="00F007A9" w:rsidRPr="00B27A59" w:rsidRDefault="00F007A9" w:rsidP="00F007A9">
            <w:pPr>
              <w:jc w:val="center"/>
              <w:rPr>
                <w:b/>
                <w:bCs/>
                <w:color w:val="000000"/>
                <w:sz w:val="20"/>
                <w:szCs w:val="20"/>
              </w:rPr>
            </w:pPr>
            <w:r w:rsidRPr="00B27A59">
              <w:rPr>
                <w:b/>
                <w:bCs/>
                <w:color w:val="000000"/>
                <w:sz w:val="20"/>
                <w:szCs w:val="20"/>
              </w:rPr>
              <w:t>No</w:t>
            </w:r>
          </w:p>
        </w:tc>
      </w:tr>
      <w:tr w:rsidR="00BA528E" w:rsidRPr="0050245C" w14:paraId="26F8B11E" w14:textId="7DD784B8"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3FFBF802" w14:textId="15C89315" w:rsidR="00F007A9" w:rsidRPr="0050245C" w:rsidRDefault="00F007A9" w:rsidP="00F007A9">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40664635" w14:textId="77777777" w:rsidR="00F007A9" w:rsidRPr="0050245C" w:rsidRDefault="00F007A9" w:rsidP="00F007A9">
            <w:pPr>
              <w:jc w:val="center"/>
              <w:rPr>
                <w:color w:val="000000"/>
                <w:sz w:val="20"/>
                <w:szCs w:val="20"/>
              </w:rPr>
            </w:pPr>
            <w:r w:rsidRPr="0050245C">
              <w:rPr>
                <w:color w:val="000000"/>
                <w:sz w:val="20"/>
                <w:szCs w:val="20"/>
              </w:rPr>
              <w:t>(-0.783 - -0.205)</w:t>
            </w:r>
          </w:p>
        </w:tc>
        <w:tc>
          <w:tcPr>
            <w:tcW w:w="2268" w:type="dxa"/>
            <w:tcBorders>
              <w:top w:val="single" w:sz="4" w:space="0" w:color="auto"/>
              <w:left w:val="nil"/>
              <w:bottom w:val="nil"/>
              <w:right w:val="single" w:sz="4" w:space="0" w:color="auto"/>
            </w:tcBorders>
            <w:noWrap/>
            <w:vAlign w:val="bottom"/>
            <w:hideMark/>
          </w:tcPr>
          <w:p w14:paraId="2EA04528" w14:textId="77777777" w:rsidR="00F007A9" w:rsidRPr="0050245C" w:rsidRDefault="00F007A9" w:rsidP="00F007A9">
            <w:pPr>
              <w:jc w:val="center"/>
              <w:rPr>
                <w:color w:val="000000"/>
                <w:sz w:val="20"/>
                <w:szCs w:val="20"/>
              </w:rPr>
            </w:pPr>
            <w:r w:rsidRPr="0050245C">
              <w:rPr>
                <w:color w:val="000000"/>
                <w:sz w:val="20"/>
                <w:szCs w:val="20"/>
              </w:rPr>
              <w:t>(-0.878 - -0.203)</w:t>
            </w:r>
          </w:p>
        </w:tc>
        <w:tc>
          <w:tcPr>
            <w:tcW w:w="1984" w:type="dxa"/>
            <w:tcBorders>
              <w:top w:val="single" w:sz="4" w:space="0" w:color="auto"/>
              <w:left w:val="nil"/>
              <w:bottom w:val="nil"/>
              <w:right w:val="single" w:sz="4" w:space="0" w:color="auto"/>
            </w:tcBorders>
            <w:noWrap/>
            <w:vAlign w:val="bottom"/>
            <w:hideMark/>
          </w:tcPr>
          <w:p w14:paraId="5589EA91" w14:textId="77777777" w:rsidR="00F007A9" w:rsidRPr="0050245C" w:rsidRDefault="00F007A9" w:rsidP="00F007A9">
            <w:pPr>
              <w:jc w:val="center"/>
              <w:rPr>
                <w:color w:val="000000"/>
                <w:sz w:val="20"/>
                <w:szCs w:val="20"/>
              </w:rPr>
            </w:pPr>
            <w:r w:rsidRPr="0050245C">
              <w:rPr>
                <w:color w:val="000000"/>
                <w:sz w:val="20"/>
                <w:szCs w:val="20"/>
              </w:rPr>
              <w:t>(-0.853 - 0.007)</w:t>
            </w:r>
          </w:p>
        </w:tc>
        <w:tc>
          <w:tcPr>
            <w:tcW w:w="2268" w:type="dxa"/>
            <w:vMerge/>
            <w:tcBorders>
              <w:bottom w:val="single" w:sz="4" w:space="0" w:color="auto"/>
              <w:right w:val="single" w:sz="4" w:space="0" w:color="auto"/>
            </w:tcBorders>
            <w:vAlign w:val="bottom"/>
          </w:tcPr>
          <w:p w14:paraId="686A6DD4" w14:textId="77777777" w:rsidR="00F007A9" w:rsidRPr="0050245C" w:rsidRDefault="00F007A9" w:rsidP="00F007A9">
            <w:pPr>
              <w:jc w:val="center"/>
              <w:rPr>
                <w:color w:val="000000"/>
                <w:sz w:val="20"/>
                <w:szCs w:val="20"/>
              </w:rPr>
            </w:pPr>
          </w:p>
        </w:tc>
        <w:tc>
          <w:tcPr>
            <w:tcW w:w="1701" w:type="dxa"/>
            <w:vMerge/>
            <w:tcBorders>
              <w:bottom w:val="single" w:sz="4" w:space="0" w:color="auto"/>
              <w:right w:val="single" w:sz="4" w:space="0" w:color="auto"/>
            </w:tcBorders>
          </w:tcPr>
          <w:p w14:paraId="500B7909" w14:textId="77777777" w:rsidR="00F007A9" w:rsidRPr="00B27A59" w:rsidRDefault="00F007A9" w:rsidP="00F007A9">
            <w:pPr>
              <w:jc w:val="center"/>
              <w:rPr>
                <w:b/>
                <w:bCs/>
                <w:color w:val="000000"/>
                <w:sz w:val="20"/>
                <w:szCs w:val="20"/>
              </w:rPr>
            </w:pPr>
          </w:p>
        </w:tc>
      </w:tr>
      <w:tr w:rsidR="00BA528E" w:rsidRPr="0050245C" w14:paraId="378F04FF" w14:textId="632F2137" w:rsidTr="00BA528E">
        <w:trPr>
          <w:trHeight w:val="260"/>
        </w:trPr>
        <w:tc>
          <w:tcPr>
            <w:tcW w:w="3119" w:type="dxa"/>
            <w:vMerge w:val="restart"/>
            <w:tcBorders>
              <w:top w:val="nil"/>
              <w:left w:val="single" w:sz="4" w:space="0" w:color="auto"/>
              <w:right w:val="single" w:sz="4" w:space="0" w:color="auto"/>
            </w:tcBorders>
            <w:noWrap/>
            <w:vAlign w:val="bottom"/>
            <w:hideMark/>
          </w:tcPr>
          <w:p w14:paraId="2F6B88E0" w14:textId="77777777" w:rsidR="00F007A9" w:rsidRPr="0050245C" w:rsidRDefault="00F007A9" w:rsidP="00F007A9">
            <w:pPr>
              <w:rPr>
                <w:color w:val="000000"/>
                <w:sz w:val="20"/>
                <w:szCs w:val="20"/>
              </w:rPr>
            </w:pPr>
            <w:r w:rsidRPr="0050245C">
              <w:rPr>
                <w:color w:val="000000"/>
                <w:sz w:val="20"/>
                <w:szCs w:val="20"/>
              </w:rPr>
              <w:t xml:space="preserve">High </w:t>
            </w:r>
            <w:r>
              <w:rPr>
                <w:color w:val="000000"/>
                <w:sz w:val="20"/>
                <w:szCs w:val="20"/>
              </w:rPr>
              <w:t xml:space="preserve">CTS </w:t>
            </w:r>
            <w:r w:rsidRPr="0050245C">
              <w:rPr>
                <w:color w:val="000000"/>
                <w:sz w:val="20"/>
                <w:szCs w:val="20"/>
              </w:rPr>
              <w:t>(above m</w:t>
            </w:r>
            <w:r>
              <w:rPr>
                <w:color w:val="000000"/>
                <w:sz w:val="20"/>
                <w:szCs w:val="20"/>
              </w:rPr>
              <w:t>edian</w:t>
            </w:r>
            <w:r w:rsidRPr="0050245C">
              <w:rPr>
                <w:color w:val="000000"/>
                <w:sz w:val="20"/>
                <w:szCs w:val="20"/>
              </w:rPr>
              <w:t>)</w:t>
            </w:r>
          </w:p>
          <w:p w14:paraId="00C63DB7" w14:textId="77777777" w:rsidR="00F007A9" w:rsidRPr="0050245C" w:rsidRDefault="00F007A9" w:rsidP="00F007A9">
            <w:pPr>
              <w:rPr>
                <w:color w:val="000000"/>
                <w:sz w:val="20"/>
                <w:szCs w:val="20"/>
              </w:rPr>
            </w:pPr>
            <w:r w:rsidRPr="0050245C">
              <w:rPr>
                <w:color w:val="000000"/>
                <w:sz w:val="20"/>
                <w:szCs w:val="20"/>
              </w:rPr>
              <w:t> </w:t>
            </w:r>
          </w:p>
          <w:p w14:paraId="2DAF89B7" w14:textId="503A3A58" w:rsidR="00F007A9" w:rsidRPr="0050245C" w:rsidRDefault="00F007A9" w:rsidP="00F007A9">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424305B3" w14:textId="77777777" w:rsidR="00F007A9" w:rsidRPr="0050245C" w:rsidRDefault="00F007A9" w:rsidP="00F007A9">
            <w:pPr>
              <w:rPr>
                <w:color w:val="000000"/>
                <w:sz w:val="20"/>
                <w:szCs w:val="20"/>
              </w:rPr>
            </w:pPr>
            <w:r w:rsidRPr="0050245C">
              <w:rPr>
                <w:color w:val="000000"/>
                <w:sz w:val="20"/>
                <w:szCs w:val="20"/>
              </w:rPr>
              <w:t>-0.817***</w:t>
            </w:r>
          </w:p>
        </w:tc>
        <w:tc>
          <w:tcPr>
            <w:tcW w:w="2268" w:type="dxa"/>
            <w:tcBorders>
              <w:top w:val="single" w:sz="4" w:space="0" w:color="auto"/>
              <w:left w:val="nil"/>
              <w:bottom w:val="single" w:sz="4" w:space="0" w:color="auto"/>
              <w:right w:val="single" w:sz="4" w:space="0" w:color="auto"/>
            </w:tcBorders>
            <w:noWrap/>
            <w:vAlign w:val="bottom"/>
            <w:hideMark/>
          </w:tcPr>
          <w:p w14:paraId="203E842A" w14:textId="77777777" w:rsidR="00F007A9" w:rsidRPr="0050245C" w:rsidRDefault="00F007A9" w:rsidP="00F007A9">
            <w:pPr>
              <w:rPr>
                <w:color w:val="000000"/>
                <w:sz w:val="20"/>
                <w:szCs w:val="20"/>
              </w:rPr>
            </w:pPr>
            <w:r w:rsidRPr="0050245C">
              <w:rPr>
                <w:color w:val="000000"/>
                <w:sz w:val="20"/>
                <w:szCs w:val="20"/>
              </w:rPr>
              <w:t>-1.312***</w:t>
            </w:r>
          </w:p>
        </w:tc>
        <w:tc>
          <w:tcPr>
            <w:tcW w:w="1984" w:type="dxa"/>
            <w:tcBorders>
              <w:top w:val="single" w:sz="4" w:space="0" w:color="auto"/>
              <w:left w:val="nil"/>
              <w:bottom w:val="single" w:sz="4" w:space="0" w:color="auto"/>
              <w:right w:val="single" w:sz="4" w:space="0" w:color="auto"/>
            </w:tcBorders>
            <w:noWrap/>
            <w:vAlign w:val="bottom"/>
            <w:hideMark/>
          </w:tcPr>
          <w:p w14:paraId="1960F476" w14:textId="77777777" w:rsidR="00F007A9" w:rsidRPr="0050245C" w:rsidRDefault="00F007A9" w:rsidP="00F007A9">
            <w:pPr>
              <w:rPr>
                <w:color w:val="000000"/>
                <w:sz w:val="20"/>
                <w:szCs w:val="20"/>
              </w:rPr>
            </w:pPr>
            <w:r w:rsidRPr="0050245C">
              <w:rPr>
                <w:color w:val="000000"/>
                <w:sz w:val="20"/>
                <w:szCs w:val="20"/>
              </w:rPr>
              <w:t>-0.753***</w:t>
            </w:r>
          </w:p>
        </w:tc>
        <w:tc>
          <w:tcPr>
            <w:tcW w:w="2268" w:type="dxa"/>
            <w:vMerge w:val="restart"/>
            <w:tcBorders>
              <w:top w:val="single" w:sz="4" w:space="0" w:color="auto"/>
              <w:right w:val="single" w:sz="4" w:space="0" w:color="auto"/>
            </w:tcBorders>
            <w:vAlign w:val="bottom"/>
          </w:tcPr>
          <w:p w14:paraId="7C2D0F3A" w14:textId="319AD607" w:rsidR="00F007A9" w:rsidRPr="0050245C" w:rsidRDefault="00F007A9" w:rsidP="00F007A9">
            <w:pPr>
              <w:jc w:val="center"/>
              <w:rPr>
                <w:color w:val="000000"/>
                <w:sz w:val="20"/>
                <w:szCs w:val="20"/>
              </w:rPr>
            </w:pPr>
            <w:r>
              <w:rPr>
                <w:color w:val="000000"/>
                <w:sz w:val="20"/>
                <w:szCs w:val="20"/>
              </w:rPr>
              <w:t xml:space="preserve">0.117 </w:t>
            </w:r>
            <w:r w:rsidR="00326BBB">
              <w:rPr>
                <w:color w:val="000000"/>
                <w:sz w:val="20"/>
                <w:szCs w:val="20"/>
              </w:rPr>
              <w:t>[</w:t>
            </w:r>
            <w:r>
              <w:rPr>
                <w:color w:val="000000"/>
                <w:sz w:val="20"/>
                <w:szCs w:val="20"/>
              </w:rPr>
              <w:t>0.239</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21A17BE" w14:textId="41291E79" w:rsidR="00F007A9" w:rsidRPr="00B27A59" w:rsidRDefault="00F007A9" w:rsidP="00F007A9">
            <w:pPr>
              <w:jc w:val="center"/>
              <w:rPr>
                <w:b/>
                <w:bCs/>
                <w:color w:val="000000"/>
                <w:sz w:val="20"/>
                <w:szCs w:val="20"/>
              </w:rPr>
            </w:pPr>
            <w:r w:rsidRPr="00B27A59">
              <w:rPr>
                <w:b/>
                <w:bCs/>
                <w:color w:val="000000"/>
                <w:sz w:val="20"/>
                <w:szCs w:val="20"/>
              </w:rPr>
              <w:t>No</w:t>
            </w:r>
          </w:p>
        </w:tc>
      </w:tr>
      <w:tr w:rsidR="00BA528E" w:rsidRPr="0050245C" w14:paraId="660CC028" w14:textId="5E0DA8EA"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04BF71F9" w14:textId="298C2723" w:rsidR="00F007A9" w:rsidRPr="0050245C" w:rsidRDefault="00F007A9" w:rsidP="00F007A9">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3F840DF0" w14:textId="77777777" w:rsidR="00F007A9" w:rsidRPr="0050245C" w:rsidRDefault="00F007A9" w:rsidP="00F007A9">
            <w:pPr>
              <w:rPr>
                <w:color w:val="000000"/>
                <w:sz w:val="20"/>
                <w:szCs w:val="20"/>
              </w:rPr>
            </w:pPr>
            <w:r w:rsidRPr="0050245C">
              <w:rPr>
                <w:color w:val="000000"/>
                <w:sz w:val="20"/>
                <w:szCs w:val="20"/>
              </w:rPr>
              <w:t>(-1.27   -.364)</w:t>
            </w:r>
          </w:p>
        </w:tc>
        <w:tc>
          <w:tcPr>
            <w:tcW w:w="2268" w:type="dxa"/>
            <w:tcBorders>
              <w:top w:val="nil"/>
              <w:left w:val="nil"/>
              <w:bottom w:val="single" w:sz="4" w:space="0" w:color="auto"/>
              <w:right w:val="single" w:sz="4" w:space="0" w:color="auto"/>
            </w:tcBorders>
            <w:noWrap/>
            <w:vAlign w:val="bottom"/>
            <w:hideMark/>
          </w:tcPr>
          <w:p w14:paraId="481777AB" w14:textId="77777777" w:rsidR="00F007A9" w:rsidRPr="0050245C" w:rsidRDefault="00F007A9" w:rsidP="00F007A9">
            <w:pPr>
              <w:rPr>
                <w:color w:val="000000"/>
                <w:sz w:val="20"/>
                <w:szCs w:val="20"/>
              </w:rPr>
            </w:pPr>
            <w:r w:rsidRPr="0050245C">
              <w:rPr>
                <w:color w:val="000000"/>
                <w:sz w:val="20"/>
                <w:szCs w:val="20"/>
              </w:rPr>
              <w:t>(-2.25   -.392)</w:t>
            </w:r>
          </w:p>
        </w:tc>
        <w:tc>
          <w:tcPr>
            <w:tcW w:w="1984" w:type="dxa"/>
            <w:tcBorders>
              <w:top w:val="nil"/>
              <w:left w:val="nil"/>
              <w:bottom w:val="single" w:sz="4" w:space="0" w:color="auto"/>
              <w:right w:val="single" w:sz="4" w:space="0" w:color="auto"/>
            </w:tcBorders>
            <w:noWrap/>
            <w:vAlign w:val="bottom"/>
            <w:hideMark/>
          </w:tcPr>
          <w:p w14:paraId="4756BFE6" w14:textId="77777777" w:rsidR="00F007A9" w:rsidRPr="0050245C" w:rsidRDefault="00F007A9" w:rsidP="00F007A9">
            <w:pPr>
              <w:rPr>
                <w:color w:val="000000"/>
                <w:sz w:val="20"/>
                <w:szCs w:val="20"/>
              </w:rPr>
            </w:pPr>
            <w:r w:rsidRPr="0050245C">
              <w:rPr>
                <w:color w:val="000000"/>
                <w:sz w:val="20"/>
                <w:szCs w:val="20"/>
              </w:rPr>
              <w:t>(-1.21   -.295)</w:t>
            </w:r>
          </w:p>
        </w:tc>
        <w:tc>
          <w:tcPr>
            <w:tcW w:w="2268" w:type="dxa"/>
            <w:vMerge/>
            <w:tcBorders>
              <w:bottom w:val="single" w:sz="4" w:space="0" w:color="auto"/>
              <w:right w:val="single" w:sz="4" w:space="0" w:color="auto"/>
            </w:tcBorders>
            <w:vAlign w:val="bottom"/>
          </w:tcPr>
          <w:p w14:paraId="1BFAC27A" w14:textId="77777777" w:rsidR="00F007A9" w:rsidRPr="0050245C" w:rsidRDefault="00F007A9" w:rsidP="00F007A9">
            <w:pPr>
              <w:jc w:val="center"/>
              <w:rPr>
                <w:color w:val="000000"/>
                <w:sz w:val="20"/>
                <w:szCs w:val="20"/>
              </w:rPr>
            </w:pPr>
          </w:p>
        </w:tc>
        <w:tc>
          <w:tcPr>
            <w:tcW w:w="1701" w:type="dxa"/>
            <w:vMerge/>
            <w:tcBorders>
              <w:bottom w:val="single" w:sz="4" w:space="0" w:color="auto"/>
              <w:right w:val="single" w:sz="4" w:space="0" w:color="auto"/>
            </w:tcBorders>
          </w:tcPr>
          <w:p w14:paraId="4D16117E" w14:textId="77777777" w:rsidR="00F007A9" w:rsidRPr="00B27A59" w:rsidRDefault="00F007A9" w:rsidP="00F007A9">
            <w:pPr>
              <w:jc w:val="center"/>
              <w:rPr>
                <w:b/>
                <w:bCs/>
                <w:color w:val="000000"/>
                <w:sz w:val="20"/>
                <w:szCs w:val="20"/>
              </w:rPr>
            </w:pPr>
          </w:p>
        </w:tc>
      </w:tr>
      <w:tr w:rsidR="00325F0D" w:rsidRPr="0050245C" w14:paraId="53F62AD2" w14:textId="62A9EB9C" w:rsidTr="0031024F">
        <w:trPr>
          <w:trHeight w:val="260"/>
        </w:trPr>
        <w:tc>
          <w:tcPr>
            <w:tcW w:w="3119" w:type="dxa"/>
            <w:vMerge w:val="restart"/>
            <w:tcBorders>
              <w:top w:val="nil"/>
              <w:left w:val="single" w:sz="4" w:space="0" w:color="auto"/>
              <w:right w:val="single" w:sz="4" w:space="0" w:color="auto"/>
            </w:tcBorders>
            <w:noWrap/>
            <w:vAlign w:val="bottom"/>
            <w:hideMark/>
          </w:tcPr>
          <w:p w14:paraId="16AEAEA0" w14:textId="77777777" w:rsidR="00325F0D" w:rsidRPr="0050245C" w:rsidRDefault="00325F0D" w:rsidP="0050245C">
            <w:pPr>
              <w:rPr>
                <w:color w:val="000000"/>
                <w:sz w:val="20"/>
                <w:szCs w:val="20"/>
              </w:rPr>
            </w:pPr>
            <w:r w:rsidRPr="0050245C">
              <w:rPr>
                <w:color w:val="000000"/>
                <w:sz w:val="20"/>
                <w:szCs w:val="20"/>
              </w:rPr>
              <w:t>Full PED</w:t>
            </w:r>
          </w:p>
          <w:p w14:paraId="1234A410" w14:textId="466DF608" w:rsidR="00325F0D" w:rsidRPr="0050245C" w:rsidRDefault="00325F0D" w:rsidP="0050245C">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0886B203" w14:textId="77777777" w:rsidR="00325F0D" w:rsidRPr="0050245C" w:rsidRDefault="00325F0D" w:rsidP="0050245C">
            <w:pPr>
              <w:rPr>
                <w:color w:val="000000"/>
                <w:sz w:val="20"/>
                <w:szCs w:val="20"/>
              </w:rPr>
            </w:pPr>
            <w:r w:rsidRPr="0050245C">
              <w:rPr>
                <w:color w:val="000000"/>
                <w:sz w:val="20"/>
                <w:szCs w:val="20"/>
              </w:rPr>
              <w:t>-.655***</w:t>
            </w:r>
          </w:p>
        </w:tc>
        <w:tc>
          <w:tcPr>
            <w:tcW w:w="2268" w:type="dxa"/>
            <w:tcBorders>
              <w:top w:val="nil"/>
              <w:left w:val="nil"/>
              <w:bottom w:val="single" w:sz="4" w:space="0" w:color="auto"/>
              <w:right w:val="single" w:sz="4" w:space="0" w:color="auto"/>
            </w:tcBorders>
            <w:noWrap/>
            <w:vAlign w:val="bottom"/>
            <w:hideMark/>
          </w:tcPr>
          <w:p w14:paraId="3267D969" w14:textId="77777777" w:rsidR="00325F0D" w:rsidRPr="0050245C" w:rsidRDefault="00325F0D" w:rsidP="0050245C">
            <w:pPr>
              <w:rPr>
                <w:color w:val="000000"/>
                <w:sz w:val="20"/>
                <w:szCs w:val="20"/>
              </w:rPr>
            </w:pPr>
            <w:r w:rsidRPr="0050245C">
              <w:rPr>
                <w:color w:val="000000"/>
                <w:sz w:val="20"/>
                <w:szCs w:val="20"/>
              </w:rPr>
              <w:t>-0.654***</w:t>
            </w:r>
          </w:p>
        </w:tc>
        <w:tc>
          <w:tcPr>
            <w:tcW w:w="1984" w:type="dxa"/>
            <w:tcBorders>
              <w:top w:val="nil"/>
              <w:left w:val="nil"/>
              <w:bottom w:val="single" w:sz="4" w:space="0" w:color="auto"/>
              <w:right w:val="single" w:sz="4" w:space="0" w:color="auto"/>
            </w:tcBorders>
            <w:noWrap/>
            <w:vAlign w:val="bottom"/>
            <w:hideMark/>
          </w:tcPr>
          <w:p w14:paraId="550C4D16" w14:textId="77777777" w:rsidR="00325F0D" w:rsidRPr="0050245C" w:rsidRDefault="00325F0D" w:rsidP="0050245C">
            <w:pPr>
              <w:rPr>
                <w:color w:val="000000"/>
                <w:sz w:val="20"/>
                <w:szCs w:val="20"/>
              </w:rPr>
            </w:pPr>
            <w:r w:rsidRPr="0050245C">
              <w:rPr>
                <w:color w:val="000000"/>
                <w:sz w:val="20"/>
                <w:szCs w:val="20"/>
              </w:rPr>
              <w:t>-.702***</w:t>
            </w:r>
          </w:p>
        </w:tc>
        <w:tc>
          <w:tcPr>
            <w:tcW w:w="2268" w:type="dxa"/>
            <w:vMerge w:val="restart"/>
            <w:tcBorders>
              <w:top w:val="single" w:sz="4" w:space="0" w:color="auto"/>
              <w:right w:val="single" w:sz="4" w:space="0" w:color="auto"/>
            </w:tcBorders>
            <w:vAlign w:val="bottom"/>
          </w:tcPr>
          <w:p w14:paraId="66BF39C9" w14:textId="0C89DF6A" w:rsidR="00325F0D" w:rsidRPr="0050245C" w:rsidRDefault="00325F0D" w:rsidP="00322BD4">
            <w:pPr>
              <w:jc w:val="center"/>
              <w:rPr>
                <w:color w:val="000000"/>
                <w:sz w:val="20"/>
                <w:szCs w:val="20"/>
              </w:rPr>
            </w:pPr>
            <w:r>
              <w:rPr>
                <w:color w:val="000000"/>
                <w:sz w:val="20"/>
                <w:szCs w:val="20"/>
              </w:rPr>
              <w:t>0.048 [0.194], p&gt;0.1</w:t>
            </w:r>
          </w:p>
        </w:tc>
        <w:tc>
          <w:tcPr>
            <w:tcW w:w="1701" w:type="dxa"/>
            <w:vMerge w:val="restart"/>
            <w:tcBorders>
              <w:top w:val="single" w:sz="4" w:space="0" w:color="auto"/>
              <w:right w:val="single" w:sz="4" w:space="0" w:color="auto"/>
            </w:tcBorders>
          </w:tcPr>
          <w:p w14:paraId="2BC09B89" w14:textId="73821346" w:rsidR="00325F0D" w:rsidRPr="00B27A59" w:rsidRDefault="00325F0D" w:rsidP="00322BD4">
            <w:pPr>
              <w:jc w:val="center"/>
              <w:rPr>
                <w:b/>
                <w:bCs/>
                <w:color w:val="000000"/>
                <w:sz w:val="20"/>
                <w:szCs w:val="20"/>
              </w:rPr>
            </w:pPr>
            <w:r w:rsidRPr="00B27A59">
              <w:rPr>
                <w:b/>
                <w:bCs/>
                <w:color w:val="000000"/>
                <w:sz w:val="20"/>
                <w:szCs w:val="20"/>
              </w:rPr>
              <w:t>No</w:t>
            </w:r>
          </w:p>
        </w:tc>
      </w:tr>
      <w:tr w:rsidR="00325F0D" w:rsidRPr="0050245C" w14:paraId="208ABD3B" w14:textId="171BA4C6" w:rsidTr="0031024F">
        <w:trPr>
          <w:trHeight w:val="260"/>
        </w:trPr>
        <w:tc>
          <w:tcPr>
            <w:tcW w:w="3119" w:type="dxa"/>
            <w:vMerge/>
            <w:tcBorders>
              <w:left w:val="single" w:sz="4" w:space="0" w:color="auto"/>
              <w:bottom w:val="single" w:sz="4" w:space="0" w:color="auto"/>
              <w:right w:val="single" w:sz="4" w:space="0" w:color="auto"/>
            </w:tcBorders>
            <w:noWrap/>
            <w:vAlign w:val="bottom"/>
            <w:hideMark/>
          </w:tcPr>
          <w:p w14:paraId="25D58E5C" w14:textId="258266CE" w:rsidR="00325F0D" w:rsidRPr="0050245C" w:rsidRDefault="00325F0D" w:rsidP="0050245C">
            <w:pPr>
              <w:rPr>
                <w:color w:val="000000"/>
                <w:sz w:val="20"/>
                <w:szCs w:val="20"/>
              </w:rPr>
            </w:pPr>
          </w:p>
        </w:tc>
        <w:tc>
          <w:tcPr>
            <w:tcW w:w="2268" w:type="dxa"/>
            <w:tcBorders>
              <w:top w:val="single" w:sz="4" w:space="0" w:color="auto"/>
              <w:left w:val="nil"/>
              <w:bottom w:val="single" w:sz="4" w:space="0" w:color="auto"/>
              <w:right w:val="single" w:sz="4" w:space="0" w:color="auto"/>
            </w:tcBorders>
            <w:noWrap/>
            <w:vAlign w:val="bottom"/>
            <w:hideMark/>
          </w:tcPr>
          <w:p w14:paraId="0CC3319F" w14:textId="77777777" w:rsidR="00325F0D" w:rsidRPr="0050245C" w:rsidRDefault="00325F0D" w:rsidP="0050245C">
            <w:pPr>
              <w:rPr>
                <w:color w:val="000000"/>
                <w:sz w:val="20"/>
                <w:szCs w:val="20"/>
              </w:rPr>
            </w:pPr>
            <w:r w:rsidRPr="0050245C">
              <w:rPr>
                <w:color w:val="000000"/>
                <w:sz w:val="20"/>
                <w:szCs w:val="20"/>
              </w:rPr>
              <w:t>(-.987   -.323)</w:t>
            </w:r>
          </w:p>
        </w:tc>
        <w:tc>
          <w:tcPr>
            <w:tcW w:w="2268" w:type="dxa"/>
            <w:tcBorders>
              <w:top w:val="single" w:sz="4" w:space="0" w:color="auto"/>
              <w:left w:val="nil"/>
              <w:bottom w:val="single" w:sz="4" w:space="0" w:color="auto"/>
              <w:right w:val="single" w:sz="4" w:space="0" w:color="auto"/>
            </w:tcBorders>
            <w:noWrap/>
            <w:vAlign w:val="bottom"/>
            <w:hideMark/>
          </w:tcPr>
          <w:p w14:paraId="37535E34" w14:textId="77777777" w:rsidR="00325F0D" w:rsidRPr="0050245C" w:rsidRDefault="00325F0D" w:rsidP="0050245C">
            <w:pPr>
              <w:rPr>
                <w:color w:val="000000"/>
                <w:sz w:val="20"/>
                <w:szCs w:val="20"/>
              </w:rPr>
            </w:pPr>
            <w:r w:rsidRPr="0050245C">
              <w:rPr>
                <w:color w:val="000000"/>
                <w:sz w:val="20"/>
                <w:szCs w:val="20"/>
              </w:rPr>
              <w:t>(-1.02   -.288)</w:t>
            </w:r>
          </w:p>
        </w:tc>
        <w:tc>
          <w:tcPr>
            <w:tcW w:w="1984" w:type="dxa"/>
            <w:tcBorders>
              <w:top w:val="single" w:sz="4" w:space="0" w:color="auto"/>
              <w:left w:val="nil"/>
              <w:bottom w:val="single" w:sz="4" w:space="0" w:color="auto"/>
              <w:right w:val="single" w:sz="4" w:space="0" w:color="auto"/>
            </w:tcBorders>
            <w:noWrap/>
            <w:vAlign w:val="bottom"/>
            <w:hideMark/>
          </w:tcPr>
          <w:p w14:paraId="1451C8A2" w14:textId="77777777" w:rsidR="00325F0D" w:rsidRPr="0050245C" w:rsidRDefault="00325F0D" w:rsidP="0050245C">
            <w:pPr>
              <w:rPr>
                <w:color w:val="000000"/>
                <w:sz w:val="20"/>
                <w:szCs w:val="20"/>
              </w:rPr>
            </w:pPr>
            <w:r w:rsidRPr="0050245C">
              <w:rPr>
                <w:color w:val="000000"/>
                <w:sz w:val="20"/>
                <w:szCs w:val="20"/>
              </w:rPr>
              <w:t>(-1.11   -.290)</w:t>
            </w:r>
          </w:p>
        </w:tc>
        <w:tc>
          <w:tcPr>
            <w:tcW w:w="2268" w:type="dxa"/>
            <w:vMerge/>
            <w:tcBorders>
              <w:bottom w:val="single" w:sz="4" w:space="0" w:color="auto"/>
              <w:right w:val="single" w:sz="4" w:space="0" w:color="auto"/>
            </w:tcBorders>
            <w:vAlign w:val="bottom"/>
          </w:tcPr>
          <w:p w14:paraId="3FC369B1" w14:textId="7E40906E" w:rsidR="00325F0D" w:rsidRPr="0050245C" w:rsidRDefault="00325F0D" w:rsidP="0050245C">
            <w:pPr>
              <w:rPr>
                <w:color w:val="000000"/>
                <w:sz w:val="20"/>
                <w:szCs w:val="20"/>
              </w:rPr>
            </w:pPr>
          </w:p>
        </w:tc>
        <w:tc>
          <w:tcPr>
            <w:tcW w:w="1701" w:type="dxa"/>
            <w:vMerge/>
            <w:tcBorders>
              <w:bottom w:val="single" w:sz="4" w:space="0" w:color="auto"/>
              <w:right w:val="single" w:sz="4" w:space="0" w:color="auto"/>
            </w:tcBorders>
          </w:tcPr>
          <w:p w14:paraId="1A8CF6C8" w14:textId="77777777" w:rsidR="00325F0D" w:rsidRPr="0050245C" w:rsidRDefault="00325F0D" w:rsidP="0050245C">
            <w:pPr>
              <w:rPr>
                <w:color w:val="000000"/>
                <w:sz w:val="20"/>
                <w:szCs w:val="20"/>
              </w:rPr>
            </w:pPr>
          </w:p>
        </w:tc>
      </w:tr>
      <w:tr w:rsidR="00F007A9" w:rsidRPr="0050245C" w14:paraId="222D5972" w14:textId="2CE408A3" w:rsidTr="00BA528E">
        <w:trPr>
          <w:gridAfter w:val="2"/>
          <w:wAfter w:w="3969" w:type="dxa"/>
          <w:trHeight w:val="530"/>
        </w:trPr>
        <w:tc>
          <w:tcPr>
            <w:tcW w:w="3119" w:type="dxa"/>
            <w:tcBorders>
              <w:top w:val="single" w:sz="4" w:space="0" w:color="auto"/>
              <w:left w:val="single" w:sz="4" w:space="0" w:color="auto"/>
              <w:right w:val="single" w:sz="4" w:space="0" w:color="auto"/>
            </w:tcBorders>
            <w:noWrap/>
            <w:vAlign w:val="bottom"/>
          </w:tcPr>
          <w:p w14:paraId="7CE581B5" w14:textId="77777777" w:rsidR="00F007A9" w:rsidRDefault="00F007A9" w:rsidP="00F007A9">
            <w:pPr>
              <w:rPr>
                <w:color w:val="000000"/>
                <w:sz w:val="20"/>
                <w:szCs w:val="20"/>
              </w:rPr>
            </w:pPr>
            <w:r>
              <w:rPr>
                <w:color w:val="000000"/>
                <w:sz w:val="20"/>
                <w:szCs w:val="20"/>
              </w:rPr>
              <w:t>Difference  High vs Low</w:t>
            </w:r>
          </w:p>
          <w:p w14:paraId="21D3DF1E" w14:textId="0BADE7E8" w:rsidR="00F007A9" w:rsidRPr="0050245C" w:rsidRDefault="00F007A9" w:rsidP="00F007A9">
            <w:pPr>
              <w:rPr>
                <w:color w:val="000000"/>
                <w:sz w:val="20"/>
                <w:szCs w:val="20"/>
              </w:rPr>
            </w:pPr>
            <w:r>
              <w:rPr>
                <w:color w:val="000000"/>
                <w:sz w:val="20"/>
                <w:szCs w:val="20"/>
              </w:rPr>
              <w:t>CTS overall index (SE), p-value</w:t>
            </w:r>
          </w:p>
        </w:tc>
        <w:tc>
          <w:tcPr>
            <w:tcW w:w="2268" w:type="dxa"/>
            <w:tcBorders>
              <w:top w:val="single" w:sz="4" w:space="0" w:color="auto"/>
              <w:left w:val="single" w:sz="4" w:space="0" w:color="auto"/>
              <w:right w:val="single" w:sz="4" w:space="0" w:color="auto"/>
            </w:tcBorders>
            <w:shd w:val="clear" w:color="auto" w:fill="D9F2D0" w:themeFill="accent6" w:themeFillTint="33"/>
            <w:noWrap/>
            <w:vAlign w:val="bottom"/>
          </w:tcPr>
          <w:p w14:paraId="62A1E715" w14:textId="59BB1CC1" w:rsidR="00F007A9" w:rsidRPr="0050245C" w:rsidRDefault="00F007A9" w:rsidP="0050245C">
            <w:pPr>
              <w:rPr>
                <w:color w:val="000000"/>
                <w:sz w:val="20"/>
                <w:szCs w:val="20"/>
              </w:rPr>
            </w:pPr>
            <w:r>
              <w:rPr>
                <w:color w:val="000000"/>
                <w:sz w:val="20"/>
                <w:szCs w:val="20"/>
              </w:rPr>
              <w:t xml:space="preserve">-0.323 </w:t>
            </w:r>
            <w:r w:rsidR="00326BBB">
              <w:rPr>
                <w:color w:val="000000"/>
                <w:sz w:val="20"/>
                <w:szCs w:val="20"/>
              </w:rPr>
              <w:t>[</w:t>
            </w:r>
            <w:r>
              <w:rPr>
                <w:color w:val="000000"/>
                <w:sz w:val="20"/>
                <w:szCs w:val="20"/>
              </w:rPr>
              <w:t>0.188</w:t>
            </w:r>
            <w:r w:rsidR="00326BBB">
              <w:rPr>
                <w:color w:val="000000"/>
                <w:sz w:val="20"/>
                <w:szCs w:val="20"/>
              </w:rPr>
              <w:t>]</w:t>
            </w:r>
            <w:r>
              <w:rPr>
                <w:color w:val="000000"/>
                <w:sz w:val="20"/>
                <w:szCs w:val="20"/>
              </w:rPr>
              <w:t>, p&lt;0.10</w:t>
            </w:r>
          </w:p>
        </w:tc>
        <w:tc>
          <w:tcPr>
            <w:tcW w:w="2268" w:type="dxa"/>
            <w:tcBorders>
              <w:top w:val="single" w:sz="4" w:space="0" w:color="auto"/>
              <w:left w:val="single" w:sz="4" w:space="0" w:color="auto"/>
              <w:right w:val="single" w:sz="4" w:space="0" w:color="auto"/>
            </w:tcBorders>
            <w:shd w:val="clear" w:color="auto" w:fill="D9F2D0" w:themeFill="accent6" w:themeFillTint="33"/>
            <w:vAlign w:val="bottom"/>
          </w:tcPr>
          <w:p w14:paraId="30FC568B" w14:textId="2DC39D00" w:rsidR="00F007A9" w:rsidRPr="0050245C" w:rsidRDefault="00F007A9" w:rsidP="0050245C">
            <w:pPr>
              <w:rPr>
                <w:color w:val="000000"/>
                <w:sz w:val="20"/>
                <w:szCs w:val="20"/>
              </w:rPr>
            </w:pPr>
            <w:r>
              <w:rPr>
                <w:color w:val="000000"/>
                <w:sz w:val="20"/>
                <w:szCs w:val="20"/>
              </w:rPr>
              <w:t xml:space="preserve">-0.778* </w:t>
            </w:r>
            <w:r w:rsidR="00326BBB">
              <w:rPr>
                <w:color w:val="000000"/>
                <w:sz w:val="20"/>
                <w:szCs w:val="20"/>
              </w:rPr>
              <w:t>[</w:t>
            </w:r>
            <w:r>
              <w:rPr>
                <w:color w:val="000000"/>
                <w:sz w:val="20"/>
                <w:szCs w:val="20"/>
              </w:rPr>
              <w:t>0.429</w:t>
            </w:r>
            <w:r w:rsidR="00326BBB">
              <w:rPr>
                <w:color w:val="000000"/>
                <w:sz w:val="20"/>
                <w:szCs w:val="20"/>
              </w:rPr>
              <w:t>]</w:t>
            </w:r>
            <w:r>
              <w:rPr>
                <w:color w:val="000000"/>
                <w:sz w:val="20"/>
                <w:szCs w:val="20"/>
              </w:rPr>
              <w:t>, p&lt;0.10</w:t>
            </w:r>
          </w:p>
        </w:tc>
        <w:tc>
          <w:tcPr>
            <w:tcW w:w="1984" w:type="dxa"/>
            <w:tcBorders>
              <w:top w:val="single" w:sz="4" w:space="0" w:color="auto"/>
              <w:left w:val="single" w:sz="4" w:space="0" w:color="auto"/>
              <w:right w:val="single" w:sz="4" w:space="0" w:color="auto"/>
            </w:tcBorders>
            <w:vAlign w:val="bottom"/>
          </w:tcPr>
          <w:p w14:paraId="28C7BF24" w14:textId="7AFD572E" w:rsidR="00F007A9" w:rsidRPr="0050245C" w:rsidRDefault="00F007A9" w:rsidP="0050245C">
            <w:pPr>
              <w:rPr>
                <w:color w:val="000000"/>
                <w:sz w:val="20"/>
                <w:szCs w:val="20"/>
              </w:rPr>
            </w:pPr>
            <w:r>
              <w:rPr>
                <w:color w:val="000000"/>
                <w:sz w:val="20"/>
                <w:szCs w:val="20"/>
              </w:rPr>
              <w:t xml:space="preserve">-0.33 </w:t>
            </w:r>
            <w:r w:rsidR="00326BBB">
              <w:rPr>
                <w:color w:val="000000"/>
                <w:sz w:val="20"/>
                <w:szCs w:val="20"/>
              </w:rPr>
              <w:t>[</w:t>
            </w:r>
            <w:r>
              <w:rPr>
                <w:color w:val="000000"/>
                <w:sz w:val="20"/>
                <w:szCs w:val="20"/>
              </w:rPr>
              <w:t>0.27</w:t>
            </w:r>
            <w:r w:rsidR="00326BBB">
              <w:rPr>
                <w:color w:val="000000"/>
                <w:sz w:val="20"/>
                <w:szCs w:val="20"/>
              </w:rPr>
              <w:t>]</w:t>
            </w:r>
            <w:r>
              <w:rPr>
                <w:color w:val="000000"/>
                <w:sz w:val="20"/>
                <w:szCs w:val="20"/>
              </w:rPr>
              <w:t>, p&lt;0.10</w:t>
            </w:r>
          </w:p>
        </w:tc>
      </w:tr>
      <w:tr w:rsidR="00F007A9" w:rsidRPr="0050245C" w14:paraId="3C9100AE" w14:textId="0C3955C2" w:rsidTr="00BA528E">
        <w:trPr>
          <w:gridAfter w:val="2"/>
          <w:wAfter w:w="3969" w:type="dxa"/>
          <w:trHeight w:val="252"/>
        </w:trPr>
        <w:tc>
          <w:tcPr>
            <w:tcW w:w="3119" w:type="dxa"/>
            <w:tcBorders>
              <w:top w:val="single" w:sz="4" w:space="0" w:color="auto"/>
              <w:left w:val="single" w:sz="4" w:space="0" w:color="auto"/>
              <w:bottom w:val="single" w:sz="4" w:space="0" w:color="auto"/>
              <w:right w:val="single" w:sz="4" w:space="0" w:color="auto"/>
            </w:tcBorders>
            <w:noWrap/>
            <w:vAlign w:val="bottom"/>
          </w:tcPr>
          <w:p w14:paraId="39D7D461" w14:textId="3B63B811" w:rsidR="00322BD4" w:rsidRPr="0050245C" w:rsidRDefault="00322BD4" w:rsidP="00322BD4">
            <w:pPr>
              <w:rPr>
                <w:color w:val="000000"/>
                <w:sz w:val="20"/>
                <w:szCs w:val="20"/>
              </w:rPr>
            </w:pPr>
            <w:r>
              <w:rPr>
                <w:color w:val="000000"/>
                <w:sz w:val="20"/>
                <w:szCs w:val="20"/>
              </w:rPr>
              <w:t>Significant (Y/N)</w:t>
            </w:r>
          </w:p>
        </w:tc>
        <w:tc>
          <w:tcPr>
            <w:tcW w:w="2268"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tcPr>
          <w:p w14:paraId="00C26B18" w14:textId="3E2CB0CF" w:rsidR="00322BD4" w:rsidRPr="00B27A59" w:rsidRDefault="00322BD4" w:rsidP="00322BD4">
            <w:pPr>
              <w:rPr>
                <w:b/>
                <w:bCs/>
                <w:color w:val="000000"/>
                <w:sz w:val="20"/>
                <w:szCs w:val="20"/>
              </w:rPr>
            </w:pPr>
            <w:r w:rsidRPr="00B27A59">
              <w:rPr>
                <w:b/>
                <w:bCs/>
                <w:color w:val="000000"/>
                <w:sz w:val="20"/>
                <w:szCs w:val="20"/>
              </w:rPr>
              <w:t>Yes, 10%</w:t>
            </w:r>
          </w:p>
        </w:tc>
        <w:tc>
          <w:tcPr>
            <w:tcW w:w="226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3D9323B4" w14:textId="4C682814" w:rsidR="00322BD4" w:rsidRPr="00B27A59" w:rsidRDefault="00322BD4" w:rsidP="00322BD4">
            <w:pPr>
              <w:rPr>
                <w:b/>
                <w:bCs/>
                <w:color w:val="000000"/>
                <w:sz w:val="20"/>
                <w:szCs w:val="20"/>
              </w:rPr>
            </w:pPr>
            <w:r w:rsidRPr="00B27A59">
              <w:rPr>
                <w:b/>
                <w:bCs/>
                <w:color w:val="000000"/>
                <w:sz w:val="20"/>
                <w:szCs w:val="20"/>
              </w:rPr>
              <w:t>Yes, 10% level</w:t>
            </w:r>
          </w:p>
        </w:tc>
        <w:tc>
          <w:tcPr>
            <w:tcW w:w="1984" w:type="dxa"/>
            <w:tcBorders>
              <w:top w:val="single" w:sz="4" w:space="0" w:color="auto"/>
              <w:left w:val="single" w:sz="4" w:space="0" w:color="auto"/>
              <w:bottom w:val="single" w:sz="4" w:space="0" w:color="auto"/>
              <w:right w:val="single" w:sz="4" w:space="0" w:color="auto"/>
            </w:tcBorders>
            <w:vAlign w:val="bottom"/>
          </w:tcPr>
          <w:p w14:paraId="3AB2830D" w14:textId="52D65D22" w:rsidR="00322BD4" w:rsidRPr="00B27A59" w:rsidRDefault="00322BD4" w:rsidP="00322BD4">
            <w:pPr>
              <w:rPr>
                <w:b/>
                <w:bCs/>
                <w:color w:val="000000"/>
                <w:sz w:val="20"/>
                <w:szCs w:val="20"/>
              </w:rPr>
            </w:pPr>
            <w:r w:rsidRPr="00B27A59">
              <w:rPr>
                <w:b/>
                <w:bCs/>
                <w:color w:val="000000"/>
                <w:sz w:val="20"/>
                <w:szCs w:val="20"/>
              </w:rPr>
              <w:t>No</w:t>
            </w:r>
          </w:p>
        </w:tc>
      </w:tr>
    </w:tbl>
    <w:p w14:paraId="5882E438" w14:textId="77777777" w:rsidR="0050245C" w:rsidRDefault="0050245C" w:rsidP="002C7777">
      <w:pPr>
        <w:rPr>
          <w:sz w:val="20"/>
          <w:szCs w:val="20"/>
        </w:rPr>
      </w:pPr>
    </w:p>
    <w:p w14:paraId="14527667" w14:textId="2517DE2D" w:rsidR="00322BD4" w:rsidRPr="0050245C" w:rsidRDefault="00322BD4" w:rsidP="00322BD4">
      <w:pPr>
        <w:rPr>
          <w:b/>
          <w:bCs/>
        </w:rPr>
      </w:pPr>
      <w:r>
        <w:rPr>
          <w:b/>
          <w:bCs/>
        </w:rPr>
        <w:t xml:space="preserve">Panel B- Models with interactions between affordability and overall CTS index (High / Low = Above/ Below median in all years) </w:t>
      </w:r>
    </w:p>
    <w:tbl>
      <w:tblPr>
        <w:tblW w:w="13608" w:type="dxa"/>
        <w:tblLook w:val="04A0" w:firstRow="1" w:lastRow="0" w:firstColumn="1" w:lastColumn="0" w:noHBand="0" w:noVBand="1"/>
      </w:tblPr>
      <w:tblGrid>
        <w:gridCol w:w="3119"/>
        <w:gridCol w:w="2268"/>
        <w:gridCol w:w="2268"/>
        <w:gridCol w:w="1984"/>
        <w:gridCol w:w="2268"/>
        <w:gridCol w:w="1701"/>
      </w:tblGrid>
      <w:tr w:rsidR="00387064" w:rsidRPr="0050245C" w14:paraId="4301FADE" w14:textId="77777777" w:rsidTr="00BA528E">
        <w:trPr>
          <w:trHeight w:val="260"/>
        </w:trPr>
        <w:tc>
          <w:tcPr>
            <w:tcW w:w="3119" w:type="dxa"/>
            <w:tcBorders>
              <w:top w:val="nil"/>
              <w:left w:val="nil"/>
              <w:bottom w:val="nil"/>
              <w:right w:val="nil"/>
            </w:tcBorders>
            <w:noWrap/>
            <w:vAlign w:val="bottom"/>
            <w:hideMark/>
          </w:tcPr>
          <w:p w14:paraId="3A9507A3" w14:textId="77777777" w:rsidR="00387064" w:rsidRPr="0050245C" w:rsidRDefault="00387064" w:rsidP="00387064"/>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252D73A" w14:textId="2AA6FB4F" w:rsidR="00387064" w:rsidRPr="0050245C" w:rsidRDefault="00387064" w:rsidP="00387064">
            <w:pPr>
              <w:rPr>
                <w:color w:val="000000"/>
                <w:sz w:val="20"/>
                <w:szCs w:val="20"/>
              </w:rPr>
            </w:pPr>
            <w:r>
              <w:rPr>
                <w:color w:val="000000"/>
                <w:sz w:val="20"/>
                <w:szCs w:val="20"/>
              </w:rPr>
              <w:t xml:space="preserve">From </w:t>
            </w:r>
            <w:r w:rsidRPr="0050245C">
              <w:rPr>
                <w:color w:val="000000"/>
                <w:sz w:val="20"/>
                <w:szCs w:val="20"/>
              </w:rPr>
              <w:t xml:space="preserve">Table </w:t>
            </w:r>
            <w:r>
              <w:rPr>
                <w:color w:val="000000"/>
                <w:sz w:val="20"/>
                <w:szCs w:val="20"/>
              </w:rPr>
              <w:t>A3.2</w:t>
            </w:r>
          </w:p>
        </w:tc>
        <w:tc>
          <w:tcPr>
            <w:tcW w:w="4252" w:type="dxa"/>
            <w:gridSpan w:val="2"/>
            <w:tcBorders>
              <w:top w:val="single" w:sz="4" w:space="0" w:color="auto"/>
              <w:left w:val="nil"/>
              <w:bottom w:val="single" w:sz="4" w:space="0" w:color="auto"/>
              <w:right w:val="single" w:sz="4" w:space="0" w:color="auto"/>
            </w:tcBorders>
            <w:noWrap/>
            <w:vAlign w:val="bottom"/>
            <w:hideMark/>
          </w:tcPr>
          <w:p w14:paraId="3F178BD6" w14:textId="6303DF89" w:rsidR="00387064" w:rsidRPr="0050245C" w:rsidRDefault="00387064" w:rsidP="00387064">
            <w:pPr>
              <w:jc w:val="center"/>
              <w:rPr>
                <w:color w:val="000000"/>
                <w:sz w:val="20"/>
                <w:szCs w:val="20"/>
              </w:rPr>
            </w:pPr>
          </w:p>
        </w:tc>
        <w:tc>
          <w:tcPr>
            <w:tcW w:w="3969" w:type="dxa"/>
            <w:gridSpan w:val="2"/>
            <w:tcBorders>
              <w:top w:val="single" w:sz="4" w:space="0" w:color="auto"/>
              <w:bottom w:val="single" w:sz="4" w:space="0" w:color="auto"/>
              <w:right w:val="single" w:sz="4" w:space="0" w:color="auto"/>
            </w:tcBorders>
          </w:tcPr>
          <w:p w14:paraId="055C5A54" w14:textId="6F6AA4DF" w:rsidR="00387064" w:rsidRPr="0050245C" w:rsidRDefault="00387064" w:rsidP="00387064">
            <w:pPr>
              <w:jc w:val="center"/>
              <w:rPr>
                <w:color w:val="000000"/>
                <w:sz w:val="20"/>
                <w:szCs w:val="20"/>
              </w:rPr>
            </w:pPr>
            <w:r w:rsidRPr="000D49D5">
              <w:rPr>
                <w:color w:val="000000"/>
                <w:sz w:val="20"/>
                <w:szCs w:val="20"/>
              </w:rPr>
              <w:t xml:space="preserve">Difference </w:t>
            </w:r>
            <w:r>
              <w:rPr>
                <w:color w:val="000000"/>
                <w:sz w:val="20"/>
                <w:szCs w:val="20"/>
              </w:rPr>
              <w:t xml:space="preserve">HIC vs. LMIC </w:t>
            </w:r>
          </w:p>
        </w:tc>
      </w:tr>
      <w:tr w:rsidR="00387064" w:rsidRPr="0050245C" w14:paraId="403E6999" w14:textId="77777777" w:rsidTr="00B448C9">
        <w:trPr>
          <w:trHeight w:val="26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E01F2E3" w14:textId="4EEA3D14" w:rsidR="00387064" w:rsidRPr="0050245C" w:rsidRDefault="00387064" w:rsidP="00387064">
            <w:pPr>
              <w:rPr>
                <w:color w:val="000000"/>
                <w:sz w:val="20"/>
                <w:szCs w:val="20"/>
              </w:rPr>
            </w:pPr>
            <w:r>
              <w:rPr>
                <w:color w:val="000000"/>
                <w:sz w:val="20"/>
                <w:szCs w:val="20"/>
              </w:rPr>
              <w:t>AED, by CTS index</w:t>
            </w:r>
          </w:p>
        </w:tc>
        <w:tc>
          <w:tcPr>
            <w:tcW w:w="2268" w:type="dxa"/>
            <w:tcBorders>
              <w:top w:val="nil"/>
              <w:left w:val="nil"/>
              <w:bottom w:val="single" w:sz="4" w:space="0" w:color="auto"/>
              <w:right w:val="single" w:sz="4" w:space="0" w:color="auto"/>
            </w:tcBorders>
            <w:noWrap/>
            <w:vAlign w:val="bottom"/>
            <w:hideMark/>
          </w:tcPr>
          <w:p w14:paraId="6BCFB8F1" w14:textId="77777777" w:rsidR="00387064" w:rsidRPr="0050245C" w:rsidRDefault="00387064" w:rsidP="00387064">
            <w:pPr>
              <w:rPr>
                <w:color w:val="000000"/>
                <w:sz w:val="20"/>
                <w:szCs w:val="20"/>
              </w:rPr>
            </w:pPr>
            <w:r w:rsidRPr="0050245C">
              <w:rPr>
                <w:color w:val="000000"/>
                <w:sz w:val="20"/>
                <w:szCs w:val="20"/>
              </w:rPr>
              <w:t xml:space="preserve">All </w:t>
            </w:r>
          </w:p>
        </w:tc>
        <w:tc>
          <w:tcPr>
            <w:tcW w:w="2268" w:type="dxa"/>
            <w:tcBorders>
              <w:top w:val="nil"/>
              <w:left w:val="nil"/>
              <w:bottom w:val="single" w:sz="4" w:space="0" w:color="auto"/>
              <w:right w:val="single" w:sz="4" w:space="0" w:color="auto"/>
            </w:tcBorders>
            <w:noWrap/>
            <w:vAlign w:val="bottom"/>
            <w:hideMark/>
          </w:tcPr>
          <w:p w14:paraId="1AF6E486" w14:textId="77777777" w:rsidR="00387064" w:rsidRPr="0050245C" w:rsidRDefault="00387064" w:rsidP="00387064">
            <w:pPr>
              <w:rPr>
                <w:color w:val="000000"/>
                <w:sz w:val="20"/>
                <w:szCs w:val="20"/>
              </w:rPr>
            </w:pPr>
            <w:r w:rsidRPr="0050245C">
              <w:rPr>
                <w:color w:val="000000"/>
                <w:sz w:val="20"/>
                <w:szCs w:val="20"/>
              </w:rPr>
              <w:t>LMIC</w:t>
            </w:r>
          </w:p>
        </w:tc>
        <w:tc>
          <w:tcPr>
            <w:tcW w:w="1984" w:type="dxa"/>
            <w:tcBorders>
              <w:top w:val="nil"/>
              <w:left w:val="nil"/>
              <w:bottom w:val="single" w:sz="4" w:space="0" w:color="auto"/>
              <w:right w:val="single" w:sz="4" w:space="0" w:color="auto"/>
            </w:tcBorders>
            <w:noWrap/>
            <w:hideMark/>
          </w:tcPr>
          <w:p w14:paraId="0CA99C9C" w14:textId="6A72D256" w:rsidR="00387064" w:rsidRPr="0050245C" w:rsidRDefault="002A2A60" w:rsidP="00387064">
            <w:pPr>
              <w:rPr>
                <w:color w:val="000000"/>
                <w:sz w:val="20"/>
                <w:szCs w:val="20"/>
              </w:rPr>
            </w:pPr>
            <w:r>
              <w:rPr>
                <w:color w:val="000000"/>
                <w:sz w:val="20"/>
                <w:szCs w:val="20"/>
              </w:rPr>
              <w:t>HIC</w:t>
            </w:r>
            <w:r w:rsidR="00387064">
              <w:rPr>
                <w:color w:val="000000"/>
                <w:sz w:val="20"/>
                <w:szCs w:val="20"/>
              </w:rPr>
              <w:t xml:space="preserve"> </w:t>
            </w:r>
          </w:p>
        </w:tc>
        <w:tc>
          <w:tcPr>
            <w:tcW w:w="2268" w:type="dxa"/>
            <w:tcBorders>
              <w:top w:val="single" w:sz="4" w:space="0" w:color="auto"/>
              <w:bottom w:val="single" w:sz="4" w:space="0" w:color="auto"/>
              <w:right w:val="single" w:sz="4" w:space="0" w:color="auto"/>
            </w:tcBorders>
          </w:tcPr>
          <w:p w14:paraId="61E9BB6D" w14:textId="2B90EFFB" w:rsidR="00387064" w:rsidRPr="0050245C" w:rsidRDefault="00387064" w:rsidP="00387064">
            <w:pPr>
              <w:rPr>
                <w:color w:val="000000"/>
                <w:sz w:val="20"/>
                <w:szCs w:val="20"/>
              </w:rPr>
            </w:pPr>
            <w:r>
              <w:rPr>
                <w:color w:val="000000"/>
                <w:sz w:val="20"/>
                <w:szCs w:val="20"/>
              </w:rPr>
              <w:t xml:space="preserve">Difference [SE], p-value </w:t>
            </w:r>
          </w:p>
        </w:tc>
        <w:tc>
          <w:tcPr>
            <w:tcW w:w="1701" w:type="dxa"/>
            <w:tcBorders>
              <w:top w:val="single" w:sz="4" w:space="0" w:color="auto"/>
              <w:bottom w:val="single" w:sz="4" w:space="0" w:color="auto"/>
              <w:right w:val="single" w:sz="4" w:space="0" w:color="auto"/>
            </w:tcBorders>
          </w:tcPr>
          <w:p w14:paraId="5EC82B9F" w14:textId="77777777" w:rsidR="00387064" w:rsidRDefault="00387064" w:rsidP="00387064">
            <w:pPr>
              <w:rPr>
                <w:color w:val="000000"/>
                <w:sz w:val="20"/>
                <w:szCs w:val="20"/>
              </w:rPr>
            </w:pPr>
            <w:r>
              <w:rPr>
                <w:color w:val="000000"/>
                <w:sz w:val="20"/>
                <w:szCs w:val="20"/>
              </w:rPr>
              <w:t>Significant (Y/N)</w:t>
            </w:r>
          </w:p>
        </w:tc>
      </w:tr>
      <w:tr w:rsidR="00F007A9" w:rsidRPr="00B27A59" w14:paraId="48654526"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7384A38A" w14:textId="77777777" w:rsidR="00F007A9" w:rsidRPr="0050245C" w:rsidRDefault="00F007A9" w:rsidP="00F007A9">
            <w:pPr>
              <w:rPr>
                <w:color w:val="000000"/>
                <w:sz w:val="20"/>
                <w:szCs w:val="20"/>
              </w:rPr>
            </w:pPr>
            <w:r w:rsidRPr="0050245C">
              <w:rPr>
                <w:color w:val="000000"/>
                <w:sz w:val="20"/>
                <w:szCs w:val="20"/>
              </w:rPr>
              <w:t xml:space="preserve">Low </w:t>
            </w:r>
            <w:r>
              <w:rPr>
                <w:color w:val="000000"/>
                <w:sz w:val="20"/>
                <w:szCs w:val="20"/>
              </w:rPr>
              <w:t xml:space="preserve">CTS </w:t>
            </w:r>
            <w:r w:rsidRPr="0050245C">
              <w:rPr>
                <w:color w:val="000000"/>
                <w:sz w:val="20"/>
                <w:szCs w:val="20"/>
              </w:rPr>
              <w:t>(below m</w:t>
            </w:r>
            <w:r>
              <w:rPr>
                <w:color w:val="000000"/>
                <w:sz w:val="20"/>
                <w:szCs w:val="20"/>
              </w:rPr>
              <w:t>edian</w:t>
            </w:r>
            <w:r w:rsidRPr="0050245C">
              <w:rPr>
                <w:color w:val="000000"/>
                <w:sz w:val="20"/>
                <w:szCs w:val="20"/>
              </w:rPr>
              <w:t>)</w:t>
            </w:r>
          </w:p>
          <w:p w14:paraId="3565EF92" w14:textId="4282CB2F" w:rsidR="00F007A9" w:rsidRPr="0050245C" w:rsidRDefault="00F007A9" w:rsidP="00F007A9">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22A4777A" w14:textId="0C3650BE" w:rsidR="00F007A9" w:rsidRPr="0050245C" w:rsidRDefault="00F007A9" w:rsidP="00F007A9">
            <w:pPr>
              <w:jc w:val="center"/>
              <w:rPr>
                <w:color w:val="000000"/>
                <w:sz w:val="20"/>
                <w:szCs w:val="20"/>
              </w:rPr>
            </w:pPr>
            <w:r>
              <w:rPr>
                <w:color w:val="000000"/>
                <w:sz w:val="20"/>
                <w:szCs w:val="20"/>
              </w:rPr>
              <w:t>-0.480***</w:t>
            </w:r>
          </w:p>
        </w:tc>
        <w:tc>
          <w:tcPr>
            <w:tcW w:w="2268" w:type="dxa"/>
            <w:tcBorders>
              <w:top w:val="nil"/>
              <w:left w:val="nil"/>
              <w:bottom w:val="nil"/>
              <w:right w:val="single" w:sz="4" w:space="0" w:color="auto"/>
            </w:tcBorders>
            <w:noWrap/>
            <w:vAlign w:val="bottom"/>
            <w:hideMark/>
          </w:tcPr>
          <w:p w14:paraId="1A884915" w14:textId="77E40E8E" w:rsidR="00F007A9" w:rsidRPr="0050245C" w:rsidRDefault="00F007A9" w:rsidP="00F007A9">
            <w:pPr>
              <w:jc w:val="center"/>
              <w:rPr>
                <w:color w:val="000000"/>
                <w:sz w:val="20"/>
                <w:szCs w:val="20"/>
              </w:rPr>
            </w:pPr>
            <w:r>
              <w:rPr>
                <w:color w:val="000000"/>
                <w:sz w:val="20"/>
                <w:szCs w:val="20"/>
              </w:rPr>
              <w:t>-0.549***</w:t>
            </w:r>
          </w:p>
        </w:tc>
        <w:tc>
          <w:tcPr>
            <w:tcW w:w="1984" w:type="dxa"/>
            <w:tcBorders>
              <w:top w:val="nil"/>
              <w:left w:val="nil"/>
              <w:bottom w:val="nil"/>
              <w:right w:val="single" w:sz="4" w:space="0" w:color="auto"/>
            </w:tcBorders>
            <w:noWrap/>
            <w:vAlign w:val="bottom"/>
            <w:hideMark/>
          </w:tcPr>
          <w:p w14:paraId="79686239" w14:textId="7C0A2888" w:rsidR="00F007A9" w:rsidRPr="0050245C" w:rsidRDefault="00F007A9" w:rsidP="00F007A9">
            <w:pPr>
              <w:jc w:val="center"/>
              <w:rPr>
                <w:color w:val="000000"/>
                <w:sz w:val="20"/>
                <w:szCs w:val="20"/>
              </w:rPr>
            </w:pPr>
            <w:r>
              <w:rPr>
                <w:color w:val="000000"/>
                <w:sz w:val="20"/>
                <w:szCs w:val="20"/>
              </w:rPr>
              <w:t>-0.443</w:t>
            </w:r>
          </w:p>
        </w:tc>
        <w:tc>
          <w:tcPr>
            <w:tcW w:w="2268" w:type="dxa"/>
            <w:vMerge w:val="restart"/>
            <w:tcBorders>
              <w:top w:val="single" w:sz="4" w:space="0" w:color="auto"/>
              <w:right w:val="single" w:sz="4" w:space="0" w:color="auto"/>
            </w:tcBorders>
            <w:vAlign w:val="bottom"/>
          </w:tcPr>
          <w:p w14:paraId="348D1C5E" w14:textId="66E08296" w:rsidR="00F007A9" w:rsidRPr="0050245C" w:rsidRDefault="00F007A9" w:rsidP="00F007A9">
            <w:pPr>
              <w:jc w:val="center"/>
              <w:rPr>
                <w:color w:val="000000"/>
                <w:sz w:val="20"/>
                <w:szCs w:val="20"/>
              </w:rPr>
            </w:pPr>
            <w:r>
              <w:rPr>
                <w:color w:val="000000"/>
                <w:sz w:val="20"/>
                <w:szCs w:val="20"/>
              </w:rPr>
              <w:t xml:space="preserve">-0.106 </w:t>
            </w:r>
            <w:r w:rsidR="00326BBB">
              <w:rPr>
                <w:color w:val="000000"/>
                <w:sz w:val="20"/>
                <w:szCs w:val="20"/>
              </w:rPr>
              <w:t>[</w:t>
            </w:r>
            <w:r>
              <w:rPr>
                <w:color w:val="000000"/>
                <w:sz w:val="20"/>
                <w:szCs w:val="20"/>
              </w:rPr>
              <w:t>0.35</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4861F23" w14:textId="6304091D" w:rsidR="00F007A9" w:rsidRPr="00B27A59" w:rsidRDefault="00F007A9" w:rsidP="00F007A9">
            <w:pPr>
              <w:jc w:val="center"/>
              <w:rPr>
                <w:b/>
                <w:bCs/>
                <w:color w:val="000000"/>
                <w:sz w:val="20"/>
                <w:szCs w:val="20"/>
              </w:rPr>
            </w:pPr>
            <w:r w:rsidRPr="00B27A59">
              <w:rPr>
                <w:b/>
                <w:bCs/>
                <w:color w:val="000000"/>
                <w:sz w:val="20"/>
                <w:szCs w:val="20"/>
              </w:rPr>
              <w:t>No</w:t>
            </w:r>
          </w:p>
        </w:tc>
      </w:tr>
      <w:tr w:rsidR="00F007A9" w:rsidRPr="00B27A59" w14:paraId="6B328A0B" w14:textId="77777777"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701AAEEC" w14:textId="430F8D57" w:rsidR="00F007A9" w:rsidRPr="0050245C" w:rsidRDefault="00F007A9" w:rsidP="00F007A9">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4AB5980F" w14:textId="23EFE802" w:rsidR="00F007A9" w:rsidRPr="0050245C" w:rsidRDefault="00F007A9" w:rsidP="00F007A9">
            <w:pPr>
              <w:jc w:val="center"/>
              <w:rPr>
                <w:color w:val="000000"/>
                <w:sz w:val="20"/>
                <w:szCs w:val="20"/>
              </w:rPr>
            </w:pPr>
            <w:r>
              <w:rPr>
                <w:color w:val="000000"/>
                <w:sz w:val="20"/>
                <w:szCs w:val="20"/>
              </w:rPr>
              <w:t>(-0.832 - -0.129)</w:t>
            </w:r>
          </w:p>
        </w:tc>
        <w:tc>
          <w:tcPr>
            <w:tcW w:w="2268" w:type="dxa"/>
            <w:tcBorders>
              <w:top w:val="single" w:sz="4" w:space="0" w:color="auto"/>
              <w:left w:val="nil"/>
              <w:bottom w:val="nil"/>
              <w:right w:val="single" w:sz="4" w:space="0" w:color="auto"/>
            </w:tcBorders>
            <w:noWrap/>
            <w:vAlign w:val="bottom"/>
            <w:hideMark/>
          </w:tcPr>
          <w:p w14:paraId="339748BF" w14:textId="4FE4E5D7" w:rsidR="00F007A9" w:rsidRPr="0050245C" w:rsidRDefault="00F007A9" w:rsidP="00F007A9">
            <w:pPr>
              <w:jc w:val="center"/>
              <w:rPr>
                <w:color w:val="000000"/>
                <w:sz w:val="20"/>
                <w:szCs w:val="20"/>
              </w:rPr>
            </w:pPr>
            <w:r>
              <w:rPr>
                <w:color w:val="000000"/>
                <w:sz w:val="20"/>
                <w:szCs w:val="20"/>
              </w:rPr>
              <w:t>(-0.967 - -0.131)</w:t>
            </w:r>
          </w:p>
        </w:tc>
        <w:tc>
          <w:tcPr>
            <w:tcW w:w="1984" w:type="dxa"/>
            <w:tcBorders>
              <w:top w:val="single" w:sz="4" w:space="0" w:color="auto"/>
              <w:left w:val="nil"/>
              <w:bottom w:val="nil"/>
              <w:right w:val="single" w:sz="4" w:space="0" w:color="auto"/>
            </w:tcBorders>
            <w:noWrap/>
            <w:vAlign w:val="bottom"/>
            <w:hideMark/>
          </w:tcPr>
          <w:p w14:paraId="4DCEA44C" w14:textId="3D3B36F5" w:rsidR="00F007A9" w:rsidRPr="0050245C" w:rsidRDefault="00F007A9" w:rsidP="00F007A9">
            <w:pPr>
              <w:jc w:val="center"/>
              <w:rPr>
                <w:color w:val="000000"/>
                <w:sz w:val="20"/>
                <w:szCs w:val="20"/>
              </w:rPr>
            </w:pPr>
            <w:r>
              <w:rPr>
                <w:color w:val="000000"/>
                <w:sz w:val="20"/>
                <w:szCs w:val="20"/>
              </w:rPr>
              <w:t>(-1.060 - 0.174)</w:t>
            </w:r>
          </w:p>
        </w:tc>
        <w:tc>
          <w:tcPr>
            <w:tcW w:w="2268" w:type="dxa"/>
            <w:vMerge/>
            <w:tcBorders>
              <w:bottom w:val="single" w:sz="4" w:space="0" w:color="auto"/>
              <w:right w:val="single" w:sz="4" w:space="0" w:color="auto"/>
            </w:tcBorders>
            <w:vAlign w:val="bottom"/>
          </w:tcPr>
          <w:p w14:paraId="0B81DA71" w14:textId="77777777" w:rsidR="00F007A9" w:rsidRPr="0050245C" w:rsidRDefault="00F007A9" w:rsidP="00F007A9">
            <w:pPr>
              <w:jc w:val="center"/>
              <w:rPr>
                <w:color w:val="000000"/>
                <w:sz w:val="20"/>
                <w:szCs w:val="20"/>
              </w:rPr>
            </w:pPr>
          </w:p>
        </w:tc>
        <w:tc>
          <w:tcPr>
            <w:tcW w:w="1701" w:type="dxa"/>
            <w:vMerge/>
            <w:tcBorders>
              <w:bottom w:val="single" w:sz="4" w:space="0" w:color="auto"/>
              <w:right w:val="single" w:sz="4" w:space="0" w:color="auto"/>
            </w:tcBorders>
          </w:tcPr>
          <w:p w14:paraId="0FA5EAEF" w14:textId="77777777" w:rsidR="00F007A9" w:rsidRPr="00B27A59" w:rsidRDefault="00F007A9" w:rsidP="00F007A9">
            <w:pPr>
              <w:jc w:val="center"/>
              <w:rPr>
                <w:b/>
                <w:bCs/>
                <w:color w:val="000000"/>
                <w:sz w:val="20"/>
                <w:szCs w:val="20"/>
              </w:rPr>
            </w:pPr>
          </w:p>
        </w:tc>
      </w:tr>
      <w:tr w:rsidR="00F007A9" w:rsidRPr="00B27A59" w14:paraId="6116BAE0"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2516BF8F" w14:textId="77777777" w:rsidR="00F007A9" w:rsidRPr="0050245C" w:rsidRDefault="00F007A9" w:rsidP="00F007A9">
            <w:pPr>
              <w:rPr>
                <w:color w:val="000000"/>
                <w:sz w:val="20"/>
                <w:szCs w:val="20"/>
              </w:rPr>
            </w:pPr>
            <w:r w:rsidRPr="0050245C">
              <w:rPr>
                <w:color w:val="000000"/>
                <w:sz w:val="20"/>
                <w:szCs w:val="20"/>
              </w:rPr>
              <w:t xml:space="preserve">High </w:t>
            </w:r>
            <w:r>
              <w:rPr>
                <w:color w:val="000000"/>
                <w:sz w:val="20"/>
                <w:szCs w:val="20"/>
              </w:rPr>
              <w:t xml:space="preserve">CTS </w:t>
            </w:r>
            <w:r w:rsidRPr="0050245C">
              <w:rPr>
                <w:color w:val="000000"/>
                <w:sz w:val="20"/>
                <w:szCs w:val="20"/>
              </w:rPr>
              <w:t>(above m</w:t>
            </w:r>
            <w:r>
              <w:rPr>
                <w:color w:val="000000"/>
                <w:sz w:val="20"/>
                <w:szCs w:val="20"/>
              </w:rPr>
              <w:t>edian</w:t>
            </w:r>
            <w:r w:rsidRPr="0050245C">
              <w:rPr>
                <w:color w:val="000000"/>
                <w:sz w:val="20"/>
                <w:szCs w:val="20"/>
              </w:rPr>
              <w:t>)</w:t>
            </w:r>
          </w:p>
          <w:p w14:paraId="0CE6C32F" w14:textId="74BF8F83" w:rsidR="00F007A9" w:rsidRPr="0050245C" w:rsidRDefault="00F007A9" w:rsidP="00F007A9">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0BDA86DE" w14:textId="6C8DBEC4" w:rsidR="00F007A9" w:rsidRPr="0050245C" w:rsidRDefault="00F007A9" w:rsidP="00F007A9">
            <w:pPr>
              <w:rPr>
                <w:color w:val="000000"/>
                <w:sz w:val="20"/>
                <w:szCs w:val="20"/>
              </w:rPr>
            </w:pPr>
            <w:r>
              <w:rPr>
                <w:color w:val="000000"/>
                <w:sz w:val="20"/>
                <w:szCs w:val="20"/>
              </w:rPr>
              <w:t>-0.938***</w:t>
            </w:r>
          </w:p>
        </w:tc>
        <w:tc>
          <w:tcPr>
            <w:tcW w:w="2268" w:type="dxa"/>
            <w:tcBorders>
              <w:top w:val="single" w:sz="4" w:space="0" w:color="auto"/>
              <w:left w:val="nil"/>
              <w:bottom w:val="single" w:sz="4" w:space="0" w:color="auto"/>
              <w:right w:val="single" w:sz="4" w:space="0" w:color="auto"/>
            </w:tcBorders>
            <w:noWrap/>
            <w:vAlign w:val="bottom"/>
            <w:hideMark/>
          </w:tcPr>
          <w:p w14:paraId="5974AD3E" w14:textId="6564C160" w:rsidR="00F007A9" w:rsidRPr="0050245C" w:rsidRDefault="00F007A9" w:rsidP="00F007A9">
            <w:pPr>
              <w:rPr>
                <w:color w:val="000000"/>
                <w:sz w:val="20"/>
                <w:szCs w:val="20"/>
              </w:rPr>
            </w:pPr>
            <w:r>
              <w:rPr>
                <w:color w:val="000000"/>
                <w:sz w:val="20"/>
                <w:szCs w:val="20"/>
              </w:rPr>
              <w:t>-1.754**</w:t>
            </w:r>
          </w:p>
        </w:tc>
        <w:tc>
          <w:tcPr>
            <w:tcW w:w="1984" w:type="dxa"/>
            <w:tcBorders>
              <w:top w:val="single" w:sz="4" w:space="0" w:color="auto"/>
              <w:left w:val="nil"/>
              <w:bottom w:val="single" w:sz="4" w:space="0" w:color="auto"/>
              <w:right w:val="single" w:sz="4" w:space="0" w:color="auto"/>
            </w:tcBorders>
            <w:noWrap/>
            <w:vAlign w:val="bottom"/>
            <w:hideMark/>
          </w:tcPr>
          <w:p w14:paraId="6C26FF02" w14:textId="7EDAD8A3" w:rsidR="00F007A9" w:rsidRPr="0050245C" w:rsidRDefault="00F007A9" w:rsidP="00F007A9">
            <w:pPr>
              <w:rPr>
                <w:color w:val="000000"/>
                <w:sz w:val="20"/>
                <w:szCs w:val="20"/>
              </w:rPr>
            </w:pPr>
            <w:r>
              <w:rPr>
                <w:color w:val="000000"/>
                <w:sz w:val="20"/>
                <w:szCs w:val="20"/>
              </w:rPr>
              <w:t>-0.838***</w:t>
            </w:r>
          </w:p>
        </w:tc>
        <w:tc>
          <w:tcPr>
            <w:tcW w:w="2268" w:type="dxa"/>
            <w:vMerge w:val="restart"/>
            <w:tcBorders>
              <w:top w:val="single" w:sz="4" w:space="0" w:color="auto"/>
              <w:right w:val="single" w:sz="4" w:space="0" w:color="auto"/>
            </w:tcBorders>
            <w:vAlign w:val="bottom"/>
          </w:tcPr>
          <w:p w14:paraId="2F11E79D" w14:textId="2F702CF0" w:rsidR="00F007A9" w:rsidRPr="0050245C" w:rsidRDefault="00F007A9" w:rsidP="00F007A9">
            <w:pPr>
              <w:jc w:val="center"/>
              <w:rPr>
                <w:color w:val="000000"/>
                <w:sz w:val="20"/>
                <w:szCs w:val="20"/>
              </w:rPr>
            </w:pPr>
            <w:r>
              <w:rPr>
                <w:color w:val="000000"/>
                <w:sz w:val="20"/>
                <w:szCs w:val="20"/>
              </w:rPr>
              <w:t xml:space="preserve">-0.915 </w:t>
            </w:r>
            <w:r w:rsidR="00326BBB">
              <w:rPr>
                <w:color w:val="000000"/>
                <w:sz w:val="20"/>
                <w:szCs w:val="20"/>
              </w:rPr>
              <w:t>[</w:t>
            </w:r>
            <w:r>
              <w:rPr>
                <w:color w:val="000000"/>
                <w:sz w:val="20"/>
                <w:szCs w:val="20"/>
              </w:rPr>
              <w:t>0.709</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5CEF3D7D" w14:textId="2CDE835D" w:rsidR="00F007A9" w:rsidRPr="00B27A59" w:rsidRDefault="00F007A9" w:rsidP="00F007A9">
            <w:pPr>
              <w:jc w:val="center"/>
              <w:rPr>
                <w:b/>
                <w:bCs/>
                <w:color w:val="000000"/>
                <w:sz w:val="20"/>
                <w:szCs w:val="20"/>
              </w:rPr>
            </w:pPr>
            <w:r w:rsidRPr="00B27A59">
              <w:rPr>
                <w:b/>
                <w:bCs/>
                <w:color w:val="000000"/>
                <w:sz w:val="20"/>
                <w:szCs w:val="20"/>
              </w:rPr>
              <w:t>No</w:t>
            </w:r>
          </w:p>
        </w:tc>
      </w:tr>
      <w:tr w:rsidR="00F007A9" w:rsidRPr="00B27A59" w14:paraId="03C2231F" w14:textId="77777777"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400C14BE" w14:textId="7ABDBDA6" w:rsidR="00F007A9" w:rsidRPr="0050245C" w:rsidRDefault="00F007A9" w:rsidP="002773B1">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2A84900C" w14:textId="6CDDBA1B" w:rsidR="00F007A9" w:rsidRPr="0050245C" w:rsidRDefault="00F007A9" w:rsidP="002773B1">
            <w:pPr>
              <w:rPr>
                <w:color w:val="000000"/>
                <w:sz w:val="20"/>
                <w:szCs w:val="20"/>
              </w:rPr>
            </w:pPr>
            <w:r>
              <w:rPr>
                <w:color w:val="000000"/>
                <w:sz w:val="20"/>
                <w:szCs w:val="20"/>
              </w:rPr>
              <w:t>(-1.477  -.399)</w:t>
            </w:r>
          </w:p>
        </w:tc>
        <w:tc>
          <w:tcPr>
            <w:tcW w:w="2268" w:type="dxa"/>
            <w:tcBorders>
              <w:top w:val="nil"/>
              <w:left w:val="nil"/>
              <w:bottom w:val="single" w:sz="4" w:space="0" w:color="auto"/>
              <w:right w:val="single" w:sz="4" w:space="0" w:color="auto"/>
            </w:tcBorders>
            <w:noWrap/>
            <w:vAlign w:val="bottom"/>
            <w:hideMark/>
          </w:tcPr>
          <w:p w14:paraId="3A96D9BA" w14:textId="44F7AF54" w:rsidR="00F007A9" w:rsidRPr="0050245C" w:rsidRDefault="00F007A9" w:rsidP="002773B1">
            <w:pPr>
              <w:rPr>
                <w:color w:val="000000"/>
                <w:sz w:val="20"/>
                <w:szCs w:val="20"/>
              </w:rPr>
            </w:pPr>
            <w:r>
              <w:rPr>
                <w:color w:val="000000"/>
                <w:sz w:val="20"/>
                <w:szCs w:val="20"/>
              </w:rPr>
              <w:t>(-3.201   -.306)</w:t>
            </w:r>
          </w:p>
        </w:tc>
        <w:tc>
          <w:tcPr>
            <w:tcW w:w="1984" w:type="dxa"/>
            <w:tcBorders>
              <w:top w:val="nil"/>
              <w:left w:val="nil"/>
              <w:bottom w:val="single" w:sz="4" w:space="0" w:color="auto"/>
              <w:right w:val="single" w:sz="4" w:space="0" w:color="auto"/>
            </w:tcBorders>
            <w:noWrap/>
            <w:vAlign w:val="bottom"/>
            <w:hideMark/>
          </w:tcPr>
          <w:p w14:paraId="482B8558" w14:textId="77AF9D07" w:rsidR="00F007A9" w:rsidRPr="0050245C" w:rsidRDefault="00F007A9" w:rsidP="002773B1">
            <w:pPr>
              <w:rPr>
                <w:color w:val="000000"/>
                <w:sz w:val="20"/>
                <w:szCs w:val="20"/>
              </w:rPr>
            </w:pPr>
            <w:r>
              <w:rPr>
                <w:color w:val="000000"/>
                <w:sz w:val="20"/>
                <w:szCs w:val="20"/>
              </w:rPr>
              <w:t>(-1.378   -.299)</w:t>
            </w:r>
          </w:p>
        </w:tc>
        <w:tc>
          <w:tcPr>
            <w:tcW w:w="2268" w:type="dxa"/>
            <w:vMerge/>
            <w:tcBorders>
              <w:bottom w:val="single" w:sz="4" w:space="0" w:color="auto"/>
              <w:right w:val="single" w:sz="4" w:space="0" w:color="auto"/>
            </w:tcBorders>
            <w:vAlign w:val="bottom"/>
          </w:tcPr>
          <w:p w14:paraId="48A75377" w14:textId="77777777" w:rsidR="00F007A9" w:rsidRPr="0050245C" w:rsidRDefault="00F007A9" w:rsidP="002773B1">
            <w:pPr>
              <w:jc w:val="center"/>
              <w:rPr>
                <w:color w:val="000000"/>
                <w:sz w:val="20"/>
                <w:szCs w:val="20"/>
              </w:rPr>
            </w:pPr>
          </w:p>
        </w:tc>
        <w:tc>
          <w:tcPr>
            <w:tcW w:w="1701" w:type="dxa"/>
            <w:vMerge/>
            <w:tcBorders>
              <w:bottom w:val="single" w:sz="4" w:space="0" w:color="auto"/>
              <w:right w:val="single" w:sz="4" w:space="0" w:color="auto"/>
            </w:tcBorders>
          </w:tcPr>
          <w:p w14:paraId="5639D58B" w14:textId="77777777" w:rsidR="00F007A9" w:rsidRPr="00B27A59" w:rsidRDefault="00F007A9" w:rsidP="002773B1">
            <w:pPr>
              <w:jc w:val="center"/>
              <w:rPr>
                <w:b/>
                <w:bCs/>
                <w:color w:val="000000"/>
                <w:sz w:val="20"/>
                <w:szCs w:val="20"/>
              </w:rPr>
            </w:pPr>
          </w:p>
        </w:tc>
      </w:tr>
      <w:tr w:rsidR="00F007A9" w:rsidRPr="00B27A59" w14:paraId="64C14D28"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57A1CDDF" w14:textId="77777777" w:rsidR="00F007A9" w:rsidRPr="0050245C" w:rsidRDefault="00F007A9" w:rsidP="002773B1">
            <w:pPr>
              <w:rPr>
                <w:color w:val="000000"/>
                <w:sz w:val="20"/>
                <w:szCs w:val="20"/>
              </w:rPr>
            </w:pPr>
            <w:r w:rsidRPr="0050245C">
              <w:rPr>
                <w:color w:val="000000"/>
                <w:sz w:val="20"/>
                <w:szCs w:val="20"/>
              </w:rPr>
              <w:t xml:space="preserve">Full </w:t>
            </w:r>
            <w:r>
              <w:rPr>
                <w:color w:val="000000"/>
                <w:sz w:val="20"/>
                <w:szCs w:val="20"/>
              </w:rPr>
              <w:t>A</w:t>
            </w:r>
            <w:r w:rsidRPr="0050245C">
              <w:rPr>
                <w:color w:val="000000"/>
                <w:sz w:val="20"/>
                <w:szCs w:val="20"/>
              </w:rPr>
              <w:t>ED</w:t>
            </w:r>
          </w:p>
          <w:p w14:paraId="49CA05C6" w14:textId="7563B90D" w:rsidR="00F007A9" w:rsidRPr="0050245C" w:rsidRDefault="00F007A9" w:rsidP="00E305E5">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664C4888" w14:textId="031D887F" w:rsidR="00F007A9" w:rsidRPr="0050245C" w:rsidRDefault="00F007A9" w:rsidP="002773B1">
            <w:pPr>
              <w:rPr>
                <w:color w:val="000000"/>
                <w:sz w:val="20"/>
                <w:szCs w:val="20"/>
              </w:rPr>
            </w:pPr>
            <w:r>
              <w:rPr>
                <w:color w:val="000000"/>
                <w:sz w:val="20"/>
                <w:szCs w:val="20"/>
              </w:rPr>
              <w:t>-0.708***</w:t>
            </w:r>
          </w:p>
        </w:tc>
        <w:tc>
          <w:tcPr>
            <w:tcW w:w="2268" w:type="dxa"/>
            <w:tcBorders>
              <w:top w:val="nil"/>
              <w:left w:val="nil"/>
              <w:bottom w:val="single" w:sz="4" w:space="0" w:color="auto"/>
              <w:right w:val="single" w:sz="4" w:space="0" w:color="auto"/>
            </w:tcBorders>
            <w:noWrap/>
            <w:vAlign w:val="bottom"/>
            <w:hideMark/>
          </w:tcPr>
          <w:p w14:paraId="17876DD0" w14:textId="60674DD7" w:rsidR="00F007A9" w:rsidRPr="0050245C" w:rsidRDefault="00F007A9" w:rsidP="002773B1">
            <w:pPr>
              <w:rPr>
                <w:color w:val="000000"/>
                <w:sz w:val="20"/>
                <w:szCs w:val="20"/>
              </w:rPr>
            </w:pPr>
            <w:r>
              <w:rPr>
                <w:color w:val="000000"/>
                <w:sz w:val="20"/>
                <w:szCs w:val="20"/>
              </w:rPr>
              <w:t>-0.726***</w:t>
            </w:r>
          </w:p>
        </w:tc>
        <w:tc>
          <w:tcPr>
            <w:tcW w:w="1984" w:type="dxa"/>
            <w:tcBorders>
              <w:top w:val="nil"/>
              <w:left w:val="nil"/>
              <w:bottom w:val="single" w:sz="4" w:space="0" w:color="auto"/>
              <w:right w:val="single" w:sz="4" w:space="0" w:color="auto"/>
            </w:tcBorders>
            <w:noWrap/>
            <w:vAlign w:val="bottom"/>
            <w:hideMark/>
          </w:tcPr>
          <w:p w14:paraId="418C8753" w14:textId="16970EB9" w:rsidR="00F007A9" w:rsidRPr="0050245C" w:rsidRDefault="00F007A9" w:rsidP="002773B1">
            <w:pPr>
              <w:rPr>
                <w:color w:val="000000"/>
                <w:sz w:val="20"/>
                <w:szCs w:val="20"/>
              </w:rPr>
            </w:pPr>
            <w:r>
              <w:rPr>
                <w:color w:val="000000"/>
                <w:sz w:val="20"/>
                <w:szCs w:val="20"/>
              </w:rPr>
              <w:t>-0.778***</w:t>
            </w:r>
          </w:p>
        </w:tc>
        <w:tc>
          <w:tcPr>
            <w:tcW w:w="2268" w:type="dxa"/>
            <w:vMerge w:val="restart"/>
            <w:tcBorders>
              <w:top w:val="single" w:sz="4" w:space="0" w:color="auto"/>
              <w:right w:val="single" w:sz="4" w:space="0" w:color="auto"/>
            </w:tcBorders>
            <w:vAlign w:val="bottom"/>
          </w:tcPr>
          <w:p w14:paraId="47304EEC" w14:textId="6B417368" w:rsidR="00F007A9" w:rsidRPr="0050245C" w:rsidRDefault="00F007A9" w:rsidP="002773B1">
            <w:pPr>
              <w:jc w:val="center"/>
              <w:rPr>
                <w:color w:val="000000"/>
                <w:sz w:val="20"/>
                <w:szCs w:val="20"/>
              </w:rPr>
            </w:pPr>
            <w:r>
              <w:rPr>
                <w:color w:val="000000"/>
                <w:sz w:val="20"/>
                <w:szCs w:val="20"/>
              </w:rPr>
              <w:t xml:space="preserve">0.052 </w:t>
            </w:r>
            <w:r w:rsidR="00326BBB">
              <w:rPr>
                <w:color w:val="000000"/>
                <w:sz w:val="20"/>
                <w:szCs w:val="20"/>
              </w:rPr>
              <w:t>[</w:t>
            </w:r>
            <w:r>
              <w:rPr>
                <w:color w:val="000000"/>
                <w:sz w:val="20"/>
                <w:szCs w:val="20"/>
              </w:rPr>
              <w:t>0.232</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350906C" w14:textId="6F625ADA" w:rsidR="00F007A9" w:rsidRPr="00B27A59" w:rsidRDefault="00F007A9" w:rsidP="002773B1">
            <w:pPr>
              <w:jc w:val="center"/>
              <w:rPr>
                <w:b/>
                <w:bCs/>
                <w:color w:val="000000"/>
                <w:sz w:val="20"/>
                <w:szCs w:val="20"/>
              </w:rPr>
            </w:pPr>
            <w:r w:rsidRPr="00B27A59">
              <w:rPr>
                <w:b/>
                <w:bCs/>
                <w:color w:val="000000"/>
                <w:sz w:val="20"/>
                <w:szCs w:val="20"/>
              </w:rPr>
              <w:t>No</w:t>
            </w:r>
          </w:p>
        </w:tc>
      </w:tr>
      <w:tr w:rsidR="00F007A9" w:rsidRPr="0050245C" w14:paraId="3E0D092F" w14:textId="77777777" w:rsidTr="00BA528E">
        <w:trPr>
          <w:trHeight w:val="166"/>
        </w:trPr>
        <w:tc>
          <w:tcPr>
            <w:tcW w:w="3119" w:type="dxa"/>
            <w:vMerge/>
            <w:tcBorders>
              <w:left w:val="single" w:sz="4" w:space="0" w:color="auto"/>
              <w:bottom w:val="single" w:sz="4" w:space="0" w:color="auto"/>
              <w:right w:val="single" w:sz="4" w:space="0" w:color="auto"/>
            </w:tcBorders>
            <w:noWrap/>
            <w:vAlign w:val="bottom"/>
            <w:hideMark/>
          </w:tcPr>
          <w:p w14:paraId="66B9F423" w14:textId="529FCDAA" w:rsidR="00F007A9" w:rsidRPr="0050245C" w:rsidRDefault="00F007A9" w:rsidP="00E305E5">
            <w:pPr>
              <w:rPr>
                <w:color w:val="000000"/>
                <w:sz w:val="20"/>
                <w:szCs w:val="20"/>
              </w:rPr>
            </w:pPr>
          </w:p>
        </w:tc>
        <w:tc>
          <w:tcPr>
            <w:tcW w:w="2268" w:type="dxa"/>
            <w:tcBorders>
              <w:top w:val="single" w:sz="4" w:space="0" w:color="auto"/>
              <w:left w:val="nil"/>
              <w:bottom w:val="single" w:sz="4" w:space="0" w:color="auto"/>
              <w:right w:val="single" w:sz="4" w:space="0" w:color="auto"/>
            </w:tcBorders>
            <w:noWrap/>
            <w:vAlign w:val="bottom"/>
            <w:hideMark/>
          </w:tcPr>
          <w:p w14:paraId="06D7BF2E" w14:textId="4DAE2547" w:rsidR="00F007A9" w:rsidRPr="0050245C" w:rsidRDefault="00F007A9" w:rsidP="00E305E5">
            <w:pPr>
              <w:rPr>
                <w:color w:val="000000"/>
                <w:sz w:val="20"/>
                <w:szCs w:val="20"/>
              </w:rPr>
            </w:pPr>
            <w:r>
              <w:rPr>
                <w:color w:val="000000"/>
                <w:sz w:val="20"/>
                <w:szCs w:val="20"/>
              </w:rPr>
              <w:t>(-1.07    -.348)</w:t>
            </w:r>
          </w:p>
        </w:tc>
        <w:tc>
          <w:tcPr>
            <w:tcW w:w="2268" w:type="dxa"/>
            <w:tcBorders>
              <w:top w:val="single" w:sz="4" w:space="0" w:color="auto"/>
              <w:left w:val="nil"/>
              <w:bottom w:val="single" w:sz="4" w:space="0" w:color="auto"/>
              <w:right w:val="single" w:sz="4" w:space="0" w:color="auto"/>
            </w:tcBorders>
            <w:noWrap/>
            <w:vAlign w:val="bottom"/>
            <w:hideMark/>
          </w:tcPr>
          <w:p w14:paraId="1DCE00BC" w14:textId="23269939" w:rsidR="00F007A9" w:rsidRPr="0050245C" w:rsidRDefault="00F007A9" w:rsidP="00E305E5">
            <w:pPr>
              <w:rPr>
                <w:color w:val="000000"/>
                <w:sz w:val="20"/>
                <w:szCs w:val="20"/>
              </w:rPr>
            </w:pPr>
            <w:r>
              <w:rPr>
                <w:color w:val="000000"/>
                <w:sz w:val="20"/>
                <w:szCs w:val="20"/>
              </w:rPr>
              <w:t>(-1.16   -.295)</w:t>
            </w:r>
          </w:p>
        </w:tc>
        <w:tc>
          <w:tcPr>
            <w:tcW w:w="1984" w:type="dxa"/>
            <w:tcBorders>
              <w:top w:val="single" w:sz="4" w:space="0" w:color="auto"/>
              <w:left w:val="nil"/>
              <w:bottom w:val="single" w:sz="4" w:space="0" w:color="auto"/>
              <w:right w:val="single" w:sz="4" w:space="0" w:color="auto"/>
            </w:tcBorders>
            <w:noWrap/>
            <w:vAlign w:val="bottom"/>
            <w:hideMark/>
          </w:tcPr>
          <w:p w14:paraId="02FEE88B" w14:textId="465B6C64" w:rsidR="00F007A9" w:rsidRPr="0050245C" w:rsidRDefault="00F007A9" w:rsidP="00E305E5">
            <w:pPr>
              <w:rPr>
                <w:color w:val="000000"/>
                <w:sz w:val="20"/>
                <w:szCs w:val="20"/>
              </w:rPr>
            </w:pPr>
            <w:r>
              <w:rPr>
                <w:color w:val="000000"/>
                <w:sz w:val="20"/>
                <w:szCs w:val="20"/>
              </w:rPr>
              <w:t>(-1.252   -.303)</w:t>
            </w:r>
          </w:p>
        </w:tc>
        <w:tc>
          <w:tcPr>
            <w:tcW w:w="2268" w:type="dxa"/>
            <w:vMerge/>
            <w:tcBorders>
              <w:bottom w:val="single" w:sz="4" w:space="0" w:color="auto"/>
              <w:right w:val="single" w:sz="4" w:space="0" w:color="auto"/>
            </w:tcBorders>
            <w:vAlign w:val="bottom"/>
          </w:tcPr>
          <w:p w14:paraId="082BD179" w14:textId="77777777" w:rsidR="00F007A9" w:rsidRPr="0050245C" w:rsidRDefault="00F007A9" w:rsidP="00E305E5">
            <w:pPr>
              <w:rPr>
                <w:color w:val="000000"/>
                <w:sz w:val="20"/>
                <w:szCs w:val="20"/>
              </w:rPr>
            </w:pPr>
          </w:p>
        </w:tc>
        <w:tc>
          <w:tcPr>
            <w:tcW w:w="1701" w:type="dxa"/>
            <w:vMerge/>
            <w:tcBorders>
              <w:bottom w:val="single" w:sz="4" w:space="0" w:color="auto"/>
              <w:right w:val="single" w:sz="4" w:space="0" w:color="auto"/>
            </w:tcBorders>
          </w:tcPr>
          <w:p w14:paraId="140FD28C" w14:textId="77777777" w:rsidR="00F007A9" w:rsidRPr="0050245C" w:rsidRDefault="00F007A9" w:rsidP="00E305E5">
            <w:pPr>
              <w:rPr>
                <w:color w:val="000000"/>
                <w:sz w:val="20"/>
                <w:szCs w:val="20"/>
              </w:rPr>
            </w:pPr>
          </w:p>
        </w:tc>
      </w:tr>
      <w:tr w:rsidR="00F007A9" w:rsidRPr="0050245C" w14:paraId="117F4D3C" w14:textId="77777777" w:rsidTr="00BA528E">
        <w:trPr>
          <w:gridAfter w:val="2"/>
          <w:wAfter w:w="3969" w:type="dxa"/>
          <w:trHeight w:val="530"/>
        </w:trPr>
        <w:tc>
          <w:tcPr>
            <w:tcW w:w="3119" w:type="dxa"/>
            <w:tcBorders>
              <w:top w:val="single" w:sz="4" w:space="0" w:color="auto"/>
              <w:left w:val="single" w:sz="4" w:space="0" w:color="auto"/>
              <w:right w:val="single" w:sz="4" w:space="0" w:color="auto"/>
            </w:tcBorders>
            <w:noWrap/>
            <w:vAlign w:val="bottom"/>
          </w:tcPr>
          <w:p w14:paraId="417236A9" w14:textId="6902FB7A" w:rsidR="00F007A9" w:rsidRDefault="00F007A9" w:rsidP="002773B1">
            <w:pPr>
              <w:rPr>
                <w:color w:val="000000"/>
                <w:sz w:val="20"/>
                <w:szCs w:val="20"/>
              </w:rPr>
            </w:pPr>
            <w:r>
              <w:rPr>
                <w:color w:val="000000"/>
                <w:sz w:val="20"/>
                <w:szCs w:val="20"/>
              </w:rPr>
              <w:t>Difference  High vs Low</w:t>
            </w:r>
          </w:p>
          <w:p w14:paraId="152633D8" w14:textId="12FC0037" w:rsidR="00F007A9" w:rsidRPr="0050245C" w:rsidRDefault="00F007A9" w:rsidP="005D2B15">
            <w:pPr>
              <w:rPr>
                <w:color w:val="000000"/>
                <w:sz w:val="20"/>
                <w:szCs w:val="20"/>
              </w:rPr>
            </w:pPr>
            <w:r>
              <w:rPr>
                <w:color w:val="000000"/>
                <w:sz w:val="20"/>
                <w:szCs w:val="20"/>
              </w:rPr>
              <w:t>CTS overall index (SE), p-value</w:t>
            </w:r>
          </w:p>
        </w:tc>
        <w:tc>
          <w:tcPr>
            <w:tcW w:w="2268" w:type="dxa"/>
            <w:tcBorders>
              <w:top w:val="single" w:sz="4" w:space="0" w:color="auto"/>
              <w:left w:val="single" w:sz="4" w:space="0" w:color="auto"/>
              <w:right w:val="single" w:sz="4" w:space="0" w:color="auto"/>
            </w:tcBorders>
            <w:noWrap/>
            <w:vAlign w:val="bottom"/>
          </w:tcPr>
          <w:p w14:paraId="759FA694" w14:textId="4109D73A" w:rsidR="00F007A9" w:rsidRPr="0050245C" w:rsidRDefault="00F007A9" w:rsidP="002773B1">
            <w:pPr>
              <w:rPr>
                <w:color w:val="000000"/>
                <w:sz w:val="20"/>
                <w:szCs w:val="20"/>
              </w:rPr>
            </w:pPr>
            <w:r>
              <w:rPr>
                <w:color w:val="000000"/>
                <w:sz w:val="20"/>
                <w:szCs w:val="20"/>
              </w:rPr>
              <w:t xml:space="preserve">-0.458 </w:t>
            </w:r>
            <w:r w:rsidR="00326BBB">
              <w:rPr>
                <w:color w:val="000000"/>
                <w:sz w:val="20"/>
                <w:szCs w:val="20"/>
              </w:rPr>
              <w:t>[</w:t>
            </w:r>
            <w:r>
              <w:rPr>
                <w:color w:val="000000"/>
                <w:sz w:val="20"/>
                <w:szCs w:val="20"/>
              </w:rPr>
              <w:t>0.283</w:t>
            </w:r>
            <w:r w:rsidR="00326BBB">
              <w:rPr>
                <w:color w:val="000000"/>
                <w:sz w:val="20"/>
                <w:szCs w:val="20"/>
              </w:rPr>
              <w:t>]</w:t>
            </w:r>
            <w:r>
              <w:rPr>
                <w:color w:val="000000"/>
                <w:sz w:val="20"/>
                <w:szCs w:val="20"/>
              </w:rPr>
              <w:t>, p&gt;0.1</w:t>
            </w:r>
          </w:p>
        </w:tc>
        <w:tc>
          <w:tcPr>
            <w:tcW w:w="2268" w:type="dxa"/>
            <w:tcBorders>
              <w:top w:val="single" w:sz="4" w:space="0" w:color="auto"/>
              <w:left w:val="single" w:sz="4" w:space="0" w:color="auto"/>
              <w:right w:val="single" w:sz="4" w:space="0" w:color="auto"/>
            </w:tcBorders>
            <w:vAlign w:val="bottom"/>
          </w:tcPr>
          <w:p w14:paraId="08C6760D" w14:textId="6C78E3AE" w:rsidR="00F007A9" w:rsidRPr="0050245C" w:rsidRDefault="00F007A9" w:rsidP="002773B1">
            <w:pPr>
              <w:rPr>
                <w:color w:val="000000"/>
                <w:sz w:val="20"/>
                <w:szCs w:val="20"/>
              </w:rPr>
            </w:pPr>
            <w:r>
              <w:rPr>
                <w:color w:val="000000"/>
                <w:sz w:val="20"/>
                <w:szCs w:val="20"/>
              </w:rPr>
              <w:t xml:space="preserve">-1.2 </w:t>
            </w:r>
            <w:r w:rsidR="00326BBB">
              <w:rPr>
                <w:color w:val="000000"/>
                <w:sz w:val="20"/>
                <w:szCs w:val="20"/>
              </w:rPr>
              <w:t>[</w:t>
            </w:r>
            <w:r>
              <w:rPr>
                <w:color w:val="000000"/>
                <w:sz w:val="20"/>
                <w:szCs w:val="20"/>
              </w:rPr>
              <w:t>0.75</w:t>
            </w:r>
            <w:r w:rsidR="00326BBB">
              <w:rPr>
                <w:color w:val="000000"/>
                <w:sz w:val="20"/>
                <w:szCs w:val="20"/>
              </w:rPr>
              <w:t>]</w:t>
            </w:r>
            <w:r>
              <w:rPr>
                <w:color w:val="000000"/>
                <w:sz w:val="20"/>
                <w:szCs w:val="20"/>
              </w:rPr>
              <w:t>, p&gt;0.1</w:t>
            </w:r>
          </w:p>
        </w:tc>
        <w:tc>
          <w:tcPr>
            <w:tcW w:w="1984" w:type="dxa"/>
            <w:tcBorders>
              <w:top w:val="single" w:sz="4" w:space="0" w:color="auto"/>
              <w:left w:val="single" w:sz="4" w:space="0" w:color="auto"/>
              <w:right w:val="single" w:sz="4" w:space="0" w:color="auto"/>
            </w:tcBorders>
            <w:vAlign w:val="bottom"/>
          </w:tcPr>
          <w:p w14:paraId="40AB94FC" w14:textId="29E0AA5D" w:rsidR="00F007A9" w:rsidRPr="0050245C" w:rsidRDefault="00F007A9" w:rsidP="002773B1">
            <w:pPr>
              <w:rPr>
                <w:color w:val="000000"/>
                <w:sz w:val="20"/>
                <w:szCs w:val="20"/>
              </w:rPr>
            </w:pPr>
            <w:r>
              <w:rPr>
                <w:color w:val="000000"/>
                <w:sz w:val="20"/>
                <w:szCs w:val="20"/>
              </w:rPr>
              <w:t xml:space="preserve">-0.295 </w:t>
            </w:r>
            <w:r w:rsidR="00326BBB">
              <w:rPr>
                <w:color w:val="000000"/>
                <w:sz w:val="20"/>
                <w:szCs w:val="20"/>
              </w:rPr>
              <w:t>[</w:t>
            </w:r>
            <w:r>
              <w:rPr>
                <w:color w:val="000000"/>
                <w:sz w:val="20"/>
                <w:szCs w:val="20"/>
              </w:rPr>
              <w:t>0.399</w:t>
            </w:r>
            <w:r w:rsidR="00326BBB">
              <w:rPr>
                <w:color w:val="000000"/>
                <w:sz w:val="20"/>
                <w:szCs w:val="20"/>
              </w:rPr>
              <w:t>]</w:t>
            </w:r>
            <w:r>
              <w:rPr>
                <w:color w:val="000000"/>
                <w:sz w:val="20"/>
                <w:szCs w:val="20"/>
              </w:rPr>
              <w:t>, p&gt;0.1</w:t>
            </w:r>
          </w:p>
        </w:tc>
      </w:tr>
      <w:tr w:rsidR="00F007A9" w:rsidRPr="0050245C" w14:paraId="5A26AECA" w14:textId="77777777" w:rsidTr="00BA528E">
        <w:trPr>
          <w:gridAfter w:val="2"/>
          <w:wAfter w:w="3969" w:type="dxa"/>
          <w:trHeight w:val="252"/>
        </w:trPr>
        <w:tc>
          <w:tcPr>
            <w:tcW w:w="3119" w:type="dxa"/>
            <w:tcBorders>
              <w:top w:val="single" w:sz="4" w:space="0" w:color="auto"/>
              <w:left w:val="single" w:sz="4" w:space="0" w:color="auto"/>
              <w:bottom w:val="single" w:sz="4" w:space="0" w:color="auto"/>
              <w:right w:val="single" w:sz="4" w:space="0" w:color="auto"/>
            </w:tcBorders>
            <w:noWrap/>
            <w:vAlign w:val="bottom"/>
          </w:tcPr>
          <w:p w14:paraId="0805115E" w14:textId="77777777" w:rsidR="002773B1" w:rsidRPr="0050245C" w:rsidRDefault="002773B1" w:rsidP="002773B1">
            <w:pPr>
              <w:rPr>
                <w:color w:val="000000"/>
                <w:sz w:val="20"/>
                <w:szCs w:val="20"/>
              </w:rPr>
            </w:pPr>
            <w:r>
              <w:rPr>
                <w:color w:val="000000"/>
                <w:sz w:val="20"/>
                <w:szCs w:val="20"/>
              </w:rPr>
              <w:t>Significant (Y/N)</w:t>
            </w:r>
          </w:p>
        </w:tc>
        <w:tc>
          <w:tcPr>
            <w:tcW w:w="2268" w:type="dxa"/>
            <w:tcBorders>
              <w:top w:val="single" w:sz="4" w:space="0" w:color="auto"/>
              <w:left w:val="single" w:sz="4" w:space="0" w:color="auto"/>
              <w:bottom w:val="single" w:sz="4" w:space="0" w:color="auto"/>
              <w:right w:val="single" w:sz="4" w:space="0" w:color="auto"/>
            </w:tcBorders>
            <w:noWrap/>
            <w:vAlign w:val="bottom"/>
          </w:tcPr>
          <w:p w14:paraId="45780336" w14:textId="251CD1EF" w:rsidR="002773B1" w:rsidRPr="00B27A59" w:rsidRDefault="002773B1" w:rsidP="002773B1">
            <w:pPr>
              <w:rPr>
                <w:b/>
                <w:bCs/>
                <w:color w:val="000000"/>
                <w:sz w:val="20"/>
                <w:szCs w:val="20"/>
              </w:rPr>
            </w:pPr>
            <w:r w:rsidRPr="00B27A59">
              <w:rPr>
                <w:b/>
                <w:bCs/>
                <w:color w:val="000000"/>
                <w:sz w:val="20"/>
                <w:szCs w:val="20"/>
              </w:rPr>
              <w:t>No</w:t>
            </w:r>
          </w:p>
        </w:tc>
        <w:tc>
          <w:tcPr>
            <w:tcW w:w="2268" w:type="dxa"/>
            <w:tcBorders>
              <w:top w:val="single" w:sz="4" w:space="0" w:color="auto"/>
              <w:left w:val="single" w:sz="4" w:space="0" w:color="auto"/>
              <w:bottom w:val="single" w:sz="4" w:space="0" w:color="auto"/>
              <w:right w:val="single" w:sz="4" w:space="0" w:color="auto"/>
            </w:tcBorders>
            <w:vAlign w:val="bottom"/>
          </w:tcPr>
          <w:p w14:paraId="28201412" w14:textId="757474DE" w:rsidR="002773B1" w:rsidRPr="00B27A59" w:rsidRDefault="002773B1" w:rsidP="002773B1">
            <w:pPr>
              <w:rPr>
                <w:b/>
                <w:bCs/>
                <w:color w:val="000000"/>
                <w:sz w:val="20"/>
                <w:szCs w:val="20"/>
              </w:rPr>
            </w:pPr>
            <w:r w:rsidRPr="00B27A59">
              <w:rPr>
                <w:b/>
                <w:bCs/>
                <w:color w:val="000000"/>
                <w:sz w:val="20"/>
                <w:szCs w:val="20"/>
              </w:rPr>
              <w:t>No</w:t>
            </w:r>
          </w:p>
        </w:tc>
        <w:tc>
          <w:tcPr>
            <w:tcW w:w="1984" w:type="dxa"/>
            <w:tcBorders>
              <w:top w:val="single" w:sz="4" w:space="0" w:color="auto"/>
              <w:left w:val="single" w:sz="4" w:space="0" w:color="auto"/>
              <w:bottom w:val="single" w:sz="4" w:space="0" w:color="auto"/>
              <w:right w:val="single" w:sz="4" w:space="0" w:color="auto"/>
            </w:tcBorders>
            <w:vAlign w:val="bottom"/>
          </w:tcPr>
          <w:p w14:paraId="71AECE21" w14:textId="3A9D1A11" w:rsidR="002773B1" w:rsidRPr="00B27A59" w:rsidRDefault="002773B1" w:rsidP="002773B1">
            <w:pPr>
              <w:rPr>
                <w:b/>
                <w:bCs/>
                <w:color w:val="000000"/>
                <w:sz w:val="20"/>
                <w:szCs w:val="20"/>
              </w:rPr>
            </w:pPr>
            <w:r w:rsidRPr="00B27A59">
              <w:rPr>
                <w:b/>
                <w:bCs/>
                <w:color w:val="000000"/>
                <w:sz w:val="20"/>
                <w:szCs w:val="20"/>
              </w:rPr>
              <w:t xml:space="preserve"> No</w:t>
            </w:r>
          </w:p>
        </w:tc>
      </w:tr>
    </w:tbl>
    <w:p w14:paraId="2DA5BB23" w14:textId="77777777" w:rsidR="00E305E5" w:rsidRDefault="00E305E5" w:rsidP="00E305E5">
      <w:pPr>
        <w:rPr>
          <w:b/>
          <w:bCs/>
        </w:rPr>
      </w:pPr>
    </w:p>
    <w:p w14:paraId="3435414D" w14:textId="4A090B9A" w:rsidR="00E305E5" w:rsidRPr="0050245C" w:rsidRDefault="00E305E5" w:rsidP="00E305E5">
      <w:pPr>
        <w:rPr>
          <w:b/>
          <w:bCs/>
        </w:rPr>
      </w:pPr>
      <w:r>
        <w:rPr>
          <w:b/>
          <w:bCs/>
        </w:rPr>
        <w:t xml:space="preserve">Panel C-  Models with interactions between price and CTS tax share index (High / Low = Above/ Below median in all years) </w:t>
      </w:r>
    </w:p>
    <w:tbl>
      <w:tblPr>
        <w:tblW w:w="13608" w:type="dxa"/>
        <w:tblLook w:val="04A0" w:firstRow="1" w:lastRow="0" w:firstColumn="1" w:lastColumn="0" w:noHBand="0" w:noVBand="1"/>
      </w:tblPr>
      <w:tblGrid>
        <w:gridCol w:w="3119"/>
        <w:gridCol w:w="2268"/>
        <w:gridCol w:w="2268"/>
        <w:gridCol w:w="1984"/>
        <w:gridCol w:w="2268"/>
        <w:gridCol w:w="1701"/>
      </w:tblGrid>
      <w:tr w:rsidR="00F007A9" w:rsidRPr="0050245C" w14:paraId="3EB19713" w14:textId="77777777" w:rsidTr="00BA528E">
        <w:trPr>
          <w:trHeight w:val="260"/>
        </w:trPr>
        <w:tc>
          <w:tcPr>
            <w:tcW w:w="3119" w:type="dxa"/>
            <w:tcBorders>
              <w:top w:val="nil"/>
              <w:left w:val="nil"/>
              <w:bottom w:val="nil"/>
              <w:right w:val="nil"/>
            </w:tcBorders>
            <w:noWrap/>
            <w:vAlign w:val="bottom"/>
            <w:hideMark/>
          </w:tcPr>
          <w:p w14:paraId="7A16EA2E" w14:textId="77777777" w:rsidR="00E305E5" w:rsidRPr="0050245C" w:rsidRDefault="00E305E5" w:rsidP="005D2B15"/>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C22E44A" w14:textId="59E73FC3" w:rsidR="00E305E5" w:rsidRPr="0050245C" w:rsidRDefault="00E305E5" w:rsidP="005D2B15">
            <w:pPr>
              <w:rPr>
                <w:color w:val="000000"/>
                <w:sz w:val="20"/>
                <w:szCs w:val="20"/>
              </w:rPr>
            </w:pPr>
            <w:r>
              <w:rPr>
                <w:color w:val="000000"/>
                <w:sz w:val="20"/>
                <w:szCs w:val="20"/>
              </w:rPr>
              <w:t xml:space="preserve">From </w:t>
            </w:r>
            <w:r w:rsidRPr="0050245C">
              <w:rPr>
                <w:color w:val="000000"/>
                <w:sz w:val="20"/>
                <w:szCs w:val="20"/>
              </w:rPr>
              <w:t xml:space="preserve">Table </w:t>
            </w:r>
            <w:r w:rsidR="00387064">
              <w:rPr>
                <w:color w:val="000000"/>
                <w:sz w:val="20"/>
                <w:szCs w:val="20"/>
              </w:rPr>
              <w:t>A3.3</w:t>
            </w:r>
          </w:p>
        </w:tc>
        <w:tc>
          <w:tcPr>
            <w:tcW w:w="4252" w:type="dxa"/>
            <w:gridSpan w:val="2"/>
            <w:tcBorders>
              <w:top w:val="single" w:sz="4" w:space="0" w:color="auto"/>
              <w:left w:val="nil"/>
              <w:bottom w:val="single" w:sz="4" w:space="0" w:color="auto"/>
              <w:right w:val="single" w:sz="4" w:space="0" w:color="auto"/>
            </w:tcBorders>
            <w:noWrap/>
            <w:vAlign w:val="bottom"/>
            <w:hideMark/>
          </w:tcPr>
          <w:p w14:paraId="419CD535" w14:textId="178613BA" w:rsidR="00E305E5" w:rsidRPr="0050245C" w:rsidRDefault="00E305E5" w:rsidP="005D2B15">
            <w:pPr>
              <w:jc w:val="center"/>
              <w:rPr>
                <w:color w:val="000000"/>
                <w:sz w:val="20"/>
                <w:szCs w:val="20"/>
              </w:rPr>
            </w:pPr>
          </w:p>
        </w:tc>
        <w:tc>
          <w:tcPr>
            <w:tcW w:w="3969" w:type="dxa"/>
            <w:gridSpan w:val="2"/>
            <w:tcBorders>
              <w:top w:val="single" w:sz="4" w:space="0" w:color="auto"/>
              <w:bottom w:val="single" w:sz="4" w:space="0" w:color="auto"/>
              <w:right w:val="single" w:sz="4" w:space="0" w:color="auto"/>
            </w:tcBorders>
          </w:tcPr>
          <w:p w14:paraId="38AC226E" w14:textId="033C5D7F" w:rsidR="00E305E5" w:rsidRPr="0050245C" w:rsidRDefault="00E305E5" w:rsidP="005D2B15">
            <w:pPr>
              <w:jc w:val="center"/>
              <w:rPr>
                <w:color w:val="000000"/>
                <w:sz w:val="20"/>
                <w:szCs w:val="20"/>
              </w:rPr>
            </w:pPr>
            <w:r w:rsidRPr="000D49D5">
              <w:rPr>
                <w:color w:val="000000"/>
                <w:sz w:val="20"/>
                <w:szCs w:val="20"/>
              </w:rPr>
              <w:t xml:space="preserve">Difference </w:t>
            </w:r>
            <w:r w:rsidR="00387064">
              <w:rPr>
                <w:color w:val="000000"/>
                <w:sz w:val="20"/>
                <w:szCs w:val="20"/>
              </w:rPr>
              <w:t xml:space="preserve">HIC vs. LMIC </w:t>
            </w:r>
          </w:p>
        </w:tc>
      </w:tr>
      <w:tr w:rsidR="00BA528E" w:rsidRPr="0050245C" w14:paraId="4D0EF399" w14:textId="77777777" w:rsidTr="00BA528E">
        <w:trPr>
          <w:trHeight w:val="26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DFD87D3" w14:textId="0B36160A" w:rsidR="00E305E5" w:rsidRPr="0050245C" w:rsidRDefault="00F007A9" w:rsidP="005D2B15">
            <w:pPr>
              <w:rPr>
                <w:color w:val="000000"/>
                <w:sz w:val="20"/>
                <w:szCs w:val="20"/>
              </w:rPr>
            </w:pPr>
            <w:r>
              <w:rPr>
                <w:color w:val="000000"/>
                <w:sz w:val="20"/>
                <w:szCs w:val="20"/>
              </w:rPr>
              <w:t>PED, by CTS index</w:t>
            </w:r>
          </w:p>
        </w:tc>
        <w:tc>
          <w:tcPr>
            <w:tcW w:w="2268" w:type="dxa"/>
            <w:tcBorders>
              <w:top w:val="nil"/>
              <w:left w:val="nil"/>
              <w:bottom w:val="single" w:sz="4" w:space="0" w:color="auto"/>
              <w:right w:val="single" w:sz="4" w:space="0" w:color="auto"/>
            </w:tcBorders>
            <w:noWrap/>
            <w:vAlign w:val="bottom"/>
            <w:hideMark/>
          </w:tcPr>
          <w:p w14:paraId="42506DEA" w14:textId="77777777" w:rsidR="00E305E5" w:rsidRPr="0050245C" w:rsidRDefault="00E305E5" w:rsidP="005D2B15">
            <w:pPr>
              <w:rPr>
                <w:color w:val="000000"/>
                <w:sz w:val="20"/>
                <w:szCs w:val="20"/>
              </w:rPr>
            </w:pPr>
            <w:r w:rsidRPr="0050245C">
              <w:rPr>
                <w:color w:val="000000"/>
                <w:sz w:val="20"/>
                <w:szCs w:val="20"/>
              </w:rPr>
              <w:t xml:space="preserve">All </w:t>
            </w:r>
          </w:p>
        </w:tc>
        <w:tc>
          <w:tcPr>
            <w:tcW w:w="2268" w:type="dxa"/>
            <w:tcBorders>
              <w:top w:val="nil"/>
              <w:left w:val="nil"/>
              <w:bottom w:val="single" w:sz="4" w:space="0" w:color="auto"/>
              <w:right w:val="single" w:sz="4" w:space="0" w:color="auto"/>
            </w:tcBorders>
            <w:noWrap/>
            <w:vAlign w:val="bottom"/>
            <w:hideMark/>
          </w:tcPr>
          <w:p w14:paraId="22956FB1" w14:textId="77777777" w:rsidR="00E305E5" w:rsidRPr="0050245C" w:rsidRDefault="00E305E5" w:rsidP="005D2B15">
            <w:pPr>
              <w:rPr>
                <w:color w:val="000000"/>
                <w:sz w:val="20"/>
                <w:szCs w:val="20"/>
              </w:rPr>
            </w:pPr>
            <w:r w:rsidRPr="0050245C">
              <w:rPr>
                <w:color w:val="000000"/>
                <w:sz w:val="20"/>
                <w:szCs w:val="20"/>
              </w:rPr>
              <w:t>LMIC</w:t>
            </w:r>
          </w:p>
        </w:tc>
        <w:tc>
          <w:tcPr>
            <w:tcW w:w="1984" w:type="dxa"/>
            <w:tcBorders>
              <w:top w:val="nil"/>
              <w:left w:val="nil"/>
              <w:bottom w:val="single" w:sz="4" w:space="0" w:color="auto"/>
              <w:right w:val="single" w:sz="4" w:space="0" w:color="auto"/>
            </w:tcBorders>
            <w:noWrap/>
            <w:vAlign w:val="bottom"/>
            <w:hideMark/>
          </w:tcPr>
          <w:p w14:paraId="59EAB04B" w14:textId="77777777" w:rsidR="00E305E5" w:rsidRPr="0050245C" w:rsidRDefault="00E305E5" w:rsidP="005D2B15">
            <w:pPr>
              <w:rPr>
                <w:color w:val="000000"/>
                <w:sz w:val="20"/>
                <w:szCs w:val="20"/>
              </w:rPr>
            </w:pPr>
            <w:r w:rsidRPr="0050245C">
              <w:rPr>
                <w:color w:val="000000"/>
                <w:sz w:val="20"/>
                <w:szCs w:val="20"/>
              </w:rPr>
              <w:t>HIC</w:t>
            </w:r>
          </w:p>
        </w:tc>
        <w:tc>
          <w:tcPr>
            <w:tcW w:w="2268" w:type="dxa"/>
            <w:tcBorders>
              <w:top w:val="single" w:sz="4" w:space="0" w:color="auto"/>
              <w:bottom w:val="single" w:sz="4" w:space="0" w:color="auto"/>
              <w:right w:val="single" w:sz="4" w:space="0" w:color="auto"/>
            </w:tcBorders>
          </w:tcPr>
          <w:p w14:paraId="1B7A02AB" w14:textId="6EC12885" w:rsidR="00E305E5" w:rsidRPr="0050245C" w:rsidRDefault="00E305E5" w:rsidP="005D2B15">
            <w:pPr>
              <w:rPr>
                <w:color w:val="000000"/>
                <w:sz w:val="20"/>
                <w:szCs w:val="20"/>
              </w:rPr>
            </w:pPr>
            <w:r>
              <w:rPr>
                <w:color w:val="000000"/>
                <w:sz w:val="20"/>
                <w:szCs w:val="20"/>
              </w:rPr>
              <w:t xml:space="preserve">Difference </w:t>
            </w:r>
            <w:r w:rsidR="00387064">
              <w:rPr>
                <w:color w:val="000000"/>
                <w:sz w:val="20"/>
                <w:szCs w:val="20"/>
              </w:rPr>
              <w:t>[</w:t>
            </w:r>
            <w:r>
              <w:rPr>
                <w:color w:val="000000"/>
                <w:sz w:val="20"/>
                <w:szCs w:val="20"/>
              </w:rPr>
              <w:t>SE</w:t>
            </w:r>
            <w:r w:rsidR="00387064">
              <w:rPr>
                <w:color w:val="000000"/>
                <w:sz w:val="20"/>
                <w:szCs w:val="20"/>
              </w:rPr>
              <w:t>]</w:t>
            </w:r>
            <w:r>
              <w:rPr>
                <w:color w:val="000000"/>
                <w:sz w:val="20"/>
                <w:szCs w:val="20"/>
              </w:rPr>
              <w:t xml:space="preserve">, p-value </w:t>
            </w:r>
          </w:p>
        </w:tc>
        <w:tc>
          <w:tcPr>
            <w:tcW w:w="1701" w:type="dxa"/>
            <w:tcBorders>
              <w:top w:val="single" w:sz="4" w:space="0" w:color="auto"/>
              <w:bottom w:val="single" w:sz="4" w:space="0" w:color="auto"/>
              <w:right w:val="single" w:sz="4" w:space="0" w:color="auto"/>
            </w:tcBorders>
          </w:tcPr>
          <w:p w14:paraId="32C5104C" w14:textId="77777777" w:rsidR="00E305E5" w:rsidRDefault="00E305E5" w:rsidP="005D2B15">
            <w:pPr>
              <w:rPr>
                <w:color w:val="000000"/>
                <w:sz w:val="20"/>
                <w:szCs w:val="20"/>
              </w:rPr>
            </w:pPr>
            <w:r>
              <w:rPr>
                <w:color w:val="000000"/>
                <w:sz w:val="20"/>
                <w:szCs w:val="20"/>
              </w:rPr>
              <w:t>Significant (Y/N)</w:t>
            </w:r>
          </w:p>
        </w:tc>
      </w:tr>
      <w:tr w:rsidR="00F007A9" w:rsidRPr="0050245C" w14:paraId="4DB2BA5E"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2690A635" w14:textId="49A621C8" w:rsidR="00F007A9" w:rsidRPr="0050245C" w:rsidRDefault="00F007A9" w:rsidP="00E305E5">
            <w:pPr>
              <w:rPr>
                <w:color w:val="000000"/>
                <w:sz w:val="20"/>
                <w:szCs w:val="20"/>
              </w:rPr>
            </w:pPr>
            <w:r w:rsidRPr="0050245C">
              <w:rPr>
                <w:color w:val="000000"/>
                <w:sz w:val="20"/>
                <w:szCs w:val="20"/>
              </w:rPr>
              <w:t xml:space="preserve">Low </w:t>
            </w:r>
            <w:r>
              <w:rPr>
                <w:color w:val="000000"/>
                <w:sz w:val="20"/>
                <w:szCs w:val="20"/>
              </w:rPr>
              <w:t xml:space="preserve">CTS </w:t>
            </w:r>
            <w:r w:rsidRPr="0050245C">
              <w:rPr>
                <w:color w:val="000000"/>
                <w:sz w:val="20"/>
                <w:szCs w:val="20"/>
              </w:rPr>
              <w:t>(below m</w:t>
            </w:r>
            <w:r>
              <w:rPr>
                <w:color w:val="000000"/>
                <w:sz w:val="20"/>
                <w:szCs w:val="20"/>
              </w:rPr>
              <w:t>edian</w:t>
            </w:r>
            <w:r w:rsidRPr="0050245C">
              <w:rPr>
                <w:color w:val="000000"/>
                <w:sz w:val="20"/>
                <w:szCs w:val="20"/>
              </w:rPr>
              <w:t>)</w:t>
            </w:r>
          </w:p>
          <w:p w14:paraId="51A41311" w14:textId="16451606" w:rsidR="00F007A9" w:rsidRPr="0050245C" w:rsidRDefault="00F007A9" w:rsidP="00E305E5">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1E7C4EE4" w14:textId="41326F0D" w:rsidR="00F007A9" w:rsidRPr="0050245C" w:rsidRDefault="00F007A9" w:rsidP="00E305E5">
            <w:pPr>
              <w:jc w:val="center"/>
              <w:rPr>
                <w:color w:val="000000"/>
                <w:sz w:val="20"/>
                <w:szCs w:val="20"/>
              </w:rPr>
            </w:pPr>
            <w:r>
              <w:rPr>
                <w:color w:val="000000"/>
                <w:sz w:val="20"/>
                <w:szCs w:val="20"/>
              </w:rPr>
              <w:t>-0.514***</w:t>
            </w:r>
          </w:p>
        </w:tc>
        <w:tc>
          <w:tcPr>
            <w:tcW w:w="2268" w:type="dxa"/>
            <w:tcBorders>
              <w:top w:val="nil"/>
              <w:left w:val="nil"/>
              <w:bottom w:val="nil"/>
              <w:right w:val="single" w:sz="4" w:space="0" w:color="auto"/>
            </w:tcBorders>
            <w:noWrap/>
            <w:vAlign w:val="bottom"/>
            <w:hideMark/>
          </w:tcPr>
          <w:p w14:paraId="21EB40E5" w14:textId="5E14B778" w:rsidR="00F007A9" w:rsidRPr="0050245C" w:rsidRDefault="00F007A9" w:rsidP="00E305E5">
            <w:pPr>
              <w:jc w:val="center"/>
              <w:rPr>
                <w:color w:val="000000"/>
                <w:sz w:val="20"/>
                <w:szCs w:val="20"/>
              </w:rPr>
            </w:pPr>
            <w:r>
              <w:rPr>
                <w:color w:val="000000"/>
                <w:sz w:val="20"/>
                <w:szCs w:val="20"/>
              </w:rPr>
              <w:t>-0.527***</w:t>
            </w:r>
          </w:p>
        </w:tc>
        <w:tc>
          <w:tcPr>
            <w:tcW w:w="1984" w:type="dxa"/>
            <w:tcBorders>
              <w:top w:val="nil"/>
              <w:left w:val="nil"/>
              <w:bottom w:val="nil"/>
              <w:right w:val="single" w:sz="4" w:space="0" w:color="auto"/>
            </w:tcBorders>
            <w:noWrap/>
            <w:vAlign w:val="bottom"/>
            <w:hideMark/>
          </w:tcPr>
          <w:p w14:paraId="59255048" w14:textId="3B6A42B4" w:rsidR="00F007A9" w:rsidRPr="0050245C" w:rsidRDefault="00F007A9" w:rsidP="00E305E5">
            <w:pPr>
              <w:jc w:val="center"/>
              <w:rPr>
                <w:color w:val="000000"/>
                <w:sz w:val="20"/>
                <w:szCs w:val="20"/>
              </w:rPr>
            </w:pPr>
            <w:r>
              <w:rPr>
                <w:color w:val="000000"/>
                <w:sz w:val="20"/>
                <w:szCs w:val="20"/>
              </w:rPr>
              <w:t>-0.908***</w:t>
            </w:r>
          </w:p>
        </w:tc>
        <w:tc>
          <w:tcPr>
            <w:tcW w:w="2268" w:type="dxa"/>
            <w:vMerge w:val="restart"/>
            <w:tcBorders>
              <w:top w:val="single" w:sz="4" w:space="0" w:color="auto"/>
              <w:right w:val="single" w:sz="4" w:space="0" w:color="auto"/>
            </w:tcBorders>
            <w:vAlign w:val="bottom"/>
          </w:tcPr>
          <w:p w14:paraId="0785B1C0" w14:textId="2CC3242A" w:rsidR="00F007A9" w:rsidRPr="0050245C" w:rsidRDefault="00F007A9" w:rsidP="00E305E5">
            <w:pPr>
              <w:jc w:val="center"/>
              <w:rPr>
                <w:color w:val="000000"/>
                <w:sz w:val="20"/>
                <w:szCs w:val="20"/>
              </w:rPr>
            </w:pPr>
            <w:r>
              <w:rPr>
                <w:color w:val="000000"/>
                <w:sz w:val="20"/>
                <w:szCs w:val="20"/>
              </w:rPr>
              <w:t xml:space="preserve">0.381 </w:t>
            </w:r>
            <w:r w:rsidR="00326BBB">
              <w:rPr>
                <w:color w:val="000000"/>
                <w:sz w:val="20"/>
                <w:szCs w:val="20"/>
              </w:rPr>
              <w:t>[</w:t>
            </w:r>
            <w:r>
              <w:rPr>
                <w:color w:val="000000"/>
                <w:sz w:val="20"/>
                <w:szCs w:val="20"/>
              </w:rPr>
              <w:t>0.271</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F00D331" w14:textId="77777777" w:rsidR="00F007A9" w:rsidRPr="00B27A59" w:rsidRDefault="00F007A9" w:rsidP="00E305E5">
            <w:pPr>
              <w:jc w:val="center"/>
              <w:rPr>
                <w:b/>
                <w:bCs/>
                <w:color w:val="000000"/>
                <w:sz w:val="20"/>
                <w:szCs w:val="20"/>
              </w:rPr>
            </w:pPr>
            <w:r w:rsidRPr="00B27A59">
              <w:rPr>
                <w:b/>
                <w:bCs/>
                <w:color w:val="000000"/>
                <w:sz w:val="20"/>
                <w:szCs w:val="20"/>
              </w:rPr>
              <w:t>No</w:t>
            </w:r>
          </w:p>
        </w:tc>
      </w:tr>
      <w:tr w:rsidR="00F007A9" w:rsidRPr="0050245C" w14:paraId="0BB9A9EE" w14:textId="77777777"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5CA4917F" w14:textId="3C51BB71" w:rsidR="00F007A9" w:rsidRPr="0050245C" w:rsidRDefault="00F007A9" w:rsidP="00E305E5">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306E9DD0" w14:textId="3888A7CC" w:rsidR="00F007A9" w:rsidRPr="0050245C" w:rsidRDefault="00F007A9" w:rsidP="00E305E5">
            <w:pPr>
              <w:jc w:val="center"/>
              <w:rPr>
                <w:color w:val="000000"/>
                <w:sz w:val="20"/>
                <w:szCs w:val="20"/>
              </w:rPr>
            </w:pPr>
            <w:r>
              <w:rPr>
                <w:color w:val="000000"/>
                <w:sz w:val="20"/>
                <w:szCs w:val="20"/>
              </w:rPr>
              <w:t>(-0.813 - -0.216)</w:t>
            </w:r>
          </w:p>
        </w:tc>
        <w:tc>
          <w:tcPr>
            <w:tcW w:w="2268" w:type="dxa"/>
            <w:tcBorders>
              <w:top w:val="single" w:sz="4" w:space="0" w:color="auto"/>
              <w:left w:val="nil"/>
              <w:bottom w:val="nil"/>
              <w:right w:val="single" w:sz="4" w:space="0" w:color="auto"/>
            </w:tcBorders>
            <w:noWrap/>
            <w:vAlign w:val="bottom"/>
            <w:hideMark/>
          </w:tcPr>
          <w:p w14:paraId="1EA904E3" w14:textId="49CB8CD5" w:rsidR="00F007A9" w:rsidRPr="0050245C" w:rsidRDefault="00F007A9" w:rsidP="00E305E5">
            <w:pPr>
              <w:jc w:val="center"/>
              <w:rPr>
                <w:color w:val="000000"/>
                <w:sz w:val="20"/>
                <w:szCs w:val="20"/>
              </w:rPr>
            </w:pPr>
            <w:r>
              <w:rPr>
                <w:color w:val="000000"/>
                <w:sz w:val="20"/>
                <w:szCs w:val="20"/>
              </w:rPr>
              <w:t>(-0.873 - -0.182)</w:t>
            </w:r>
          </w:p>
        </w:tc>
        <w:tc>
          <w:tcPr>
            <w:tcW w:w="1984" w:type="dxa"/>
            <w:tcBorders>
              <w:top w:val="single" w:sz="4" w:space="0" w:color="auto"/>
              <w:left w:val="nil"/>
              <w:bottom w:val="nil"/>
              <w:right w:val="single" w:sz="4" w:space="0" w:color="auto"/>
            </w:tcBorders>
            <w:noWrap/>
            <w:vAlign w:val="bottom"/>
            <w:hideMark/>
          </w:tcPr>
          <w:p w14:paraId="552D4783" w14:textId="48E0C8BE" w:rsidR="00F007A9" w:rsidRPr="0050245C" w:rsidRDefault="00F007A9" w:rsidP="00E305E5">
            <w:pPr>
              <w:jc w:val="center"/>
              <w:rPr>
                <w:color w:val="000000"/>
                <w:sz w:val="20"/>
                <w:szCs w:val="20"/>
              </w:rPr>
            </w:pPr>
            <w:r>
              <w:rPr>
                <w:color w:val="000000"/>
                <w:sz w:val="20"/>
                <w:szCs w:val="20"/>
              </w:rPr>
              <w:t>(-1.413 - -0.404)</w:t>
            </w:r>
          </w:p>
        </w:tc>
        <w:tc>
          <w:tcPr>
            <w:tcW w:w="2268" w:type="dxa"/>
            <w:vMerge/>
            <w:tcBorders>
              <w:bottom w:val="single" w:sz="4" w:space="0" w:color="auto"/>
              <w:right w:val="single" w:sz="4" w:space="0" w:color="auto"/>
            </w:tcBorders>
            <w:vAlign w:val="bottom"/>
          </w:tcPr>
          <w:p w14:paraId="451D5EA1" w14:textId="77777777" w:rsidR="00F007A9" w:rsidRPr="0050245C" w:rsidRDefault="00F007A9" w:rsidP="00E305E5">
            <w:pPr>
              <w:jc w:val="center"/>
              <w:rPr>
                <w:color w:val="000000"/>
                <w:sz w:val="20"/>
                <w:szCs w:val="20"/>
              </w:rPr>
            </w:pPr>
          </w:p>
        </w:tc>
        <w:tc>
          <w:tcPr>
            <w:tcW w:w="1701" w:type="dxa"/>
            <w:vMerge/>
            <w:tcBorders>
              <w:bottom w:val="single" w:sz="4" w:space="0" w:color="auto"/>
              <w:right w:val="single" w:sz="4" w:space="0" w:color="auto"/>
            </w:tcBorders>
          </w:tcPr>
          <w:p w14:paraId="12C431DD" w14:textId="77777777" w:rsidR="00F007A9" w:rsidRPr="00B27A59" w:rsidRDefault="00F007A9" w:rsidP="00E305E5">
            <w:pPr>
              <w:jc w:val="center"/>
              <w:rPr>
                <w:b/>
                <w:bCs/>
                <w:color w:val="000000"/>
                <w:sz w:val="20"/>
                <w:szCs w:val="20"/>
              </w:rPr>
            </w:pPr>
          </w:p>
        </w:tc>
      </w:tr>
      <w:tr w:rsidR="00F007A9" w:rsidRPr="0050245C" w14:paraId="64C805F1"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6A273BFD" w14:textId="2ADD1D90" w:rsidR="00F007A9" w:rsidRPr="0050245C" w:rsidRDefault="00F007A9" w:rsidP="00E305E5">
            <w:pPr>
              <w:rPr>
                <w:color w:val="000000"/>
                <w:sz w:val="20"/>
                <w:szCs w:val="20"/>
              </w:rPr>
            </w:pPr>
            <w:r w:rsidRPr="0050245C">
              <w:rPr>
                <w:color w:val="000000"/>
                <w:sz w:val="20"/>
                <w:szCs w:val="20"/>
              </w:rPr>
              <w:t xml:space="preserve">High </w:t>
            </w:r>
            <w:r>
              <w:rPr>
                <w:color w:val="000000"/>
                <w:sz w:val="20"/>
                <w:szCs w:val="20"/>
              </w:rPr>
              <w:t xml:space="preserve">CTS </w:t>
            </w:r>
            <w:r w:rsidRPr="0050245C">
              <w:rPr>
                <w:color w:val="000000"/>
                <w:sz w:val="20"/>
                <w:szCs w:val="20"/>
              </w:rPr>
              <w:t>(above m</w:t>
            </w:r>
            <w:r>
              <w:rPr>
                <w:color w:val="000000"/>
                <w:sz w:val="20"/>
                <w:szCs w:val="20"/>
              </w:rPr>
              <w:t>edian</w:t>
            </w:r>
            <w:r w:rsidRPr="0050245C">
              <w:rPr>
                <w:color w:val="000000"/>
                <w:sz w:val="20"/>
                <w:szCs w:val="20"/>
              </w:rPr>
              <w:t>)</w:t>
            </w:r>
          </w:p>
          <w:p w14:paraId="6CB8BD3D" w14:textId="7E354E52" w:rsidR="00F007A9" w:rsidRPr="0050245C" w:rsidRDefault="00F007A9" w:rsidP="00E305E5">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0640CCB1" w14:textId="7FB57FA0" w:rsidR="00F007A9" w:rsidRPr="0050245C" w:rsidRDefault="00F007A9" w:rsidP="00E305E5">
            <w:pPr>
              <w:rPr>
                <w:color w:val="000000"/>
                <w:sz w:val="20"/>
                <w:szCs w:val="20"/>
              </w:rPr>
            </w:pPr>
            <w:r>
              <w:rPr>
                <w:color w:val="000000"/>
                <w:sz w:val="20"/>
                <w:szCs w:val="20"/>
              </w:rPr>
              <w:t>-0.697***</w:t>
            </w:r>
          </w:p>
        </w:tc>
        <w:tc>
          <w:tcPr>
            <w:tcW w:w="2268" w:type="dxa"/>
            <w:tcBorders>
              <w:top w:val="single" w:sz="4" w:space="0" w:color="auto"/>
              <w:left w:val="nil"/>
              <w:bottom w:val="single" w:sz="4" w:space="0" w:color="auto"/>
              <w:right w:val="single" w:sz="4" w:space="0" w:color="auto"/>
            </w:tcBorders>
            <w:noWrap/>
            <w:vAlign w:val="bottom"/>
            <w:hideMark/>
          </w:tcPr>
          <w:p w14:paraId="7EF95B9E" w14:textId="7A386DA3" w:rsidR="00F007A9" w:rsidRPr="0050245C" w:rsidRDefault="00F007A9" w:rsidP="00E305E5">
            <w:pPr>
              <w:rPr>
                <w:color w:val="000000"/>
                <w:sz w:val="20"/>
                <w:szCs w:val="20"/>
              </w:rPr>
            </w:pPr>
            <w:r>
              <w:rPr>
                <w:color w:val="000000"/>
                <w:sz w:val="20"/>
                <w:szCs w:val="20"/>
              </w:rPr>
              <w:t>-0.926***</w:t>
            </w:r>
          </w:p>
        </w:tc>
        <w:tc>
          <w:tcPr>
            <w:tcW w:w="1984" w:type="dxa"/>
            <w:tcBorders>
              <w:top w:val="single" w:sz="4" w:space="0" w:color="auto"/>
              <w:left w:val="nil"/>
              <w:bottom w:val="single" w:sz="4" w:space="0" w:color="auto"/>
              <w:right w:val="single" w:sz="4" w:space="0" w:color="auto"/>
            </w:tcBorders>
            <w:noWrap/>
            <w:vAlign w:val="bottom"/>
            <w:hideMark/>
          </w:tcPr>
          <w:p w14:paraId="3F3CBAE1" w14:textId="789B7DC0" w:rsidR="00F007A9" w:rsidRPr="0050245C" w:rsidRDefault="00F007A9" w:rsidP="00E305E5">
            <w:pPr>
              <w:rPr>
                <w:color w:val="000000"/>
                <w:sz w:val="20"/>
                <w:szCs w:val="20"/>
              </w:rPr>
            </w:pPr>
            <w:r>
              <w:rPr>
                <w:color w:val="000000"/>
                <w:sz w:val="20"/>
                <w:szCs w:val="20"/>
              </w:rPr>
              <w:t>-0.649***</w:t>
            </w:r>
          </w:p>
        </w:tc>
        <w:tc>
          <w:tcPr>
            <w:tcW w:w="2268" w:type="dxa"/>
            <w:vMerge w:val="restart"/>
            <w:tcBorders>
              <w:top w:val="single" w:sz="4" w:space="0" w:color="auto"/>
              <w:right w:val="single" w:sz="4" w:space="0" w:color="auto"/>
            </w:tcBorders>
            <w:vAlign w:val="bottom"/>
          </w:tcPr>
          <w:p w14:paraId="17DA1498" w14:textId="19DD5282" w:rsidR="00F007A9" w:rsidRPr="0050245C" w:rsidRDefault="00F007A9" w:rsidP="00E305E5">
            <w:pPr>
              <w:jc w:val="center"/>
              <w:rPr>
                <w:color w:val="000000"/>
                <w:sz w:val="20"/>
                <w:szCs w:val="20"/>
              </w:rPr>
            </w:pPr>
            <w:r>
              <w:rPr>
                <w:color w:val="000000"/>
                <w:sz w:val="20"/>
                <w:szCs w:val="20"/>
              </w:rPr>
              <w:t xml:space="preserve">-0.277 </w:t>
            </w:r>
            <w:r w:rsidR="00326BBB">
              <w:rPr>
                <w:color w:val="000000"/>
                <w:sz w:val="20"/>
                <w:szCs w:val="20"/>
              </w:rPr>
              <w:t>[</w:t>
            </w:r>
            <w:r>
              <w:rPr>
                <w:color w:val="000000"/>
                <w:sz w:val="20"/>
                <w:szCs w:val="20"/>
              </w:rPr>
              <w:t>0.315</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454D04E" w14:textId="77777777" w:rsidR="00F007A9" w:rsidRPr="00B27A59" w:rsidRDefault="00F007A9" w:rsidP="00E305E5">
            <w:pPr>
              <w:jc w:val="center"/>
              <w:rPr>
                <w:b/>
                <w:bCs/>
                <w:color w:val="000000"/>
                <w:sz w:val="20"/>
                <w:szCs w:val="20"/>
              </w:rPr>
            </w:pPr>
            <w:r w:rsidRPr="00B27A59">
              <w:rPr>
                <w:b/>
                <w:bCs/>
                <w:color w:val="000000"/>
                <w:sz w:val="20"/>
                <w:szCs w:val="20"/>
              </w:rPr>
              <w:t>No</w:t>
            </w:r>
          </w:p>
        </w:tc>
      </w:tr>
      <w:tr w:rsidR="00F007A9" w:rsidRPr="0050245C" w14:paraId="7F65E052" w14:textId="77777777"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6898E4EF" w14:textId="725CB8B7" w:rsidR="00F007A9" w:rsidRPr="0050245C" w:rsidRDefault="00F007A9" w:rsidP="00E305E5">
            <w:pPr>
              <w:rPr>
                <w:color w:val="000000"/>
                <w:sz w:val="20"/>
                <w:szCs w:val="20"/>
              </w:rPr>
            </w:pPr>
          </w:p>
        </w:tc>
        <w:tc>
          <w:tcPr>
            <w:tcW w:w="2268" w:type="dxa"/>
            <w:tcBorders>
              <w:top w:val="nil"/>
              <w:left w:val="nil"/>
              <w:bottom w:val="single" w:sz="4" w:space="0" w:color="auto"/>
              <w:right w:val="single" w:sz="4" w:space="0" w:color="auto"/>
            </w:tcBorders>
            <w:noWrap/>
            <w:vAlign w:val="bottom"/>
            <w:hideMark/>
          </w:tcPr>
          <w:p w14:paraId="4C93A4BA" w14:textId="6723BAAD" w:rsidR="00F007A9" w:rsidRPr="0050245C" w:rsidRDefault="00F007A9" w:rsidP="00E305E5">
            <w:pPr>
              <w:rPr>
                <w:color w:val="000000"/>
                <w:sz w:val="20"/>
                <w:szCs w:val="20"/>
              </w:rPr>
            </w:pPr>
            <w:r>
              <w:rPr>
                <w:color w:val="000000"/>
                <w:sz w:val="20"/>
                <w:szCs w:val="20"/>
              </w:rPr>
              <w:t>(-1.124   -.2</w:t>
            </w:r>
            <w:r w:rsidR="00BA528E">
              <w:rPr>
                <w:color w:val="000000"/>
                <w:sz w:val="20"/>
                <w:szCs w:val="20"/>
              </w:rPr>
              <w:t>69)</w:t>
            </w:r>
          </w:p>
        </w:tc>
        <w:tc>
          <w:tcPr>
            <w:tcW w:w="2268" w:type="dxa"/>
            <w:tcBorders>
              <w:top w:val="nil"/>
              <w:left w:val="nil"/>
              <w:bottom w:val="single" w:sz="4" w:space="0" w:color="auto"/>
              <w:right w:val="single" w:sz="4" w:space="0" w:color="auto"/>
            </w:tcBorders>
            <w:noWrap/>
            <w:vAlign w:val="bottom"/>
            <w:hideMark/>
          </w:tcPr>
          <w:p w14:paraId="57234FBB" w14:textId="4988477A" w:rsidR="00F007A9" w:rsidRPr="0050245C" w:rsidRDefault="00F007A9" w:rsidP="00E305E5">
            <w:pPr>
              <w:rPr>
                <w:color w:val="000000"/>
                <w:sz w:val="20"/>
                <w:szCs w:val="20"/>
              </w:rPr>
            </w:pPr>
            <w:r>
              <w:rPr>
                <w:color w:val="000000"/>
                <w:sz w:val="20"/>
                <w:szCs w:val="20"/>
              </w:rPr>
              <w:t>(-1.57   -.280)</w:t>
            </w:r>
          </w:p>
        </w:tc>
        <w:tc>
          <w:tcPr>
            <w:tcW w:w="1984" w:type="dxa"/>
            <w:tcBorders>
              <w:top w:val="nil"/>
              <w:left w:val="nil"/>
              <w:bottom w:val="single" w:sz="4" w:space="0" w:color="auto"/>
              <w:right w:val="single" w:sz="4" w:space="0" w:color="auto"/>
            </w:tcBorders>
            <w:noWrap/>
            <w:vAlign w:val="bottom"/>
            <w:hideMark/>
          </w:tcPr>
          <w:p w14:paraId="00B6A2D0" w14:textId="5FEC885A" w:rsidR="00F007A9" w:rsidRPr="0050245C" w:rsidRDefault="00F007A9" w:rsidP="00E305E5">
            <w:pPr>
              <w:rPr>
                <w:color w:val="000000"/>
                <w:sz w:val="20"/>
                <w:szCs w:val="20"/>
              </w:rPr>
            </w:pPr>
            <w:r>
              <w:rPr>
                <w:color w:val="000000"/>
                <w:sz w:val="20"/>
                <w:szCs w:val="20"/>
              </w:rPr>
              <w:t>(-1.10   -.202)</w:t>
            </w:r>
          </w:p>
        </w:tc>
        <w:tc>
          <w:tcPr>
            <w:tcW w:w="2268" w:type="dxa"/>
            <w:vMerge/>
            <w:tcBorders>
              <w:bottom w:val="single" w:sz="4" w:space="0" w:color="auto"/>
              <w:right w:val="single" w:sz="4" w:space="0" w:color="auto"/>
            </w:tcBorders>
            <w:vAlign w:val="bottom"/>
          </w:tcPr>
          <w:p w14:paraId="7990ABEC" w14:textId="77777777" w:rsidR="00F007A9" w:rsidRPr="0050245C" w:rsidRDefault="00F007A9" w:rsidP="00E305E5">
            <w:pPr>
              <w:jc w:val="center"/>
              <w:rPr>
                <w:color w:val="000000"/>
                <w:sz w:val="20"/>
                <w:szCs w:val="20"/>
              </w:rPr>
            </w:pPr>
          </w:p>
        </w:tc>
        <w:tc>
          <w:tcPr>
            <w:tcW w:w="1701" w:type="dxa"/>
            <w:vMerge/>
            <w:tcBorders>
              <w:bottom w:val="single" w:sz="4" w:space="0" w:color="auto"/>
              <w:right w:val="single" w:sz="4" w:space="0" w:color="auto"/>
            </w:tcBorders>
          </w:tcPr>
          <w:p w14:paraId="3E207CF0" w14:textId="77777777" w:rsidR="00F007A9" w:rsidRPr="00B27A59" w:rsidRDefault="00F007A9" w:rsidP="00E305E5">
            <w:pPr>
              <w:jc w:val="center"/>
              <w:rPr>
                <w:b/>
                <w:bCs/>
                <w:color w:val="000000"/>
                <w:sz w:val="20"/>
                <w:szCs w:val="20"/>
              </w:rPr>
            </w:pPr>
          </w:p>
        </w:tc>
      </w:tr>
      <w:tr w:rsidR="00F007A9" w:rsidRPr="0050245C" w14:paraId="3A365ED9" w14:textId="77777777" w:rsidTr="00BA528E">
        <w:trPr>
          <w:trHeight w:val="260"/>
        </w:trPr>
        <w:tc>
          <w:tcPr>
            <w:tcW w:w="3119" w:type="dxa"/>
            <w:vMerge w:val="restart"/>
            <w:tcBorders>
              <w:top w:val="nil"/>
              <w:left w:val="single" w:sz="4" w:space="0" w:color="auto"/>
              <w:right w:val="single" w:sz="4" w:space="0" w:color="auto"/>
            </w:tcBorders>
            <w:noWrap/>
            <w:vAlign w:val="bottom"/>
            <w:hideMark/>
          </w:tcPr>
          <w:p w14:paraId="64FB5105" w14:textId="311929FE" w:rsidR="00F007A9" w:rsidRPr="0050245C" w:rsidRDefault="00F007A9" w:rsidP="00E305E5">
            <w:pPr>
              <w:rPr>
                <w:color w:val="000000"/>
                <w:sz w:val="20"/>
                <w:szCs w:val="20"/>
              </w:rPr>
            </w:pPr>
            <w:r w:rsidRPr="0050245C">
              <w:rPr>
                <w:color w:val="000000"/>
                <w:sz w:val="20"/>
                <w:szCs w:val="20"/>
              </w:rPr>
              <w:t xml:space="preserve">Full </w:t>
            </w:r>
            <w:r>
              <w:rPr>
                <w:color w:val="000000"/>
                <w:sz w:val="20"/>
                <w:szCs w:val="20"/>
              </w:rPr>
              <w:t>P</w:t>
            </w:r>
            <w:r w:rsidRPr="0050245C">
              <w:rPr>
                <w:color w:val="000000"/>
                <w:sz w:val="20"/>
                <w:szCs w:val="20"/>
              </w:rPr>
              <w:t>ED</w:t>
            </w:r>
          </w:p>
          <w:p w14:paraId="025BA187" w14:textId="1860150B" w:rsidR="00F007A9" w:rsidRPr="0050245C" w:rsidRDefault="00F007A9" w:rsidP="00E305E5">
            <w:pPr>
              <w:rPr>
                <w:color w:val="000000"/>
                <w:sz w:val="20"/>
                <w:szCs w:val="20"/>
              </w:rPr>
            </w:pPr>
            <w:r w:rsidRPr="0050245C">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10507590" w14:textId="7CF1635E" w:rsidR="00F007A9" w:rsidRPr="0050245C" w:rsidRDefault="00F007A9" w:rsidP="00E305E5">
            <w:pPr>
              <w:rPr>
                <w:color w:val="000000"/>
                <w:sz w:val="20"/>
                <w:szCs w:val="20"/>
              </w:rPr>
            </w:pPr>
            <w:r>
              <w:rPr>
                <w:color w:val="000000"/>
                <w:sz w:val="20"/>
                <w:szCs w:val="20"/>
              </w:rPr>
              <w:t>-0.618***</w:t>
            </w:r>
          </w:p>
        </w:tc>
        <w:tc>
          <w:tcPr>
            <w:tcW w:w="2268" w:type="dxa"/>
            <w:tcBorders>
              <w:top w:val="nil"/>
              <w:left w:val="nil"/>
              <w:bottom w:val="single" w:sz="4" w:space="0" w:color="auto"/>
              <w:right w:val="single" w:sz="4" w:space="0" w:color="auto"/>
            </w:tcBorders>
            <w:noWrap/>
            <w:vAlign w:val="bottom"/>
            <w:hideMark/>
          </w:tcPr>
          <w:p w14:paraId="79BACDA8" w14:textId="27377768" w:rsidR="00F007A9" w:rsidRPr="0050245C" w:rsidRDefault="00F007A9" w:rsidP="00E305E5">
            <w:pPr>
              <w:rPr>
                <w:color w:val="000000"/>
                <w:sz w:val="20"/>
                <w:szCs w:val="20"/>
              </w:rPr>
            </w:pPr>
            <w:r>
              <w:rPr>
                <w:color w:val="000000"/>
                <w:sz w:val="20"/>
                <w:szCs w:val="20"/>
              </w:rPr>
              <w:t>-0.644***</w:t>
            </w:r>
          </w:p>
        </w:tc>
        <w:tc>
          <w:tcPr>
            <w:tcW w:w="1984" w:type="dxa"/>
            <w:tcBorders>
              <w:top w:val="nil"/>
              <w:left w:val="nil"/>
              <w:bottom w:val="single" w:sz="4" w:space="0" w:color="auto"/>
              <w:right w:val="single" w:sz="4" w:space="0" w:color="auto"/>
            </w:tcBorders>
            <w:noWrap/>
            <w:vAlign w:val="bottom"/>
            <w:hideMark/>
          </w:tcPr>
          <w:p w14:paraId="0E70ADA8" w14:textId="327D1165" w:rsidR="00F007A9" w:rsidRPr="0050245C" w:rsidRDefault="00F007A9" w:rsidP="00E305E5">
            <w:pPr>
              <w:rPr>
                <w:color w:val="000000"/>
                <w:sz w:val="20"/>
                <w:szCs w:val="20"/>
              </w:rPr>
            </w:pPr>
            <w:r>
              <w:rPr>
                <w:color w:val="000000"/>
                <w:sz w:val="20"/>
                <w:szCs w:val="20"/>
              </w:rPr>
              <w:t>-0.690***</w:t>
            </w:r>
          </w:p>
        </w:tc>
        <w:tc>
          <w:tcPr>
            <w:tcW w:w="2268" w:type="dxa"/>
            <w:vMerge w:val="restart"/>
            <w:tcBorders>
              <w:top w:val="single" w:sz="4" w:space="0" w:color="auto"/>
              <w:right w:val="single" w:sz="4" w:space="0" w:color="auto"/>
            </w:tcBorders>
            <w:vAlign w:val="bottom"/>
          </w:tcPr>
          <w:p w14:paraId="13C2B0AB" w14:textId="7697E075" w:rsidR="00F007A9" w:rsidRPr="0050245C" w:rsidRDefault="00F007A9" w:rsidP="00E305E5">
            <w:pPr>
              <w:jc w:val="center"/>
              <w:rPr>
                <w:color w:val="000000"/>
                <w:sz w:val="20"/>
                <w:szCs w:val="20"/>
              </w:rPr>
            </w:pPr>
            <w:r>
              <w:rPr>
                <w:color w:val="000000"/>
                <w:sz w:val="20"/>
                <w:szCs w:val="20"/>
              </w:rPr>
              <w:t xml:space="preserve">0.045 </w:t>
            </w:r>
            <w:r w:rsidR="00326BBB">
              <w:rPr>
                <w:color w:val="000000"/>
                <w:sz w:val="20"/>
                <w:szCs w:val="20"/>
              </w:rPr>
              <w:t>[</w:t>
            </w:r>
            <w:r>
              <w:rPr>
                <w:color w:val="000000"/>
                <w:sz w:val="20"/>
                <w:szCs w:val="20"/>
              </w:rPr>
              <w:t>0.194</w:t>
            </w:r>
            <w:r w:rsidR="00326BBB">
              <w:rPr>
                <w:color w:val="000000"/>
                <w:sz w:val="20"/>
                <w:szCs w:val="20"/>
              </w:rPr>
              <w:t>]</w:t>
            </w:r>
            <w:r>
              <w:rPr>
                <w:color w:val="000000"/>
                <w:sz w:val="20"/>
                <w:szCs w:val="20"/>
              </w:rPr>
              <w:t>, p&gt;0.1</w:t>
            </w:r>
          </w:p>
        </w:tc>
        <w:tc>
          <w:tcPr>
            <w:tcW w:w="1701" w:type="dxa"/>
            <w:vMerge w:val="restart"/>
            <w:tcBorders>
              <w:top w:val="single" w:sz="4" w:space="0" w:color="auto"/>
              <w:right w:val="single" w:sz="4" w:space="0" w:color="auto"/>
            </w:tcBorders>
          </w:tcPr>
          <w:p w14:paraId="2F005129" w14:textId="77777777" w:rsidR="00F007A9" w:rsidRPr="00B27A59" w:rsidRDefault="00F007A9" w:rsidP="00E305E5">
            <w:pPr>
              <w:jc w:val="center"/>
              <w:rPr>
                <w:b/>
                <w:bCs/>
                <w:color w:val="000000"/>
                <w:sz w:val="20"/>
                <w:szCs w:val="20"/>
              </w:rPr>
            </w:pPr>
            <w:r w:rsidRPr="00B27A59">
              <w:rPr>
                <w:b/>
                <w:bCs/>
                <w:color w:val="000000"/>
                <w:sz w:val="20"/>
                <w:szCs w:val="20"/>
              </w:rPr>
              <w:t>No</w:t>
            </w:r>
          </w:p>
        </w:tc>
      </w:tr>
      <w:tr w:rsidR="00F007A9" w:rsidRPr="0050245C" w14:paraId="771DD90D" w14:textId="77777777" w:rsidTr="00BA528E">
        <w:trPr>
          <w:trHeight w:val="260"/>
        </w:trPr>
        <w:tc>
          <w:tcPr>
            <w:tcW w:w="3119" w:type="dxa"/>
            <w:vMerge/>
            <w:tcBorders>
              <w:left w:val="single" w:sz="4" w:space="0" w:color="auto"/>
              <w:bottom w:val="single" w:sz="4" w:space="0" w:color="auto"/>
              <w:right w:val="single" w:sz="4" w:space="0" w:color="auto"/>
            </w:tcBorders>
            <w:noWrap/>
            <w:vAlign w:val="bottom"/>
            <w:hideMark/>
          </w:tcPr>
          <w:p w14:paraId="52E17336" w14:textId="1FD90E03" w:rsidR="00F007A9" w:rsidRPr="0050245C" w:rsidRDefault="00F007A9" w:rsidP="00E305E5">
            <w:pPr>
              <w:rPr>
                <w:color w:val="000000"/>
                <w:sz w:val="20"/>
                <w:szCs w:val="20"/>
              </w:rPr>
            </w:pPr>
          </w:p>
        </w:tc>
        <w:tc>
          <w:tcPr>
            <w:tcW w:w="2268" w:type="dxa"/>
            <w:tcBorders>
              <w:top w:val="single" w:sz="4" w:space="0" w:color="auto"/>
              <w:left w:val="nil"/>
              <w:bottom w:val="single" w:sz="4" w:space="0" w:color="auto"/>
              <w:right w:val="single" w:sz="4" w:space="0" w:color="auto"/>
            </w:tcBorders>
            <w:noWrap/>
            <w:vAlign w:val="bottom"/>
            <w:hideMark/>
          </w:tcPr>
          <w:p w14:paraId="2E0DCA4A" w14:textId="1AE764C5" w:rsidR="00F007A9" w:rsidRPr="0050245C" w:rsidRDefault="00F007A9" w:rsidP="00E305E5">
            <w:pPr>
              <w:rPr>
                <w:color w:val="000000"/>
                <w:sz w:val="20"/>
                <w:szCs w:val="20"/>
              </w:rPr>
            </w:pPr>
            <w:r>
              <w:rPr>
                <w:color w:val="000000"/>
                <w:sz w:val="20"/>
                <w:szCs w:val="20"/>
              </w:rPr>
              <w:t>(-.953   -.283)</w:t>
            </w:r>
          </w:p>
        </w:tc>
        <w:tc>
          <w:tcPr>
            <w:tcW w:w="2268" w:type="dxa"/>
            <w:tcBorders>
              <w:top w:val="single" w:sz="4" w:space="0" w:color="auto"/>
              <w:left w:val="nil"/>
              <w:bottom w:val="single" w:sz="4" w:space="0" w:color="auto"/>
              <w:right w:val="single" w:sz="4" w:space="0" w:color="auto"/>
            </w:tcBorders>
            <w:noWrap/>
            <w:vAlign w:val="bottom"/>
            <w:hideMark/>
          </w:tcPr>
          <w:p w14:paraId="62165365" w14:textId="339F8122" w:rsidR="00F007A9" w:rsidRPr="0050245C" w:rsidRDefault="00F007A9" w:rsidP="00E305E5">
            <w:pPr>
              <w:rPr>
                <w:color w:val="000000"/>
                <w:sz w:val="20"/>
                <w:szCs w:val="20"/>
              </w:rPr>
            </w:pPr>
            <w:r>
              <w:rPr>
                <w:color w:val="000000"/>
                <w:sz w:val="20"/>
                <w:szCs w:val="20"/>
              </w:rPr>
              <w:t>(-1.01   -.276)</w:t>
            </w:r>
          </w:p>
        </w:tc>
        <w:tc>
          <w:tcPr>
            <w:tcW w:w="1984" w:type="dxa"/>
            <w:tcBorders>
              <w:top w:val="single" w:sz="4" w:space="0" w:color="auto"/>
              <w:left w:val="nil"/>
              <w:bottom w:val="single" w:sz="4" w:space="0" w:color="auto"/>
              <w:right w:val="single" w:sz="4" w:space="0" w:color="auto"/>
            </w:tcBorders>
            <w:noWrap/>
            <w:vAlign w:val="bottom"/>
            <w:hideMark/>
          </w:tcPr>
          <w:p w14:paraId="0D8A33B8" w14:textId="57874E28" w:rsidR="00F007A9" w:rsidRPr="0050245C" w:rsidRDefault="00F007A9" w:rsidP="00E305E5">
            <w:pPr>
              <w:rPr>
                <w:color w:val="000000"/>
                <w:sz w:val="20"/>
                <w:szCs w:val="20"/>
              </w:rPr>
            </w:pPr>
            <w:r>
              <w:rPr>
                <w:color w:val="000000"/>
                <w:sz w:val="20"/>
                <w:szCs w:val="20"/>
              </w:rPr>
              <w:t>(-1.10    -.280)</w:t>
            </w:r>
          </w:p>
        </w:tc>
        <w:tc>
          <w:tcPr>
            <w:tcW w:w="2268" w:type="dxa"/>
            <w:vMerge/>
            <w:tcBorders>
              <w:bottom w:val="single" w:sz="4" w:space="0" w:color="auto"/>
              <w:right w:val="single" w:sz="4" w:space="0" w:color="auto"/>
            </w:tcBorders>
            <w:vAlign w:val="bottom"/>
          </w:tcPr>
          <w:p w14:paraId="09EECE26" w14:textId="77777777" w:rsidR="00F007A9" w:rsidRPr="0050245C" w:rsidRDefault="00F007A9" w:rsidP="00E305E5">
            <w:pPr>
              <w:rPr>
                <w:color w:val="000000"/>
                <w:sz w:val="20"/>
                <w:szCs w:val="20"/>
              </w:rPr>
            </w:pPr>
          </w:p>
        </w:tc>
        <w:tc>
          <w:tcPr>
            <w:tcW w:w="1701" w:type="dxa"/>
            <w:vMerge/>
            <w:tcBorders>
              <w:bottom w:val="single" w:sz="4" w:space="0" w:color="auto"/>
              <w:right w:val="single" w:sz="4" w:space="0" w:color="auto"/>
            </w:tcBorders>
          </w:tcPr>
          <w:p w14:paraId="2967330A" w14:textId="77777777" w:rsidR="00F007A9" w:rsidRPr="0050245C" w:rsidRDefault="00F007A9" w:rsidP="00E305E5">
            <w:pPr>
              <w:rPr>
                <w:color w:val="000000"/>
                <w:sz w:val="20"/>
                <w:szCs w:val="20"/>
              </w:rPr>
            </w:pPr>
          </w:p>
        </w:tc>
      </w:tr>
      <w:tr w:rsidR="00F007A9" w:rsidRPr="0050245C" w14:paraId="63DC117D" w14:textId="77777777" w:rsidTr="00BA528E">
        <w:trPr>
          <w:gridAfter w:val="2"/>
          <w:wAfter w:w="3969" w:type="dxa"/>
          <w:trHeight w:val="530"/>
        </w:trPr>
        <w:tc>
          <w:tcPr>
            <w:tcW w:w="3119" w:type="dxa"/>
            <w:tcBorders>
              <w:top w:val="single" w:sz="4" w:space="0" w:color="auto"/>
              <w:left w:val="single" w:sz="4" w:space="0" w:color="auto"/>
              <w:right w:val="single" w:sz="4" w:space="0" w:color="auto"/>
            </w:tcBorders>
            <w:noWrap/>
            <w:vAlign w:val="bottom"/>
          </w:tcPr>
          <w:p w14:paraId="36D03346" w14:textId="77777777" w:rsidR="00F007A9" w:rsidRDefault="00F007A9" w:rsidP="00F007A9">
            <w:pPr>
              <w:rPr>
                <w:color w:val="000000"/>
                <w:sz w:val="20"/>
                <w:szCs w:val="20"/>
              </w:rPr>
            </w:pPr>
            <w:r>
              <w:rPr>
                <w:color w:val="000000"/>
                <w:sz w:val="20"/>
                <w:szCs w:val="20"/>
              </w:rPr>
              <w:t>Difference  High vs Low</w:t>
            </w:r>
          </w:p>
          <w:p w14:paraId="4F1CC06E" w14:textId="50D42A80" w:rsidR="00F007A9" w:rsidRPr="0050245C" w:rsidRDefault="00F007A9" w:rsidP="00F007A9">
            <w:pPr>
              <w:rPr>
                <w:color w:val="000000"/>
                <w:sz w:val="20"/>
                <w:szCs w:val="20"/>
              </w:rPr>
            </w:pPr>
            <w:r>
              <w:rPr>
                <w:color w:val="000000"/>
                <w:sz w:val="20"/>
                <w:szCs w:val="20"/>
              </w:rPr>
              <w:t>CTS tax share index (SE), p-value</w:t>
            </w:r>
          </w:p>
        </w:tc>
        <w:tc>
          <w:tcPr>
            <w:tcW w:w="2268" w:type="dxa"/>
            <w:tcBorders>
              <w:top w:val="single" w:sz="4" w:space="0" w:color="auto"/>
              <w:left w:val="single" w:sz="4" w:space="0" w:color="auto"/>
              <w:right w:val="single" w:sz="4" w:space="0" w:color="auto"/>
            </w:tcBorders>
            <w:noWrap/>
            <w:vAlign w:val="bottom"/>
          </w:tcPr>
          <w:p w14:paraId="1D0F2DC8" w14:textId="6626B283" w:rsidR="00F007A9" w:rsidRPr="0050245C" w:rsidRDefault="00F007A9" w:rsidP="00E305E5">
            <w:pPr>
              <w:rPr>
                <w:color w:val="000000"/>
                <w:sz w:val="20"/>
                <w:szCs w:val="20"/>
              </w:rPr>
            </w:pPr>
            <w:r>
              <w:rPr>
                <w:color w:val="000000"/>
                <w:sz w:val="20"/>
                <w:szCs w:val="20"/>
              </w:rPr>
              <w:t xml:space="preserve">-0.182 </w:t>
            </w:r>
            <w:r w:rsidR="00326BBB">
              <w:rPr>
                <w:color w:val="000000"/>
                <w:sz w:val="20"/>
                <w:szCs w:val="20"/>
              </w:rPr>
              <w:t>[</w:t>
            </w:r>
            <w:r>
              <w:rPr>
                <w:color w:val="000000"/>
                <w:sz w:val="20"/>
                <w:szCs w:val="20"/>
              </w:rPr>
              <w:t>0.18</w:t>
            </w:r>
            <w:r w:rsidR="00326BBB">
              <w:rPr>
                <w:color w:val="000000"/>
                <w:sz w:val="20"/>
                <w:szCs w:val="20"/>
              </w:rPr>
              <w:t>]</w:t>
            </w:r>
            <w:r>
              <w:rPr>
                <w:color w:val="000000"/>
                <w:sz w:val="20"/>
                <w:szCs w:val="20"/>
              </w:rPr>
              <w:t>, p&gt;0.1</w:t>
            </w:r>
          </w:p>
        </w:tc>
        <w:tc>
          <w:tcPr>
            <w:tcW w:w="2268" w:type="dxa"/>
            <w:tcBorders>
              <w:top w:val="single" w:sz="4" w:space="0" w:color="auto"/>
              <w:left w:val="single" w:sz="4" w:space="0" w:color="auto"/>
              <w:right w:val="single" w:sz="4" w:space="0" w:color="auto"/>
            </w:tcBorders>
            <w:vAlign w:val="bottom"/>
          </w:tcPr>
          <w:p w14:paraId="6A5C01C2" w14:textId="72F2D99F" w:rsidR="00F007A9" w:rsidRPr="0050245C" w:rsidRDefault="00F007A9" w:rsidP="00E305E5">
            <w:pPr>
              <w:rPr>
                <w:color w:val="000000"/>
                <w:sz w:val="20"/>
                <w:szCs w:val="20"/>
              </w:rPr>
            </w:pPr>
            <w:r>
              <w:rPr>
                <w:color w:val="000000"/>
                <w:sz w:val="20"/>
                <w:szCs w:val="20"/>
              </w:rPr>
              <w:t xml:space="preserve">0.399 </w:t>
            </w:r>
            <w:r w:rsidR="00326BBB">
              <w:rPr>
                <w:color w:val="000000"/>
                <w:sz w:val="20"/>
                <w:szCs w:val="20"/>
              </w:rPr>
              <w:t>[</w:t>
            </w:r>
            <w:r>
              <w:rPr>
                <w:color w:val="000000"/>
                <w:sz w:val="20"/>
                <w:szCs w:val="20"/>
              </w:rPr>
              <w:t>0.299</w:t>
            </w:r>
            <w:r w:rsidR="00326BBB">
              <w:rPr>
                <w:color w:val="000000"/>
                <w:sz w:val="20"/>
                <w:szCs w:val="20"/>
              </w:rPr>
              <w:t>]</w:t>
            </w:r>
            <w:r>
              <w:rPr>
                <w:color w:val="000000"/>
                <w:sz w:val="20"/>
                <w:szCs w:val="20"/>
              </w:rPr>
              <w:t>, p&gt;0.1</w:t>
            </w:r>
          </w:p>
        </w:tc>
        <w:tc>
          <w:tcPr>
            <w:tcW w:w="1984" w:type="dxa"/>
            <w:tcBorders>
              <w:top w:val="single" w:sz="4" w:space="0" w:color="auto"/>
              <w:left w:val="single" w:sz="4" w:space="0" w:color="auto"/>
              <w:right w:val="single" w:sz="4" w:space="0" w:color="auto"/>
            </w:tcBorders>
            <w:vAlign w:val="bottom"/>
          </w:tcPr>
          <w:p w14:paraId="66BC60D7" w14:textId="54412651" w:rsidR="00F007A9" w:rsidRPr="0050245C" w:rsidRDefault="00F007A9" w:rsidP="00E305E5">
            <w:pPr>
              <w:rPr>
                <w:color w:val="000000"/>
                <w:sz w:val="20"/>
                <w:szCs w:val="20"/>
              </w:rPr>
            </w:pPr>
            <w:r>
              <w:rPr>
                <w:color w:val="000000"/>
                <w:sz w:val="20"/>
                <w:szCs w:val="20"/>
              </w:rPr>
              <w:t xml:space="preserve">0.259 </w:t>
            </w:r>
            <w:r w:rsidR="00326BBB">
              <w:rPr>
                <w:color w:val="000000"/>
                <w:sz w:val="20"/>
                <w:szCs w:val="20"/>
              </w:rPr>
              <w:t>[</w:t>
            </w:r>
            <w:r>
              <w:rPr>
                <w:color w:val="000000"/>
                <w:sz w:val="20"/>
                <w:szCs w:val="20"/>
              </w:rPr>
              <w:t>0.289</w:t>
            </w:r>
            <w:r w:rsidR="00326BBB">
              <w:rPr>
                <w:color w:val="000000"/>
                <w:sz w:val="20"/>
                <w:szCs w:val="20"/>
              </w:rPr>
              <w:t>]</w:t>
            </w:r>
            <w:r>
              <w:rPr>
                <w:color w:val="000000"/>
                <w:sz w:val="20"/>
                <w:szCs w:val="20"/>
              </w:rPr>
              <w:t>, p&gt;0.1</w:t>
            </w:r>
          </w:p>
        </w:tc>
      </w:tr>
      <w:tr w:rsidR="00F007A9" w:rsidRPr="0050245C" w14:paraId="3C44740D" w14:textId="77777777" w:rsidTr="00BA528E">
        <w:trPr>
          <w:gridAfter w:val="2"/>
          <w:wAfter w:w="3969" w:type="dxa"/>
          <w:trHeight w:val="252"/>
        </w:trPr>
        <w:tc>
          <w:tcPr>
            <w:tcW w:w="3119" w:type="dxa"/>
            <w:tcBorders>
              <w:top w:val="single" w:sz="4" w:space="0" w:color="auto"/>
              <w:left w:val="single" w:sz="4" w:space="0" w:color="auto"/>
              <w:bottom w:val="single" w:sz="4" w:space="0" w:color="auto"/>
              <w:right w:val="single" w:sz="4" w:space="0" w:color="auto"/>
            </w:tcBorders>
            <w:noWrap/>
            <w:vAlign w:val="bottom"/>
          </w:tcPr>
          <w:p w14:paraId="14BC49FC" w14:textId="77777777" w:rsidR="00E305E5" w:rsidRPr="0050245C" w:rsidRDefault="00E305E5" w:rsidP="00E305E5">
            <w:pPr>
              <w:rPr>
                <w:color w:val="000000"/>
                <w:sz w:val="20"/>
                <w:szCs w:val="20"/>
              </w:rPr>
            </w:pPr>
            <w:r>
              <w:rPr>
                <w:color w:val="000000"/>
                <w:sz w:val="20"/>
                <w:szCs w:val="20"/>
              </w:rPr>
              <w:lastRenderedPageBreak/>
              <w:t>Significant (Y/N)</w:t>
            </w:r>
          </w:p>
        </w:tc>
        <w:tc>
          <w:tcPr>
            <w:tcW w:w="2268" w:type="dxa"/>
            <w:tcBorders>
              <w:top w:val="single" w:sz="4" w:space="0" w:color="auto"/>
              <w:left w:val="single" w:sz="4" w:space="0" w:color="auto"/>
              <w:bottom w:val="single" w:sz="4" w:space="0" w:color="auto"/>
              <w:right w:val="single" w:sz="4" w:space="0" w:color="auto"/>
            </w:tcBorders>
            <w:noWrap/>
            <w:vAlign w:val="bottom"/>
          </w:tcPr>
          <w:p w14:paraId="166EF4C2" w14:textId="632DAC56" w:rsidR="00E305E5" w:rsidRPr="00B27A59" w:rsidRDefault="00E305E5" w:rsidP="00E305E5">
            <w:pPr>
              <w:rPr>
                <w:b/>
                <w:bCs/>
                <w:color w:val="000000"/>
                <w:sz w:val="20"/>
                <w:szCs w:val="20"/>
              </w:rPr>
            </w:pPr>
            <w:r w:rsidRPr="00B27A59">
              <w:rPr>
                <w:b/>
                <w:bCs/>
                <w:color w:val="000000"/>
                <w:sz w:val="20"/>
                <w:szCs w:val="20"/>
              </w:rPr>
              <w:t>No</w:t>
            </w:r>
          </w:p>
        </w:tc>
        <w:tc>
          <w:tcPr>
            <w:tcW w:w="2268" w:type="dxa"/>
            <w:tcBorders>
              <w:top w:val="single" w:sz="4" w:space="0" w:color="auto"/>
              <w:left w:val="single" w:sz="4" w:space="0" w:color="auto"/>
              <w:bottom w:val="single" w:sz="4" w:space="0" w:color="auto"/>
              <w:right w:val="single" w:sz="4" w:space="0" w:color="auto"/>
            </w:tcBorders>
            <w:vAlign w:val="bottom"/>
          </w:tcPr>
          <w:p w14:paraId="39B07066" w14:textId="2237422D" w:rsidR="00E305E5" w:rsidRPr="00B27A59" w:rsidRDefault="00E305E5" w:rsidP="00E305E5">
            <w:pPr>
              <w:rPr>
                <w:b/>
                <w:bCs/>
                <w:color w:val="000000"/>
                <w:sz w:val="20"/>
                <w:szCs w:val="20"/>
              </w:rPr>
            </w:pPr>
            <w:r w:rsidRPr="00B27A59">
              <w:rPr>
                <w:b/>
                <w:bCs/>
                <w:color w:val="000000"/>
                <w:sz w:val="20"/>
                <w:szCs w:val="20"/>
              </w:rPr>
              <w:t>No</w:t>
            </w:r>
          </w:p>
        </w:tc>
        <w:tc>
          <w:tcPr>
            <w:tcW w:w="1984" w:type="dxa"/>
            <w:tcBorders>
              <w:top w:val="single" w:sz="4" w:space="0" w:color="auto"/>
              <w:left w:val="single" w:sz="4" w:space="0" w:color="auto"/>
              <w:bottom w:val="single" w:sz="4" w:space="0" w:color="auto"/>
              <w:right w:val="single" w:sz="4" w:space="0" w:color="auto"/>
            </w:tcBorders>
            <w:vAlign w:val="bottom"/>
          </w:tcPr>
          <w:p w14:paraId="40D4BC31" w14:textId="1150757E" w:rsidR="00E305E5" w:rsidRPr="00B27A59" w:rsidRDefault="00E305E5" w:rsidP="00E305E5">
            <w:pPr>
              <w:rPr>
                <w:b/>
                <w:bCs/>
                <w:color w:val="000000"/>
                <w:sz w:val="20"/>
                <w:szCs w:val="20"/>
              </w:rPr>
            </w:pPr>
            <w:r w:rsidRPr="00B27A59">
              <w:rPr>
                <w:b/>
                <w:bCs/>
                <w:color w:val="000000"/>
                <w:sz w:val="20"/>
                <w:szCs w:val="20"/>
              </w:rPr>
              <w:t>No</w:t>
            </w:r>
          </w:p>
        </w:tc>
      </w:tr>
    </w:tbl>
    <w:p w14:paraId="23133DC4" w14:textId="77777777" w:rsidR="00E305E5" w:rsidRDefault="00E305E5" w:rsidP="00322BD4">
      <w:pPr>
        <w:rPr>
          <w:sz w:val="20"/>
          <w:szCs w:val="20"/>
        </w:rPr>
      </w:pPr>
    </w:p>
    <w:p w14:paraId="74CA2D06" w14:textId="77777777" w:rsidR="00B27A59" w:rsidRPr="00322BD4" w:rsidRDefault="00322BD4" w:rsidP="00B27A59">
      <w:r w:rsidRPr="00322BD4">
        <w:t xml:space="preserve">Notes: *** p &lt; 0.01, ** p &lt; 0.05, * p &lt; 0.1. </w:t>
      </w:r>
      <w:r w:rsidR="00B27A59" w:rsidRPr="00322BD4">
        <w:t>PED=Price elasticity of demand; AED=</w:t>
      </w:r>
      <w:r w:rsidR="00B27A59">
        <w:t>A</w:t>
      </w:r>
      <w:r w:rsidR="00B27A59" w:rsidRPr="00322BD4">
        <w:t>ffordability elasticity of demand.</w:t>
      </w:r>
    </w:p>
    <w:p w14:paraId="772CF9FA" w14:textId="0527E3FB" w:rsidR="00322BD4" w:rsidRPr="00322BD4" w:rsidRDefault="00322BD4" w:rsidP="00326BBB">
      <w:r w:rsidRPr="00322BD4">
        <w:t>All models are estimated with standard errors clustered at the country level. 95% confidence intervals are presented in parenthesis</w:t>
      </w:r>
      <w:r w:rsidR="00326BBB">
        <w:t xml:space="preserve"> (for coefficients) and standard errors (SE) are presented in brackets (for t-tests of differences between coefficients)</w:t>
      </w:r>
      <w:r w:rsidRPr="00322BD4">
        <w:t xml:space="preserve">. </w:t>
      </w:r>
      <w:r w:rsidR="00326BBB">
        <w:t>For t-tests t, standard errors of linear combinations are calculated using the delta method and the variance–covariance matrix.</w:t>
      </w:r>
      <w:r w:rsidR="00326BBB" w:rsidRPr="00322BD4">
        <w:t xml:space="preserve"> </w:t>
      </w:r>
      <w:r w:rsidR="00B27A59">
        <w:t>Coefficients of PED in Panel A are derived from 2SLS models presented in Table 4 (column 6) for models without country income groups interactions, and Table 5 (column 6) for models disaggregated by country income groups. Likewise, coefficients of AED in Panel B and PED in panel C are derived from 2SLS models presented in columns 6 of Tables A3.2 and A3.3, respectively. We do not report results for Tables A3.2 and A3.3 disaggregated by country income groups because the interactions with CTS indices are not significant. Nevertheless, results are available upon request. Instead, Table A3.4 presents the summary of the relevant elasticities, overall and by income groups.</w:t>
      </w:r>
    </w:p>
    <w:p w14:paraId="36D3E6EB" w14:textId="46E4B80C" w:rsidR="00322BD4" w:rsidRPr="00322BD4" w:rsidRDefault="00322BD4" w:rsidP="00671AF9"/>
    <w:sectPr w:rsidR="00322BD4" w:rsidRPr="00322BD4" w:rsidSect="00CB0A75">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D436D"/>
    <w:multiLevelType w:val="hybridMultilevel"/>
    <w:tmpl w:val="DDBA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49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7E"/>
    <w:rsid w:val="00003BB1"/>
    <w:rsid w:val="000071A9"/>
    <w:rsid w:val="0002652C"/>
    <w:rsid w:val="00043402"/>
    <w:rsid w:val="00054B07"/>
    <w:rsid w:val="000C17B7"/>
    <w:rsid w:val="000C695E"/>
    <w:rsid w:val="00104850"/>
    <w:rsid w:val="001346EA"/>
    <w:rsid w:val="0013772A"/>
    <w:rsid w:val="00143097"/>
    <w:rsid w:val="00146232"/>
    <w:rsid w:val="001541A0"/>
    <w:rsid w:val="0015643B"/>
    <w:rsid w:val="00173B6C"/>
    <w:rsid w:val="00183CA2"/>
    <w:rsid w:val="001C0825"/>
    <w:rsid w:val="001E1342"/>
    <w:rsid w:val="001E2175"/>
    <w:rsid w:val="001E621B"/>
    <w:rsid w:val="001F5043"/>
    <w:rsid w:val="00200EDB"/>
    <w:rsid w:val="00211CF2"/>
    <w:rsid w:val="00240046"/>
    <w:rsid w:val="002773B1"/>
    <w:rsid w:val="002A223B"/>
    <w:rsid w:val="002A2A60"/>
    <w:rsid w:val="002C16B1"/>
    <w:rsid w:val="002C57A4"/>
    <w:rsid w:val="002C7777"/>
    <w:rsid w:val="002F05EE"/>
    <w:rsid w:val="003014C1"/>
    <w:rsid w:val="00311A3F"/>
    <w:rsid w:val="00322BD4"/>
    <w:rsid w:val="00325F0D"/>
    <w:rsid w:val="00326BBB"/>
    <w:rsid w:val="00352545"/>
    <w:rsid w:val="0036064A"/>
    <w:rsid w:val="0037069F"/>
    <w:rsid w:val="00374F22"/>
    <w:rsid w:val="00387064"/>
    <w:rsid w:val="003B2E71"/>
    <w:rsid w:val="003C027F"/>
    <w:rsid w:val="003C176B"/>
    <w:rsid w:val="003C38DC"/>
    <w:rsid w:val="003F05C4"/>
    <w:rsid w:val="003F2151"/>
    <w:rsid w:val="00412B62"/>
    <w:rsid w:val="00421B88"/>
    <w:rsid w:val="00424628"/>
    <w:rsid w:val="00431C73"/>
    <w:rsid w:val="00476AE5"/>
    <w:rsid w:val="00486C1D"/>
    <w:rsid w:val="00492B15"/>
    <w:rsid w:val="004A4ED8"/>
    <w:rsid w:val="004A4FFC"/>
    <w:rsid w:val="004B6D8C"/>
    <w:rsid w:val="004B749B"/>
    <w:rsid w:val="004C1D31"/>
    <w:rsid w:val="005000F6"/>
    <w:rsid w:val="005018EB"/>
    <w:rsid w:val="0050245C"/>
    <w:rsid w:val="0050382C"/>
    <w:rsid w:val="00533FAD"/>
    <w:rsid w:val="005667A3"/>
    <w:rsid w:val="00595FAD"/>
    <w:rsid w:val="005B4494"/>
    <w:rsid w:val="005C725F"/>
    <w:rsid w:val="005D2B36"/>
    <w:rsid w:val="005E3D2F"/>
    <w:rsid w:val="005F5BE4"/>
    <w:rsid w:val="0062205F"/>
    <w:rsid w:val="00665B76"/>
    <w:rsid w:val="00671AF9"/>
    <w:rsid w:val="006A1C41"/>
    <w:rsid w:val="006A2E20"/>
    <w:rsid w:val="006A46DB"/>
    <w:rsid w:val="006A6199"/>
    <w:rsid w:val="006D15B0"/>
    <w:rsid w:val="006F5250"/>
    <w:rsid w:val="006F5E22"/>
    <w:rsid w:val="00756E4E"/>
    <w:rsid w:val="00760E70"/>
    <w:rsid w:val="00772FF1"/>
    <w:rsid w:val="007C6578"/>
    <w:rsid w:val="007D71E3"/>
    <w:rsid w:val="008125A8"/>
    <w:rsid w:val="00814385"/>
    <w:rsid w:val="00850B40"/>
    <w:rsid w:val="00852AC6"/>
    <w:rsid w:val="00854B33"/>
    <w:rsid w:val="00870BF2"/>
    <w:rsid w:val="00875249"/>
    <w:rsid w:val="00897C85"/>
    <w:rsid w:val="008A1FE0"/>
    <w:rsid w:val="008B1E8A"/>
    <w:rsid w:val="008C0A9A"/>
    <w:rsid w:val="008F336B"/>
    <w:rsid w:val="00902494"/>
    <w:rsid w:val="00907496"/>
    <w:rsid w:val="0091369D"/>
    <w:rsid w:val="009142B5"/>
    <w:rsid w:val="00924194"/>
    <w:rsid w:val="009604A0"/>
    <w:rsid w:val="00965984"/>
    <w:rsid w:val="009B4BF9"/>
    <w:rsid w:val="00A1776C"/>
    <w:rsid w:val="00A54D48"/>
    <w:rsid w:val="00A85CCF"/>
    <w:rsid w:val="00AB5985"/>
    <w:rsid w:val="00B27A59"/>
    <w:rsid w:val="00B53DE0"/>
    <w:rsid w:val="00B717C4"/>
    <w:rsid w:val="00B77948"/>
    <w:rsid w:val="00B84752"/>
    <w:rsid w:val="00BA528E"/>
    <w:rsid w:val="00BC4B01"/>
    <w:rsid w:val="00BE4EEC"/>
    <w:rsid w:val="00BF2D10"/>
    <w:rsid w:val="00BF36BC"/>
    <w:rsid w:val="00C0201B"/>
    <w:rsid w:val="00C3560D"/>
    <w:rsid w:val="00C8324A"/>
    <w:rsid w:val="00C84B0F"/>
    <w:rsid w:val="00CB0A75"/>
    <w:rsid w:val="00CB5A48"/>
    <w:rsid w:val="00CC3746"/>
    <w:rsid w:val="00CC3B67"/>
    <w:rsid w:val="00D02F12"/>
    <w:rsid w:val="00D250C8"/>
    <w:rsid w:val="00D447D7"/>
    <w:rsid w:val="00D668A6"/>
    <w:rsid w:val="00D66EB0"/>
    <w:rsid w:val="00D90452"/>
    <w:rsid w:val="00DD6E85"/>
    <w:rsid w:val="00E305E5"/>
    <w:rsid w:val="00E75625"/>
    <w:rsid w:val="00E772A9"/>
    <w:rsid w:val="00E950C3"/>
    <w:rsid w:val="00EA28EC"/>
    <w:rsid w:val="00EE6A28"/>
    <w:rsid w:val="00F007A9"/>
    <w:rsid w:val="00F12404"/>
    <w:rsid w:val="00F13EBE"/>
    <w:rsid w:val="00F32674"/>
    <w:rsid w:val="00F62F70"/>
    <w:rsid w:val="00F65920"/>
    <w:rsid w:val="00F87C9C"/>
    <w:rsid w:val="00FA15AD"/>
    <w:rsid w:val="00FB4D0A"/>
    <w:rsid w:val="00FC5C56"/>
    <w:rsid w:val="00FE7AD3"/>
    <w:rsid w:val="00FF4E7E"/>
    <w:rsid w:val="00FF6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0107"/>
  <w15:chartTrackingRefBased/>
  <w15:docId w15:val="{BE143672-59AF-1043-B159-D8C33BAF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E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F4E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F4E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F4E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F4E7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F4E7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F4E7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F4E7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F4E7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F4E7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7E"/>
    <w:rPr>
      <w:rFonts w:eastAsiaTheme="majorEastAsia" w:cstheme="majorBidi"/>
      <w:color w:val="272727" w:themeColor="text1" w:themeTint="D8"/>
    </w:rPr>
  </w:style>
  <w:style w:type="paragraph" w:styleId="Title">
    <w:name w:val="Title"/>
    <w:basedOn w:val="Normal"/>
    <w:next w:val="Normal"/>
    <w:link w:val="TitleChar"/>
    <w:uiPriority w:val="10"/>
    <w:qFormat/>
    <w:rsid w:val="00FF4E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F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E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F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7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F4E7E"/>
    <w:rPr>
      <w:i/>
      <w:iCs/>
      <w:color w:val="404040" w:themeColor="text1" w:themeTint="BF"/>
    </w:rPr>
  </w:style>
  <w:style w:type="paragraph" w:styleId="ListParagraph">
    <w:name w:val="List Paragraph"/>
    <w:basedOn w:val="Normal"/>
    <w:uiPriority w:val="34"/>
    <w:qFormat/>
    <w:rsid w:val="00FF4E7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F4E7E"/>
    <w:rPr>
      <w:i/>
      <w:iCs/>
      <w:color w:val="0F4761" w:themeColor="accent1" w:themeShade="BF"/>
    </w:rPr>
  </w:style>
  <w:style w:type="paragraph" w:styleId="IntenseQuote">
    <w:name w:val="Intense Quote"/>
    <w:basedOn w:val="Normal"/>
    <w:next w:val="Normal"/>
    <w:link w:val="IntenseQuoteChar"/>
    <w:uiPriority w:val="30"/>
    <w:qFormat/>
    <w:rsid w:val="00FF4E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F4E7E"/>
    <w:rPr>
      <w:i/>
      <w:iCs/>
      <w:color w:val="0F4761" w:themeColor="accent1" w:themeShade="BF"/>
    </w:rPr>
  </w:style>
  <w:style w:type="character" w:styleId="IntenseReference">
    <w:name w:val="Intense Reference"/>
    <w:basedOn w:val="DefaultParagraphFont"/>
    <w:uiPriority w:val="32"/>
    <w:qFormat/>
    <w:rsid w:val="00FF4E7E"/>
    <w:rPr>
      <w:b/>
      <w:bCs/>
      <w:smallCaps/>
      <w:color w:val="0F4761" w:themeColor="accent1" w:themeShade="BF"/>
      <w:spacing w:val="5"/>
    </w:rPr>
  </w:style>
  <w:style w:type="character" w:styleId="CommentReference">
    <w:name w:val="annotation reference"/>
    <w:basedOn w:val="DefaultParagraphFont"/>
    <w:uiPriority w:val="99"/>
    <w:semiHidden/>
    <w:unhideWhenUsed/>
    <w:rsid w:val="00D90452"/>
    <w:rPr>
      <w:sz w:val="16"/>
      <w:szCs w:val="16"/>
    </w:rPr>
  </w:style>
  <w:style w:type="table" w:styleId="TableGrid">
    <w:name w:val="Table Grid"/>
    <w:basedOn w:val="TableNormal"/>
    <w:uiPriority w:val="39"/>
    <w:rsid w:val="00FC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6E4E"/>
    <w:pPr>
      <w:spacing w:before="100" w:beforeAutospacing="1" w:after="100" w:afterAutospacing="1"/>
    </w:pPr>
  </w:style>
  <w:style w:type="character" w:styleId="Strong">
    <w:name w:val="Strong"/>
    <w:basedOn w:val="DefaultParagraphFont"/>
    <w:uiPriority w:val="22"/>
    <w:qFormat/>
    <w:rsid w:val="00756E4E"/>
    <w:rPr>
      <w:b/>
      <w:bCs/>
    </w:rPr>
  </w:style>
  <w:style w:type="paragraph" w:styleId="CommentText">
    <w:name w:val="annotation text"/>
    <w:basedOn w:val="Normal"/>
    <w:link w:val="CommentTextChar"/>
    <w:uiPriority w:val="99"/>
    <w:semiHidden/>
    <w:unhideWhenUsed/>
    <w:rsid w:val="00E75625"/>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E75625"/>
    <w:rPr>
      <w:sz w:val="20"/>
      <w:szCs w:val="20"/>
    </w:rPr>
  </w:style>
  <w:style w:type="paragraph" w:styleId="CommentSubject">
    <w:name w:val="annotation subject"/>
    <w:basedOn w:val="CommentText"/>
    <w:next w:val="CommentText"/>
    <w:link w:val="CommentSubjectChar"/>
    <w:uiPriority w:val="99"/>
    <w:semiHidden/>
    <w:unhideWhenUsed/>
    <w:rsid w:val="00E75625"/>
    <w:rPr>
      <w:b/>
      <w:bCs/>
    </w:rPr>
  </w:style>
  <w:style w:type="character" w:customStyle="1" w:styleId="CommentSubjectChar">
    <w:name w:val="Comment Subject Char"/>
    <w:basedOn w:val="CommentTextChar"/>
    <w:link w:val="CommentSubject"/>
    <w:uiPriority w:val="99"/>
    <w:semiHidden/>
    <w:rsid w:val="00E75625"/>
    <w:rPr>
      <w:b/>
      <w:bCs/>
      <w:sz w:val="20"/>
      <w:szCs w:val="20"/>
    </w:rPr>
  </w:style>
  <w:style w:type="paragraph" w:styleId="Revision">
    <w:name w:val="Revision"/>
    <w:hidden/>
    <w:uiPriority w:val="99"/>
    <w:semiHidden/>
    <w:rsid w:val="00DD6E85"/>
    <w:pPr>
      <w:spacing w:after="0" w:line="240" w:lineRule="auto"/>
    </w:pPr>
  </w:style>
  <w:style w:type="character" w:styleId="Hyperlink">
    <w:name w:val="Hyperlink"/>
    <w:basedOn w:val="DefaultParagraphFont"/>
    <w:uiPriority w:val="99"/>
    <w:unhideWhenUsed/>
    <w:rsid w:val="00A1776C"/>
    <w:rPr>
      <w:color w:val="467886" w:themeColor="hyperlink"/>
      <w:u w:val="single"/>
    </w:rPr>
  </w:style>
  <w:style w:type="character" w:styleId="UnresolvedMention">
    <w:name w:val="Unresolved Mention"/>
    <w:basedOn w:val="DefaultParagraphFont"/>
    <w:uiPriority w:val="99"/>
    <w:semiHidden/>
    <w:unhideWhenUsed/>
    <w:rsid w:val="00503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www.who.int/data/gho/data/indicators/indicator-details/GHO/tobacco-raise-taxes--inflation-adjusted-prices-for-most-sold-brand-of-cigarettes"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www.who.int/data/gho/data/indicators/indicator-details/GHO/tobacco-raise-taxes--afford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estelledauchy/Dropbox/Tax%20system%20paper-DF/clean%20tables_feb%202026.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2014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'Figures-sco in regs'!$G$115</c:f>
              <c:strCache>
                <c:ptCount val="1"/>
                <c:pt idx="0">
                  <c:v>All</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regs'!$F$116:$F$120</c:f>
              <c:strCache>
                <c:ptCount val="5"/>
                <c:pt idx="0">
                  <c:v>Price</c:v>
                </c:pt>
                <c:pt idx="1">
                  <c:v>Affordability</c:v>
                </c:pt>
                <c:pt idx="2">
                  <c:v>Tax structure</c:v>
                </c:pt>
                <c:pt idx="3">
                  <c:v>Tax share</c:v>
                </c:pt>
                <c:pt idx="4">
                  <c:v>Overall</c:v>
                </c:pt>
              </c:strCache>
            </c:strRef>
          </c:cat>
          <c:val>
            <c:numRef>
              <c:f>'Figures-sco in regs'!$G$116:$G$120</c:f>
              <c:numCache>
                <c:formatCode>0.0</c:formatCode>
                <c:ptCount val="5"/>
                <c:pt idx="0">
                  <c:v>2.2323232323232323</c:v>
                </c:pt>
                <c:pt idx="1">
                  <c:v>1.4343434343434343</c:v>
                </c:pt>
                <c:pt idx="2">
                  <c:v>2.6082474226804124</c:v>
                </c:pt>
                <c:pt idx="3">
                  <c:v>2.4292929292929295</c:v>
                </c:pt>
                <c:pt idx="4">
                  <c:v>2.204896907216495</c:v>
                </c:pt>
              </c:numCache>
            </c:numRef>
          </c:val>
          <c:extLst>
            <c:ext xmlns:c16="http://schemas.microsoft.com/office/drawing/2014/chart" uri="{C3380CC4-5D6E-409C-BE32-E72D297353CC}">
              <c16:uniqueId val="{00000000-30A4-384C-B8AE-E02CF5236DEF}"/>
            </c:ext>
          </c:extLst>
        </c:ser>
        <c:ser>
          <c:idx val="1"/>
          <c:order val="1"/>
          <c:tx>
            <c:strRef>
              <c:f>'Figures-sco in regs'!$H$115</c:f>
              <c:strCache>
                <c:ptCount val="1"/>
                <c:pt idx="0">
                  <c:v>HIC</c:v>
                </c:pt>
              </c:strCache>
            </c:strRef>
          </c:tx>
          <c:spPr>
            <a:pattFill prst="pct25">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regs'!$F$116:$F$120</c:f>
              <c:strCache>
                <c:ptCount val="5"/>
                <c:pt idx="0">
                  <c:v>Price</c:v>
                </c:pt>
                <c:pt idx="1">
                  <c:v>Affordability</c:v>
                </c:pt>
                <c:pt idx="2">
                  <c:v>Tax structure</c:v>
                </c:pt>
                <c:pt idx="3">
                  <c:v>Tax share</c:v>
                </c:pt>
                <c:pt idx="4">
                  <c:v>Overall</c:v>
                </c:pt>
              </c:strCache>
            </c:strRef>
          </c:cat>
          <c:val>
            <c:numRef>
              <c:f>'Figures-sco in regs'!$H$116:$H$120</c:f>
              <c:numCache>
                <c:formatCode>0.0</c:formatCode>
                <c:ptCount val="5"/>
                <c:pt idx="0">
                  <c:v>3.1086956521739131</c:v>
                </c:pt>
                <c:pt idx="1">
                  <c:v>0.73584905660377353</c:v>
                </c:pt>
                <c:pt idx="2">
                  <c:v>2.0588235294117645</c:v>
                </c:pt>
                <c:pt idx="3">
                  <c:v>1.7452830188679245</c:v>
                </c:pt>
                <c:pt idx="4">
                  <c:v>1.536764705882353</c:v>
                </c:pt>
              </c:numCache>
            </c:numRef>
          </c:val>
          <c:extLst>
            <c:ext xmlns:c16="http://schemas.microsoft.com/office/drawing/2014/chart" uri="{C3380CC4-5D6E-409C-BE32-E72D297353CC}">
              <c16:uniqueId val="{00000001-30A4-384C-B8AE-E02CF5236DEF}"/>
            </c:ext>
          </c:extLst>
        </c:ser>
        <c:ser>
          <c:idx val="2"/>
          <c:order val="2"/>
          <c:tx>
            <c:strRef>
              <c:f>'Figures-sco in regs'!$I$115</c:f>
              <c:strCache>
                <c:ptCount val="1"/>
                <c:pt idx="0">
                  <c:v>LMIC</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regs'!$F$116:$F$120</c:f>
              <c:strCache>
                <c:ptCount val="5"/>
                <c:pt idx="0">
                  <c:v>Price</c:v>
                </c:pt>
                <c:pt idx="1">
                  <c:v>Affordability</c:v>
                </c:pt>
                <c:pt idx="2">
                  <c:v>Tax structure</c:v>
                </c:pt>
                <c:pt idx="3">
                  <c:v>Tax share</c:v>
                </c:pt>
                <c:pt idx="4">
                  <c:v>Overall</c:v>
                </c:pt>
              </c:strCache>
            </c:strRef>
          </c:cat>
          <c:val>
            <c:numRef>
              <c:f>'Figures-sco in regs'!$I$116:$I$120</c:f>
              <c:numCache>
                <c:formatCode>0.0</c:formatCode>
                <c:ptCount val="5"/>
                <c:pt idx="0">
                  <c:v>1.4716981132075471</c:v>
                </c:pt>
                <c:pt idx="1">
                  <c:v>2.2391304347826089</c:v>
                </c:pt>
                <c:pt idx="2">
                  <c:v>3.2173913043478262</c:v>
                </c:pt>
                <c:pt idx="3">
                  <c:v>3.2173913043478262</c:v>
                </c:pt>
                <c:pt idx="4">
                  <c:v>2.9456521739130435</c:v>
                </c:pt>
              </c:numCache>
            </c:numRef>
          </c:val>
          <c:extLst>
            <c:ext xmlns:c16="http://schemas.microsoft.com/office/drawing/2014/chart" uri="{C3380CC4-5D6E-409C-BE32-E72D297353CC}">
              <c16:uniqueId val="{00000002-30A4-384C-B8AE-E02CF5236DEF}"/>
            </c:ext>
          </c:extLst>
        </c:ser>
        <c:dLbls>
          <c:showLegendKey val="0"/>
          <c:showVal val="0"/>
          <c:showCatName val="0"/>
          <c:showSerName val="0"/>
          <c:showPercent val="0"/>
          <c:showBubbleSize val="0"/>
        </c:dLbls>
        <c:gapWidth val="219"/>
        <c:overlap val="-27"/>
        <c:axId val="108530511"/>
        <c:axId val="108532223"/>
      </c:barChart>
      <c:catAx>
        <c:axId val="10853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32223"/>
        <c:crosses val="autoZero"/>
        <c:auto val="1"/>
        <c:lblAlgn val="ctr"/>
        <c:lblOffset val="100"/>
        <c:noMultiLvlLbl val="0"/>
      </c:catAx>
      <c:valAx>
        <c:axId val="1085322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3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'Figures-sco in regs'!$G$122</c:f>
              <c:strCache>
                <c:ptCount val="1"/>
                <c:pt idx="0">
                  <c:v>All</c:v>
                </c:pt>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regs'!$F$123:$F$127</c:f>
              <c:strCache>
                <c:ptCount val="5"/>
                <c:pt idx="0">
                  <c:v>Price</c:v>
                </c:pt>
                <c:pt idx="1">
                  <c:v>Affordability</c:v>
                </c:pt>
                <c:pt idx="2">
                  <c:v>Tax structure</c:v>
                </c:pt>
                <c:pt idx="3">
                  <c:v>Tax share</c:v>
                </c:pt>
                <c:pt idx="4">
                  <c:v>Overall</c:v>
                </c:pt>
              </c:strCache>
            </c:strRef>
          </c:cat>
          <c:val>
            <c:numRef>
              <c:f>'Figures-sco in regs'!$G$123:$G$127</c:f>
              <c:numCache>
                <c:formatCode>0.0</c:formatCode>
                <c:ptCount val="5"/>
                <c:pt idx="0">
                  <c:v>2.8350515463917527</c:v>
                </c:pt>
                <c:pt idx="1">
                  <c:v>0.48979591836734693</c:v>
                </c:pt>
                <c:pt idx="2">
                  <c:v>3.0204081632653059</c:v>
                </c:pt>
                <c:pt idx="3">
                  <c:v>2.8010204081632653</c:v>
                </c:pt>
                <c:pt idx="4">
                  <c:v>2.2822164948453607</c:v>
                </c:pt>
              </c:numCache>
            </c:numRef>
          </c:val>
          <c:extLst>
            <c:ext xmlns:c16="http://schemas.microsoft.com/office/drawing/2014/chart" uri="{C3380CC4-5D6E-409C-BE32-E72D297353CC}">
              <c16:uniqueId val="{00000000-728A-5E4C-AA55-4F3FB5BEB942}"/>
            </c:ext>
          </c:extLst>
        </c:ser>
        <c:ser>
          <c:idx val="1"/>
          <c:order val="1"/>
          <c:tx>
            <c:strRef>
              <c:f>'Figures-sco in regs'!$H$122</c:f>
              <c:strCache>
                <c:ptCount val="1"/>
                <c:pt idx="0">
                  <c:v>HIC</c:v>
                </c:pt>
              </c:strCache>
            </c:strRef>
          </c:tx>
          <c:spPr>
            <a:pattFill prst="pct25">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regs'!$F$123:$F$127</c:f>
              <c:strCache>
                <c:ptCount val="5"/>
                <c:pt idx="0">
                  <c:v>Price</c:v>
                </c:pt>
                <c:pt idx="1">
                  <c:v>Affordability</c:v>
                </c:pt>
                <c:pt idx="2">
                  <c:v>Tax structure</c:v>
                </c:pt>
                <c:pt idx="3">
                  <c:v>Tax share</c:v>
                </c:pt>
                <c:pt idx="4">
                  <c:v>Overall</c:v>
                </c:pt>
              </c:strCache>
            </c:strRef>
          </c:cat>
          <c:val>
            <c:numRef>
              <c:f>'Figures-sco in regs'!$H$123:$H$127</c:f>
              <c:numCache>
                <c:formatCode>0.0</c:formatCode>
                <c:ptCount val="5"/>
                <c:pt idx="0">
                  <c:v>2.0961538461538463</c:v>
                </c:pt>
                <c:pt idx="1">
                  <c:v>0.67307692307692313</c:v>
                </c:pt>
                <c:pt idx="2">
                  <c:v>2.5769230769230771</c:v>
                </c:pt>
                <c:pt idx="3">
                  <c:v>2.1153846153846154</c:v>
                </c:pt>
                <c:pt idx="4">
                  <c:v>1.8653846153846154</c:v>
                </c:pt>
              </c:numCache>
            </c:numRef>
          </c:val>
          <c:extLst>
            <c:ext xmlns:c16="http://schemas.microsoft.com/office/drawing/2014/chart" uri="{C3380CC4-5D6E-409C-BE32-E72D297353CC}">
              <c16:uniqueId val="{00000001-728A-5E4C-AA55-4F3FB5BEB942}"/>
            </c:ext>
          </c:extLst>
        </c:ser>
        <c:ser>
          <c:idx val="2"/>
          <c:order val="2"/>
          <c:tx>
            <c:strRef>
              <c:f>'Figures-sco in regs'!$I$122</c:f>
              <c:strCache>
                <c:ptCount val="1"/>
                <c:pt idx="0">
                  <c:v>LMIC</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'Figures-sco in regs'!$F$123:$F$127</c:f>
              <c:strCache>
                <c:ptCount val="5"/>
                <c:pt idx="0">
                  <c:v>Price</c:v>
                </c:pt>
                <c:pt idx="1">
                  <c:v>Affordability</c:v>
                </c:pt>
                <c:pt idx="2">
                  <c:v>Tax structure</c:v>
                </c:pt>
                <c:pt idx="3">
                  <c:v>Tax share</c:v>
                </c:pt>
                <c:pt idx="4">
                  <c:v>Overall</c:v>
                </c:pt>
              </c:strCache>
            </c:strRef>
          </c:cat>
          <c:val>
            <c:numRef>
              <c:f>'Figures-sco in regs'!$I$123:$I$127</c:f>
              <c:numCache>
                <c:formatCode>0.0</c:formatCode>
                <c:ptCount val="5"/>
                <c:pt idx="0">
                  <c:v>3.6888888888888891</c:v>
                </c:pt>
                <c:pt idx="1">
                  <c:v>0.28260869565217389</c:v>
                </c:pt>
                <c:pt idx="2">
                  <c:v>3.5217391304347827</c:v>
                </c:pt>
                <c:pt idx="3">
                  <c:v>3.5760869565217392</c:v>
                </c:pt>
                <c:pt idx="4">
                  <c:v>2.7638888888888888</c:v>
                </c:pt>
              </c:numCache>
            </c:numRef>
          </c:val>
          <c:extLst>
            <c:ext xmlns:c16="http://schemas.microsoft.com/office/drawing/2014/chart" uri="{C3380CC4-5D6E-409C-BE32-E72D297353CC}">
              <c16:uniqueId val="{00000002-728A-5E4C-AA55-4F3FB5BEB942}"/>
            </c:ext>
          </c:extLst>
        </c:ser>
        <c:dLbls>
          <c:showLegendKey val="0"/>
          <c:showVal val="0"/>
          <c:showCatName val="0"/>
          <c:showSerName val="0"/>
          <c:showPercent val="0"/>
          <c:showBubbleSize val="0"/>
        </c:dLbls>
        <c:gapWidth val="219"/>
        <c:overlap val="-27"/>
        <c:axId val="712066224"/>
        <c:axId val="83522287"/>
      </c:barChart>
      <c:catAx>
        <c:axId val="71206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22287"/>
        <c:crosses val="autoZero"/>
        <c:auto val="1"/>
        <c:lblAlgn val="ctr"/>
        <c:lblOffset val="100"/>
        <c:noMultiLvlLbl val="0"/>
      </c:catAx>
      <c:valAx>
        <c:axId val="8352228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06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Volume</c:v>
          </c:tx>
          <c:spPr>
            <a:pattFill prst="pct25">
              <a:fgClr>
                <a:schemeClr val="tx1"/>
              </a:fgClr>
              <a:bgClr>
                <a:schemeClr val="bg1"/>
              </a:bgClr>
            </a:pattFill>
            <a:ln>
              <a:solidFill>
                <a:schemeClr val="tx1"/>
              </a:solidFill>
            </a:ln>
            <a:effectLst/>
          </c:spPr>
          <c:invertIfNegative val="0"/>
          <c:cat>
            <c:numRef>
              <c:f>'Figures-sco in regs'!$AP$109:$AU$109</c:f>
              <c:numCache>
                <c:formatCode>General</c:formatCode>
                <c:ptCount val="6"/>
                <c:pt idx="0">
                  <c:v>2014</c:v>
                </c:pt>
                <c:pt idx="1">
                  <c:v>2016</c:v>
                </c:pt>
                <c:pt idx="2">
                  <c:v>2018</c:v>
                </c:pt>
                <c:pt idx="3">
                  <c:v>2020</c:v>
                </c:pt>
                <c:pt idx="4">
                  <c:v>2022</c:v>
                </c:pt>
                <c:pt idx="5">
                  <c:v>2024</c:v>
                </c:pt>
              </c:numCache>
            </c:numRef>
          </c:cat>
          <c:val>
            <c:numRef>
              <c:f>'Figures-sco in regs'!$AP$112:$AU$112</c:f>
              <c:numCache>
                <c:formatCode>0.0</c:formatCode>
                <c:ptCount val="6"/>
                <c:pt idx="0">
                  <c:v>1.4875796350299997</c:v>
                </c:pt>
                <c:pt idx="1">
                  <c:v>1.40155188543</c:v>
                </c:pt>
                <c:pt idx="2">
                  <c:v>1.2465842801</c:v>
                </c:pt>
                <c:pt idx="3">
                  <c:v>1.1450727243099998</c:v>
                </c:pt>
                <c:pt idx="4">
                  <c:v>1.0531825288399999</c:v>
                </c:pt>
                <c:pt idx="5">
                  <c:v>0.97044227468000011</c:v>
                </c:pt>
              </c:numCache>
            </c:numRef>
          </c:val>
          <c:extLst>
            <c:ext xmlns:c16="http://schemas.microsoft.com/office/drawing/2014/chart" uri="{C3380CC4-5D6E-409C-BE32-E72D297353CC}">
              <c16:uniqueId val="{00000000-98AC-BC45-8ECA-B612D44CDE87}"/>
            </c:ext>
          </c:extLst>
        </c:ser>
        <c:dLbls>
          <c:showLegendKey val="0"/>
          <c:showVal val="0"/>
          <c:showCatName val="0"/>
          <c:showSerName val="0"/>
          <c:showPercent val="0"/>
          <c:showBubbleSize val="0"/>
        </c:dLbls>
        <c:gapWidth val="219"/>
        <c:overlap val="-27"/>
        <c:axId val="108768943"/>
        <c:axId val="108770655"/>
      </c:barChart>
      <c:lineChart>
        <c:grouping val="standard"/>
        <c:varyColors val="0"/>
        <c:ser>
          <c:idx val="1"/>
          <c:order val="1"/>
          <c:tx>
            <c:v>Price</c:v>
          </c:tx>
          <c:spPr>
            <a:ln w="28575" cap="rnd">
              <a:solidFill>
                <a:schemeClr val="tx1"/>
              </a:solidFill>
              <a:round/>
            </a:ln>
            <a:effectLst/>
          </c:spPr>
          <c:marker>
            <c:symbol val="x"/>
            <c:size val="5"/>
            <c:spPr>
              <a:no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'Figures-sco in regs'!$AV$112:$BA$112</c:f>
              <c:numCache>
                <c:formatCode>0.0</c:formatCode>
                <c:ptCount val="6"/>
                <c:pt idx="0" formatCode="0.00">
                  <c:v>9.1638049130434762</c:v>
                </c:pt>
                <c:pt idx="1">
                  <c:v>10.178203250000001</c:v>
                </c:pt>
                <c:pt idx="2">
                  <c:v>10.722617789130435</c:v>
                </c:pt>
                <c:pt idx="3">
                  <c:v>12.087286991304348</c:v>
                </c:pt>
                <c:pt idx="4">
                  <c:v>11.470829935555553</c:v>
                </c:pt>
                <c:pt idx="5">
                  <c:v>11.923685356521736</c:v>
                </c:pt>
              </c:numCache>
            </c:numRef>
          </c:val>
          <c:smooth val="0"/>
          <c:extLst>
            <c:ext xmlns:c16="http://schemas.microsoft.com/office/drawing/2014/chart" uri="{C3380CC4-5D6E-409C-BE32-E72D297353CC}">
              <c16:uniqueId val="{00000001-98AC-BC45-8ECA-B612D44CDE87}"/>
            </c:ext>
          </c:extLst>
        </c:ser>
        <c:dLbls>
          <c:showLegendKey val="0"/>
          <c:showVal val="0"/>
          <c:showCatName val="0"/>
          <c:showSerName val="0"/>
          <c:showPercent val="0"/>
          <c:showBubbleSize val="0"/>
        </c:dLbls>
        <c:marker val="1"/>
        <c:smooth val="0"/>
        <c:axId val="153222031"/>
        <c:axId val="153122831"/>
      </c:lineChart>
      <c:catAx>
        <c:axId val="10876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70655"/>
        <c:crosses val="autoZero"/>
        <c:auto val="1"/>
        <c:lblAlgn val="ctr"/>
        <c:lblOffset val="100"/>
        <c:noMultiLvlLbl val="0"/>
      </c:catAx>
      <c:valAx>
        <c:axId val="108770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t>
                </a:r>
                <a:r>
                  <a:rPr lang="en-GB" sz="800" b="0" i="0" u="none" strike="noStrike" kern="1200" baseline="0">
                    <a:solidFill>
                      <a:sysClr val="windowText" lastClr="000000">
                        <a:lumMod val="65000"/>
                        <a:lumOff val="35000"/>
                      </a:sysClr>
                    </a:solidFill>
                  </a:rPr>
                  <a:t>Volume (B sticks)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8943"/>
        <c:crosses val="autoZero"/>
        <c:crossBetween val="between"/>
      </c:valAx>
      <c:valAx>
        <c:axId val="1531228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53222031"/>
        <c:crosses val="max"/>
        <c:crossBetween val="between"/>
      </c:valAx>
      <c:catAx>
        <c:axId val="153222031"/>
        <c:scaling>
          <c:orientation val="minMax"/>
        </c:scaling>
        <c:delete val="1"/>
        <c:axPos val="b"/>
        <c:majorTickMark val="out"/>
        <c:minorTickMark val="none"/>
        <c:tickLblPos val="nextTo"/>
        <c:crossAx val="15312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Volume</c:v>
          </c:tx>
          <c:spPr>
            <a:pattFill prst="pct25">
              <a:fgClr>
                <a:schemeClr val="tx1"/>
              </a:fgClr>
              <a:bgClr>
                <a:schemeClr val="bg1"/>
              </a:bgClr>
            </a:pattFill>
            <a:ln>
              <a:solidFill>
                <a:schemeClr val="tx1"/>
              </a:solidFill>
            </a:ln>
            <a:effectLst/>
          </c:spPr>
          <c:invertIfNegative val="0"/>
          <c:cat>
            <c:numRef>
              <c:f>'Figures-sco in regs'!$AP$109:$AU$109</c:f>
              <c:numCache>
                <c:formatCode>General</c:formatCode>
                <c:ptCount val="6"/>
                <c:pt idx="0">
                  <c:v>2014</c:v>
                </c:pt>
                <c:pt idx="1">
                  <c:v>2016</c:v>
                </c:pt>
                <c:pt idx="2">
                  <c:v>2018</c:v>
                </c:pt>
                <c:pt idx="3">
                  <c:v>2020</c:v>
                </c:pt>
                <c:pt idx="4">
                  <c:v>2022</c:v>
                </c:pt>
                <c:pt idx="5">
                  <c:v>2024</c:v>
                </c:pt>
              </c:numCache>
            </c:numRef>
          </c:cat>
          <c:val>
            <c:numRef>
              <c:f>'Figures-sco in regs'!$AP$112:$AU$112</c:f>
              <c:numCache>
                <c:formatCode>0.0</c:formatCode>
                <c:ptCount val="6"/>
                <c:pt idx="0">
                  <c:v>1.4875796350299997</c:v>
                </c:pt>
                <c:pt idx="1">
                  <c:v>1.40155188543</c:v>
                </c:pt>
                <c:pt idx="2">
                  <c:v>1.2465842801</c:v>
                </c:pt>
                <c:pt idx="3">
                  <c:v>1.1450727243099998</c:v>
                </c:pt>
                <c:pt idx="4">
                  <c:v>1.0531825288399999</c:v>
                </c:pt>
                <c:pt idx="5">
                  <c:v>0.97044227468000011</c:v>
                </c:pt>
              </c:numCache>
            </c:numRef>
          </c:val>
          <c:extLst>
            <c:ext xmlns:c16="http://schemas.microsoft.com/office/drawing/2014/chart" uri="{C3380CC4-5D6E-409C-BE32-E72D297353CC}">
              <c16:uniqueId val="{00000000-5AD6-FD44-BF84-7243DC8E2963}"/>
            </c:ext>
          </c:extLst>
        </c:ser>
        <c:dLbls>
          <c:showLegendKey val="0"/>
          <c:showVal val="0"/>
          <c:showCatName val="0"/>
          <c:showSerName val="0"/>
          <c:showPercent val="0"/>
          <c:showBubbleSize val="0"/>
        </c:dLbls>
        <c:gapWidth val="219"/>
        <c:overlap val="-27"/>
        <c:axId val="108768943"/>
        <c:axId val="108770655"/>
      </c:barChart>
      <c:lineChart>
        <c:grouping val="standard"/>
        <c:varyColors val="0"/>
        <c:ser>
          <c:idx val="1"/>
          <c:order val="1"/>
          <c:tx>
            <c:v>Price score</c:v>
          </c:tx>
          <c:spPr>
            <a:ln w="28575" cap="rnd">
              <a:solidFill>
                <a:schemeClr val="tx1"/>
              </a:solidFill>
              <a:round/>
            </a:ln>
            <a:effectLst/>
          </c:spPr>
          <c:marker>
            <c:symbol val="x"/>
            <c:size val="5"/>
            <c:spPr>
              <a:no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'Figures-sco in regs'!$L$112:$Q$112</c:f>
              <c:numCache>
                <c:formatCode>0.00</c:formatCode>
                <c:ptCount val="6"/>
                <c:pt idx="0">
                  <c:v>3.1086956521739131</c:v>
                </c:pt>
                <c:pt idx="1">
                  <c:v>3.3913043478260869</c:v>
                </c:pt>
                <c:pt idx="2">
                  <c:v>3.5434782608695654</c:v>
                </c:pt>
                <c:pt idx="3">
                  <c:v>3.7826086956521738</c:v>
                </c:pt>
                <c:pt idx="4">
                  <c:v>3.5555555555555554</c:v>
                </c:pt>
                <c:pt idx="5">
                  <c:v>3.6888888888888891</c:v>
                </c:pt>
              </c:numCache>
            </c:numRef>
          </c:val>
          <c:smooth val="0"/>
          <c:extLst>
            <c:ext xmlns:c16="http://schemas.microsoft.com/office/drawing/2014/chart" uri="{C3380CC4-5D6E-409C-BE32-E72D297353CC}">
              <c16:uniqueId val="{00000001-5AD6-FD44-BF84-7243DC8E2963}"/>
            </c:ext>
          </c:extLst>
        </c:ser>
        <c:dLbls>
          <c:showLegendKey val="0"/>
          <c:showVal val="0"/>
          <c:showCatName val="0"/>
          <c:showSerName val="0"/>
          <c:showPercent val="0"/>
          <c:showBubbleSize val="0"/>
        </c:dLbls>
        <c:marker val="1"/>
        <c:smooth val="0"/>
        <c:axId val="153222031"/>
        <c:axId val="153122831"/>
      </c:lineChart>
      <c:catAx>
        <c:axId val="10876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70655"/>
        <c:crosses val="autoZero"/>
        <c:auto val="1"/>
        <c:lblAlgn val="ctr"/>
        <c:lblOffset val="100"/>
        <c:noMultiLvlLbl val="0"/>
      </c:catAx>
      <c:valAx>
        <c:axId val="108770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0" i="0" u="none" strike="noStrike" kern="1200" baseline="0">
                    <a:solidFill>
                      <a:sysClr val="windowText" lastClr="000000">
                        <a:lumMod val="65000"/>
                        <a:lumOff val="35000"/>
                      </a:sysClr>
                    </a:solidFill>
                  </a:rPr>
                  <a:t>Volume (B sticks)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8943"/>
        <c:crosses val="autoZero"/>
        <c:crossBetween val="between"/>
      </c:valAx>
      <c:valAx>
        <c:axId val="1531228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53222031"/>
        <c:crosses val="max"/>
        <c:crossBetween val="between"/>
      </c:valAx>
      <c:catAx>
        <c:axId val="153222031"/>
        <c:scaling>
          <c:orientation val="minMax"/>
        </c:scaling>
        <c:delete val="1"/>
        <c:axPos val="b"/>
        <c:majorTickMark val="out"/>
        <c:minorTickMark val="none"/>
        <c:tickLblPos val="nextTo"/>
        <c:crossAx val="15312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Volume</c:v>
          </c:tx>
          <c:spPr>
            <a:pattFill prst="pct25">
              <a:fgClr>
                <a:schemeClr val="tx1"/>
              </a:fgClr>
              <a:bgClr>
                <a:schemeClr val="bg1"/>
              </a:bgClr>
            </a:pattFill>
            <a:ln>
              <a:solidFill>
                <a:schemeClr val="tx1"/>
              </a:solidFill>
            </a:ln>
            <a:effectLst/>
          </c:spPr>
          <c:invertIfNegative val="0"/>
          <c:cat>
            <c:numRef>
              <c:f>'Figures-sco in regs'!$AP$109:$AU$109</c:f>
              <c:numCache>
                <c:formatCode>General</c:formatCode>
                <c:ptCount val="6"/>
                <c:pt idx="0">
                  <c:v>2014</c:v>
                </c:pt>
                <c:pt idx="1">
                  <c:v>2016</c:v>
                </c:pt>
                <c:pt idx="2">
                  <c:v>2018</c:v>
                </c:pt>
                <c:pt idx="3">
                  <c:v>2020</c:v>
                </c:pt>
                <c:pt idx="4">
                  <c:v>2022</c:v>
                </c:pt>
                <c:pt idx="5">
                  <c:v>2024</c:v>
                </c:pt>
              </c:numCache>
            </c:numRef>
          </c:cat>
          <c:val>
            <c:numRef>
              <c:f>'Figures-sco in regs'!$AP$111:$AU$111</c:f>
              <c:numCache>
                <c:formatCode>0.0</c:formatCode>
                <c:ptCount val="6"/>
                <c:pt idx="0">
                  <c:v>4.0698211520600003</c:v>
                </c:pt>
                <c:pt idx="1">
                  <c:v>3.836790681999998</c:v>
                </c:pt>
                <c:pt idx="2">
                  <c:v>3.8264440538999991</c:v>
                </c:pt>
                <c:pt idx="3">
                  <c:v>3.7499272811900002</c:v>
                </c:pt>
                <c:pt idx="4">
                  <c:v>3.8255773013000001</c:v>
                </c:pt>
                <c:pt idx="5">
                  <c:v>3.8534736316700013</c:v>
                </c:pt>
              </c:numCache>
            </c:numRef>
          </c:val>
          <c:extLst>
            <c:ext xmlns:c16="http://schemas.microsoft.com/office/drawing/2014/chart" uri="{C3380CC4-5D6E-409C-BE32-E72D297353CC}">
              <c16:uniqueId val="{00000000-F94C-7D43-95E4-86857783392F}"/>
            </c:ext>
          </c:extLst>
        </c:ser>
        <c:dLbls>
          <c:showLegendKey val="0"/>
          <c:showVal val="0"/>
          <c:showCatName val="0"/>
          <c:showSerName val="0"/>
          <c:showPercent val="0"/>
          <c:showBubbleSize val="0"/>
        </c:dLbls>
        <c:gapWidth val="219"/>
        <c:overlap val="-27"/>
        <c:axId val="108768943"/>
        <c:axId val="108770655"/>
      </c:barChart>
      <c:lineChart>
        <c:grouping val="standard"/>
        <c:varyColors val="0"/>
        <c:ser>
          <c:idx val="1"/>
          <c:order val="1"/>
          <c:tx>
            <c:v>Price</c:v>
          </c:tx>
          <c:spPr>
            <a:ln w="28575" cap="rnd">
              <a:solidFill>
                <a:schemeClr val="tx1"/>
              </a:solidFill>
              <a:round/>
            </a:ln>
            <a:effectLst/>
          </c:spPr>
          <c:marker>
            <c:symbol val="x"/>
            <c:size val="5"/>
            <c:spPr>
              <a:no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'Figures-sco in regs'!$AV$111:$BA$111</c:f>
              <c:numCache>
                <c:formatCode>0.00</c:formatCode>
                <c:ptCount val="6"/>
                <c:pt idx="0">
                  <c:v>5.0319779618867928</c:v>
                </c:pt>
                <c:pt idx="1">
                  <c:v>6.029275907692309</c:v>
                </c:pt>
                <c:pt idx="2">
                  <c:v>6.2040893313207537</c:v>
                </c:pt>
                <c:pt idx="3">
                  <c:v>7.1242558264150935</c:v>
                </c:pt>
                <c:pt idx="4">
                  <c:v>6.5586958979166665</c:v>
                </c:pt>
                <c:pt idx="5">
                  <c:v>7.4213568057692294</c:v>
                </c:pt>
              </c:numCache>
            </c:numRef>
          </c:val>
          <c:smooth val="0"/>
          <c:extLst>
            <c:ext xmlns:c16="http://schemas.microsoft.com/office/drawing/2014/chart" uri="{C3380CC4-5D6E-409C-BE32-E72D297353CC}">
              <c16:uniqueId val="{00000001-F94C-7D43-95E4-86857783392F}"/>
            </c:ext>
          </c:extLst>
        </c:ser>
        <c:dLbls>
          <c:showLegendKey val="0"/>
          <c:showVal val="0"/>
          <c:showCatName val="0"/>
          <c:showSerName val="0"/>
          <c:showPercent val="0"/>
          <c:showBubbleSize val="0"/>
        </c:dLbls>
        <c:marker val="1"/>
        <c:smooth val="0"/>
        <c:axId val="153222031"/>
        <c:axId val="153122831"/>
      </c:lineChart>
      <c:catAx>
        <c:axId val="10876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70655"/>
        <c:crosses val="autoZero"/>
        <c:auto val="1"/>
        <c:lblAlgn val="ctr"/>
        <c:lblOffset val="100"/>
        <c:noMultiLvlLbl val="0"/>
      </c:catAx>
      <c:valAx>
        <c:axId val="108770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Volume (B</a:t>
                </a:r>
                <a:r>
                  <a:rPr lang="en-GB" baseline="0"/>
                  <a:t> sticks)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8943"/>
        <c:crosses val="autoZero"/>
        <c:crossBetween val="between"/>
      </c:valAx>
      <c:valAx>
        <c:axId val="1531228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53222031"/>
        <c:crosses val="max"/>
        <c:crossBetween val="between"/>
      </c:valAx>
      <c:catAx>
        <c:axId val="153222031"/>
        <c:scaling>
          <c:orientation val="minMax"/>
        </c:scaling>
        <c:delete val="1"/>
        <c:axPos val="b"/>
        <c:majorTickMark val="out"/>
        <c:minorTickMark val="none"/>
        <c:tickLblPos val="nextTo"/>
        <c:crossAx val="15312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Volume</c:v>
          </c:tx>
          <c:spPr>
            <a:pattFill prst="pct25">
              <a:fgClr>
                <a:schemeClr val="tx1"/>
              </a:fgClr>
              <a:bgClr>
                <a:schemeClr val="bg1"/>
              </a:bgClr>
            </a:pattFill>
            <a:ln>
              <a:solidFill>
                <a:schemeClr val="tx1"/>
              </a:solidFill>
            </a:ln>
            <a:effectLst/>
          </c:spPr>
          <c:invertIfNegative val="0"/>
          <c:cat>
            <c:numRef>
              <c:f>'Figures-sco in regs'!$AP$109:$AU$109</c:f>
              <c:numCache>
                <c:formatCode>General</c:formatCode>
                <c:ptCount val="6"/>
                <c:pt idx="0">
                  <c:v>2014</c:v>
                </c:pt>
                <c:pt idx="1">
                  <c:v>2016</c:v>
                </c:pt>
                <c:pt idx="2">
                  <c:v>2018</c:v>
                </c:pt>
                <c:pt idx="3">
                  <c:v>2020</c:v>
                </c:pt>
                <c:pt idx="4">
                  <c:v>2022</c:v>
                </c:pt>
                <c:pt idx="5">
                  <c:v>2024</c:v>
                </c:pt>
              </c:numCache>
            </c:numRef>
          </c:cat>
          <c:val>
            <c:numRef>
              <c:f>'Figures-sco in regs'!$AP$111:$AU$111</c:f>
              <c:numCache>
                <c:formatCode>0.0</c:formatCode>
                <c:ptCount val="6"/>
                <c:pt idx="0">
                  <c:v>4.0698211520600003</c:v>
                </c:pt>
                <c:pt idx="1">
                  <c:v>3.836790681999998</c:v>
                </c:pt>
                <c:pt idx="2">
                  <c:v>3.8264440538999991</c:v>
                </c:pt>
                <c:pt idx="3">
                  <c:v>3.7499272811900002</c:v>
                </c:pt>
                <c:pt idx="4">
                  <c:v>3.8255773013000001</c:v>
                </c:pt>
                <c:pt idx="5">
                  <c:v>3.8534736316700013</c:v>
                </c:pt>
              </c:numCache>
            </c:numRef>
          </c:val>
          <c:extLst>
            <c:ext xmlns:c16="http://schemas.microsoft.com/office/drawing/2014/chart" uri="{C3380CC4-5D6E-409C-BE32-E72D297353CC}">
              <c16:uniqueId val="{00000000-4796-BC46-86E5-A2532DEF313E}"/>
            </c:ext>
          </c:extLst>
        </c:ser>
        <c:dLbls>
          <c:showLegendKey val="0"/>
          <c:showVal val="0"/>
          <c:showCatName val="0"/>
          <c:showSerName val="0"/>
          <c:showPercent val="0"/>
          <c:showBubbleSize val="0"/>
        </c:dLbls>
        <c:gapWidth val="219"/>
        <c:overlap val="-27"/>
        <c:axId val="108768943"/>
        <c:axId val="108770655"/>
      </c:barChart>
      <c:lineChart>
        <c:grouping val="standard"/>
        <c:varyColors val="0"/>
        <c:ser>
          <c:idx val="1"/>
          <c:order val="1"/>
          <c:tx>
            <c:v>Price score</c:v>
          </c:tx>
          <c:spPr>
            <a:ln w="28575" cap="rnd">
              <a:solidFill>
                <a:schemeClr val="tx1"/>
              </a:solidFill>
              <a:round/>
            </a:ln>
            <a:effectLst/>
          </c:spPr>
          <c:marker>
            <c:symbol val="x"/>
            <c:size val="5"/>
            <c:spPr>
              <a:no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'Figures-sco in regs'!$L$111:$Q$111</c:f>
              <c:numCache>
                <c:formatCode>0.00</c:formatCode>
                <c:ptCount val="6"/>
                <c:pt idx="0">
                  <c:v>1.4716981132075471</c:v>
                </c:pt>
                <c:pt idx="1">
                  <c:v>1.75</c:v>
                </c:pt>
                <c:pt idx="2">
                  <c:v>1.9245283018867925</c:v>
                </c:pt>
                <c:pt idx="3">
                  <c:v>2.0566037735849059</c:v>
                </c:pt>
                <c:pt idx="4">
                  <c:v>1.7916666666666667</c:v>
                </c:pt>
                <c:pt idx="5">
                  <c:v>2.0961538461538463</c:v>
                </c:pt>
              </c:numCache>
            </c:numRef>
          </c:val>
          <c:smooth val="0"/>
          <c:extLst>
            <c:ext xmlns:c16="http://schemas.microsoft.com/office/drawing/2014/chart" uri="{C3380CC4-5D6E-409C-BE32-E72D297353CC}">
              <c16:uniqueId val="{00000001-4796-BC46-86E5-A2532DEF313E}"/>
            </c:ext>
          </c:extLst>
        </c:ser>
        <c:dLbls>
          <c:showLegendKey val="0"/>
          <c:showVal val="0"/>
          <c:showCatName val="0"/>
          <c:showSerName val="0"/>
          <c:showPercent val="0"/>
          <c:showBubbleSize val="0"/>
        </c:dLbls>
        <c:marker val="1"/>
        <c:smooth val="0"/>
        <c:axId val="153222031"/>
        <c:axId val="153122831"/>
      </c:lineChart>
      <c:catAx>
        <c:axId val="10876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70655"/>
        <c:crosses val="autoZero"/>
        <c:auto val="1"/>
        <c:lblAlgn val="ctr"/>
        <c:lblOffset val="100"/>
        <c:noMultiLvlLbl val="0"/>
      </c:catAx>
      <c:valAx>
        <c:axId val="108770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0" i="0" u="none" strike="noStrike" kern="1200" baseline="0">
                    <a:solidFill>
                      <a:sysClr val="windowText" lastClr="000000">
                        <a:lumMod val="65000"/>
                        <a:lumOff val="35000"/>
                      </a:sysClr>
                    </a:solidFill>
                  </a:rPr>
                  <a:t>Volume (B sticks</a:t>
                </a:r>
                <a:r>
                  <a:rPr lang="en-GB" sz="1000" b="0" i="0" u="none" strike="noStrike" kern="1200" baseline="0">
                    <a:solidFill>
                      <a:sysClr val="windowText" lastClr="000000">
                        <a:lumMod val="65000"/>
                        <a:lumOff val="35000"/>
                      </a:sysClr>
                    </a:solidFill>
                  </a:rPr>
                  <a:t>)</a:t>
                </a:r>
                <a:endParaRPr lang="en-GB" sz="8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8943"/>
        <c:crosses val="autoZero"/>
        <c:crossBetween val="between"/>
      </c:valAx>
      <c:valAx>
        <c:axId val="15312283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53222031"/>
        <c:crosses val="max"/>
        <c:crossBetween val="between"/>
      </c:valAx>
      <c:catAx>
        <c:axId val="153222031"/>
        <c:scaling>
          <c:orientation val="minMax"/>
        </c:scaling>
        <c:delete val="1"/>
        <c:axPos val="b"/>
        <c:majorTickMark val="out"/>
        <c:minorTickMark val="none"/>
        <c:tickLblPos val="nextTo"/>
        <c:crossAx val="15312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'E4H official numbers'!$K$14</c:f>
              <c:strCache>
                <c:ptCount val="1"/>
                <c:pt idx="0">
                  <c:v>E4H</c:v>
                </c:pt>
              </c:strCache>
            </c:strRef>
          </c:tx>
          <c:spPr>
            <a:ln w="22225" cap="rnd">
              <a:solidFill>
                <a:schemeClr val="tx1"/>
              </a:solidFill>
              <a:prstDash val="dash"/>
              <a:round/>
            </a:ln>
            <a:effectLst/>
          </c:spPr>
          <c:marker>
            <c:symbol val="plus"/>
            <c:size val="5"/>
            <c:spPr>
              <a:noFill/>
              <a:ln w="9525">
                <a:solidFill>
                  <a:schemeClr val="tx1"/>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'E4H official numbers'!$J$15:$J$20</c:f>
              <c:numCache>
                <c:formatCode>General</c:formatCode>
                <c:ptCount val="6"/>
                <c:pt idx="0">
                  <c:v>2014</c:v>
                </c:pt>
                <c:pt idx="1">
                  <c:v>2016</c:v>
                </c:pt>
                <c:pt idx="2">
                  <c:v>2018</c:v>
                </c:pt>
                <c:pt idx="3">
                  <c:v>2020</c:v>
                </c:pt>
                <c:pt idx="4">
                  <c:v>2022</c:v>
                </c:pt>
                <c:pt idx="5">
                  <c:v>2024</c:v>
                </c:pt>
              </c:numCache>
            </c:numRef>
          </c:xVal>
          <c:yVal>
            <c:numRef>
              <c:f>'E4H official numbers'!$K$15:$K$20</c:f>
              <c:numCache>
                <c:formatCode>0.00</c:formatCode>
                <c:ptCount val="6"/>
                <c:pt idx="0">
                  <c:v>2.0169491525423728</c:v>
                </c:pt>
                <c:pt idx="1">
                  <c:v>2.231638418079096</c:v>
                </c:pt>
                <c:pt idx="2">
                  <c:v>2.3314285714285714</c:v>
                </c:pt>
                <c:pt idx="3">
                  <c:v>2.5172413793103448</c:v>
                </c:pt>
                <c:pt idx="4">
                  <c:v>2.3846153846153846</c:v>
                </c:pt>
                <c:pt idx="5">
                  <c:v>2.4534883720930232</c:v>
                </c:pt>
              </c:numCache>
            </c:numRef>
          </c:yVal>
          <c:smooth val="0"/>
          <c:extLst>
            <c:ext xmlns:c16="http://schemas.microsoft.com/office/drawing/2014/chart" uri="{C3380CC4-5D6E-409C-BE32-E72D297353CC}">
              <c16:uniqueId val="{00000000-DDA3-9240-8953-DE0AC96562F5}"/>
            </c:ext>
          </c:extLst>
        </c:ser>
        <c:dLbls>
          <c:showLegendKey val="0"/>
          <c:showVal val="0"/>
          <c:showCatName val="0"/>
          <c:showSerName val="0"/>
          <c:showPercent val="0"/>
          <c:showBubbleSize val="0"/>
        </c:dLbls>
        <c:axId val="2143458127"/>
        <c:axId val="319894048"/>
      </c:scatterChart>
      <c:scatterChart>
        <c:scatterStyle val="lineMarker"/>
        <c:varyColors val="0"/>
        <c:ser>
          <c:idx val="1"/>
          <c:order val="1"/>
          <c:tx>
            <c:strRef>
              <c:f>'E4H official numbers'!$L$14</c:f>
              <c:strCache>
                <c:ptCount val="1"/>
                <c:pt idx="0">
                  <c:v>99 countries</c:v>
                </c:pt>
              </c:strCache>
            </c:strRef>
          </c:tx>
          <c:spPr>
            <a:ln w="22225" cap="rnd">
              <a:solidFill>
                <a:schemeClr val="tx1"/>
              </a:solidFill>
              <a:round/>
            </a:ln>
            <a:effectLst/>
          </c:spPr>
          <c:marker>
            <c:symbol val="x"/>
            <c:size val="5"/>
            <c:spPr>
              <a:noFill/>
              <a:ln w="9525">
                <a:solidFill>
                  <a:schemeClr val="tx1"/>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'E4H official numbers'!$J$15:$J$20</c:f>
              <c:numCache>
                <c:formatCode>General</c:formatCode>
                <c:ptCount val="6"/>
                <c:pt idx="0">
                  <c:v>2014</c:v>
                </c:pt>
                <c:pt idx="1">
                  <c:v>2016</c:v>
                </c:pt>
                <c:pt idx="2">
                  <c:v>2018</c:v>
                </c:pt>
                <c:pt idx="3">
                  <c:v>2020</c:v>
                </c:pt>
                <c:pt idx="4">
                  <c:v>2022</c:v>
                </c:pt>
                <c:pt idx="5">
                  <c:v>2024</c:v>
                </c:pt>
              </c:numCache>
            </c:numRef>
          </c:xVal>
          <c:yVal>
            <c:numRef>
              <c:f>'E4H official numbers'!$L$15:$L$20</c:f>
              <c:numCache>
                <c:formatCode>0.00</c:formatCode>
                <c:ptCount val="6"/>
                <c:pt idx="0">
                  <c:v>2.2323232323232323</c:v>
                </c:pt>
                <c:pt idx="1">
                  <c:v>2.5204081632653059</c:v>
                </c:pt>
                <c:pt idx="2">
                  <c:v>2.6767676767676769</c:v>
                </c:pt>
                <c:pt idx="3">
                  <c:v>2.8585858585858586</c:v>
                </c:pt>
                <c:pt idx="4">
                  <c:v>2.6451612903225805</c:v>
                </c:pt>
                <c:pt idx="5">
                  <c:v>2.8350515463917527</c:v>
                </c:pt>
              </c:numCache>
            </c:numRef>
          </c:yVal>
          <c:smooth val="0"/>
          <c:extLst>
            <c:ext xmlns:c16="http://schemas.microsoft.com/office/drawing/2014/chart" uri="{C3380CC4-5D6E-409C-BE32-E72D297353CC}">
              <c16:uniqueId val="{00000001-DDA3-9240-8953-DE0AC96562F5}"/>
            </c:ext>
          </c:extLst>
        </c:ser>
        <c:dLbls>
          <c:showLegendKey val="0"/>
          <c:showVal val="0"/>
          <c:showCatName val="0"/>
          <c:showSerName val="0"/>
          <c:showPercent val="0"/>
          <c:showBubbleSize val="0"/>
        </c:dLbls>
        <c:axId val="139500815"/>
        <c:axId val="139973311"/>
      </c:scatterChart>
      <c:valAx>
        <c:axId val="214345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894048"/>
        <c:crosses val="autoZero"/>
        <c:crossBetween val="midCat"/>
      </c:valAx>
      <c:valAx>
        <c:axId val="319894048"/>
        <c:scaling>
          <c:orientation val="minMax"/>
          <c:min val="1.9"/>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3458127"/>
        <c:crosses val="autoZero"/>
        <c:crossBetween val="midCat"/>
      </c:valAx>
      <c:valAx>
        <c:axId val="139973311"/>
        <c:scaling>
          <c:orientation val="minMax"/>
        </c:scaling>
        <c:delete val="1"/>
        <c:axPos val="r"/>
        <c:numFmt formatCode="0.00" sourceLinked="1"/>
        <c:majorTickMark val="out"/>
        <c:minorTickMark val="none"/>
        <c:tickLblPos val="nextTo"/>
        <c:crossAx val="139500815"/>
        <c:crosses val="max"/>
        <c:crossBetween val="midCat"/>
      </c:valAx>
      <c:valAx>
        <c:axId val="139500815"/>
        <c:scaling>
          <c:orientation val="minMax"/>
        </c:scaling>
        <c:delete val="1"/>
        <c:axPos val="t"/>
        <c:numFmt formatCode="General" sourceLinked="1"/>
        <c:majorTickMark val="out"/>
        <c:minorTickMark val="none"/>
        <c:tickLblPos val="nextTo"/>
        <c:crossAx val="139973311"/>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2944</Words>
  <Characters>15074</Characters>
  <Application>Microsoft Office Word</Application>
  <DocSecurity>0</DocSecurity>
  <Lines>1076</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Dauchy</dc:creator>
  <cp:keywords/>
  <dc:description/>
  <cp:lastModifiedBy>Estelle Dauchy</cp:lastModifiedBy>
  <cp:revision>13</cp:revision>
  <dcterms:created xsi:type="dcterms:W3CDTF">2026-03-07T16:00:00Z</dcterms:created>
  <dcterms:modified xsi:type="dcterms:W3CDTF">2026-03-09T08:39:00Z</dcterms:modified>
</cp:coreProperties>
</file>