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5712" w14:textId="2CD976CD" w:rsidR="00BE63F8" w:rsidRPr="001D189B" w:rsidRDefault="00EF0888" w:rsidP="00EF088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D189B">
        <w:rPr>
          <w:rFonts w:ascii="Times New Roman" w:hAnsi="Times New Roman" w:cs="Times New Roman"/>
          <w:b/>
          <w:bCs/>
        </w:rPr>
        <w:t>Supplementary Information</w:t>
      </w:r>
    </w:p>
    <w:p w14:paraId="7CA80871" w14:textId="7A919946" w:rsidR="00514367" w:rsidRPr="001D189B" w:rsidRDefault="00AA648F" w:rsidP="00514367">
      <w:pPr>
        <w:spacing w:line="360" w:lineRule="auto"/>
        <w:jc w:val="both"/>
        <w:rPr>
          <w:rFonts w:asciiTheme="majorBidi" w:eastAsia="DengXian" w:hAnsiTheme="majorBidi" w:cstheme="majorBidi"/>
          <w:sz w:val="22"/>
          <w:szCs w:val="22"/>
        </w:rPr>
      </w:pPr>
      <w:r w:rsidRPr="001D189B">
        <w:rPr>
          <w:rFonts w:ascii="Times New Roman" w:hAnsi="Times New Roman" w:cs="Times New Roman"/>
          <w:b/>
          <w:bCs/>
          <w:sz w:val="22"/>
          <w:szCs w:val="22"/>
        </w:rPr>
        <w:t>Supp</w:t>
      </w:r>
      <w:r w:rsidR="009A7C5D" w:rsidRPr="001D189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1D189B">
        <w:rPr>
          <w:rFonts w:ascii="Times New Roman" w:hAnsi="Times New Roman" w:cs="Times New Roman"/>
          <w:b/>
          <w:bCs/>
          <w:sz w:val="22"/>
          <w:szCs w:val="22"/>
        </w:rPr>
        <w:t xml:space="preserve"> Table 1. Parasite </w:t>
      </w:r>
      <w:r w:rsidR="00EF1672" w:rsidRPr="001D189B">
        <w:rPr>
          <w:rFonts w:ascii="Times New Roman" w:hAnsi="Times New Roman" w:cs="Times New Roman"/>
          <w:b/>
          <w:bCs/>
          <w:sz w:val="22"/>
          <w:szCs w:val="22"/>
        </w:rPr>
        <w:t>clearance following artesunate treatment at enrollment and upon recurrences. Participants with detectable parasitemia by microscopy are indicated</w:t>
      </w:r>
      <w:r w:rsidR="00EF1672" w:rsidRPr="001D189B">
        <w:rPr>
          <w:rFonts w:ascii="Times New Roman" w:hAnsi="Times New Roman" w:cs="Times New Roman"/>
          <w:sz w:val="22"/>
          <w:szCs w:val="22"/>
        </w:rPr>
        <w:t>.</w:t>
      </w:r>
      <w:r w:rsidR="003A593D" w:rsidRPr="001D189B">
        <w:rPr>
          <w:rFonts w:ascii="Times New Roman" w:hAnsi="Times New Roman" w:cs="Times New Roman"/>
          <w:sz w:val="22"/>
          <w:szCs w:val="22"/>
        </w:rPr>
        <w:t xml:space="preserve"> Parasite clearance </w:t>
      </w:r>
      <w:r w:rsidR="00A62BBF" w:rsidRPr="001D189B">
        <w:rPr>
          <w:rFonts w:ascii="Times New Roman" w:hAnsi="Times New Roman" w:cs="Times New Roman"/>
          <w:sz w:val="22"/>
          <w:szCs w:val="22"/>
        </w:rPr>
        <w:t xml:space="preserve">at inclusion (D0) is shown for patients who did not develop relapses during the 90-day follow-up (No relapse) versus those who did </w:t>
      </w:r>
      <w:r w:rsidR="003A593D" w:rsidRPr="001D189B">
        <w:rPr>
          <w:rFonts w:ascii="Times New Roman" w:hAnsi="Times New Roman" w:cs="Times New Roman"/>
          <w:sz w:val="22"/>
          <w:szCs w:val="22"/>
        </w:rPr>
        <w:t>(Relapse</w:t>
      </w:r>
      <w:r w:rsidR="00DA4D02" w:rsidRPr="001D189B">
        <w:rPr>
          <w:rFonts w:ascii="Times New Roman" w:hAnsi="Times New Roman" w:cs="Times New Roman"/>
          <w:sz w:val="22"/>
          <w:szCs w:val="22"/>
        </w:rPr>
        <w:t>)</w:t>
      </w:r>
      <w:r w:rsidR="00514367" w:rsidRPr="001D189B">
        <w:rPr>
          <w:rFonts w:ascii="Times New Roman" w:hAnsi="Times New Roman" w:cs="Times New Roman"/>
          <w:sz w:val="22"/>
          <w:szCs w:val="22"/>
        </w:rPr>
        <w:t xml:space="preserve">. </w:t>
      </w:r>
      <w:r w:rsidR="00514367">
        <w:rPr>
          <w:rFonts w:ascii="Times New Roman" w:hAnsi="Times New Roman" w:cs="Times New Roman"/>
          <w:sz w:val="22"/>
          <w:szCs w:val="22"/>
        </w:rPr>
        <w:t>D0 denotes the day of enrollment, and R1, R2, and R3 denote the 1</w:t>
      </w:r>
      <w:r w:rsidR="00514367" w:rsidRPr="00F77ECE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514367">
        <w:rPr>
          <w:rFonts w:ascii="Times New Roman" w:hAnsi="Times New Roman" w:cs="Times New Roman"/>
          <w:sz w:val="22"/>
          <w:szCs w:val="22"/>
        </w:rPr>
        <w:t>, 2</w:t>
      </w:r>
      <w:r w:rsidR="00514367" w:rsidRPr="00F77ECE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514367">
        <w:rPr>
          <w:rFonts w:ascii="Times New Roman" w:hAnsi="Times New Roman" w:cs="Times New Roman"/>
          <w:sz w:val="22"/>
          <w:szCs w:val="22"/>
        </w:rPr>
        <w:t>, and 3</w:t>
      </w:r>
      <w:r w:rsidR="00514367" w:rsidRPr="00F77ECE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514367">
        <w:rPr>
          <w:rFonts w:ascii="Times New Roman" w:hAnsi="Times New Roman" w:cs="Times New Roman"/>
          <w:sz w:val="22"/>
          <w:szCs w:val="22"/>
        </w:rPr>
        <w:t xml:space="preserve"> relapse, respectively. </w:t>
      </w:r>
    </w:p>
    <w:p w14:paraId="65FB3642" w14:textId="5558E2CB" w:rsidR="00EF1672" w:rsidRPr="001D189B" w:rsidRDefault="00EF1672" w:rsidP="005E24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2FC6A65" w14:textId="77777777" w:rsidR="00DA4D02" w:rsidRPr="001D189B" w:rsidRDefault="00DA4D02" w:rsidP="005E24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page" w:horzAnchor="margin" w:tblpY="3991"/>
        <w:tblW w:w="91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328"/>
        <w:gridCol w:w="1328"/>
        <w:gridCol w:w="1233"/>
        <w:gridCol w:w="1233"/>
        <w:gridCol w:w="1233"/>
        <w:gridCol w:w="1233"/>
      </w:tblGrid>
      <w:tr w:rsidR="00EF1672" w:rsidRPr="001D189B" w14:paraId="336A4313" w14:textId="77777777" w:rsidTr="00DA4D02">
        <w:trPr>
          <w:trHeight w:val="534"/>
        </w:trPr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5D6C26" w14:textId="77777777" w:rsidR="00EF1672" w:rsidRPr="001D189B" w:rsidRDefault="00EF1672" w:rsidP="00D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Time since 1</w:t>
            </w: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km-KH"/>
                <w14:ligatures w14:val="none"/>
              </w:rPr>
              <w:t>st</w:t>
            </w: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 xml:space="preserve"> dose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0AD668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D0</w:t>
            </w:r>
          </w:p>
          <w:p w14:paraId="42D01D23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(No relapse)</w:t>
            </w:r>
          </w:p>
          <w:p w14:paraId="44FA9AE3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n = 11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14C1C4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D0 (Relapse)</w:t>
            </w:r>
          </w:p>
          <w:p w14:paraId="005A6B1A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n = 48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CB7154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R1</w:t>
            </w:r>
          </w:p>
          <w:p w14:paraId="42C775CA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n = 47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FE992D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R2</w:t>
            </w:r>
          </w:p>
          <w:p w14:paraId="5A474889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n = 32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B68CE7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R3</w:t>
            </w:r>
          </w:p>
          <w:p w14:paraId="254871A8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n = 18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3CF7B2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R4</w:t>
            </w:r>
          </w:p>
          <w:p w14:paraId="28F75450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n = 1</w:t>
            </w:r>
          </w:p>
        </w:tc>
      </w:tr>
      <w:tr w:rsidR="00EF1672" w:rsidRPr="001D189B" w14:paraId="508A63FE" w14:textId="77777777" w:rsidTr="00DA4D02">
        <w:trPr>
          <w:trHeight w:val="277"/>
        </w:trPr>
        <w:tc>
          <w:tcPr>
            <w:tcW w:w="151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E9C0AB8" w14:textId="77777777" w:rsidR="00EF1672" w:rsidRPr="001D189B" w:rsidRDefault="00EF1672" w:rsidP="00D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24h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353EE04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27% (3)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5DED9A3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29% (14)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14FEEF3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15% (7)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28EA49D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16% (5)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54DE7B1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6% (1)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8BE1DD0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100% (1)</w:t>
            </w:r>
          </w:p>
        </w:tc>
      </w:tr>
      <w:tr w:rsidR="00EF1672" w:rsidRPr="001D189B" w14:paraId="1AC029A2" w14:textId="77777777" w:rsidTr="00DA4D02">
        <w:trPr>
          <w:trHeight w:val="277"/>
        </w:trPr>
        <w:tc>
          <w:tcPr>
            <w:tcW w:w="1518" w:type="dxa"/>
            <w:noWrap/>
            <w:vAlign w:val="bottom"/>
            <w:hideMark/>
          </w:tcPr>
          <w:p w14:paraId="682AE049" w14:textId="77777777" w:rsidR="00EF1672" w:rsidRPr="001D189B" w:rsidRDefault="00EF1672" w:rsidP="00D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48h</w:t>
            </w:r>
          </w:p>
        </w:tc>
        <w:tc>
          <w:tcPr>
            <w:tcW w:w="1328" w:type="dxa"/>
            <w:noWrap/>
            <w:vAlign w:val="bottom"/>
            <w:hideMark/>
          </w:tcPr>
          <w:p w14:paraId="4FEB48A1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0</w:t>
            </w:r>
          </w:p>
        </w:tc>
        <w:tc>
          <w:tcPr>
            <w:tcW w:w="1328" w:type="dxa"/>
            <w:noWrap/>
            <w:vAlign w:val="bottom"/>
            <w:hideMark/>
          </w:tcPr>
          <w:p w14:paraId="104E28D9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6% (3)</w:t>
            </w:r>
          </w:p>
        </w:tc>
        <w:tc>
          <w:tcPr>
            <w:tcW w:w="1233" w:type="dxa"/>
            <w:noWrap/>
            <w:vAlign w:val="bottom"/>
            <w:hideMark/>
          </w:tcPr>
          <w:p w14:paraId="2181D6F0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4% (2)</w:t>
            </w:r>
          </w:p>
        </w:tc>
        <w:tc>
          <w:tcPr>
            <w:tcW w:w="1233" w:type="dxa"/>
            <w:noWrap/>
            <w:vAlign w:val="bottom"/>
            <w:hideMark/>
          </w:tcPr>
          <w:p w14:paraId="0D1F8151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3% (1)</w:t>
            </w:r>
          </w:p>
        </w:tc>
        <w:tc>
          <w:tcPr>
            <w:tcW w:w="1233" w:type="dxa"/>
            <w:noWrap/>
            <w:vAlign w:val="bottom"/>
            <w:hideMark/>
          </w:tcPr>
          <w:p w14:paraId="0CB0C8E3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0</w:t>
            </w:r>
          </w:p>
        </w:tc>
        <w:tc>
          <w:tcPr>
            <w:tcW w:w="1233" w:type="dxa"/>
            <w:noWrap/>
            <w:vAlign w:val="bottom"/>
            <w:hideMark/>
          </w:tcPr>
          <w:p w14:paraId="75175260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0</w:t>
            </w:r>
          </w:p>
        </w:tc>
      </w:tr>
      <w:tr w:rsidR="00EF1672" w:rsidRPr="001D189B" w14:paraId="73354789" w14:textId="77777777" w:rsidTr="00DA4D02">
        <w:trPr>
          <w:trHeight w:val="277"/>
        </w:trPr>
        <w:tc>
          <w:tcPr>
            <w:tcW w:w="1518" w:type="dxa"/>
            <w:noWrap/>
            <w:vAlign w:val="bottom"/>
            <w:hideMark/>
          </w:tcPr>
          <w:p w14:paraId="5909EFF6" w14:textId="77777777" w:rsidR="00EF1672" w:rsidRPr="001D189B" w:rsidRDefault="00EF1672" w:rsidP="00D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72h</w:t>
            </w:r>
          </w:p>
        </w:tc>
        <w:tc>
          <w:tcPr>
            <w:tcW w:w="1328" w:type="dxa"/>
            <w:noWrap/>
            <w:vAlign w:val="bottom"/>
            <w:hideMark/>
          </w:tcPr>
          <w:p w14:paraId="6D478E7A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0</w:t>
            </w:r>
          </w:p>
        </w:tc>
        <w:tc>
          <w:tcPr>
            <w:tcW w:w="1328" w:type="dxa"/>
            <w:noWrap/>
            <w:vAlign w:val="bottom"/>
            <w:hideMark/>
          </w:tcPr>
          <w:p w14:paraId="6D31BD8D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0</w:t>
            </w:r>
          </w:p>
        </w:tc>
        <w:tc>
          <w:tcPr>
            <w:tcW w:w="1233" w:type="dxa"/>
            <w:noWrap/>
            <w:vAlign w:val="bottom"/>
            <w:hideMark/>
          </w:tcPr>
          <w:p w14:paraId="2841C555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0</w:t>
            </w:r>
          </w:p>
        </w:tc>
        <w:tc>
          <w:tcPr>
            <w:tcW w:w="1233" w:type="dxa"/>
            <w:noWrap/>
            <w:vAlign w:val="bottom"/>
            <w:hideMark/>
          </w:tcPr>
          <w:p w14:paraId="7E3C1223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0</w:t>
            </w:r>
          </w:p>
        </w:tc>
        <w:tc>
          <w:tcPr>
            <w:tcW w:w="1233" w:type="dxa"/>
            <w:noWrap/>
            <w:vAlign w:val="bottom"/>
            <w:hideMark/>
          </w:tcPr>
          <w:p w14:paraId="6190B4C2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0</w:t>
            </w:r>
          </w:p>
        </w:tc>
        <w:tc>
          <w:tcPr>
            <w:tcW w:w="1233" w:type="dxa"/>
            <w:noWrap/>
            <w:vAlign w:val="bottom"/>
            <w:hideMark/>
          </w:tcPr>
          <w:p w14:paraId="077373FC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km-KH"/>
                <w14:ligatures w14:val="none"/>
              </w:rPr>
              <w:t>0</w:t>
            </w:r>
          </w:p>
        </w:tc>
      </w:tr>
    </w:tbl>
    <w:p w14:paraId="326362AD" w14:textId="77777777" w:rsidR="00DA4D02" w:rsidRPr="001D189B" w:rsidRDefault="00DA4D02">
      <w:pPr>
        <w:rPr>
          <w:rFonts w:ascii="Times New Roman" w:hAnsi="Times New Roman" w:cs="Times New Roman"/>
        </w:rPr>
      </w:pPr>
    </w:p>
    <w:p w14:paraId="4593222A" w14:textId="77777777" w:rsidR="00DA4D02" w:rsidRPr="001D189B" w:rsidRDefault="00DA4D02">
      <w:pPr>
        <w:rPr>
          <w:rFonts w:ascii="Times New Roman" w:hAnsi="Times New Roman" w:cs="Times New Roman"/>
        </w:rPr>
      </w:pPr>
    </w:p>
    <w:p w14:paraId="457521D1" w14:textId="60144D5D" w:rsidR="00EF1672" w:rsidRPr="001D189B" w:rsidRDefault="006D011E" w:rsidP="000E664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89B">
        <w:rPr>
          <w:rFonts w:ascii="Times New Roman" w:hAnsi="Times New Roman" w:cs="Times New Roman"/>
        </w:rPr>
        <w:drawing>
          <wp:inline distT="0" distB="0" distL="0" distR="0" wp14:anchorId="1C30C796" wp14:editId="0659604C">
            <wp:extent cx="5943600" cy="4245610"/>
            <wp:effectExtent l="0" t="0" r="0" b="2540"/>
            <wp:docPr id="13200035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03544" name="Picture 13200035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1672" w:rsidRPr="001D189B">
        <w:rPr>
          <w:rFonts w:ascii="Times New Roman" w:hAnsi="Times New Roman" w:cs="Times New Roman"/>
          <w:b/>
          <w:bCs/>
          <w:sz w:val="22"/>
          <w:szCs w:val="22"/>
        </w:rPr>
        <w:t>Supp</w:t>
      </w:r>
      <w:r w:rsidR="009A7C5D" w:rsidRPr="001D189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EF1672" w:rsidRPr="001D189B">
        <w:rPr>
          <w:rFonts w:ascii="Times New Roman" w:hAnsi="Times New Roman" w:cs="Times New Roman"/>
          <w:b/>
          <w:bCs/>
          <w:sz w:val="22"/>
          <w:szCs w:val="22"/>
        </w:rPr>
        <w:t xml:space="preserve"> Fig.1.</w:t>
      </w:r>
      <w:r w:rsidR="00EF1672" w:rsidRPr="001D189B">
        <w:rPr>
          <w:rFonts w:ascii="Times New Roman" w:hAnsi="Times New Roman" w:cs="Times New Roman"/>
          <w:sz w:val="22"/>
          <w:szCs w:val="22"/>
        </w:rPr>
        <w:t xml:space="preserve"> </w:t>
      </w:r>
      <w:r w:rsidR="00EF1672" w:rsidRPr="001D189B">
        <w:rPr>
          <w:rFonts w:ascii="Times New Roman" w:hAnsi="Times New Roman" w:cs="Times New Roman"/>
          <w:b/>
          <w:bCs/>
          <w:sz w:val="22"/>
          <w:szCs w:val="22"/>
        </w:rPr>
        <w:t xml:space="preserve">Distribution of </w:t>
      </w:r>
      <w:r w:rsidR="00EF1672" w:rsidRPr="001D189B">
        <w:rPr>
          <w:rFonts w:ascii="Times New Roman" w:hAnsi="Times New Roman" w:cs="Times New Roman"/>
          <w:b/>
          <w:bCs/>
          <w:i/>
          <w:iCs/>
          <w:sz w:val="22"/>
          <w:szCs w:val="22"/>
        </w:rPr>
        <w:t>P. vivax-</w:t>
      </w:r>
      <w:r w:rsidR="00EF1672" w:rsidRPr="001D189B">
        <w:rPr>
          <w:rFonts w:ascii="Times New Roman" w:hAnsi="Times New Roman" w:cs="Times New Roman"/>
          <w:b/>
          <w:bCs/>
          <w:sz w:val="22"/>
          <w:szCs w:val="22"/>
        </w:rPr>
        <w:t>infected patients by number of relapses detected over the 90-day follow-up.</w:t>
      </w:r>
      <w:r w:rsidR="00EF1672" w:rsidRPr="001D189B">
        <w:rPr>
          <w:rFonts w:ascii="Times New Roman" w:hAnsi="Times New Roman" w:cs="Times New Roman"/>
          <w:sz w:val="22"/>
          <w:szCs w:val="22"/>
        </w:rPr>
        <w:t xml:space="preserve"> The x-axis shows the total number of relapses per patient over 90 days, and the y-axis shows the number of patients (n, %). The red dashed error bars represent the </w:t>
      </w:r>
      <w:r w:rsidR="0073304D" w:rsidRPr="001D189B">
        <w:rPr>
          <w:rFonts w:ascii="Times New Roman" w:hAnsi="Times New Roman" w:cs="Times New Roman"/>
          <w:sz w:val="22"/>
          <w:szCs w:val="22"/>
        </w:rPr>
        <w:t>95% confidence</w:t>
      </w:r>
      <w:r w:rsidR="00EF1672" w:rsidRPr="001D189B">
        <w:rPr>
          <w:rFonts w:ascii="Times New Roman" w:hAnsi="Times New Roman" w:cs="Times New Roman"/>
          <w:sz w:val="22"/>
          <w:szCs w:val="22"/>
        </w:rPr>
        <w:t xml:space="preserve"> interval. </w:t>
      </w:r>
    </w:p>
    <w:p w14:paraId="0409AF93" w14:textId="77777777" w:rsidR="00EF1672" w:rsidRPr="001D189B" w:rsidRDefault="00EF1672">
      <w:pPr>
        <w:rPr>
          <w:rFonts w:ascii="Times New Roman" w:hAnsi="Times New Roman" w:cs="Times New Roman"/>
        </w:rPr>
      </w:pPr>
    </w:p>
    <w:p w14:paraId="02A156E0" w14:textId="77777777" w:rsidR="00EF1672" w:rsidRPr="001D189B" w:rsidRDefault="00EF1672">
      <w:pPr>
        <w:rPr>
          <w:rFonts w:ascii="Times New Roman" w:hAnsi="Times New Roman" w:cs="Times New Roman"/>
        </w:rPr>
      </w:pPr>
    </w:p>
    <w:p w14:paraId="028E72E5" w14:textId="77777777" w:rsidR="00EF1672" w:rsidRPr="001D189B" w:rsidRDefault="00EF1672">
      <w:pPr>
        <w:rPr>
          <w:rFonts w:ascii="Times New Roman" w:hAnsi="Times New Roman" w:cs="Times New Roman"/>
        </w:rPr>
      </w:pPr>
    </w:p>
    <w:p w14:paraId="2DDA726B" w14:textId="69FA1E3E" w:rsidR="00EC6FD9" w:rsidRPr="001D189B" w:rsidRDefault="00EC6FD9">
      <w:pPr>
        <w:rPr>
          <w:rFonts w:ascii="Times New Roman" w:hAnsi="Times New Roman" w:cs="Times New Roman"/>
        </w:rPr>
      </w:pPr>
      <w:r w:rsidRPr="001D189B">
        <w:rPr>
          <w:rFonts w:ascii="Times New Roman" w:hAnsi="Times New Roman" w:cs="Times New Roman"/>
        </w:rPr>
        <w:br w:type="page"/>
      </w:r>
    </w:p>
    <w:p w14:paraId="0AE6F892" w14:textId="71DE6C78" w:rsidR="00EF1672" w:rsidRPr="001D189B" w:rsidRDefault="00EF1672">
      <w:pPr>
        <w:tabs>
          <w:tab w:val="left" w:pos="6560"/>
        </w:tabs>
        <w:spacing w:line="360" w:lineRule="auto"/>
        <w:jc w:val="both"/>
        <w:rPr>
          <w:rFonts w:ascii="Times New Roman" w:eastAsia="DengXian" w:hAnsi="Times New Roman" w:cs="Times New Roman"/>
          <w:b/>
          <w:bCs/>
          <w:sz w:val="22"/>
          <w:szCs w:val="22"/>
        </w:rPr>
      </w:pP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Supp</w:t>
      </w:r>
      <w:r w:rsidR="009A7C5D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.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Table 2. Poisson regression model to predict whether clinical parameters at enrollment are associated with the </w:t>
      </w:r>
      <w:r w:rsidR="006F257A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total 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number of relapses</w:t>
      </w:r>
      <w:r w:rsidR="00FA343F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per patient.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40"/>
        <w:gridCol w:w="1620"/>
        <w:gridCol w:w="1440"/>
        <w:gridCol w:w="1080"/>
        <w:gridCol w:w="990"/>
      </w:tblGrid>
      <w:tr w:rsidR="00EF1672" w:rsidRPr="001D189B" w14:paraId="5F160638" w14:textId="77777777" w:rsidTr="00EC6FD9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ABE1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Predictors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C973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IRR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2A8D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CI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359D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χ</w:t>
            </w: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bidi="km-KH"/>
                <w14:ligatures w14:val="none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9F62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p value</w:t>
            </w:r>
          </w:p>
        </w:tc>
      </w:tr>
      <w:tr w:rsidR="00EF1672" w:rsidRPr="001D189B" w14:paraId="5C4BD08D" w14:textId="77777777" w:rsidTr="00EC6FD9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856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log(Parasitemia)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CD2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9601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0.89–1.15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84B8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82C6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0.81</w:t>
            </w:r>
          </w:p>
        </w:tc>
      </w:tr>
      <w:tr w:rsidR="00EF1672" w:rsidRPr="001D189B" w14:paraId="52F037FD" w14:textId="77777777" w:rsidTr="00EC6FD9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9D58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Hemoglobin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16E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79C1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0.89–1.12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E46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8CC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0.97</w:t>
            </w:r>
          </w:p>
        </w:tc>
      </w:tr>
      <w:tr w:rsidR="00EF1672" w:rsidRPr="001D189B" w14:paraId="1CBA9E14" w14:textId="77777777" w:rsidTr="00EC6FD9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C27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log(Neutrophils)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56F6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1.39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C02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0.99–1.96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9F7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3.82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59E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0.05</w:t>
            </w:r>
          </w:p>
        </w:tc>
      </w:tr>
      <w:tr w:rsidR="00EF1672" w:rsidRPr="001D189B" w14:paraId="1FFF70DB" w14:textId="77777777" w:rsidTr="00EC6FD9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30B8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log(Eosinophils)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D94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9D11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0.86–1.22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684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09C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0.80</w:t>
            </w:r>
          </w:p>
        </w:tc>
      </w:tr>
      <w:tr w:rsidR="00EF1672" w:rsidRPr="001D189B" w14:paraId="03A22C24" w14:textId="77777777" w:rsidTr="00EC6FD9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546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log(Basophils)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D5C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2621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0.71–1.13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91B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B9A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0.37</w:t>
            </w:r>
          </w:p>
        </w:tc>
      </w:tr>
      <w:tr w:rsidR="00EF1672" w:rsidRPr="001D189B" w14:paraId="3271C0CA" w14:textId="77777777" w:rsidTr="00EC6FD9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06D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Lymphocytes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54E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D47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0.67–1.16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1D2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ADF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0.36</w:t>
            </w:r>
          </w:p>
        </w:tc>
      </w:tr>
      <w:tr w:rsidR="00EF1672" w:rsidRPr="001D189B" w14:paraId="1A04615E" w14:textId="77777777" w:rsidTr="00EC6FD9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E53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log(Monocytes)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550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FCE1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0.67–1.37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2FE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C8C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0.81</w:t>
            </w:r>
          </w:p>
        </w:tc>
      </w:tr>
      <w:tr w:rsidR="00EF1672" w:rsidRPr="001D189B" w14:paraId="19BDEB21" w14:textId="77777777" w:rsidTr="00EC6FD9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8110A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Platelets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287D1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15F4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0.99–1.00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1E8E8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1079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0.59</w:t>
            </w:r>
          </w:p>
        </w:tc>
      </w:tr>
    </w:tbl>
    <w:p w14:paraId="25F20358" w14:textId="77777777" w:rsidR="00EF1672" w:rsidRPr="001D189B" w:rsidRDefault="00EF1672">
      <w:pPr>
        <w:rPr>
          <w:rFonts w:ascii="Times New Roman" w:hAnsi="Times New Roman" w:cs="Times New Roman"/>
        </w:rPr>
      </w:pPr>
    </w:p>
    <w:p w14:paraId="3CD4F7AC" w14:textId="77777777" w:rsidR="00EC6FD9" w:rsidRPr="001D189B" w:rsidRDefault="00EC6FD9">
      <w:pPr>
        <w:rPr>
          <w:rFonts w:ascii="Times New Roman" w:hAnsi="Times New Roman" w:cs="Times New Roman"/>
        </w:rPr>
      </w:pPr>
    </w:p>
    <w:p w14:paraId="5076FCD7" w14:textId="00ADCE2C" w:rsidR="00EF1672" w:rsidRPr="001D189B" w:rsidRDefault="00EF1672">
      <w:pPr>
        <w:tabs>
          <w:tab w:val="left" w:pos="6560"/>
        </w:tabs>
        <w:spacing w:line="360" w:lineRule="auto"/>
        <w:jc w:val="both"/>
        <w:rPr>
          <w:rFonts w:ascii="Times New Roman" w:eastAsia="DengXian" w:hAnsi="Times New Roman" w:cs="Times New Roman"/>
          <w:b/>
          <w:bCs/>
          <w:sz w:val="22"/>
          <w:szCs w:val="22"/>
        </w:rPr>
      </w:pPr>
      <w:r w:rsidRPr="001D189B">
        <w:rPr>
          <w:rFonts w:ascii="Times New Roman" w:hAnsi="Times New Roman" w:cs="Times New Roman"/>
          <w:b/>
          <w:bCs/>
          <w:sz w:val="22"/>
          <w:szCs w:val="22"/>
        </w:rPr>
        <w:t>Supp</w:t>
      </w:r>
      <w:r w:rsidR="009A7C5D" w:rsidRPr="001D189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1D189B">
        <w:rPr>
          <w:rFonts w:ascii="Times New Roman" w:hAnsi="Times New Roman" w:cs="Times New Roman"/>
          <w:b/>
          <w:bCs/>
          <w:sz w:val="22"/>
          <w:szCs w:val="22"/>
        </w:rPr>
        <w:t xml:space="preserve"> Table 3. Logistic regression model 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to predict whether clinical parameters at enrollment could impact the </w:t>
      </w:r>
      <w:r w:rsidR="00FC2F18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risk of having </w:t>
      </w:r>
      <w:r w:rsidR="007F3244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relapses or not.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1350"/>
        <w:gridCol w:w="1890"/>
        <w:gridCol w:w="601"/>
        <w:gridCol w:w="1260"/>
      </w:tblGrid>
      <w:tr w:rsidR="00EF1672" w:rsidRPr="001D189B" w14:paraId="0E0C7287" w14:textId="77777777" w:rsidTr="00EC6FD9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CEB4F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Predictors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096E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OR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9366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CI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86F7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χ</w:t>
            </w: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bidi="km-KH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84F7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p value</w:t>
            </w:r>
          </w:p>
        </w:tc>
      </w:tr>
      <w:tr w:rsidR="00EF1672" w:rsidRPr="001D189B" w14:paraId="24068E35" w14:textId="77777777" w:rsidTr="00EC6FD9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5BA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log(Parasitemia)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728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0.73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9DB6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0.36–1.48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06B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6BC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0.30</w:t>
            </w:r>
          </w:p>
        </w:tc>
      </w:tr>
      <w:tr w:rsidR="00EF1672" w:rsidRPr="001D189B" w14:paraId="187F04E7" w14:textId="77777777" w:rsidTr="00EC6FD9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43B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Hemoglobin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DA1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1.04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5B9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0.67–1.61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119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72A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0.85</w:t>
            </w:r>
          </w:p>
        </w:tc>
      </w:tr>
      <w:tr w:rsidR="00EF1672" w:rsidRPr="001D189B" w14:paraId="124E0958" w14:textId="77777777" w:rsidTr="00EC6FD9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C70A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log(Neutrophils)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C28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2.04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33C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0.61–6.82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E31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7B2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0.23</w:t>
            </w:r>
          </w:p>
        </w:tc>
      </w:tr>
      <w:tr w:rsidR="00EF1672" w:rsidRPr="001D189B" w14:paraId="542C9986" w14:textId="77777777" w:rsidTr="00EC6FD9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32C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log(Eosinophils)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1D3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0.88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8D4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0.43–1.80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51E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2A8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0.72</w:t>
            </w:r>
          </w:p>
        </w:tc>
      </w:tr>
      <w:tr w:rsidR="00EF1672" w:rsidRPr="001D189B" w14:paraId="6184400E" w14:textId="77777777" w:rsidTr="00EC6FD9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80F8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log(Basophils)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9B6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0.87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F10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0.38–2.01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0E4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96E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0.75</w:t>
            </w:r>
          </w:p>
        </w:tc>
      </w:tr>
      <w:tr w:rsidR="00EF1672" w:rsidRPr="001D189B" w14:paraId="17B671A3" w14:textId="77777777" w:rsidTr="00EC6FD9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3EC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Lymphocytes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AB5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0.53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DCA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0.20–1.38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E24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1.80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297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0.18</w:t>
            </w:r>
          </w:p>
        </w:tc>
      </w:tr>
      <w:tr w:rsidR="00EF1672" w:rsidRPr="001D189B" w14:paraId="78E6A6BB" w14:textId="77777777" w:rsidTr="00EC6FD9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29C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log(Monocytes)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37B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0.67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978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0.14–3.33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1D8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140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0.62</w:t>
            </w:r>
          </w:p>
        </w:tc>
      </w:tr>
      <w:tr w:rsidR="00EF1672" w:rsidRPr="001D189B" w14:paraId="32F5D3F4" w14:textId="77777777" w:rsidTr="00EC6FD9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7468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Platelets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86C0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1.01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40B2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0.99–1.04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B9D4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D4751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0.22</w:t>
            </w:r>
          </w:p>
        </w:tc>
      </w:tr>
    </w:tbl>
    <w:p w14:paraId="3F4D8535" w14:textId="77777777" w:rsidR="00EF1672" w:rsidRPr="001D189B" w:rsidRDefault="00EF1672">
      <w:pPr>
        <w:rPr>
          <w:rFonts w:ascii="Times New Roman" w:hAnsi="Times New Roman" w:cs="Times New Roman"/>
        </w:rPr>
      </w:pPr>
    </w:p>
    <w:p w14:paraId="0EA05642" w14:textId="77777777" w:rsidR="004D109F" w:rsidRPr="001D189B" w:rsidRDefault="004D109F" w:rsidP="004D109F">
      <w:pPr>
        <w:rPr>
          <w:rFonts w:ascii="Times New Roman" w:hAnsi="Times New Roman" w:cs="Times New Roman"/>
        </w:rPr>
      </w:pPr>
      <w:r w:rsidRPr="001D189B">
        <w:rPr>
          <w:rFonts w:ascii="Times New Roman" w:hAnsi="Times New Roman" w:cs="Times New Roman"/>
        </w:rPr>
        <w:drawing>
          <wp:inline distT="0" distB="0" distL="0" distR="0" wp14:anchorId="518EDB47" wp14:editId="707F1A6B">
            <wp:extent cx="3701985" cy="3173186"/>
            <wp:effectExtent l="0" t="0" r="0" b="8255"/>
            <wp:docPr id="462243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243814" name="Picture 4622438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980" cy="317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89B3E" w14:textId="77777777" w:rsidR="00512862" w:rsidRPr="001D189B" w:rsidRDefault="004D109F" w:rsidP="00512862">
      <w:pPr>
        <w:spacing w:line="360" w:lineRule="auto"/>
        <w:jc w:val="both"/>
        <w:rPr>
          <w:rFonts w:asciiTheme="majorBidi" w:eastAsia="DengXian" w:hAnsiTheme="majorBidi" w:cstheme="majorBidi"/>
          <w:sz w:val="22"/>
          <w:szCs w:val="22"/>
        </w:rPr>
      </w:pPr>
      <w:r w:rsidRPr="001D189B">
        <w:rPr>
          <w:rFonts w:ascii="Times New Roman" w:hAnsi="Times New Roman" w:cs="Times New Roman"/>
          <w:b/>
          <w:bCs/>
          <w:sz w:val="22"/>
          <w:szCs w:val="22"/>
        </w:rPr>
        <w:t>Supp</w:t>
      </w:r>
      <w:r w:rsidR="009A7C5D" w:rsidRPr="001D189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1D189B">
        <w:rPr>
          <w:rFonts w:ascii="Times New Roman" w:hAnsi="Times New Roman" w:cs="Times New Roman"/>
          <w:b/>
          <w:bCs/>
          <w:sz w:val="22"/>
          <w:szCs w:val="22"/>
        </w:rPr>
        <w:t xml:space="preserve"> Fig. 2. Parasitemia comparison between infection episodes (including D0, R1, R2</w:t>
      </w:r>
      <w:r w:rsidR="00297250" w:rsidRPr="001D189B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1D189B">
        <w:rPr>
          <w:rFonts w:ascii="Times New Roman" w:hAnsi="Times New Roman" w:cs="Times New Roman"/>
          <w:b/>
          <w:bCs/>
          <w:sz w:val="22"/>
          <w:szCs w:val="22"/>
        </w:rPr>
        <w:t xml:space="preserve"> and R3).</w:t>
      </w:r>
      <w:r w:rsidRPr="001D189B">
        <w:rPr>
          <w:rFonts w:ascii="Times New Roman" w:hAnsi="Times New Roman" w:cs="Times New Roman"/>
          <w:sz w:val="22"/>
          <w:szCs w:val="22"/>
        </w:rPr>
        <w:t xml:space="preserve"> There is </w:t>
      </w:r>
      <w:r w:rsidR="00297250" w:rsidRPr="001D189B">
        <w:rPr>
          <w:rFonts w:ascii="Times New Roman" w:hAnsi="Times New Roman" w:cs="Times New Roman"/>
          <w:sz w:val="22"/>
          <w:szCs w:val="22"/>
        </w:rPr>
        <w:t>a significant difference between Parasitemia at enrollment and relapse episodes (Kruskal-Wallis, p &lt; 0.0001), whereas there is no significant difference among relapse episodes (R1, R2, and R3; Kruskal-Wallis, p = 0.98;</w:t>
      </w:r>
      <w:r w:rsidR="00917F77" w:rsidRPr="001D189B">
        <w:rPr>
          <w:rFonts w:ascii="Times New Roman" w:hAnsi="Times New Roman" w:cs="Times New Roman"/>
          <w:sz w:val="22"/>
          <w:szCs w:val="22"/>
        </w:rPr>
        <w:t xml:space="preserve"> Supp. Table 5). </w:t>
      </w:r>
      <w:r w:rsidR="00512862">
        <w:rPr>
          <w:rFonts w:ascii="Times New Roman" w:hAnsi="Times New Roman" w:cs="Times New Roman"/>
          <w:sz w:val="22"/>
          <w:szCs w:val="22"/>
        </w:rPr>
        <w:t>D0 denotes the day of enrollment, and R1, R2, and R3 denote the 1</w:t>
      </w:r>
      <w:r w:rsidR="00512862" w:rsidRPr="00F77ECE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512862">
        <w:rPr>
          <w:rFonts w:ascii="Times New Roman" w:hAnsi="Times New Roman" w:cs="Times New Roman"/>
          <w:sz w:val="22"/>
          <w:szCs w:val="22"/>
        </w:rPr>
        <w:t>, 2</w:t>
      </w:r>
      <w:r w:rsidR="00512862" w:rsidRPr="00F77ECE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512862">
        <w:rPr>
          <w:rFonts w:ascii="Times New Roman" w:hAnsi="Times New Roman" w:cs="Times New Roman"/>
          <w:sz w:val="22"/>
          <w:szCs w:val="22"/>
        </w:rPr>
        <w:t>, and 3</w:t>
      </w:r>
      <w:r w:rsidR="00512862" w:rsidRPr="00F77ECE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512862">
        <w:rPr>
          <w:rFonts w:ascii="Times New Roman" w:hAnsi="Times New Roman" w:cs="Times New Roman"/>
          <w:sz w:val="22"/>
          <w:szCs w:val="22"/>
        </w:rPr>
        <w:t xml:space="preserve"> relapse, respectively. </w:t>
      </w:r>
    </w:p>
    <w:p w14:paraId="43DC6091" w14:textId="67E846A1" w:rsidR="00EC6FD9" w:rsidRPr="001D189B" w:rsidRDefault="00EC6FD9" w:rsidP="00512862">
      <w:pPr>
        <w:spacing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</w:p>
    <w:p w14:paraId="3419B76B" w14:textId="77777777" w:rsidR="00EC6FD9" w:rsidRPr="001D189B" w:rsidRDefault="00EC6FD9">
      <w:pPr>
        <w:spacing w:before="100" w:beforeAutospacing="1" w:after="100" w:afterAutospacing="1"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</w:p>
    <w:p w14:paraId="2A8C6BA7" w14:textId="77777777" w:rsidR="00EC6FD9" w:rsidRPr="001D189B" w:rsidRDefault="00EC6FD9">
      <w:pPr>
        <w:spacing w:before="100" w:beforeAutospacing="1" w:after="100" w:afterAutospacing="1"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</w:p>
    <w:p w14:paraId="7F72EF1E" w14:textId="77777777" w:rsidR="00EC6FD9" w:rsidRPr="001D189B" w:rsidRDefault="00EC6FD9">
      <w:pPr>
        <w:spacing w:before="100" w:beforeAutospacing="1" w:after="100" w:afterAutospacing="1"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</w:p>
    <w:p w14:paraId="47F06A6E" w14:textId="77777777" w:rsidR="00EC6FD9" w:rsidRPr="001D189B" w:rsidRDefault="00EC6FD9">
      <w:pPr>
        <w:spacing w:before="100" w:beforeAutospacing="1" w:after="100" w:afterAutospacing="1"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</w:p>
    <w:p w14:paraId="39FD702F" w14:textId="77777777" w:rsidR="00723F11" w:rsidRPr="001D189B" w:rsidRDefault="00723F11">
      <w:pPr>
        <w:spacing w:before="100" w:beforeAutospacing="1" w:after="100" w:afterAutospacing="1"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</w:p>
    <w:p w14:paraId="197000DD" w14:textId="77777777" w:rsidR="00723F11" w:rsidRPr="001D189B" w:rsidRDefault="00723F11">
      <w:pPr>
        <w:spacing w:before="100" w:beforeAutospacing="1" w:after="100" w:afterAutospacing="1"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</w:p>
    <w:p w14:paraId="71A80D4B" w14:textId="77777777" w:rsidR="00723F11" w:rsidRPr="001D189B" w:rsidRDefault="00723F11">
      <w:pPr>
        <w:spacing w:before="100" w:beforeAutospacing="1" w:after="100" w:afterAutospacing="1"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</w:p>
    <w:p w14:paraId="298C96D7" w14:textId="77777777" w:rsidR="00E56860" w:rsidRPr="001D189B" w:rsidRDefault="00E56860">
      <w:pPr>
        <w:spacing w:before="100" w:beforeAutospacing="1" w:after="100" w:afterAutospacing="1"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</w:p>
    <w:p w14:paraId="1BFC2490" w14:textId="6FB70EFC" w:rsidR="00EF1672" w:rsidRPr="001D189B" w:rsidRDefault="00EF16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Supp</w:t>
      </w:r>
      <w:r w:rsidR="00102E37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.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Table 4. </w:t>
      </w:r>
      <w:r w:rsidR="00EC6FD9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P</w:t>
      </w:r>
      <w:r w:rsidR="00EC6FD9" w:rsidRPr="001D189B">
        <w:rPr>
          <w:rFonts w:ascii="Times New Roman" w:hAnsi="Times New Roman" w:cs="Times New Roman"/>
          <w:b/>
          <w:bCs/>
          <w:sz w:val="22"/>
          <w:szCs w:val="22"/>
        </w:rPr>
        <w:t>roportion</w:t>
      </w:r>
      <w:r w:rsidRPr="001D189B">
        <w:rPr>
          <w:rFonts w:ascii="Times New Roman" w:hAnsi="Times New Roman" w:cs="Times New Roman"/>
          <w:b/>
          <w:bCs/>
          <w:sz w:val="22"/>
          <w:szCs w:val="22"/>
        </w:rPr>
        <w:t xml:space="preserve"> of patients with abnormal clinical parameters on the day of enrollment and at each relapse</w:t>
      </w:r>
      <w:r w:rsidR="00D13D6D" w:rsidRPr="001D189B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64"/>
        <w:gridCol w:w="1791"/>
        <w:gridCol w:w="1705"/>
        <w:gridCol w:w="1415"/>
        <w:gridCol w:w="1240"/>
        <w:gridCol w:w="145"/>
      </w:tblGrid>
      <w:tr w:rsidR="00EF1672" w:rsidRPr="001D189B" w14:paraId="7BF38E1D" w14:textId="77777777" w:rsidTr="008F0363">
        <w:trPr>
          <w:trHeight w:val="571"/>
        </w:trPr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367C7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 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1115E" w14:textId="286F1B52" w:rsidR="00EF1672" w:rsidRPr="001D189B" w:rsidRDefault="00EF1672" w:rsidP="00B0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Enrollment</w:t>
            </w:r>
          </w:p>
          <w:p w14:paraId="1483EEFC" w14:textId="77777777" w:rsidR="00EF1672" w:rsidRPr="001D189B" w:rsidRDefault="00EF1672" w:rsidP="00B0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(n =59)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73F6FD" w14:textId="3892750F" w:rsidR="00EF1672" w:rsidRPr="001D189B" w:rsidRDefault="00EF1672" w:rsidP="00B0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First relapse</w:t>
            </w:r>
          </w:p>
          <w:p w14:paraId="0FD71FA8" w14:textId="77777777" w:rsidR="00EF1672" w:rsidRPr="001D189B" w:rsidRDefault="00EF1672" w:rsidP="00B0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(n=48)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E6180B" w14:textId="22837977" w:rsidR="00EF1672" w:rsidRPr="001D189B" w:rsidRDefault="00EF1672" w:rsidP="008F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Second relapse</w:t>
            </w:r>
          </w:p>
          <w:p w14:paraId="783537AF" w14:textId="77777777" w:rsidR="00EF1672" w:rsidRPr="001D189B" w:rsidRDefault="00EF1672" w:rsidP="008F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(n = 35)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A61EAD" w14:textId="77777777" w:rsidR="00EF1672" w:rsidRPr="001D189B" w:rsidRDefault="00EF1672" w:rsidP="008F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Third relapse (n=22)</w:t>
            </w:r>
          </w:p>
        </w:tc>
      </w:tr>
      <w:tr w:rsidR="00EF1672" w:rsidRPr="001D189B" w14:paraId="1E903507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E260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Age (years)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4FD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20 (18-28)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080C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20 (17-27)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AF9F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20 (17-24)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1298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19 (17-23)</w:t>
            </w:r>
          </w:p>
        </w:tc>
      </w:tr>
      <w:tr w:rsidR="00EF1672" w:rsidRPr="001D189B" w14:paraId="7A96721B" w14:textId="77777777">
        <w:trPr>
          <w:gridAfter w:val="1"/>
          <w:wAfter w:w="82" w:type="pct"/>
          <w:trHeight w:val="291"/>
        </w:trPr>
        <w:tc>
          <w:tcPr>
            <w:tcW w:w="491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EFEEC" w14:textId="77777777" w:rsidR="00EF1672" w:rsidRPr="001D189B" w:rsidRDefault="00EF1672" w:rsidP="00BB5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Sex</w:t>
            </w:r>
          </w:p>
        </w:tc>
      </w:tr>
      <w:tr w:rsidR="00EF1672" w:rsidRPr="001D189B" w14:paraId="46720B9E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75DC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Male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6318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54 (92%)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7865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44(92%)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8B03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32 (91%)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E781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21(96%)</w:t>
            </w:r>
          </w:p>
        </w:tc>
      </w:tr>
      <w:tr w:rsidR="00EF1672" w:rsidRPr="001D189B" w14:paraId="2920ADCA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7861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Female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DBC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5 (8%)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7600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4 (8%)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8D48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3 (9%)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CE3C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 (5%)</w:t>
            </w:r>
          </w:p>
        </w:tc>
      </w:tr>
      <w:tr w:rsidR="00EF1672" w:rsidRPr="001D189B" w14:paraId="4CF3CD58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7D7A0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Parasitemia (p/ul)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80CA2" w14:textId="628AADAE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5,805 (3,566</w:t>
            </w:r>
            <w:r w:rsidR="000D3BE9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 xml:space="preserve"> 12,787) 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99830" w14:textId="12FE9245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350 (124</w:t>
            </w:r>
            <w:r w:rsidR="000D3BE9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 xml:space="preserve"> 1,577)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05483" w14:textId="70F17B91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334 (119</w:t>
            </w:r>
            <w:r w:rsidR="000D3BE9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1,657)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6EECB" w14:textId="666D5F60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380 (167</w:t>
            </w:r>
            <w:r w:rsidR="000D3BE9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553)</w:t>
            </w:r>
          </w:p>
        </w:tc>
      </w:tr>
      <w:tr w:rsidR="00EF1672" w:rsidRPr="001D189B" w14:paraId="2CCA9BBC" w14:textId="77777777">
        <w:trPr>
          <w:gridAfter w:val="1"/>
          <w:wAfter w:w="82" w:type="pct"/>
          <w:trHeight w:val="291"/>
        </w:trPr>
        <w:tc>
          <w:tcPr>
            <w:tcW w:w="491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7C84" w14:textId="77777777" w:rsidR="00EF1672" w:rsidRPr="001D189B" w:rsidRDefault="00EF1672" w:rsidP="00BB5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Symptoms reported</w:t>
            </w:r>
          </w:p>
        </w:tc>
      </w:tr>
      <w:tr w:rsidR="00EF1672" w:rsidRPr="001D189B" w14:paraId="570775BC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5595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Asymptomatic patients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309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B7B3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1E94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27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D15C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14</w:t>
            </w:r>
          </w:p>
        </w:tc>
      </w:tr>
      <w:tr w:rsidR="00EF1672" w:rsidRPr="001D189B" w14:paraId="74E6B7FB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99CB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Symptomatic patients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DB30" w14:textId="45B626E4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 xml:space="preserve">59 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7D21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39C7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6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3239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4</w:t>
            </w:r>
          </w:p>
        </w:tc>
      </w:tr>
      <w:tr w:rsidR="00EF1672" w:rsidRPr="001D189B" w14:paraId="09A53D4E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08F3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Fever and/or Frisson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3A5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59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7401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EDA8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4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0EB7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4</w:t>
            </w:r>
          </w:p>
        </w:tc>
      </w:tr>
      <w:tr w:rsidR="00EF1672" w:rsidRPr="001D189B" w14:paraId="3B06EC4F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7D01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Influenza-like symptoms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5486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6541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60E1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71A7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</w:t>
            </w:r>
          </w:p>
        </w:tc>
      </w:tr>
      <w:tr w:rsidR="00EF1672" w:rsidRPr="001D189B" w14:paraId="5BB7D778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67F8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Headache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63B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48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6BE6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0DED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1FDB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</w:t>
            </w:r>
          </w:p>
        </w:tc>
      </w:tr>
      <w:tr w:rsidR="00EF1672" w:rsidRPr="001D189B" w14:paraId="098EC73A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F84E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Abdominal pain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8D6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2DD8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877E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C650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</w:t>
            </w:r>
          </w:p>
        </w:tc>
      </w:tr>
      <w:tr w:rsidR="00EF1672" w:rsidRPr="001D189B" w14:paraId="62463797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BF95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 xml:space="preserve">Vomiting 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83D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4267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14B9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FCF6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</w:t>
            </w:r>
          </w:p>
        </w:tc>
      </w:tr>
      <w:tr w:rsidR="00EF1672" w:rsidRPr="001D189B" w14:paraId="7C43507A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8DF9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Diarrhoea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556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6436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19C7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9693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</w:t>
            </w:r>
          </w:p>
        </w:tc>
      </w:tr>
      <w:tr w:rsidR="00EF1672" w:rsidRPr="001D189B" w14:paraId="0D1D9E2C" w14:textId="77777777">
        <w:trPr>
          <w:gridAfter w:val="1"/>
          <w:wAfter w:w="82" w:type="pct"/>
          <w:trHeight w:val="291"/>
        </w:trPr>
        <w:tc>
          <w:tcPr>
            <w:tcW w:w="491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58AC" w14:textId="55E3AD8E" w:rsidR="00EF1672" w:rsidRPr="001D189B" w:rsidRDefault="00E80E9D" w:rsidP="00BB5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Hematological</w:t>
            </w:r>
            <w:r w:rsidR="00417F48"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 xml:space="preserve"> </w:t>
            </w:r>
            <w:r w:rsidR="00EF1672"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parameters</w:t>
            </w:r>
          </w:p>
        </w:tc>
      </w:tr>
      <w:tr w:rsidR="00EF1672" w:rsidRPr="001D189B" w14:paraId="46EBE466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9AFBD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Platelets &lt; 200 x 10⁹ cells/L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7B08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57/59 (97%)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B7D0A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35/47 (74%)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8AE3E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23/33 (70%)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1508B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12/18 (67%)</w:t>
            </w:r>
          </w:p>
        </w:tc>
      </w:tr>
      <w:tr w:rsidR="00EF1672" w:rsidRPr="001D189B" w14:paraId="4B59CD1C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5F937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Leukocytes &lt; 4 x10⁹ cells/L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69CD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7/59 (12%)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C4A49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2/45 (4%)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AAC5D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2/33 (6%)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31719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1/18 (6%)</w:t>
            </w:r>
          </w:p>
        </w:tc>
      </w:tr>
      <w:tr w:rsidR="00EF1672" w:rsidRPr="001D189B" w14:paraId="5B6ACA48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E7965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Lymphocytes &lt; 10⁹ cells/L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409C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8/59 (14%)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9162E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1/45 (2%)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49D3A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0/33 (0%)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0B4F3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0/18 (0%)</w:t>
            </w:r>
          </w:p>
        </w:tc>
      </w:tr>
      <w:tr w:rsidR="00EF1672" w:rsidRPr="001D189B" w14:paraId="3E62199C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F1D99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Monocytes &gt; 10⁹ cells/L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F509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8/59 (14%)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2D0A6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2/45 (4%)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B4173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3/33 (9%)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ACE1E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1/18 (6%)</w:t>
            </w:r>
          </w:p>
        </w:tc>
      </w:tr>
      <w:tr w:rsidR="00EF1672" w:rsidRPr="001D189B" w14:paraId="58B89426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D3ECD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Basophils &gt; 0.11 x10⁹ cells/L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F231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5/59 (8%)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2741E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6/45 (13%)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D43F1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3/33 (9%)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4525D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1/18 (6%)</w:t>
            </w:r>
          </w:p>
        </w:tc>
      </w:tr>
      <w:tr w:rsidR="00EF1672" w:rsidRPr="001D189B" w14:paraId="5D7CB3F3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851E4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Eosinophils &gt; 0.50 x 10⁹ cells/L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A7AB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8/59 (14%)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34F26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21/45 (47%)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017E8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16/33 (49%)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1F479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11/18 (61%)</w:t>
            </w:r>
          </w:p>
        </w:tc>
      </w:tr>
      <w:tr w:rsidR="00EF1672" w:rsidRPr="001D189B" w14:paraId="789E4CB7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063FF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Neutrophils &gt; 7.5 x10⁹ cells/L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8E4A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2/59 (3%)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80121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1/45 (2%)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02682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1/33 (3%)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202B2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2/18 (11%)</w:t>
            </w:r>
          </w:p>
        </w:tc>
      </w:tr>
      <w:tr w:rsidR="00EF1672" w:rsidRPr="001D189B" w14:paraId="4FA539CA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1F19A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RBC ≤ 4.5 x10¹² cells/L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E9B2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10/59 (17%)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30AE7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1/44 (2%)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5EA53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3/33 (9%)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B6B03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1/18 (6%)</w:t>
            </w:r>
          </w:p>
        </w:tc>
      </w:tr>
      <w:tr w:rsidR="00EF1672" w:rsidRPr="001D189B" w14:paraId="0190F8F5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6E336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Hemoglobin &lt; 13 g/dL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7468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24/59 (41%)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8FCC3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21/44 (48%)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59158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7/33 (21%)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5A1E8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7/18 (39%)</w:t>
            </w:r>
          </w:p>
        </w:tc>
      </w:tr>
      <w:tr w:rsidR="00EF1672" w:rsidRPr="001D189B" w14:paraId="4C198CD8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B80E9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Hematocrit % &lt; 40%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D289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25/59 (42%)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A43E4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15/44 (34%)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B51A9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6/33 (18%)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8C20F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5/18 (28%)</w:t>
            </w:r>
          </w:p>
        </w:tc>
      </w:tr>
      <w:tr w:rsidR="00EF1672" w:rsidRPr="001D189B" w14:paraId="0677FD31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D1AAE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M.C.V &lt; 80fL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54161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34/59 (58%)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9FA9C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24/45 (53%)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FFA61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21/33 (64%)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52E8F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13/18 (72%)</w:t>
            </w:r>
          </w:p>
        </w:tc>
      </w:tr>
      <w:tr w:rsidR="00EF1672" w:rsidRPr="001D189B" w14:paraId="450AEFBD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90117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M.C.H &lt; 27 pg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BA35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39/59 (66%)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67EEC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33/45 (73%)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00BAA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25/33 (76%)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C29C2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15/18 (83%)</w:t>
            </w:r>
          </w:p>
        </w:tc>
      </w:tr>
      <w:tr w:rsidR="00EF1672" w:rsidRPr="001D189B" w14:paraId="7A574AC5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BEDAA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M.C.H.C &lt; 32 %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981F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19/59 (32%)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B3666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20/45 (44%)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2A8D7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11/33 (33%)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42C60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8/18 (44%)</w:t>
            </w:r>
          </w:p>
        </w:tc>
      </w:tr>
      <w:tr w:rsidR="00EF1672" w:rsidRPr="001D189B" w14:paraId="59606508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C56FD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SpCO &gt; 10%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1DF4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7/59 (12%)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FAFEA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1/45 (2%)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C7DFF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0/33 (0%)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A7F3E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0/18 (0%)</w:t>
            </w:r>
          </w:p>
        </w:tc>
      </w:tr>
      <w:tr w:rsidR="00EF1672" w:rsidRPr="001D189B" w14:paraId="339FCD7E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0D93E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SpMet ≥ 3%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B0A9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2/59 (3%)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258B7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1/45 (2%)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222BE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0/33 (0%)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BD10D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0/18 (0%)</w:t>
            </w:r>
          </w:p>
        </w:tc>
      </w:tr>
      <w:tr w:rsidR="00EF1672" w:rsidRPr="001D189B" w14:paraId="50F7134D" w14:textId="77777777">
        <w:trPr>
          <w:trHeight w:val="328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B38A9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SpO2</w:t>
            </w: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km-KH"/>
                <w14:ligatures w14:val="none"/>
              </w:rPr>
              <w:t xml:space="preserve"> </w:t>
            </w: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&lt; 95%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975BA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0/59 (0%)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61B3E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0/45 (0%)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FD59D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0/33 (0%)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2DBCC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0/18 (0%)</w:t>
            </w:r>
          </w:p>
        </w:tc>
      </w:tr>
      <w:tr w:rsidR="00EF1672" w:rsidRPr="001D189B" w14:paraId="056DEC2E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C43EB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Perfusion index &lt; 0.5%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66B2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5/59 (8%)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8CC3F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1/47 (2%)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05F03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1/33 (3%)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9AC90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0/18 (0%)</w:t>
            </w:r>
          </w:p>
        </w:tc>
      </w:tr>
      <w:tr w:rsidR="00EF1672" w:rsidRPr="001D189B" w14:paraId="37479A0B" w14:textId="77777777">
        <w:trPr>
          <w:trHeight w:val="291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A4859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Pulse rate &gt; 100 BPM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65B8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10/59 (17%)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2BBD5" w14:textId="77777777" w:rsidR="00EF1672" w:rsidRPr="001D189B" w:rsidRDefault="00EF1672" w:rsidP="00DA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5/47 (11%)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CE07F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5/33 (15%)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D6DBC" w14:textId="77777777" w:rsidR="00EF1672" w:rsidRPr="001D189B" w:rsidRDefault="00EF1672" w:rsidP="00BB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2/18 (11%)</w:t>
            </w:r>
          </w:p>
        </w:tc>
      </w:tr>
      <w:tr w:rsidR="00EF1672" w:rsidRPr="001D189B" w14:paraId="22C9F82A" w14:textId="77777777">
        <w:trPr>
          <w:trHeight w:val="291"/>
        </w:trPr>
        <w:tc>
          <w:tcPr>
            <w:tcW w:w="164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D5C2E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median (IQR), n (%)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35CA" w14:textId="77777777" w:rsidR="00EF1672" w:rsidRPr="001D189B" w:rsidRDefault="00EF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617F" w14:textId="65A18515" w:rsidR="00EF1672" w:rsidRPr="001D189B" w:rsidRDefault="00EF1672" w:rsidP="00DA4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1A2F" w14:textId="28D77C0F" w:rsidR="00EF1672" w:rsidRPr="001D189B" w:rsidRDefault="00EF1672" w:rsidP="00BB5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36C4" w14:textId="6DBF1D45" w:rsidR="00EF1672" w:rsidRPr="001D189B" w:rsidRDefault="00EF1672" w:rsidP="00BB5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</w:tbl>
    <w:p w14:paraId="39421995" w14:textId="77777777" w:rsidR="00EF1672" w:rsidRPr="001D189B" w:rsidRDefault="00EF1672">
      <w:pPr>
        <w:tabs>
          <w:tab w:val="left" w:pos="6560"/>
        </w:tabs>
        <w:spacing w:line="360" w:lineRule="auto"/>
        <w:jc w:val="both"/>
        <w:rPr>
          <w:rFonts w:ascii="Times New Roman" w:eastAsia="DengXian" w:hAnsi="Times New Roman" w:cs="Times New Roman"/>
        </w:rPr>
      </w:pPr>
    </w:p>
    <w:p w14:paraId="45B3E7B9" w14:textId="77777777" w:rsidR="00EC6FD9" w:rsidRPr="001D189B" w:rsidRDefault="00EC6FD9">
      <w:pPr>
        <w:tabs>
          <w:tab w:val="left" w:pos="6560"/>
        </w:tabs>
        <w:spacing w:line="360" w:lineRule="auto"/>
        <w:jc w:val="both"/>
        <w:rPr>
          <w:rFonts w:ascii="Times New Roman" w:eastAsia="DengXian" w:hAnsi="Times New Roman" w:cs="Times New Roman"/>
        </w:rPr>
      </w:pPr>
    </w:p>
    <w:p w14:paraId="1638EA55" w14:textId="40E5FDCD" w:rsidR="00EF1672" w:rsidRPr="001D189B" w:rsidRDefault="00B860F3">
      <w:pPr>
        <w:tabs>
          <w:tab w:val="left" w:pos="6560"/>
        </w:tabs>
        <w:spacing w:line="360" w:lineRule="auto"/>
        <w:jc w:val="both"/>
        <w:rPr>
          <w:rFonts w:ascii="Times New Roman" w:eastAsia="DengXian" w:hAnsi="Times New Roman" w:cs="Times New Roman"/>
          <w:b/>
          <w:bCs/>
          <w:sz w:val="22"/>
          <w:szCs w:val="22"/>
        </w:rPr>
      </w:pP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Supp</w:t>
      </w:r>
      <w:r w:rsidR="00102E37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.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Table 5</w:t>
      </w:r>
      <w:r w:rsidR="00EF1672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. Characteristics of clinical parameters of patients at enrollment and at each relapse.</w:t>
      </w:r>
    </w:p>
    <w:tbl>
      <w:tblPr>
        <w:tblW w:w="10982" w:type="dxa"/>
        <w:tblInd w:w="-810" w:type="dxa"/>
        <w:tblLook w:val="04A0" w:firstRow="1" w:lastRow="0" w:firstColumn="1" w:lastColumn="0" w:noHBand="0" w:noVBand="1"/>
      </w:tblPr>
      <w:tblGrid>
        <w:gridCol w:w="2340"/>
        <w:gridCol w:w="2430"/>
        <w:gridCol w:w="2335"/>
        <w:gridCol w:w="1886"/>
        <w:gridCol w:w="1769"/>
        <w:gridCol w:w="222"/>
      </w:tblGrid>
      <w:tr w:rsidR="00EF1672" w:rsidRPr="001D189B" w14:paraId="7CEFCCF9" w14:textId="77777777">
        <w:trPr>
          <w:gridAfter w:val="1"/>
          <w:wAfter w:w="222" w:type="dxa"/>
          <w:trHeight w:val="499"/>
        </w:trPr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08274FB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CE7A3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 xml:space="preserve">Enrollment 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32FF7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 xml:space="preserve">First relapse 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808679" w14:textId="5485E63F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 xml:space="preserve">Second relapse 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B3B9E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 xml:space="preserve">Third relapse </w:t>
            </w:r>
          </w:p>
        </w:tc>
      </w:tr>
      <w:tr w:rsidR="00EF1672" w:rsidRPr="001D189B" w14:paraId="173DAC42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7688B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Parasitemia (p/µL)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482E" w14:textId="0D522EAC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5,805 (3,566</w:t>
            </w:r>
            <w:r w:rsidR="005E1CE5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12,787)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E295" w14:textId="6BD00509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350 (124</w:t>
            </w:r>
            <w:r w:rsidR="005E1CE5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1,577)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27BF" w14:textId="6923EDD9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334 (119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1,657)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BE60" w14:textId="75E43214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380 (167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553)</w:t>
            </w:r>
          </w:p>
        </w:tc>
        <w:tc>
          <w:tcPr>
            <w:tcW w:w="222" w:type="dxa"/>
            <w:vAlign w:val="center"/>
            <w:hideMark/>
          </w:tcPr>
          <w:p w14:paraId="313D499C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31DDB6EA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61780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RBC, 10¹² cells/L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053D4" w14:textId="00670E94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5.2 (4.7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5.8)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CCD0C" w14:textId="73F41EFF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5.4 (5.1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6.2)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327D1" w14:textId="428E2535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5.7 (5.2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6.2)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B4A53" w14:textId="01E88800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5.9 (5.2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6.3)</w:t>
            </w:r>
          </w:p>
        </w:tc>
        <w:tc>
          <w:tcPr>
            <w:tcW w:w="222" w:type="dxa"/>
            <w:vAlign w:val="center"/>
            <w:hideMark/>
          </w:tcPr>
          <w:p w14:paraId="6FAF4457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bidi="km-KH"/>
                <w14:ligatures w14:val="none"/>
              </w:rPr>
            </w:pPr>
          </w:p>
        </w:tc>
      </w:tr>
      <w:tr w:rsidR="00EF1672" w:rsidRPr="001D189B" w14:paraId="6EA63BC3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F0BD9" w14:textId="01710625" w:rsidR="00EF1672" w:rsidRPr="001D189B" w:rsidRDefault="00E80E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Hemoglobin</w:t>
            </w:r>
            <w:r w:rsidR="00EF1672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, g/dL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63955" w14:textId="574A1954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13.2 (12.0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14.3)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23FE0" w14:textId="5102AE5A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13.1 (12.4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14.7)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977F3" w14:textId="7DF551FA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13.8 (13.0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14.9)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B7D9D" w14:textId="01266118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14.1 (12.6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15.1)</w:t>
            </w:r>
          </w:p>
        </w:tc>
        <w:tc>
          <w:tcPr>
            <w:tcW w:w="222" w:type="dxa"/>
            <w:vAlign w:val="center"/>
            <w:hideMark/>
          </w:tcPr>
          <w:p w14:paraId="522EF628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52B2D3B7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FA2DE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Hematocrit, %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828BD" w14:textId="2CAD89EB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41.1 (37.1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43.9)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FD1E0" w14:textId="65DE44E6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40.8 (38.7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44.9)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33179" w14:textId="0671E5BF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43.0 (40.5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44.8)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DEA84" w14:textId="4836F4C8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43.7 (39.8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46.3)</w:t>
            </w:r>
          </w:p>
        </w:tc>
        <w:tc>
          <w:tcPr>
            <w:tcW w:w="222" w:type="dxa"/>
            <w:vAlign w:val="center"/>
            <w:hideMark/>
          </w:tcPr>
          <w:p w14:paraId="27FA91A9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0BA0D405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0ECB9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M.C.V, fL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6357F" w14:textId="0B9BFE32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79.0 (73.0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85.0)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F1D22" w14:textId="6ED46DEA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79.0 (69.0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84.0)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D6C94" w14:textId="11ACA4C6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77.0 (72.0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81.0)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B51B1" w14:textId="3D1E391F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76.0 (73.0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80.0)</w:t>
            </w:r>
          </w:p>
        </w:tc>
        <w:tc>
          <w:tcPr>
            <w:tcW w:w="222" w:type="dxa"/>
            <w:vAlign w:val="center"/>
            <w:hideMark/>
          </w:tcPr>
          <w:p w14:paraId="6DB9CAAA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3CE69918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28BD3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M.C.H, pg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AE67B" w14:textId="0D7C2A5C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25.6 (23.3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28.5)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8EBCE" w14:textId="5843A4C1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25.7 (21.7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27.0)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FFB3" w14:textId="5204545E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25.5 (22.9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26.5)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042E7" w14:textId="42D646C3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24.6 (21.9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25.9)</w:t>
            </w:r>
          </w:p>
        </w:tc>
        <w:tc>
          <w:tcPr>
            <w:tcW w:w="222" w:type="dxa"/>
            <w:vAlign w:val="center"/>
            <w:hideMark/>
          </w:tcPr>
          <w:p w14:paraId="10237FB2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4783A491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C07DB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M.C.H.C, %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64A1B" w14:textId="56E947F6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32.5 (31.6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33.2)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5B6DE" w14:textId="07B9208E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32.0 (31.5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32.9)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519F3" w14:textId="0BD7FC68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32.5 (31.8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33.2)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134B4" w14:textId="01C263E1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32.4 (31.3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32.9)</w:t>
            </w:r>
          </w:p>
        </w:tc>
        <w:tc>
          <w:tcPr>
            <w:tcW w:w="222" w:type="dxa"/>
            <w:vAlign w:val="center"/>
            <w:hideMark/>
          </w:tcPr>
          <w:p w14:paraId="1FEFA46D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3BD49047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26A5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km-KH"/>
                <w14:ligatures w14:val="none"/>
              </w:rPr>
              <w:t>Leukocytes, 10⁹ cells/L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044DC" w14:textId="49421A48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6.5 (4.9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7.5)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E7940" w14:textId="573D42DB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6.5 (5.5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8.0)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E511D" w14:textId="663CF319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7.8 (5.9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8.9)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A763E" w14:textId="5D6068E2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7.8 (5.8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10.3)</w:t>
            </w:r>
          </w:p>
        </w:tc>
        <w:tc>
          <w:tcPr>
            <w:tcW w:w="222" w:type="dxa"/>
            <w:vAlign w:val="center"/>
            <w:hideMark/>
          </w:tcPr>
          <w:p w14:paraId="6A46DE8C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4A5E04F1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FD174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Neutrophils, 10⁹ cells/L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32AED" w14:textId="020B93F3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3.4 (2.4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4.2)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2B37E" w14:textId="29632306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3.1 (1.9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3.9)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CCA1A" w14:textId="0BFC867F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3.9 (3.1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4.9)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245C7" w14:textId="74D7946E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3.8 (2.6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6.1)</w:t>
            </w:r>
          </w:p>
        </w:tc>
        <w:tc>
          <w:tcPr>
            <w:tcW w:w="222" w:type="dxa"/>
            <w:vAlign w:val="center"/>
            <w:hideMark/>
          </w:tcPr>
          <w:p w14:paraId="019BA037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43E15DD4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07CC7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Eosinophils, 10⁹ cells/L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F9A77" w14:textId="7B3981A8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0.1 (0.1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0.3)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5753E" w14:textId="1F42AB0E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0.5 (0.3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0.8)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F6CDE" w14:textId="2890C18E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0.5 (0.2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0.7)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053F9" w14:textId="18EBFABF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0.6 (0.3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0.8)</w:t>
            </w:r>
          </w:p>
        </w:tc>
        <w:tc>
          <w:tcPr>
            <w:tcW w:w="222" w:type="dxa"/>
            <w:vAlign w:val="center"/>
            <w:hideMark/>
          </w:tcPr>
          <w:p w14:paraId="56924156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06C8D24A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962D6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Basophils,10⁹ cells/L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176E6" w14:textId="30C81A4B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0.1 (0.0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0.1)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B1027" w14:textId="22C7B73C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0.1 (0.0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0.1)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75D4B" w14:textId="6ED06B50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0.1 (0.0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0.1)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2D7C4" w14:textId="67ECF41F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0.1 (0.1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0.1)</w:t>
            </w:r>
          </w:p>
        </w:tc>
        <w:tc>
          <w:tcPr>
            <w:tcW w:w="222" w:type="dxa"/>
            <w:vAlign w:val="center"/>
            <w:hideMark/>
          </w:tcPr>
          <w:p w14:paraId="78FC6C04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62C0A6F4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805AC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Lymphocytes, 10⁹ cells/L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E7871" w14:textId="2F294A4C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1.9 (1.3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2.6)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F628A" w14:textId="16DB721A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2.2 (1.7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2.8)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419A8" w14:textId="53629E94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2.2 (1.7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2.5)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90D7C" w14:textId="275E8ABD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2.4 (1.8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3.0)</w:t>
            </w:r>
          </w:p>
        </w:tc>
        <w:tc>
          <w:tcPr>
            <w:tcW w:w="222" w:type="dxa"/>
            <w:vAlign w:val="center"/>
            <w:hideMark/>
          </w:tcPr>
          <w:p w14:paraId="51772483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4CD19DC4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1D807" w14:textId="77777777" w:rsidR="00EF1672" w:rsidRPr="001D189B" w:rsidRDefault="00EF16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Monocytes, 10⁹ cells/L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941E8" w14:textId="27A253C8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0.6 (0.3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0.9)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2586B" w14:textId="6D744E46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0.6 (0.5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0.7)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6D384" w14:textId="0367AB2B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0.6 (0.5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0.8)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D5634" w14:textId="789F6892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0.6 (0.5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0.7)</w:t>
            </w:r>
          </w:p>
        </w:tc>
        <w:tc>
          <w:tcPr>
            <w:tcW w:w="222" w:type="dxa"/>
            <w:vAlign w:val="center"/>
            <w:hideMark/>
          </w:tcPr>
          <w:p w14:paraId="4550EE45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250B181E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E33BC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Platelets, 10⁹ cells/L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36A5E" w14:textId="206658AB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91.0 (64.0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128.0)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48564" w14:textId="549B483F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172.0 (149.0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192.0)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E473D" w14:textId="36F4476E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173.0 (139.0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210.0)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FB704" w14:textId="77AB0CC5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190.5 (138.0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212.0)</w:t>
            </w:r>
          </w:p>
        </w:tc>
        <w:tc>
          <w:tcPr>
            <w:tcW w:w="222" w:type="dxa"/>
            <w:vAlign w:val="center"/>
            <w:hideMark/>
          </w:tcPr>
          <w:p w14:paraId="4F1CF5B6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714BC793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8F7F0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SpO2, %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C7F24" w14:textId="499B3C5B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99.0 (98.0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100.0)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65075" w14:textId="3976EE3B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99.0 (99.0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100.0)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9842D" w14:textId="0719C766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99.0 (99.0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100.0)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08CDD" w14:textId="06078EE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99.0 (99.0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100.0)</w:t>
            </w:r>
          </w:p>
        </w:tc>
        <w:tc>
          <w:tcPr>
            <w:tcW w:w="222" w:type="dxa"/>
            <w:vAlign w:val="center"/>
            <w:hideMark/>
          </w:tcPr>
          <w:p w14:paraId="7468BDF1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7B1CAD10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44A84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SpMet, %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B6407" w14:textId="7260C722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0.8 (0.5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1.2)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90B42" w14:textId="784C1458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0.8 (0.4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1.2)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19B9D" w14:textId="5691A46E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0.9 (0.5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1.1)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BACEA" w14:textId="3A29BBE5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0.8 (0.1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0.9)</w:t>
            </w:r>
          </w:p>
        </w:tc>
        <w:tc>
          <w:tcPr>
            <w:tcW w:w="222" w:type="dxa"/>
            <w:vAlign w:val="center"/>
            <w:hideMark/>
          </w:tcPr>
          <w:p w14:paraId="6DF56B27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19AD3526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84B02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SpCO, %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23983" w14:textId="3C2E768D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6.0 (4.0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8.0)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50963" w14:textId="6B73DBD1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3.0 (2.0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6.0)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62103" w14:textId="46B46409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4.0 (2.0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7.0)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D4848" w14:textId="180A23D8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4.5 (1.0</w:t>
            </w:r>
            <w:r w:rsidR="0042403C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7.0)</w:t>
            </w:r>
          </w:p>
        </w:tc>
        <w:tc>
          <w:tcPr>
            <w:tcW w:w="222" w:type="dxa"/>
            <w:vAlign w:val="center"/>
            <w:hideMark/>
          </w:tcPr>
          <w:p w14:paraId="0E2AC3FB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10E72B6E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CB8CA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Pulse rate, BPM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9E9E2" w14:textId="47A21BF5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85.0 (76.0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97.0)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E6E67" w14:textId="050C2648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83.0 (76.0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93.0)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E1D18" w14:textId="597E409E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94.0 (86.0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 xml:space="preserve"> 99.0)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ED3A0" w14:textId="6A0A5815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89.0 (82.0</w:t>
            </w:r>
            <w:r w:rsidR="0042403C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94.0)</w:t>
            </w:r>
          </w:p>
        </w:tc>
        <w:tc>
          <w:tcPr>
            <w:tcW w:w="222" w:type="dxa"/>
            <w:vAlign w:val="center"/>
            <w:hideMark/>
          </w:tcPr>
          <w:p w14:paraId="2F59538E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4F1337FA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79E152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Perfusion index, %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1C5CFC5" w14:textId="37A01814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4.6 (1.6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7.3)</w:t>
            </w:r>
          </w:p>
        </w:tc>
        <w:tc>
          <w:tcPr>
            <w:tcW w:w="233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C08F43" w14:textId="4FDC7428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4.2 (2.1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6.0)</w:t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244B6E2" w14:textId="3E896B26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5.4 (2.1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6.9)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128E91F" w14:textId="6B2600CB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4.5 (2.3</w:t>
            </w:r>
            <w:r w:rsidR="0042403C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6.8)</w:t>
            </w:r>
          </w:p>
        </w:tc>
        <w:tc>
          <w:tcPr>
            <w:tcW w:w="222" w:type="dxa"/>
            <w:vAlign w:val="center"/>
            <w:hideMark/>
          </w:tcPr>
          <w:p w14:paraId="29842F31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515A42DB" w14:textId="77777777">
        <w:trPr>
          <w:trHeight w:val="31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574F1B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 xml:space="preserve">Temperature, </w:t>
            </w:r>
            <w:r w:rsidRPr="001D189B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bidi="km-KH"/>
                <w14:ligatures w14:val="none"/>
              </w:rPr>
              <w:t>°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829E1E" w14:textId="3B946A13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37.3 (36.9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38.0)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F8C08A" w14:textId="4C69E0E4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36.8 (36.6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37.0)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FF273A" w14:textId="2E6F343F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36.9 (36.5</w:t>
            </w:r>
            <w:r w:rsidR="003F0DB6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37.5)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90C5A5" w14:textId="0BBC44CF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36.8 (36.6</w:t>
            </w:r>
            <w:r w:rsidR="0042403C"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-</w:t>
            </w: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37.1)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vAlign w:val="center"/>
            <w:hideMark/>
          </w:tcPr>
          <w:p w14:paraId="24FB2229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  <w:tr w:rsidR="00EF1672" w:rsidRPr="001D189B" w14:paraId="63142982" w14:textId="77777777">
        <w:trPr>
          <w:trHeight w:val="310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39BBC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  <w:t>median (IQR)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3C6A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5C11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BC6F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E5DE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  <w:vAlign w:val="center"/>
            <w:hideMark/>
          </w:tcPr>
          <w:p w14:paraId="0D7881B1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bidi="km-KH"/>
                <w14:ligatures w14:val="none"/>
              </w:rPr>
            </w:pPr>
          </w:p>
        </w:tc>
      </w:tr>
    </w:tbl>
    <w:p w14:paraId="3917F023" w14:textId="77777777" w:rsidR="0080411F" w:rsidRPr="001D189B" w:rsidRDefault="0080411F">
      <w:pPr>
        <w:rPr>
          <w:rFonts w:ascii="Times New Roman" w:eastAsia="DengXian" w:hAnsi="Times New Roman" w:cs="Times New Roman"/>
        </w:rPr>
      </w:pPr>
    </w:p>
    <w:p w14:paraId="2FD3062C" w14:textId="77777777" w:rsidR="0080411F" w:rsidRPr="001D189B" w:rsidRDefault="0080411F">
      <w:pPr>
        <w:rPr>
          <w:rFonts w:ascii="Times New Roman" w:eastAsia="DengXian" w:hAnsi="Times New Roman" w:cs="Times New Roman"/>
        </w:rPr>
      </w:pPr>
    </w:p>
    <w:p w14:paraId="0A257ACC" w14:textId="032481F1" w:rsidR="0018370B" w:rsidRPr="001D189B" w:rsidRDefault="0018370B" w:rsidP="000D3BE9">
      <w:pPr>
        <w:rPr>
          <w:rFonts w:ascii="Times New Roman" w:eastAsia="DengXian Light" w:hAnsi="Times New Roman" w:cs="MoolBoran"/>
          <w:b/>
          <w:color w:val="000000"/>
          <w:szCs w:val="26"/>
          <w:lang w:eastAsia="zh-CN" w:bidi="km-KH"/>
        </w:rPr>
      </w:pPr>
      <w:r w:rsidRPr="001D189B">
        <w:rPr>
          <w:rFonts w:ascii="Times New Roman" w:eastAsia="DengXian" w:hAnsi="Times New Roman" w:cs="Times New Roman"/>
        </w:rPr>
        <w:br w:type="page"/>
      </w:r>
    </w:p>
    <w:p w14:paraId="49E8782E" w14:textId="5D83E562" w:rsidR="00EF1672" w:rsidRPr="001D189B" w:rsidRDefault="00EF1672">
      <w:pPr>
        <w:tabs>
          <w:tab w:val="left" w:pos="6560"/>
        </w:tabs>
        <w:spacing w:line="360" w:lineRule="auto"/>
        <w:rPr>
          <w:rFonts w:ascii="Times New Roman" w:eastAsia="DengXian" w:hAnsi="Times New Roman" w:cs="Times New Roman"/>
          <w:b/>
          <w:bCs/>
          <w:sz w:val="22"/>
          <w:szCs w:val="22"/>
        </w:rPr>
      </w:pP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Supp</w:t>
      </w:r>
      <w:r w:rsidR="000D3BE9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.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Table 6: </w:t>
      </w:r>
      <w:r w:rsidR="000D3BE9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O</w:t>
      </w:r>
      <w:r w:rsidR="00B7720B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verall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effect of </w:t>
      </w:r>
      <w:r w:rsidR="00CC0FB4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relapse</w:t>
      </w:r>
      <w:r w:rsidR="00B7720B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rank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on the clinical parameters.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2070"/>
        <w:gridCol w:w="1620"/>
        <w:gridCol w:w="1316"/>
      </w:tblGrid>
      <w:tr w:rsidR="00EF1672" w:rsidRPr="001D189B" w14:paraId="7FCC6908" w14:textId="77777777" w:rsidTr="0018370B">
        <w:trPr>
          <w:trHeight w:val="288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74A6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Outcome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E85D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 (NumDF, DenDF)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1984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p 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C5382" w14:textId="661B24DF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Signif</w:t>
            </w:r>
            <w:r w:rsidR="00BB5752"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icance</w:t>
            </w:r>
          </w:p>
        </w:tc>
      </w:tr>
      <w:tr w:rsidR="00EF1672" w:rsidRPr="001D189B" w14:paraId="27DEEA82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4AB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RBC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72F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52.04) = 4.16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5C6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BFDA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</w:t>
            </w:r>
          </w:p>
        </w:tc>
      </w:tr>
      <w:tr w:rsidR="00EF1672" w:rsidRPr="001D189B" w14:paraId="4D6C0140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4EA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Hemoglobin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075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47.67) = 5.62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227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203A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**</w:t>
            </w:r>
          </w:p>
        </w:tc>
      </w:tr>
      <w:tr w:rsidR="00EF1672" w:rsidRPr="001D189B" w14:paraId="0F477ACF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C63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Hematocrit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479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47.36) = 4.63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E96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54C3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</w:t>
            </w:r>
          </w:p>
        </w:tc>
      </w:tr>
      <w:tr w:rsidR="00EF1672" w:rsidRPr="001D189B" w14:paraId="78F502E4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12F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M.C.V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722A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51.50) = 0.45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919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5F7C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ns</w:t>
            </w:r>
          </w:p>
        </w:tc>
      </w:tr>
      <w:tr w:rsidR="00EF1672" w:rsidRPr="001D189B" w14:paraId="7B063C32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E5C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M.C.H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F45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51.36) = 1.15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4AE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80AD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ns</w:t>
            </w:r>
          </w:p>
        </w:tc>
      </w:tr>
      <w:tr w:rsidR="00EF1672" w:rsidRPr="001D189B" w14:paraId="08666F31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31B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M.C.H.C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148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52.86) = 2.19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006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E0A9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ns</w:t>
            </w:r>
          </w:p>
        </w:tc>
      </w:tr>
      <w:tr w:rsidR="00EF1672" w:rsidRPr="001D189B" w14:paraId="49C299FD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5C5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Leukocytes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EA5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55.32) = 2.49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789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7425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ns</w:t>
            </w:r>
          </w:p>
        </w:tc>
      </w:tr>
      <w:tr w:rsidR="00EF1672" w:rsidRPr="001D189B" w14:paraId="2B4A34CC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63F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Neutrophils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BC06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55.57) = 3.40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073A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F5C3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</w:t>
            </w:r>
          </w:p>
        </w:tc>
      </w:tr>
      <w:tr w:rsidR="00EF1672" w:rsidRPr="001D189B" w14:paraId="6CDB30FA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52C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Log(Eosinophils)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2A08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62.30) = 4.08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718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8B20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</w:t>
            </w:r>
          </w:p>
        </w:tc>
      </w:tr>
      <w:tr w:rsidR="00EF1672" w:rsidRPr="001D189B" w14:paraId="50E810D3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C54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Log(Basophils)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1D2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69.74) = 0.95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1BA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DD5D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ns</w:t>
            </w:r>
          </w:p>
        </w:tc>
      </w:tr>
      <w:tr w:rsidR="00EF1672" w:rsidRPr="001D189B" w14:paraId="1F52D745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58E6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Lymphocytes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5F1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58.02) = 1.00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13E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9257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ns</w:t>
            </w:r>
          </w:p>
        </w:tc>
      </w:tr>
      <w:tr w:rsidR="00EF1672" w:rsidRPr="001D189B" w14:paraId="62C0234F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265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Monocytes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B5C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70.81) = 0.61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32C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018B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ns</w:t>
            </w:r>
          </w:p>
        </w:tc>
      </w:tr>
      <w:tr w:rsidR="00EF1672" w:rsidRPr="001D189B" w14:paraId="646D3D83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8A9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Platelets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2E48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54.88) = 0.17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4F0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BDD3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ns</w:t>
            </w:r>
          </w:p>
        </w:tc>
      </w:tr>
      <w:tr w:rsidR="00EF1672" w:rsidRPr="001D189B" w14:paraId="08A71509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C02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Log(SpO2)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71C8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52.79) = 1.18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E8C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4CC5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ns</w:t>
            </w:r>
          </w:p>
        </w:tc>
      </w:tr>
      <w:tr w:rsidR="00EF1672" w:rsidRPr="001D189B" w14:paraId="08814DA9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AA4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Log(SpMet)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100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54.47) = 5.52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F3D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6F01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**</w:t>
            </w:r>
          </w:p>
        </w:tc>
      </w:tr>
      <w:tr w:rsidR="00EF1672" w:rsidRPr="001D189B" w14:paraId="09F8D513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0D21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Log(SpCO)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A8C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48.92) = 2.41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4C9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E6D9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ns</w:t>
            </w:r>
          </w:p>
        </w:tc>
      </w:tr>
      <w:tr w:rsidR="00EF1672" w:rsidRPr="001D189B" w14:paraId="59B10CB5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DCE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Log(Pulse_rate)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105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59.37) = 3.60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8B1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B9E3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</w:t>
            </w:r>
          </w:p>
        </w:tc>
      </w:tr>
      <w:tr w:rsidR="00EF1672" w:rsidRPr="001D189B" w14:paraId="689B9D57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746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Perfusion_index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E4B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61.24) = 1.43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FA5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4AC8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ns</w:t>
            </w:r>
          </w:p>
        </w:tc>
      </w:tr>
      <w:tr w:rsidR="00EF1672" w:rsidRPr="001D189B" w14:paraId="17F5705D" w14:textId="77777777" w:rsidTr="0018370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005C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Temperature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1A375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62.84) = 2.06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B2B6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DCE6F" w14:textId="77777777" w:rsidR="00EF1672" w:rsidRPr="001D189B" w:rsidRDefault="00EF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ns</w:t>
            </w:r>
          </w:p>
        </w:tc>
      </w:tr>
    </w:tbl>
    <w:p w14:paraId="3DE452D0" w14:textId="3AF8AD59" w:rsidR="00EF1672" w:rsidRPr="00512862" w:rsidRDefault="00BB5752" w:rsidP="00BB5752">
      <w:pPr>
        <w:rPr>
          <w:rFonts w:ascii="Times New Roman" w:hAnsi="Times New Roman" w:cs="Times New Roman"/>
          <w:sz w:val="22"/>
          <w:szCs w:val="22"/>
        </w:rPr>
      </w:pPr>
      <w:r w:rsidRPr="00512862">
        <w:rPr>
          <w:rFonts w:ascii="Times New Roman" w:hAnsi="Times New Roman" w:cs="Times New Roman"/>
          <w:sz w:val="22"/>
          <w:szCs w:val="22"/>
        </w:rPr>
        <w:t>*</w:t>
      </w:r>
      <w:r w:rsidR="005E603F">
        <w:rPr>
          <w:rFonts w:ascii="Times New Roman" w:hAnsi="Times New Roman" w:cs="Times New Roman"/>
          <w:sz w:val="22"/>
          <w:szCs w:val="22"/>
        </w:rPr>
        <w:t>:</w:t>
      </w:r>
      <w:r w:rsidRPr="00512862">
        <w:rPr>
          <w:rFonts w:ascii="Times New Roman" w:hAnsi="Times New Roman" w:cs="Times New Roman"/>
          <w:sz w:val="22"/>
          <w:szCs w:val="22"/>
        </w:rPr>
        <w:t xml:space="preserve"> </w:t>
      </w:r>
      <w:r w:rsidR="008C29C4" w:rsidRPr="00512862">
        <w:rPr>
          <w:rFonts w:ascii="Times New Roman" w:hAnsi="Times New Roman" w:cs="Times New Roman"/>
          <w:sz w:val="22"/>
          <w:szCs w:val="22"/>
        </w:rPr>
        <w:t>p</w:t>
      </w:r>
      <w:r w:rsidRPr="00512862">
        <w:rPr>
          <w:rFonts w:ascii="Times New Roman" w:hAnsi="Times New Roman" w:cs="Times New Roman"/>
          <w:sz w:val="22"/>
          <w:szCs w:val="22"/>
        </w:rPr>
        <w:t>&lt;0.05, **</w:t>
      </w:r>
      <w:r w:rsidR="005E603F">
        <w:rPr>
          <w:rFonts w:ascii="Times New Roman" w:hAnsi="Times New Roman" w:cs="Times New Roman"/>
          <w:sz w:val="22"/>
          <w:szCs w:val="22"/>
        </w:rPr>
        <w:t>:</w:t>
      </w:r>
      <w:r w:rsidR="008C29C4" w:rsidRPr="00512862">
        <w:rPr>
          <w:rFonts w:ascii="Times New Roman" w:hAnsi="Times New Roman" w:cs="Times New Roman"/>
          <w:sz w:val="22"/>
          <w:szCs w:val="22"/>
        </w:rPr>
        <w:t xml:space="preserve"> p&lt;0.01, ns</w:t>
      </w:r>
      <w:r w:rsidR="005E603F">
        <w:rPr>
          <w:rFonts w:ascii="Times New Roman" w:hAnsi="Times New Roman" w:cs="Times New Roman"/>
          <w:sz w:val="22"/>
          <w:szCs w:val="22"/>
        </w:rPr>
        <w:t>:</w:t>
      </w:r>
      <w:r w:rsidR="008C29C4" w:rsidRPr="00512862">
        <w:rPr>
          <w:rFonts w:ascii="Times New Roman" w:hAnsi="Times New Roman" w:cs="Times New Roman"/>
          <w:sz w:val="22"/>
          <w:szCs w:val="22"/>
        </w:rPr>
        <w:t xml:space="preserve"> non</w:t>
      </w:r>
      <w:r w:rsidR="0087386A" w:rsidRPr="00512862">
        <w:rPr>
          <w:rFonts w:ascii="Times New Roman" w:hAnsi="Times New Roman" w:cs="Times New Roman"/>
          <w:sz w:val="22"/>
          <w:szCs w:val="22"/>
        </w:rPr>
        <w:t>-significa</w:t>
      </w:r>
      <w:r w:rsidR="00F444D2" w:rsidRPr="00512862">
        <w:rPr>
          <w:rFonts w:ascii="Times New Roman" w:hAnsi="Times New Roman" w:cs="Times New Roman"/>
          <w:sz w:val="22"/>
          <w:szCs w:val="22"/>
        </w:rPr>
        <w:t>nt</w:t>
      </w:r>
    </w:p>
    <w:p w14:paraId="7B49C3C9" w14:textId="1C1D1C0C" w:rsidR="0018370B" w:rsidRPr="001D189B" w:rsidRDefault="0018370B">
      <w:pPr>
        <w:rPr>
          <w:rFonts w:ascii="Times New Roman" w:hAnsi="Times New Roman" w:cs="Times New Roman"/>
        </w:rPr>
      </w:pPr>
      <w:r w:rsidRPr="001D189B">
        <w:rPr>
          <w:rFonts w:ascii="Times New Roman" w:hAnsi="Times New Roman" w:cs="Times New Roman"/>
        </w:rPr>
        <w:br w:type="page"/>
      </w:r>
    </w:p>
    <w:p w14:paraId="422C30EE" w14:textId="41651280" w:rsidR="000B635F" w:rsidRPr="001D189B" w:rsidRDefault="0018370B" w:rsidP="00B77D78">
      <w:pPr>
        <w:rPr>
          <w:rFonts w:ascii="Times New Roman" w:eastAsia="Times New Roman" w:hAnsi="Times New Roman" w:cs="Times New Roman"/>
          <w:kern w:val="0"/>
          <w:lang w:bidi="km-KH"/>
          <w14:ligatures w14:val="none"/>
        </w:rPr>
      </w:pPr>
      <w:r w:rsidRPr="001D189B">
        <w:rPr>
          <w:rFonts w:ascii="Times New Roman" w:eastAsia="Times New Roman" w:hAnsi="Times New Roman" w:cs="Times New Roman"/>
          <w:kern w:val="0"/>
          <w:lang w:bidi="km-KH"/>
        </w:rPr>
        <w:drawing>
          <wp:anchor distT="0" distB="0" distL="114300" distR="114300" simplePos="0" relativeHeight="251658241" behindDoc="1" locked="0" layoutInCell="1" allowOverlap="1" wp14:anchorId="278D35DA" wp14:editId="7F8E54A0">
            <wp:simplePos x="0" y="0"/>
            <wp:positionH relativeFrom="column">
              <wp:posOffset>-550447</wp:posOffset>
            </wp:positionH>
            <wp:positionV relativeFrom="paragraph">
              <wp:posOffset>381635</wp:posOffset>
            </wp:positionV>
            <wp:extent cx="7019290" cy="3275330"/>
            <wp:effectExtent l="0" t="0" r="0" b="1270"/>
            <wp:wrapTight wrapText="bothSides">
              <wp:wrapPolygon edited="0">
                <wp:start x="0" y="0"/>
                <wp:lineTo x="0" y="21483"/>
                <wp:lineTo x="21514" y="21483"/>
                <wp:lineTo x="21514" y="0"/>
                <wp:lineTo x="0" y="0"/>
              </wp:wrapPolygon>
            </wp:wrapTight>
            <wp:docPr id="1486359283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97016A9-25D6-41D6-819D-2A12249B83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359283" name="Picture 14863592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29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10EFE" w14:textId="3FA68306" w:rsidR="0018370B" w:rsidRPr="001D189B" w:rsidRDefault="00EF1672" w:rsidP="007F52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</w:pPr>
      <w:r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>Supp</w:t>
      </w:r>
      <w:r w:rsidR="00EC4B49"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>.</w:t>
      </w:r>
      <w:r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 xml:space="preserve"> Fig. </w:t>
      </w:r>
      <w:r w:rsidR="00E56860"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>3</w:t>
      </w:r>
      <w:r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 xml:space="preserve">. Significant </w:t>
      </w:r>
      <w:r w:rsidR="00371648"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>overall</w:t>
      </w:r>
      <w:r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 xml:space="preserve"> effect of </w:t>
      </w:r>
      <w:r w:rsidR="00DE2DC0"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 xml:space="preserve">the </w:t>
      </w:r>
      <w:r w:rsidR="00A32E96"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 xml:space="preserve">relapse </w:t>
      </w:r>
      <w:r w:rsidR="00B03456"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>ranks</w:t>
      </w:r>
      <w:r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 xml:space="preserve"> </w:t>
      </w:r>
      <w:r w:rsidR="007A19D9"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>on</w:t>
      </w:r>
      <w:r w:rsidRPr="001D189B" w:rsidDel="00716C8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 xml:space="preserve"> </w:t>
      </w:r>
      <w:r w:rsidR="00716C8F"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 xml:space="preserve">six </w:t>
      </w:r>
      <w:r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 xml:space="preserve">parameters, including </w:t>
      </w:r>
      <w:r w:rsidR="00B03456"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>r</w:t>
      </w:r>
      <w:r w:rsidR="007F52A0"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>ed blood cell</w:t>
      </w:r>
      <w:r w:rsidR="00716C8F"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 xml:space="preserve"> count</w:t>
      </w:r>
      <w:r w:rsidR="007F668B"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>s</w:t>
      </w:r>
      <w:r w:rsidR="00716C8F"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 xml:space="preserve">, </w:t>
      </w:r>
      <w:r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>hemoglobin, neutrophil</w:t>
      </w:r>
      <w:r w:rsidR="002F5F43"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 xml:space="preserve"> counts</w:t>
      </w:r>
      <w:r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>, eosinophil</w:t>
      </w:r>
      <w:r w:rsidR="002F5F43"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 xml:space="preserve"> count</w:t>
      </w:r>
      <w:r w:rsidRPr="001D18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km-KH"/>
          <w14:ligatures w14:val="none"/>
        </w:rPr>
        <w:t>s, SpMet, and pulse rate</w:t>
      </w:r>
      <w:r w:rsidRPr="001D189B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>.</w:t>
      </w:r>
      <w:r w:rsidR="007F52A0" w:rsidRPr="001D189B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 xml:space="preserve"> </w:t>
      </w:r>
      <w:r w:rsidR="00D702D7" w:rsidRPr="001D189B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>For RBC counts, t</w:t>
      </w:r>
      <w:r w:rsidR="007F52A0" w:rsidRPr="001D189B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>he red dot represent</w:t>
      </w:r>
      <w:r w:rsidR="005D491A" w:rsidRPr="001D189B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>s</w:t>
      </w:r>
      <w:r w:rsidR="007F52A0" w:rsidRPr="001D189B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 xml:space="preserve"> the mean, and the error bar</w:t>
      </w:r>
      <w:r w:rsidR="007A19D9" w:rsidRPr="001D189B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>s</w:t>
      </w:r>
      <w:r w:rsidR="007F52A0" w:rsidRPr="001D189B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 xml:space="preserve"> </w:t>
      </w:r>
      <w:r w:rsidR="00AE6251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 xml:space="preserve">represent </w:t>
      </w:r>
      <w:r w:rsidR="007F52A0" w:rsidRPr="001D189B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>the standard deviation.</w:t>
      </w:r>
      <w:r w:rsidR="00610930" w:rsidRPr="001D189B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 xml:space="preserve"> </w:t>
      </w:r>
      <w:r w:rsidR="00D702D7" w:rsidRPr="001D189B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 xml:space="preserve">For the other panels, </w:t>
      </w:r>
      <w:r w:rsidRPr="001D189B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>median and IQR</w:t>
      </w:r>
      <w:r w:rsidR="00D702D7" w:rsidRPr="001D189B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 xml:space="preserve"> are represented</w:t>
      </w:r>
      <w:r w:rsidRPr="001D189B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 xml:space="preserve">. </w:t>
      </w:r>
      <w:r w:rsidR="00AE6251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>R1, R2 and R3 denote as 1</w:t>
      </w:r>
      <w:r w:rsidR="00AE6251" w:rsidRPr="00AE6251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bidi="km-KH"/>
          <w14:ligatures w14:val="none"/>
        </w:rPr>
        <w:t>st</w:t>
      </w:r>
      <w:r w:rsidR="00AE6251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>, 2</w:t>
      </w:r>
      <w:r w:rsidR="00AE6251" w:rsidRPr="00AE6251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bidi="km-KH"/>
          <w14:ligatures w14:val="none"/>
        </w:rPr>
        <w:t>nd</w:t>
      </w:r>
      <w:r w:rsidR="00AE6251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>, and 3</w:t>
      </w:r>
      <w:r w:rsidR="00AE6251" w:rsidRPr="00AE6251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bidi="km-KH"/>
          <w14:ligatures w14:val="none"/>
        </w:rPr>
        <w:t>rd</w:t>
      </w:r>
      <w:r w:rsidR="00AE6251">
        <w:rPr>
          <w:rFonts w:ascii="Times New Roman" w:eastAsia="Times New Roman" w:hAnsi="Times New Roman" w:cs="Times New Roman"/>
          <w:kern w:val="0"/>
          <w:sz w:val="22"/>
          <w:szCs w:val="22"/>
          <w:lang w:bidi="km-KH"/>
          <w14:ligatures w14:val="none"/>
        </w:rPr>
        <w:t xml:space="preserve"> relapse, respectively. </w:t>
      </w:r>
    </w:p>
    <w:p w14:paraId="741DF034" w14:textId="77777777" w:rsidR="00F12139" w:rsidRPr="001D189B" w:rsidRDefault="00F12139">
      <w:pPr>
        <w:tabs>
          <w:tab w:val="left" w:pos="6560"/>
        </w:tabs>
        <w:spacing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</w:p>
    <w:p w14:paraId="5AC2984C" w14:textId="77777777" w:rsidR="00F12139" w:rsidRPr="001D189B" w:rsidRDefault="00F12139">
      <w:pPr>
        <w:tabs>
          <w:tab w:val="left" w:pos="6560"/>
        </w:tabs>
        <w:spacing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</w:p>
    <w:p w14:paraId="1D1E52C5" w14:textId="55B18089" w:rsidR="00EF1672" w:rsidRPr="001D189B" w:rsidRDefault="00EF1672">
      <w:pPr>
        <w:tabs>
          <w:tab w:val="left" w:pos="6560"/>
        </w:tabs>
        <w:spacing w:line="360" w:lineRule="auto"/>
        <w:jc w:val="both"/>
        <w:rPr>
          <w:rFonts w:ascii="Times New Roman" w:eastAsia="DengXian" w:hAnsi="Times New Roman" w:cs="Times New Roman"/>
        </w:rPr>
      </w:pPr>
      <w:r w:rsidRPr="001D189B">
        <w:rPr>
          <w:rFonts w:ascii="Times New Roman" w:hAnsi="Times New Roman" w:cs="Times New Roman"/>
          <w:b/>
          <w:bCs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BAF5856" wp14:editId="70213812">
            <wp:simplePos x="0" y="0"/>
            <wp:positionH relativeFrom="column">
              <wp:posOffset>-609600</wp:posOffset>
            </wp:positionH>
            <wp:positionV relativeFrom="paragraph">
              <wp:posOffset>501015</wp:posOffset>
            </wp:positionV>
            <wp:extent cx="7425690" cy="1657985"/>
            <wp:effectExtent l="0" t="0" r="3810" b="0"/>
            <wp:wrapTopAndBottom/>
            <wp:docPr id="207786798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585579C-CADE-477C-891F-A3A78A64D5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867983" name="Picture 207786798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96" b="46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690" cy="1657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Supp</w:t>
      </w:r>
      <w:r w:rsidR="00610930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.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Table 7. Impact of </w:t>
      </w:r>
      <w:r w:rsidR="00DE2DC0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the relap</w:t>
      </w:r>
      <w:r w:rsidR="002C7FB4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se</w:t>
      </w:r>
      <w:r w:rsidR="00DE2DC0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</w:t>
      </w:r>
      <w:r w:rsidR="002C7FB4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rank</w:t>
      </w:r>
      <w:r w:rsidR="009D34B8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on clinical parameters </w:t>
      </w:r>
      <w:r w:rsidR="00277A27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at </w:t>
      </w:r>
      <w:r w:rsidR="002B6A3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the </w:t>
      </w:r>
      <w:r w:rsidR="00277A27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indiv</w:t>
      </w:r>
      <w:r w:rsidR="00F43EF8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i</w:t>
      </w:r>
      <w:r w:rsidR="00277A27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dual level. </w:t>
      </w:r>
      <w:r w:rsidR="00BF5DB4" w:rsidRPr="001D189B">
        <w:rPr>
          <w:rFonts w:ascii="Times New Roman" w:eastAsia="DengXian" w:hAnsi="Times New Roman" w:cs="Times New Roman"/>
          <w:sz w:val="22"/>
          <w:szCs w:val="22"/>
        </w:rPr>
        <w:t>The first</w:t>
      </w:r>
      <w:r w:rsidR="009D34B8" w:rsidRPr="001D189B">
        <w:rPr>
          <w:rFonts w:ascii="Times New Roman" w:eastAsia="DengXian" w:hAnsi="Times New Roman" w:cs="Times New Roman"/>
          <w:sz w:val="22"/>
          <w:szCs w:val="22"/>
        </w:rPr>
        <w:t xml:space="preserve"> </w:t>
      </w:r>
      <w:r w:rsidR="007A6CE4" w:rsidRPr="001D189B">
        <w:rPr>
          <w:rFonts w:ascii="Times New Roman" w:eastAsia="DengXian" w:hAnsi="Times New Roman" w:cs="Times New Roman"/>
          <w:sz w:val="22"/>
          <w:szCs w:val="22"/>
        </w:rPr>
        <w:t>relapse is the baseline</w:t>
      </w:r>
      <w:r w:rsidR="009D34B8" w:rsidRPr="001D189B">
        <w:rPr>
          <w:rFonts w:ascii="Times New Roman" w:eastAsia="DengXian" w:hAnsi="Times New Roman" w:cs="Times New Roman"/>
          <w:sz w:val="22"/>
          <w:szCs w:val="22"/>
        </w:rPr>
        <w:t xml:space="preserve"> in </w:t>
      </w:r>
      <w:r w:rsidR="00AB40C8" w:rsidRPr="001D189B">
        <w:rPr>
          <w:rFonts w:ascii="Times New Roman" w:eastAsia="DengXian" w:hAnsi="Times New Roman" w:cs="Times New Roman"/>
          <w:sz w:val="22"/>
          <w:szCs w:val="22"/>
        </w:rPr>
        <w:t xml:space="preserve">the </w:t>
      </w:r>
      <w:r w:rsidR="009D34B8" w:rsidRPr="001D189B">
        <w:rPr>
          <w:rFonts w:ascii="Times New Roman" w:eastAsia="DengXian" w:hAnsi="Times New Roman" w:cs="Times New Roman"/>
          <w:sz w:val="22"/>
          <w:szCs w:val="22"/>
        </w:rPr>
        <w:t xml:space="preserve">conditional model. </w:t>
      </w:r>
    </w:p>
    <w:p w14:paraId="2F5A110E" w14:textId="77777777" w:rsidR="00EF1672" w:rsidRPr="001D189B" w:rsidRDefault="00EF1672">
      <w:pPr>
        <w:tabs>
          <w:tab w:val="left" w:pos="6560"/>
        </w:tabs>
        <w:spacing w:line="360" w:lineRule="auto"/>
        <w:jc w:val="both"/>
        <w:rPr>
          <w:rFonts w:ascii="Times New Roman" w:eastAsia="DengXian" w:hAnsi="Times New Roman" w:cs="Times New Roman"/>
        </w:rPr>
      </w:pPr>
    </w:p>
    <w:p w14:paraId="2D4D167C" w14:textId="34E45B8F" w:rsidR="00EF1672" w:rsidRPr="001D189B" w:rsidRDefault="00EF1672">
      <w:pPr>
        <w:tabs>
          <w:tab w:val="left" w:pos="6560"/>
        </w:tabs>
        <w:spacing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Supp</w:t>
      </w:r>
      <w:r w:rsidR="00BE63F8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.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Table 8</w:t>
      </w:r>
      <w:r w:rsidR="00AD5067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.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 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Likelihood ratio test of the random effect of patient ID on clinical and hematological parameters</w:t>
      </w:r>
      <w:r w:rsidR="00BF5DB4" w:rsidRPr="001D189B">
        <w:rPr>
          <w:rFonts w:ascii="Times New Roman" w:eastAsia="DengXian" w:hAnsi="Times New Roman" w:cs="Times New Roman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620"/>
        <w:gridCol w:w="1800"/>
        <w:gridCol w:w="1985"/>
      </w:tblGrid>
      <w:tr w:rsidR="00EF1672" w:rsidRPr="001D189B" w14:paraId="30AEAF62" w14:textId="77777777" w:rsidTr="0018370B">
        <w:trPr>
          <w:trHeight w:val="288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164691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Outcome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41F78B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χ</w:t>
            </w: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bidi="km-KH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66789AE" w14:textId="77777777" w:rsidR="00EF1672" w:rsidRPr="001D189B" w:rsidRDefault="00EF1672" w:rsidP="0018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p value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D19C531" w14:textId="77777777" w:rsidR="00EF1672" w:rsidRPr="001D189B" w:rsidRDefault="00EF1672" w:rsidP="0018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Significance</w:t>
            </w:r>
          </w:p>
        </w:tc>
      </w:tr>
      <w:tr w:rsidR="00EF1672" w:rsidRPr="001D189B" w14:paraId="06E56BE2" w14:textId="77777777" w:rsidTr="0018370B">
        <w:trPr>
          <w:trHeight w:val="288"/>
        </w:trPr>
        <w:tc>
          <w:tcPr>
            <w:tcW w:w="287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88B207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RBC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C6A25B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45.68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F36A4B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&lt;0.001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E58FCC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***</w:t>
            </w:r>
          </w:p>
        </w:tc>
      </w:tr>
      <w:tr w:rsidR="00EF1672" w:rsidRPr="001D189B" w14:paraId="29E67D07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2A686291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Hemoglobin</w:t>
            </w:r>
          </w:p>
        </w:tc>
        <w:tc>
          <w:tcPr>
            <w:tcW w:w="1620" w:type="dxa"/>
            <w:noWrap/>
            <w:vAlign w:val="bottom"/>
            <w:hideMark/>
          </w:tcPr>
          <w:p w14:paraId="019A27A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34.32</w:t>
            </w:r>
          </w:p>
        </w:tc>
        <w:tc>
          <w:tcPr>
            <w:tcW w:w="1800" w:type="dxa"/>
            <w:noWrap/>
            <w:vAlign w:val="bottom"/>
            <w:hideMark/>
          </w:tcPr>
          <w:p w14:paraId="11EEDB8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&lt;0.001</w:t>
            </w:r>
          </w:p>
        </w:tc>
        <w:tc>
          <w:tcPr>
            <w:tcW w:w="1985" w:type="dxa"/>
            <w:noWrap/>
            <w:vAlign w:val="bottom"/>
            <w:hideMark/>
          </w:tcPr>
          <w:p w14:paraId="1368789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***</w:t>
            </w:r>
          </w:p>
        </w:tc>
      </w:tr>
      <w:tr w:rsidR="00EF1672" w:rsidRPr="001D189B" w14:paraId="57155E43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0A573AA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Hematocrit</w:t>
            </w:r>
          </w:p>
        </w:tc>
        <w:tc>
          <w:tcPr>
            <w:tcW w:w="1620" w:type="dxa"/>
            <w:noWrap/>
            <w:vAlign w:val="bottom"/>
            <w:hideMark/>
          </w:tcPr>
          <w:p w14:paraId="4F726808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25.93</w:t>
            </w:r>
          </w:p>
        </w:tc>
        <w:tc>
          <w:tcPr>
            <w:tcW w:w="1800" w:type="dxa"/>
            <w:noWrap/>
            <w:vAlign w:val="bottom"/>
            <w:hideMark/>
          </w:tcPr>
          <w:p w14:paraId="730DDC0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&lt;0.001</w:t>
            </w:r>
          </w:p>
        </w:tc>
        <w:tc>
          <w:tcPr>
            <w:tcW w:w="1985" w:type="dxa"/>
            <w:noWrap/>
            <w:vAlign w:val="bottom"/>
            <w:hideMark/>
          </w:tcPr>
          <w:p w14:paraId="75BFB87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***</w:t>
            </w:r>
          </w:p>
        </w:tc>
      </w:tr>
      <w:tr w:rsidR="00EF1672" w:rsidRPr="001D189B" w14:paraId="30A9AB56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69CE1BD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M.C.V</w:t>
            </w:r>
          </w:p>
        </w:tc>
        <w:tc>
          <w:tcPr>
            <w:tcW w:w="1620" w:type="dxa"/>
            <w:noWrap/>
            <w:vAlign w:val="bottom"/>
            <w:hideMark/>
          </w:tcPr>
          <w:p w14:paraId="230FB9D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127.19</w:t>
            </w:r>
          </w:p>
        </w:tc>
        <w:tc>
          <w:tcPr>
            <w:tcW w:w="1800" w:type="dxa"/>
            <w:noWrap/>
            <w:vAlign w:val="bottom"/>
            <w:hideMark/>
          </w:tcPr>
          <w:p w14:paraId="2D5A1F3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&lt;0.001</w:t>
            </w:r>
          </w:p>
        </w:tc>
        <w:tc>
          <w:tcPr>
            <w:tcW w:w="1985" w:type="dxa"/>
            <w:noWrap/>
            <w:vAlign w:val="bottom"/>
            <w:hideMark/>
          </w:tcPr>
          <w:p w14:paraId="756B4E5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***</w:t>
            </w:r>
          </w:p>
        </w:tc>
      </w:tr>
      <w:tr w:rsidR="00EF1672" w:rsidRPr="001D189B" w14:paraId="700CC87B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781ED79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M.C.H</w:t>
            </w:r>
          </w:p>
        </w:tc>
        <w:tc>
          <w:tcPr>
            <w:tcW w:w="1620" w:type="dxa"/>
            <w:noWrap/>
            <w:vAlign w:val="bottom"/>
            <w:hideMark/>
          </w:tcPr>
          <w:p w14:paraId="52416B0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137.00</w:t>
            </w:r>
          </w:p>
        </w:tc>
        <w:tc>
          <w:tcPr>
            <w:tcW w:w="1800" w:type="dxa"/>
            <w:noWrap/>
            <w:vAlign w:val="bottom"/>
            <w:hideMark/>
          </w:tcPr>
          <w:p w14:paraId="32B5091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&lt;0.001</w:t>
            </w:r>
          </w:p>
        </w:tc>
        <w:tc>
          <w:tcPr>
            <w:tcW w:w="1985" w:type="dxa"/>
            <w:noWrap/>
            <w:vAlign w:val="bottom"/>
            <w:hideMark/>
          </w:tcPr>
          <w:p w14:paraId="6629E39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***</w:t>
            </w:r>
          </w:p>
        </w:tc>
      </w:tr>
      <w:tr w:rsidR="00EF1672" w:rsidRPr="001D189B" w14:paraId="081EB041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3574127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M.C.H.C</w:t>
            </w:r>
          </w:p>
        </w:tc>
        <w:tc>
          <w:tcPr>
            <w:tcW w:w="1620" w:type="dxa"/>
            <w:noWrap/>
            <w:vAlign w:val="bottom"/>
            <w:hideMark/>
          </w:tcPr>
          <w:p w14:paraId="40F53BC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39.53</w:t>
            </w:r>
          </w:p>
        </w:tc>
        <w:tc>
          <w:tcPr>
            <w:tcW w:w="1800" w:type="dxa"/>
            <w:noWrap/>
            <w:vAlign w:val="bottom"/>
            <w:hideMark/>
          </w:tcPr>
          <w:p w14:paraId="1B02B48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&lt;0.001</w:t>
            </w:r>
          </w:p>
        </w:tc>
        <w:tc>
          <w:tcPr>
            <w:tcW w:w="1985" w:type="dxa"/>
            <w:noWrap/>
            <w:vAlign w:val="bottom"/>
            <w:hideMark/>
          </w:tcPr>
          <w:p w14:paraId="51D58A1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***</w:t>
            </w:r>
          </w:p>
        </w:tc>
      </w:tr>
      <w:tr w:rsidR="00EF1672" w:rsidRPr="001D189B" w14:paraId="22BD2978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1C5C6DA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Leukocytes</w:t>
            </w:r>
          </w:p>
        </w:tc>
        <w:tc>
          <w:tcPr>
            <w:tcW w:w="1620" w:type="dxa"/>
            <w:noWrap/>
            <w:vAlign w:val="bottom"/>
            <w:hideMark/>
          </w:tcPr>
          <w:p w14:paraId="20E86B4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19.45</w:t>
            </w:r>
          </w:p>
        </w:tc>
        <w:tc>
          <w:tcPr>
            <w:tcW w:w="1800" w:type="dxa"/>
            <w:noWrap/>
            <w:vAlign w:val="bottom"/>
            <w:hideMark/>
          </w:tcPr>
          <w:p w14:paraId="0F694091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&lt;0.001</w:t>
            </w:r>
          </w:p>
        </w:tc>
        <w:tc>
          <w:tcPr>
            <w:tcW w:w="1985" w:type="dxa"/>
            <w:noWrap/>
            <w:vAlign w:val="bottom"/>
            <w:hideMark/>
          </w:tcPr>
          <w:p w14:paraId="53DEBB1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***</w:t>
            </w:r>
          </w:p>
        </w:tc>
      </w:tr>
      <w:tr w:rsidR="00EF1672" w:rsidRPr="001D189B" w14:paraId="055A94C7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4DECA39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Neutrophils</w:t>
            </w:r>
          </w:p>
        </w:tc>
        <w:tc>
          <w:tcPr>
            <w:tcW w:w="1620" w:type="dxa"/>
            <w:noWrap/>
            <w:vAlign w:val="bottom"/>
            <w:hideMark/>
          </w:tcPr>
          <w:p w14:paraId="0A4C4D7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5.90</w:t>
            </w:r>
          </w:p>
        </w:tc>
        <w:tc>
          <w:tcPr>
            <w:tcW w:w="1800" w:type="dxa"/>
            <w:noWrap/>
            <w:vAlign w:val="bottom"/>
            <w:hideMark/>
          </w:tcPr>
          <w:p w14:paraId="2C43B86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0.02</w:t>
            </w:r>
          </w:p>
        </w:tc>
        <w:tc>
          <w:tcPr>
            <w:tcW w:w="1985" w:type="dxa"/>
            <w:noWrap/>
            <w:vAlign w:val="bottom"/>
            <w:hideMark/>
          </w:tcPr>
          <w:p w14:paraId="3D0509E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</w:t>
            </w:r>
          </w:p>
        </w:tc>
      </w:tr>
      <w:tr w:rsidR="00EF1672" w:rsidRPr="001D189B" w14:paraId="1D8DA7E1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7F0A5B4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logEosinophils</w:t>
            </w:r>
          </w:p>
        </w:tc>
        <w:tc>
          <w:tcPr>
            <w:tcW w:w="1620" w:type="dxa"/>
            <w:noWrap/>
            <w:vAlign w:val="bottom"/>
            <w:hideMark/>
          </w:tcPr>
          <w:p w14:paraId="4B5D7DFA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11.26</w:t>
            </w:r>
          </w:p>
        </w:tc>
        <w:tc>
          <w:tcPr>
            <w:tcW w:w="1800" w:type="dxa"/>
            <w:noWrap/>
            <w:vAlign w:val="bottom"/>
            <w:hideMark/>
          </w:tcPr>
          <w:p w14:paraId="5CB6B3F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&lt;0.001</w:t>
            </w:r>
          </w:p>
        </w:tc>
        <w:tc>
          <w:tcPr>
            <w:tcW w:w="1985" w:type="dxa"/>
            <w:noWrap/>
            <w:vAlign w:val="bottom"/>
            <w:hideMark/>
          </w:tcPr>
          <w:p w14:paraId="6822E3E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***</w:t>
            </w:r>
          </w:p>
        </w:tc>
      </w:tr>
      <w:tr w:rsidR="00EF1672" w:rsidRPr="001D189B" w14:paraId="7511392F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5E6E147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logBasophils</w:t>
            </w:r>
          </w:p>
        </w:tc>
        <w:tc>
          <w:tcPr>
            <w:tcW w:w="1620" w:type="dxa"/>
            <w:noWrap/>
            <w:vAlign w:val="bottom"/>
            <w:hideMark/>
          </w:tcPr>
          <w:p w14:paraId="4014F0A1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0.32</w:t>
            </w:r>
          </w:p>
        </w:tc>
        <w:tc>
          <w:tcPr>
            <w:tcW w:w="1800" w:type="dxa"/>
            <w:noWrap/>
            <w:vAlign w:val="bottom"/>
            <w:hideMark/>
          </w:tcPr>
          <w:p w14:paraId="7E60159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0.57</w:t>
            </w:r>
          </w:p>
        </w:tc>
        <w:tc>
          <w:tcPr>
            <w:tcW w:w="1985" w:type="dxa"/>
            <w:noWrap/>
            <w:vAlign w:val="bottom"/>
            <w:hideMark/>
          </w:tcPr>
          <w:p w14:paraId="47286E0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ns</w:t>
            </w:r>
          </w:p>
        </w:tc>
      </w:tr>
      <w:tr w:rsidR="00EF1672" w:rsidRPr="001D189B" w14:paraId="1353B982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30CBC6F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Lymphocytes</w:t>
            </w:r>
          </w:p>
        </w:tc>
        <w:tc>
          <w:tcPr>
            <w:tcW w:w="1620" w:type="dxa"/>
            <w:noWrap/>
            <w:vAlign w:val="bottom"/>
            <w:hideMark/>
          </w:tcPr>
          <w:p w14:paraId="149C09F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14.77</w:t>
            </w:r>
          </w:p>
        </w:tc>
        <w:tc>
          <w:tcPr>
            <w:tcW w:w="1800" w:type="dxa"/>
            <w:noWrap/>
            <w:vAlign w:val="bottom"/>
            <w:hideMark/>
          </w:tcPr>
          <w:p w14:paraId="4136BFE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&lt;0.001</w:t>
            </w:r>
          </w:p>
        </w:tc>
        <w:tc>
          <w:tcPr>
            <w:tcW w:w="1985" w:type="dxa"/>
            <w:noWrap/>
            <w:vAlign w:val="bottom"/>
            <w:hideMark/>
          </w:tcPr>
          <w:p w14:paraId="6C6C5708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***</w:t>
            </w:r>
          </w:p>
        </w:tc>
      </w:tr>
      <w:tr w:rsidR="00EF1672" w:rsidRPr="001D189B" w14:paraId="3A7C75A8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0E005D6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Monocytes</w:t>
            </w:r>
          </w:p>
        </w:tc>
        <w:tc>
          <w:tcPr>
            <w:tcW w:w="1620" w:type="dxa"/>
            <w:noWrap/>
            <w:vAlign w:val="bottom"/>
            <w:hideMark/>
          </w:tcPr>
          <w:p w14:paraId="3F0C4CE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4.87</w:t>
            </w:r>
          </w:p>
        </w:tc>
        <w:tc>
          <w:tcPr>
            <w:tcW w:w="1800" w:type="dxa"/>
            <w:noWrap/>
            <w:vAlign w:val="bottom"/>
            <w:hideMark/>
          </w:tcPr>
          <w:p w14:paraId="55EFFA6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0.03</w:t>
            </w:r>
          </w:p>
        </w:tc>
        <w:tc>
          <w:tcPr>
            <w:tcW w:w="1985" w:type="dxa"/>
            <w:noWrap/>
            <w:vAlign w:val="bottom"/>
            <w:hideMark/>
          </w:tcPr>
          <w:p w14:paraId="72657D1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</w:t>
            </w:r>
          </w:p>
        </w:tc>
      </w:tr>
      <w:tr w:rsidR="00EF1672" w:rsidRPr="001D189B" w14:paraId="25BFA301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53BA7E9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Platelets</w:t>
            </w:r>
          </w:p>
        </w:tc>
        <w:tc>
          <w:tcPr>
            <w:tcW w:w="1620" w:type="dxa"/>
            <w:noWrap/>
            <w:vAlign w:val="bottom"/>
            <w:hideMark/>
          </w:tcPr>
          <w:p w14:paraId="3496D7B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2.49</w:t>
            </w:r>
          </w:p>
        </w:tc>
        <w:tc>
          <w:tcPr>
            <w:tcW w:w="1800" w:type="dxa"/>
            <w:noWrap/>
            <w:vAlign w:val="bottom"/>
            <w:hideMark/>
          </w:tcPr>
          <w:p w14:paraId="19DE9386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0.11</w:t>
            </w:r>
          </w:p>
        </w:tc>
        <w:tc>
          <w:tcPr>
            <w:tcW w:w="1985" w:type="dxa"/>
            <w:noWrap/>
            <w:vAlign w:val="bottom"/>
            <w:hideMark/>
          </w:tcPr>
          <w:p w14:paraId="0ACE41D1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ns</w:t>
            </w:r>
          </w:p>
        </w:tc>
      </w:tr>
      <w:tr w:rsidR="00EF1672" w:rsidRPr="001D189B" w14:paraId="573D099C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43DD1A0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logSpO2</w:t>
            </w:r>
          </w:p>
        </w:tc>
        <w:tc>
          <w:tcPr>
            <w:tcW w:w="1620" w:type="dxa"/>
            <w:noWrap/>
            <w:vAlign w:val="bottom"/>
            <w:hideMark/>
          </w:tcPr>
          <w:p w14:paraId="143D69E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2.95</w:t>
            </w:r>
          </w:p>
        </w:tc>
        <w:tc>
          <w:tcPr>
            <w:tcW w:w="1800" w:type="dxa"/>
            <w:noWrap/>
            <w:vAlign w:val="bottom"/>
            <w:hideMark/>
          </w:tcPr>
          <w:p w14:paraId="1313613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0.09</w:t>
            </w:r>
          </w:p>
        </w:tc>
        <w:tc>
          <w:tcPr>
            <w:tcW w:w="1985" w:type="dxa"/>
            <w:noWrap/>
            <w:vAlign w:val="bottom"/>
            <w:hideMark/>
          </w:tcPr>
          <w:p w14:paraId="698610B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ns</w:t>
            </w:r>
          </w:p>
        </w:tc>
      </w:tr>
      <w:tr w:rsidR="00EF1672" w:rsidRPr="001D189B" w14:paraId="07277423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5BA6958A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logSpMet</w:t>
            </w:r>
          </w:p>
        </w:tc>
        <w:tc>
          <w:tcPr>
            <w:tcW w:w="1620" w:type="dxa"/>
            <w:noWrap/>
            <w:vAlign w:val="bottom"/>
            <w:hideMark/>
          </w:tcPr>
          <w:p w14:paraId="20C3B03E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24.90</w:t>
            </w:r>
          </w:p>
        </w:tc>
        <w:tc>
          <w:tcPr>
            <w:tcW w:w="1800" w:type="dxa"/>
            <w:noWrap/>
            <w:vAlign w:val="bottom"/>
            <w:hideMark/>
          </w:tcPr>
          <w:p w14:paraId="0E4CFD96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&lt;0.001</w:t>
            </w:r>
          </w:p>
        </w:tc>
        <w:tc>
          <w:tcPr>
            <w:tcW w:w="1985" w:type="dxa"/>
            <w:noWrap/>
            <w:vAlign w:val="bottom"/>
            <w:hideMark/>
          </w:tcPr>
          <w:p w14:paraId="3AA92CC6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***</w:t>
            </w:r>
          </w:p>
        </w:tc>
      </w:tr>
      <w:tr w:rsidR="00EF1672" w:rsidRPr="001D189B" w14:paraId="406E3369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0F9F0BC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logSpCO</w:t>
            </w:r>
          </w:p>
        </w:tc>
        <w:tc>
          <w:tcPr>
            <w:tcW w:w="1620" w:type="dxa"/>
            <w:noWrap/>
            <w:vAlign w:val="bottom"/>
            <w:hideMark/>
          </w:tcPr>
          <w:p w14:paraId="6393997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10.72</w:t>
            </w:r>
          </w:p>
        </w:tc>
        <w:tc>
          <w:tcPr>
            <w:tcW w:w="1800" w:type="dxa"/>
            <w:noWrap/>
            <w:vAlign w:val="bottom"/>
            <w:hideMark/>
          </w:tcPr>
          <w:p w14:paraId="3072A78C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0.001</w:t>
            </w:r>
          </w:p>
        </w:tc>
        <w:tc>
          <w:tcPr>
            <w:tcW w:w="1985" w:type="dxa"/>
            <w:noWrap/>
            <w:vAlign w:val="bottom"/>
            <w:hideMark/>
          </w:tcPr>
          <w:p w14:paraId="3992666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**</w:t>
            </w:r>
          </w:p>
        </w:tc>
      </w:tr>
      <w:tr w:rsidR="00EF1672" w:rsidRPr="001D189B" w14:paraId="4D7C3C85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5EB7285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logPulse_rate</w:t>
            </w:r>
          </w:p>
        </w:tc>
        <w:tc>
          <w:tcPr>
            <w:tcW w:w="1620" w:type="dxa"/>
            <w:noWrap/>
            <w:vAlign w:val="bottom"/>
            <w:hideMark/>
          </w:tcPr>
          <w:p w14:paraId="3394AD9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14.48</w:t>
            </w:r>
          </w:p>
        </w:tc>
        <w:tc>
          <w:tcPr>
            <w:tcW w:w="1800" w:type="dxa"/>
            <w:noWrap/>
            <w:vAlign w:val="bottom"/>
            <w:hideMark/>
          </w:tcPr>
          <w:p w14:paraId="69D33A1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&lt;0.001</w:t>
            </w:r>
          </w:p>
        </w:tc>
        <w:tc>
          <w:tcPr>
            <w:tcW w:w="1985" w:type="dxa"/>
            <w:noWrap/>
            <w:vAlign w:val="bottom"/>
            <w:hideMark/>
          </w:tcPr>
          <w:p w14:paraId="67694B57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***</w:t>
            </w:r>
          </w:p>
        </w:tc>
      </w:tr>
      <w:tr w:rsidR="00EF1672" w:rsidRPr="001D189B" w14:paraId="091283FD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322A941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Perfusion_index</w:t>
            </w:r>
          </w:p>
        </w:tc>
        <w:tc>
          <w:tcPr>
            <w:tcW w:w="1620" w:type="dxa"/>
            <w:noWrap/>
            <w:vAlign w:val="bottom"/>
            <w:hideMark/>
          </w:tcPr>
          <w:p w14:paraId="267FB456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12.02</w:t>
            </w:r>
          </w:p>
        </w:tc>
        <w:tc>
          <w:tcPr>
            <w:tcW w:w="1800" w:type="dxa"/>
            <w:noWrap/>
            <w:vAlign w:val="bottom"/>
            <w:hideMark/>
          </w:tcPr>
          <w:p w14:paraId="0C35FE6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&lt;0.001</w:t>
            </w:r>
          </w:p>
        </w:tc>
        <w:tc>
          <w:tcPr>
            <w:tcW w:w="1985" w:type="dxa"/>
            <w:noWrap/>
            <w:vAlign w:val="bottom"/>
            <w:hideMark/>
          </w:tcPr>
          <w:p w14:paraId="0E6D102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***</w:t>
            </w:r>
          </w:p>
        </w:tc>
      </w:tr>
      <w:tr w:rsidR="00EF1672" w:rsidRPr="001D189B" w14:paraId="34BC9FBC" w14:textId="77777777" w:rsidTr="0018370B">
        <w:trPr>
          <w:trHeight w:val="288"/>
        </w:trPr>
        <w:tc>
          <w:tcPr>
            <w:tcW w:w="2875" w:type="dxa"/>
            <w:noWrap/>
            <w:vAlign w:val="bottom"/>
            <w:hideMark/>
          </w:tcPr>
          <w:p w14:paraId="265E3B2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Temperature</w:t>
            </w:r>
          </w:p>
        </w:tc>
        <w:tc>
          <w:tcPr>
            <w:tcW w:w="1620" w:type="dxa"/>
            <w:noWrap/>
            <w:vAlign w:val="bottom"/>
            <w:hideMark/>
          </w:tcPr>
          <w:p w14:paraId="080F400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3.88</w:t>
            </w:r>
          </w:p>
        </w:tc>
        <w:tc>
          <w:tcPr>
            <w:tcW w:w="1800" w:type="dxa"/>
            <w:noWrap/>
            <w:vAlign w:val="bottom"/>
            <w:hideMark/>
          </w:tcPr>
          <w:p w14:paraId="4C16FFC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0.05</w:t>
            </w:r>
          </w:p>
        </w:tc>
        <w:tc>
          <w:tcPr>
            <w:tcW w:w="1985" w:type="dxa"/>
            <w:noWrap/>
            <w:vAlign w:val="bottom"/>
            <w:hideMark/>
          </w:tcPr>
          <w:p w14:paraId="295ECBC9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*</w:t>
            </w:r>
          </w:p>
        </w:tc>
      </w:tr>
    </w:tbl>
    <w:p w14:paraId="6A7A826E" w14:textId="7B2C4956" w:rsidR="00946018" w:rsidRPr="005E603F" w:rsidRDefault="00946018" w:rsidP="00946018">
      <w:pPr>
        <w:rPr>
          <w:rFonts w:ascii="Times New Roman" w:hAnsi="Times New Roman" w:cs="Times New Roman"/>
          <w:sz w:val="22"/>
          <w:szCs w:val="22"/>
          <w:lang w:val="fr-FR"/>
        </w:rPr>
      </w:pPr>
      <w:r w:rsidRPr="005E603F">
        <w:rPr>
          <w:rFonts w:ascii="Times New Roman" w:hAnsi="Times New Roman" w:cs="Times New Roman"/>
          <w:sz w:val="22"/>
          <w:szCs w:val="22"/>
          <w:lang w:val="fr-FR"/>
        </w:rPr>
        <w:t>*</w:t>
      </w:r>
      <w:r w:rsidR="005E603F" w:rsidRPr="005E603F">
        <w:rPr>
          <w:rFonts w:ascii="Times New Roman" w:hAnsi="Times New Roman" w:cs="Times New Roman"/>
          <w:sz w:val="22"/>
          <w:szCs w:val="22"/>
          <w:lang w:val="fr-FR"/>
        </w:rPr>
        <w:t xml:space="preserve">: </w:t>
      </w:r>
      <w:r w:rsidRPr="005E603F">
        <w:rPr>
          <w:rFonts w:ascii="Times New Roman" w:hAnsi="Times New Roman" w:cs="Times New Roman"/>
          <w:sz w:val="22"/>
          <w:szCs w:val="22"/>
          <w:lang w:val="fr-FR"/>
        </w:rPr>
        <w:t>p&lt;0.05, **</w:t>
      </w:r>
      <w:r w:rsidR="005E603F" w:rsidRPr="005E603F">
        <w:rPr>
          <w:rFonts w:ascii="Times New Roman" w:hAnsi="Times New Roman" w:cs="Times New Roman"/>
          <w:sz w:val="22"/>
          <w:szCs w:val="22"/>
          <w:lang w:val="fr-FR"/>
        </w:rPr>
        <w:t>:</w:t>
      </w:r>
      <w:r w:rsidRPr="005E603F">
        <w:rPr>
          <w:rFonts w:ascii="Times New Roman" w:hAnsi="Times New Roman" w:cs="Times New Roman"/>
          <w:sz w:val="22"/>
          <w:szCs w:val="22"/>
          <w:lang w:val="fr-FR"/>
        </w:rPr>
        <w:t xml:space="preserve"> p&lt;0.01, ***</w:t>
      </w:r>
      <w:r w:rsidR="005E603F" w:rsidRPr="005E603F">
        <w:rPr>
          <w:rFonts w:ascii="Times New Roman" w:hAnsi="Times New Roman" w:cs="Times New Roman"/>
          <w:sz w:val="22"/>
          <w:szCs w:val="22"/>
          <w:lang w:val="fr-FR"/>
        </w:rPr>
        <w:t>:</w:t>
      </w:r>
      <w:r w:rsidRPr="005E603F">
        <w:rPr>
          <w:rFonts w:ascii="Times New Roman" w:hAnsi="Times New Roman" w:cs="Times New Roman"/>
          <w:sz w:val="22"/>
          <w:szCs w:val="22"/>
          <w:lang w:val="fr-FR"/>
        </w:rPr>
        <w:t xml:space="preserve"> p&lt;0.001, ns</w:t>
      </w:r>
      <w:r w:rsidR="005E603F" w:rsidRPr="005E603F">
        <w:rPr>
          <w:rFonts w:ascii="Times New Roman" w:hAnsi="Times New Roman" w:cs="Times New Roman"/>
          <w:sz w:val="22"/>
          <w:szCs w:val="22"/>
          <w:lang w:val="fr-FR"/>
        </w:rPr>
        <w:t>:</w:t>
      </w:r>
      <w:r w:rsidRPr="005E603F">
        <w:rPr>
          <w:rFonts w:ascii="Times New Roman" w:hAnsi="Times New Roman" w:cs="Times New Roman"/>
          <w:sz w:val="22"/>
          <w:szCs w:val="22"/>
          <w:lang w:val="fr-FR"/>
        </w:rPr>
        <w:t xml:space="preserve"> non</w:t>
      </w:r>
      <w:r w:rsidR="001D189B" w:rsidRPr="005E603F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5E603F">
        <w:rPr>
          <w:rFonts w:ascii="Times New Roman" w:hAnsi="Times New Roman" w:cs="Times New Roman"/>
          <w:sz w:val="22"/>
          <w:szCs w:val="22"/>
          <w:lang w:val="fr-FR"/>
        </w:rPr>
        <w:t>significant</w:t>
      </w:r>
    </w:p>
    <w:p w14:paraId="4A060446" w14:textId="77777777" w:rsidR="0018370B" w:rsidRPr="005E603F" w:rsidRDefault="0018370B">
      <w:pPr>
        <w:rPr>
          <w:rFonts w:ascii="Times New Roman" w:eastAsia="DengXian" w:hAnsi="Times New Roman" w:cs="Times New Roman"/>
          <w:sz w:val="22"/>
          <w:szCs w:val="22"/>
          <w:lang w:val="fr-FR"/>
        </w:rPr>
      </w:pPr>
      <w:r w:rsidRPr="005E603F">
        <w:rPr>
          <w:rFonts w:ascii="Times New Roman" w:eastAsia="DengXian" w:hAnsi="Times New Roman" w:cs="Times New Roman"/>
          <w:sz w:val="22"/>
          <w:szCs w:val="22"/>
          <w:lang w:val="fr-FR"/>
        </w:rPr>
        <w:br w:type="page"/>
      </w:r>
    </w:p>
    <w:p w14:paraId="01D7D19C" w14:textId="129F9817" w:rsidR="00EF1672" w:rsidRPr="001D189B" w:rsidRDefault="00EF1672">
      <w:pPr>
        <w:tabs>
          <w:tab w:val="left" w:pos="6560"/>
        </w:tabs>
        <w:spacing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Supp</w:t>
      </w:r>
      <w:r w:rsidR="00780170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.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Table 9. Linear mixed-effects regression model with random intercept of patient ID, to examine whether </w:t>
      </w:r>
      <w:r w:rsidR="00F67B7B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the</w:t>
      </w:r>
      <w:r w:rsidR="00BF5DB4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relapse</w:t>
      </w:r>
      <w:r w:rsidR="00F63EEA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ranks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and clinal parameters could influence the growth rate of parasites (slope)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90"/>
        <w:gridCol w:w="2970"/>
        <w:gridCol w:w="1440"/>
      </w:tblGrid>
      <w:tr w:rsidR="00EF1672" w:rsidRPr="001D189B" w14:paraId="2DE31D83" w14:textId="77777777" w:rsidTr="000E01D9">
        <w:trPr>
          <w:trHeight w:val="288"/>
        </w:trPr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1087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Predictor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F93C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 (NumDF, DenDF)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6220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p value</w:t>
            </w:r>
          </w:p>
        </w:tc>
      </w:tr>
      <w:tr w:rsidR="00EF1672" w:rsidRPr="001D189B" w14:paraId="57D54E22" w14:textId="77777777" w:rsidTr="000E01D9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F750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Relapse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B84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F(2, 55.14) = 1.52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DA7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0.23</w:t>
            </w:r>
          </w:p>
        </w:tc>
      </w:tr>
      <w:tr w:rsidR="00EF1672" w:rsidRPr="001D189B" w14:paraId="78AD89CA" w14:textId="77777777" w:rsidTr="000E01D9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5ED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Hemoglobin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6A6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F(1, 75.94) = 0.47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535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0.50</w:t>
            </w:r>
          </w:p>
        </w:tc>
      </w:tr>
      <w:tr w:rsidR="00EF1672" w:rsidRPr="001D189B" w14:paraId="5D60A117" w14:textId="77777777" w:rsidTr="000E01D9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072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Neutrophils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B42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F(1, 80.48) = 1.53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738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0.22</w:t>
            </w:r>
          </w:p>
        </w:tc>
      </w:tr>
      <w:tr w:rsidR="00EF1672" w:rsidRPr="001D189B" w14:paraId="3341539B" w14:textId="77777777" w:rsidTr="000E01D9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EA76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logEosinophils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9B6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F(1, 77.85) = 1.54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1696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0.22</w:t>
            </w:r>
          </w:p>
        </w:tc>
      </w:tr>
      <w:tr w:rsidR="00EF1672" w:rsidRPr="001D189B" w14:paraId="1E9CC61C" w14:textId="77777777" w:rsidTr="000E01D9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365A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logBasophils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FAC1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F(1, 71.44) = 1.79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92DB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0.19</w:t>
            </w:r>
          </w:p>
        </w:tc>
      </w:tr>
      <w:tr w:rsidR="00EF1672" w:rsidRPr="001D189B" w14:paraId="67BA6C7A" w14:textId="77777777" w:rsidTr="000E01D9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DF08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Lymphocytes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4551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F(1, 84.05) = 1.56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27BD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0.21</w:t>
            </w:r>
          </w:p>
        </w:tc>
      </w:tr>
      <w:tr w:rsidR="00EF1672" w:rsidRPr="001D189B" w14:paraId="3898AD63" w14:textId="77777777" w:rsidTr="000E01D9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76F5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logMonocytes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91C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F(1, 78.99) = 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A9F4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0.93</w:t>
            </w:r>
          </w:p>
        </w:tc>
      </w:tr>
      <w:tr w:rsidR="00EF1672" w:rsidRPr="001D189B" w14:paraId="3D916639" w14:textId="77777777" w:rsidTr="000E01D9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08E33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Platelets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C0F32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F(1, 73.93) = 0.41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FD4BF" w14:textId="77777777" w:rsidR="00EF1672" w:rsidRPr="001D189B" w:rsidRDefault="00EF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km-KH"/>
                <w14:ligatures w14:val="none"/>
              </w:rPr>
              <w:t>0.53</w:t>
            </w:r>
          </w:p>
        </w:tc>
      </w:tr>
    </w:tbl>
    <w:p w14:paraId="4573A182" w14:textId="77777777" w:rsidR="00946018" w:rsidRPr="001D189B" w:rsidRDefault="00946018">
      <w:pPr>
        <w:tabs>
          <w:tab w:val="left" w:pos="6560"/>
        </w:tabs>
        <w:spacing w:line="360" w:lineRule="auto"/>
        <w:jc w:val="both"/>
        <w:rPr>
          <w:rFonts w:ascii="Times New Roman" w:eastAsia="DengXian" w:hAnsi="Times New Roman" w:cs="Times New Roman"/>
        </w:rPr>
      </w:pPr>
    </w:p>
    <w:p w14:paraId="594B1DD6" w14:textId="77777777" w:rsidR="00ED5E99" w:rsidRPr="001D189B" w:rsidRDefault="00ED5E99">
      <w:pPr>
        <w:tabs>
          <w:tab w:val="left" w:pos="6560"/>
        </w:tabs>
        <w:spacing w:line="360" w:lineRule="auto"/>
        <w:jc w:val="both"/>
        <w:rPr>
          <w:rFonts w:ascii="Times New Roman" w:eastAsia="DengXian" w:hAnsi="Times New Roman" w:cs="Times New Roman"/>
        </w:rPr>
      </w:pPr>
    </w:p>
    <w:p w14:paraId="0E0B7373" w14:textId="6F563564" w:rsidR="00EF1672" w:rsidRPr="001D189B" w:rsidRDefault="000E01D9">
      <w:pPr>
        <w:tabs>
          <w:tab w:val="left" w:pos="6560"/>
        </w:tabs>
        <w:spacing w:line="360" w:lineRule="auto"/>
        <w:jc w:val="both"/>
        <w:rPr>
          <w:rFonts w:ascii="Times New Roman" w:eastAsia="DengXian" w:hAnsi="Times New Roman" w:cs="Times New Roman"/>
        </w:rPr>
      </w:pPr>
      <w:r w:rsidRPr="001D189B">
        <w:rPr>
          <w:rFonts w:ascii="Times New Roman" w:eastAsia="DengXian" w:hAnsi="Times New Roman" w:cs="Times New Roman"/>
        </w:rPr>
        <w:drawing>
          <wp:anchor distT="0" distB="0" distL="114300" distR="114300" simplePos="0" relativeHeight="251658242" behindDoc="1" locked="0" layoutInCell="1" allowOverlap="1" wp14:anchorId="18D34D38" wp14:editId="1FCFC7CE">
            <wp:simplePos x="0" y="0"/>
            <wp:positionH relativeFrom="margin">
              <wp:align>center</wp:align>
            </wp:positionH>
            <wp:positionV relativeFrom="paragraph">
              <wp:posOffset>307994</wp:posOffset>
            </wp:positionV>
            <wp:extent cx="7221855" cy="3851275"/>
            <wp:effectExtent l="0" t="0" r="0" b="0"/>
            <wp:wrapTight wrapText="bothSides">
              <wp:wrapPolygon edited="0">
                <wp:start x="0" y="0"/>
                <wp:lineTo x="0" y="21475"/>
                <wp:lineTo x="21537" y="21475"/>
                <wp:lineTo x="21537" y="0"/>
                <wp:lineTo x="0" y="0"/>
              </wp:wrapPolygon>
            </wp:wrapTight>
            <wp:docPr id="190529957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36E0330-A508-4204-9BFB-6C7FB097B8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99570" name="Picture 19052995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1855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3CF7C" w14:textId="211530EA" w:rsidR="00EF1672" w:rsidRPr="001D189B" w:rsidRDefault="00EF1672">
      <w:pPr>
        <w:spacing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  <w:r w:rsidRPr="001D189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bidi="km-KH"/>
        </w:rPr>
        <w:t>Supp</w:t>
      </w:r>
      <w:r w:rsidR="00BE63F8" w:rsidRPr="001D189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bidi="km-KH"/>
        </w:rPr>
        <w:t>.</w:t>
      </w:r>
      <w:r w:rsidRPr="001D189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bidi="km-KH"/>
        </w:rPr>
        <w:t xml:space="preserve"> Fig. </w:t>
      </w:r>
      <w:r w:rsidR="00141801" w:rsidRPr="001D189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bidi="km-KH"/>
        </w:rPr>
        <w:t>4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. Comparison of the growth rate (slope) of </w:t>
      </w:r>
      <w:r w:rsidRPr="001D189B">
        <w:rPr>
          <w:rFonts w:ascii="Times New Roman" w:eastAsia="DengXian" w:hAnsi="Times New Roman" w:cs="Times New Roman"/>
          <w:b/>
          <w:bCs/>
          <w:i/>
          <w:iCs/>
          <w:sz w:val="22"/>
          <w:szCs w:val="22"/>
        </w:rPr>
        <w:t>P. vivax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between monoclonal and polyclonal samples in all</w:t>
      </w:r>
      <w:r w:rsidR="00445A01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of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</w:t>
      </w:r>
      <w:r w:rsidR="003A77E2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r</w:t>
      </w:r>
      <w:r w:rsidR="0082666A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elapse </w:t>
      </w:r>
      <w:r w:rsidR="00F63EEA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ranks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(R1, R2</w:t>
      </w:r>
      <w:r w:rsidR="00C37244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, and 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R3)</w:t>
      </w:r>
      <w:r w:rsidRPr="001D189B">
        <w:rPr>
          <w:rFonts w:ascii="Times New Roman" w:eastAsia="DengXian" w:hAnsi="Times New Roman" w:cs="Times New Roman"/>
          <w:sz w:val="22"/>
          <w:szCs w:val="22"/>
        </w:rPr>
        <w:t>.</w:t>
      </w:r>
      <w:r w:rsidR="00F63EEA" w:rsidRPr="001D189B">
        <w:rPr>
          <w:rFonts w:ascii="Times New Roman" w:eastAsia="DengXian" w:hAnsi="Times New Roman" w:cs="Times New Roman"/>
          <w:sz w:val="22"/>
          <w:szCs w:val="22"/>
        </w:rPr>
        <w:t xml:space="preserve"> </w:t>
      </w:r>
      <w:r w:rsidRPr="001D189B">
        <w:rPr>
          <w:rFonts w:ascii="Times New Roman" w:eastAsia="DengXian" w:hAnsi="Times New Roman" w:cs="Times New Roman"/>
          <w:sz w:val="22"/>
          <w:szCs w:val="22"/>
        </w:rPr>
        <w:t>There is no significant difference between the two groups for all relapse</w:t>
      </w:r>
      <w:r w:rsidR="0082666A" w:rsidRPr="001D189B">
        <w:rPr>
          <w:rFonts w:ascii="Times New Roman" w:eastAsia="DengXian" w:hAnsi="Times New Roman" w:cs="Times New Roman"/>
          <w:sz w:val="22"/>
          <w:szCs w:val="22"/>
        </w:rPr>
        <w:t>s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 (t-test, </w:t>
      </w:r>
      <w:r w:rsidRPr="001D189B">
        <w:rPr>
          <w:rFonts w:ascii="Times New Roman" w:eastAsia="DengXian" w:hAnsi="Times New Roman" w:cs="Times New Roman"/>
          <w:i/>
          <w:iCs/>
          <w:sz w:val="22"/>
          <w:szCs w:val="22"/>
        </w:rPr>
        <w:t>p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 = 0.</w:t>
      </w:r>
      <w:r w:rsidR="00457821" w:rsidRPr="001D189B">
        <w:rPr>
          <w:rFonts w:ascii="Times New Roman" w:eastAsia="DengXian" w:hAnsi="Times New Roman" w:cs="Times New Roman"/>
          <w:sz w:val="22"/>
          <w:szCs w:val="22"/>
        </w:rPr>
        <w:t>145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), as well </w:t>
      </w:r>
      <w:r w:rsidR="004608C3" w:rsidRPr="001D189B">
        <w:rPr>
          <w:rFonts w:ascii="Times New Roman" w:eastAsia="DengXian" w:hAnsi="Times New Roman" w:cs="Times New Roman"/>
          <w:sz w:val="22"/>
          <w:szCs w:val="22"/>
        </w:rPr>
        <w:t>as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 R1 (Mann-Whitney,</w:t>
      </w:r>
      <w:r w:rsidRPr="001D189B">
        <w:rPr>
          <w:rFonts w:ascii="Times New Roman" w:eastAsia="DengXian" w:hAnsi="Times New Roman" w:cs="Times New Roman"/>
          <w:i/>
          <w:iCs/>
          <w:sz w:val="22"/>
          <w:szCs w:val="22"/>
        </w:rPr>
        <w:t xml:space="preserve"> p = 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0.689), R2 (Mann-Whitney, </w:t>
      </w:r>
      <w:r w:rsidRPr="001D189B">
        <w:rPr>
          <w:rFonts w:ascii="Times New Roman" w:eastAsia="DengXian" w:hAnsi="Times New Roman" w:cs="Times New Roman"/>
          <w:i/>
          <w:iCs/>
          <w:sz w:val="22"/>
          <w:szCs w:val="22"/>
        </w:rPr>
        <w:t xml:space="preserve">p </w:t>
      </w:r>
      <w:r w:rsidRPr="001D189B">
        <w:rPr>
          <w:rFonts w:ascii="Times New Roman" w:eastAsia="DengXian" w:hAnsi="Times New Roman" w:cs="Times New Roman"/>
          <w:sz w:val="22"/>
          <w:szCs w:val="22"/>
        </w:rPr>
        <w:t>= 0.</w:t>
      </w:r>
      <w:r w:rsidR="00EC0E3E" w:rsidRPr="001D189B">
        <w:rPr>
          <w:rFonts w:ascii="Times New Roman" w:eastAsia="DengXian" w:hAnsi="Times New Roman" w:cs="Times New Roman"/>
          <w:sz w:val="22"/>
          <w:szCs w:val="22"/>
        </w:rPr>
        <w:t>279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), and R3 (Mann-Whitney, </w:t>
      </w:r>
      <w:r w:rsidRPr="001D189B">
        <w:rPr>
          <w:rFonts w:ascii="Times New Roman" w:eastAsia="DengXian" w:hAnsi="Times New Roman" w:cs="Times New Roman"/>
          <w:i/>
          <w:iCs/>
          <w:sz w:val="22"/>
          <w:szCs w:val="22"/>
        </w:rPr>
        <w:t xml:space="preserve">p </w:t>
      </w:r>
      <w:r w:rsidRPr="001D189B">
        <w:rPr>
          <w:rFonts w:ascii="Times New Roman" w:eastAsia="DengXian" w:hAnsi="Times New Roman" w:cs="Times New Roman"/>
          <w:sz w:val="22"/>
          <w:szCs w:val="22"/>
        </w:rPr>
        <w:t>= 0.</w:t>
      </w:r>
      <w:r w:rsidR="00EC0E3E" w:rsidRPr="001D189B">
        <w:rPr>
          <w:rFonts w:ascii="Times New Roman" w:eastAsia="DengXian" w:hAnsi="Times New Roman" w:cs="Times New Roman"/>
          <w:sz w:val="22"/>
          <w:szCs w:val="22"/>
        </w:rPr>
        <w:t>933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). </w:t>
      </w:r>
      <w:r w:rsidR="009E5AEE" w:rsidRPr="001D189B">
        <w:rPr>
          <w:rFonts w:ascii="Times New Roman" w:eastAsia="DengXian" w:hAnsi="Times New Roman" w:cs="Times New Roman"/>
          <w:sz w:val="22"/>
          <w:szCs w:val="22"/>
        </w:rPr>
        <w:t>R1</w:t>
      </w:r>
      <w:r w:rsidR="00C37244" w:rsidRPr="001D189B">
        <w:rPr>
          <w:rFonts w:ascii="Times New Roman" w:eastAsia="DengXian" w:hAnsi="Times New Roman" w:cs="Times New Roman"/>
          <w:sz w:val="22"/>
          <w:szCs w:val="22"/>
        </w:rPr>
        <w:t xml:space="preserve">, R2, and R3 denote as </w:t>
      </w:r>
      <w:r w:rsidR="009E5AEE" w:rsidRPr="001D189B">
        <w:rPr>
          <w:rFonts w:ascii="Times New Roman" w:eastAsia="DengXian" w:hAnsi="Times New Roman" w:cs="Times New Roman"/>
          <w:sz w:val="22"/>
          <w:szCs w:val="22"/>
        </w:rPr>
        <w:t>1</w:t>
      </w:r>
      <w:r w:rsidR="009E5AEE" w:rsidRPr="001D189B">
        <w:rPr>
          <w:rFonts w:ascii="Times New Roman" w:eastAsia="DengXian" w:hAnsi="Times New Roman" w:cs="Times New Roman"/>
          <w:sz w:val="22"/>
          <w:szCs w:val="22"/>
          <w:vertAlign w:val="superscript"/>
        </w:rPr>
        <w:t>st</w:t>
      </w:r>
      <w:r w:rsidR="009E5AEE" w:rsidRPr="001D189B">
        <w:rPr>
          <w:rFonts w:ascii="Times New Roman" w:eastAsia="DengXian" w:hAnsi="Times New Roman" w:cs="Times New Roman"/>
          <w:sz w:val="22"/>
          <w:szCs w:val="22"/>
        </w:rPr>
        <w:t xml:space="preserve"> 2</w:t>
      </w:r>
      <w:r w:rsidR="00C37244" w:rsidRPr="001D189B">
        <w:rPr>
          <w:rFonts w:ascii="Times New Roman" w:eastAsia="DengXian" w:hAnsi="Times New Roman" w:cs="Times New Roman"/>
          <w:sz w:val="22"/>
          <w:szCs w:val="22"/>
          <w:vertAlign w:val="superscript"/>
        </w:rPr>
        <w:t>nd</w:t>
      </w:r>
      <w:r w:rsidR="00C37244" w:rsidRPr="001D189B">
        <w:rPr>
          <w:rFonts w:ascii="Times New Roman" w:eastAsia="DengXian" w:hAnsi="Times New Roman" w:cs="Times New Roman"/>
          <w:sz w:val="22"/>
          <w:szCs w:val="22"/>
        </w:rPr>
        <w:t xml:space="preserve">, and </w:t>
      </w:r>
      <w:r w:rsidR="009E5AEE" w:rsidRPr="001D189B">
        <w:rPr>
          <w:rFonts w:ascii="Times New Roman" w:eastAsia="DengXian" w:hAnsi="Times New Roman" w:cs="Times New Roman"/>
          <w:sz w:val="22"/>
          <w:szCs w:val="22"/>
        </w:rPr>
        <w:t>3</w:t>
      </w:r>
      <w:r w:rsidR="001D189B" w:rsidRPr="001D189B">
        <w:rPr>
          <w:rFonts w:ascii="Times New Roman" w:eastAsia="DengXian" w:hAnsi="Times New Roman" w:cs="Times New Roman"/>
          <w:sz w:val="22"/>
          <w:szCs w:val="22"/>
          <w:vertAlign w:val="superscript"/>
        </w:rPr>
        <w:t>rd</w:t>
      </w:r>
      <w:r w:rsidR="001D189B" w:rsidRPr="001D189B">
        <w:rPr>
          <w:rFonts w:ascii="Times New Roman" w:eastAsia="DengXian" w:hAnsi="Times New Roman" w:cs="Times New Roman"/>
          <w:sz w:val="22"/>
          <w:szCs w:val="22"/>
        </w:rPr>
        <w:t xml:space="preserve"> relapse</w:t>
      </w:r>
      <w:r w:rsidR="00C37244" w:rsidRPr="001D189B">
        <w:rPr>
          <w:rFonts w:ascii="Times New Roman" w:eastAsia="DengXian" w:hAnsi="Times New Roman" w:cs="Times New Roman"/>
          <w:sz w:val="22"/>
          <w:szCs w:val="22"/>
        </w:rPr>
        <w:t xml:space="preserve">, respectively. </w:t>
      </w:r>
    </w:p>
    <w:p w14:paraId="2EDB9AC5" w14:textId="77777777" w:rsidR="00EF1672" w:rsidRPr="001D189B" w:rsidRDefault="00EF1672">
      <w:pPr>
        <w:spacing w:line="360" w:lineRule="auto"/>
        <w:jc w:val="both"/>
        <w:rPr>
          <w:rFonts w:ascii="Times New Roman" w:eastAsia="DengXian" w:hAnsi="Times New Roman" w:cs="Times New Roman"/>
        </w:rPr>
      </w:pPr>
    </w:p>
    <w:p w14:paraId="39CD3F6C" w14:textId="6AD5D9E3" w:rsidR="00EF1672" w:rsidRPr="001D189B" w:rsidRDefault="007B6C39">
      <w:pPr>
        <w:spacing w:line="360" w:lineRule="auto"/>
        <w:jc w:val="both"/>
        <w:rPr>
          <w:rFonts w:ascii="Times New Roman" w:eastAsia="DengXian" w:hAnsi="Times New Roman" w:cs="Times New Roman"/>
        </w:rPr>
      </w:pPr>
      <w:r w:rsidRPr="001D189B">
        <w:rPr>
          <w:rFonts w:ascii="Times New Roman" w:eastAsia="DengXian" w:hAnsi="Times New Roman" w:cs="Times New Roman"/>
        </w:rPr>
        <w:drawing>
          <wp:inline distT="0" distB="0" distL="0" distR="0" wp14:anchorId="2914CD75" wp14:editId="7E1D1476">
            <wp:extent cx="5943600" cy="4754880"/>
            <wp:effectExtent l="0" t="0" r="0" b="7620"/>
            <wp:docPr id="29115027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809E586-A1B1-4A1A-8ABF-BAE25B0A09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50273" name="Picture 2911502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7F9C6" w14:textId="187C5F21" w:rsidR="00EF1672" w:rsidRPr="001D189B" w:rsidRDefault="00EF1672">
      <w:pPr>
        <w:spacing w:line="360" w:lineRule="auto"/>
        <w:jc w:val="both"/>
        <w:rPr>
          <w:rFonts w:ascii="Times New Roman" w:eastAsia="DengXian" w:hAnsi="Times New Roman" w:cs="Times New Roman"/>
        </w:rPr>
      </w:pP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Supp</w:t>
      </w:r>
      <w:r w:rsidR="00BE63F8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.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Fig. </w:t>
      </w:r>
      <w:r w:rsidR="00141801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5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.</w:t>
      </w:r>
      <w:r w:rsidR="001E34DF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</w:t>
      </w:r>
      <w:r w:rsidR="008C4DE9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Comparison of growth rates of parasites upon first relapse</w:t>
      </w:r>
      <w:r w:rsidR="00600CD5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in monoclonal infections.</w:t>
      </w:r>
      <w:r w:rsidR="008C4DE9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</w:t>
      </w:r>
      <w:r w:rsidR="0030764F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A.</w:t>
      </w:r>
      <w:r w:rsidR="0030764F" w:rsidRPr="001D189B">
        <w:rPr>
          <w:rFonts w:ascii="Times New Roman" w:eastAsia="DengXian" w:hAnsi="Times New Roman" w:cs="Times New Roman"/>
          <w:sz w:val="22"/>
          <w:szCs w:val="22"/>
        </w:rPr>
        <w:t xml:space="preserve"> </w:t>
      </w:r>
      <w:r w:rsidR="007B2788" w:rsidRPr="001D189B">
        <w:rPr>
          <w:rFonts w:ascii="Times New Roman" w:eastAsia="DengXian" w:hAnsi="Times New Roman" w:cs="Times New Roman"/>
          <w:sz w:val="22"/>
          <w:szCs w:val="22"/>
        </w:rPr>
        <w:t xml:space="preserve">Comparison of the slope between genetically related and unrelated clones compared to the initial infection </w:t>
      </w:r>
      <w:r w:rsidR="00E658AD" w:rsidRPr="001D189B">
        <w:rPr>
          <w:rFonts w:ascii="Times New Roman" w:eastAsia="DengXian" w:hAnsi="Times New Roman" w:cs="Times New Roman"/>
          <w:sz w:val="22"/>
          <w:szCs w:val="22"/>
        </w:rPr>
        <w:t>(Mann-Whitney, p=0.036).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 </w:t>
      </w:r>
      <w:r w:rsidR="001E34DF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B</w:t>
      </w:r>
      <w:r w:rsidR="001E34DF" w:rsidRPr="001D189B">
        <w:rPr>
          <w:rFonts w:ascii="Times New Roman" w:eastAsia="DengXian" w:hAnsi="Times New Roman" w:cs="Times New Roman"/>
          <w:sz w:val="22"/>
          <w:szCs w:val="22"/>
        </w:rPr>
        <w:t xml:space="preserve">. </w:t>
      </w:r>
      <w:r w:rsidRPr="001D189B">
        <w:rPr>
          <w:rFonts w:ascii="Times New Roman" w:eastAsia="DengXian" w:hAnsi="Times New Roman" w:cs="Times New Roman"/>
          <w:sz w:val="22"/>
          <w:szCs w:val="22"/>
        </w:rPr>
        <w:t>Comparison of the slope of identical</w:t>
      </w:r>
      <w:r w:rsidR="003356DE" w:rsidRPr="001D189B">
        <w:rPr>
          <w:rFonts w:ascii="Times New Roman" w:eastAsia="DengXian" w:hAnsi="Times New Roman" w:cs="Times New Roman"/>
          <w:sz w:val="22"/>
          <w:szCs w:val="22"/>
        </w:rPr>
        <w:t xml:space="preserve">, </w:t>
      </w:r>
      <w:r w:rsidRPr="001D189B">
        <w:rPr>
          <w:rFonts w:ascii="Times New Roman" w:eastAsia="DengXian" w:hAnsi="Times New Roman" w:cs="Times New Roman"/>
          <w:sz w:val="22"/>
          <w:szCs w:val="22"/>
        </w:rPr>
        <w:t>sibling</w:t>
      </w:r>
      <w:r w:rsidR="003356DE" w:rsidRPr="001D189B">
        <w:rPr>
          <w:rFonts w:ascii="Times New Roman" w:eastAsia="DengXian" w:hAnsi="Times New Roman" w:cs="Times New Roman"/>
          <w:sz w:val="22"/>
          <w:szCs w:val="22"/>
        </w:rPr>
        <w:t xml:space="preserve">, </w:t>
      </w:r>
      <w:r w:rsidRPr="001D189B">
        <w:rPr>
          <w:rFonts w:ascii="Times New Roman" w:eastAsia="DengXian" w:hAnsi="Times New Roman" w:cs="Times New Roman"/>
          <w:sz w:val="22"/>
          <w:szCs w:val="22"/>
        </w:rPr>
        <w:t>and unrelated clones</w:t>
      </w:r>
      <w:r w:rsidR="003356DE" w:rsidRPr="001D189B">
        <w:rPr>
          <w:rFonts w:ascii="Times New Roman" w:eastAsia="DengXian" w:hAnsi="Times New Roman" w:cs="Times New Roman"/>
          <w:sz w:val="22"/>
          <w:szCs w:val="22"/>
        </w:rPr>
        <w:t xml:space="preserve"> of </w:t>
      </w:r>
      <w:r w:rsidR="003356DE" w:rsidRPr="001D189B">
        <w:rPr>
          <w:rFonts w:ascii="Times New Roman" w:eastAsia="DengXian" w:hAnsi="Times New Roman" w:cs="Times New Roman"/>
          <w:i/>
          <w:iCs/>
          <w:sz w:val="22"/>
          <w:szCs w:val="22"/>
        </w:rPr>
        <w:t>P. vivax</w:t>
      </w:r>
      <w:r w:rsidR="003356DE" w:rsidRPr="001D189B">
        <w:rPr>
          <w:rFonts w:ascii="Times New Roman" w:eastAsia="DengXian" w:hAnsi="Times New Roman" w:cs="Times New Roman"/>
          <w:sz w:val="22"/>
          <w:szCs w:val="22"/>
        </w:rPr>
        <w:t xml:space="preserve"> parasites</w:t>
      </w:r>
      <w:r w:rsidR="008C4DE9" w:rsidRPr="001D189B">
        <w:rPr>
          <w:rFonts w:ascii="Times New Roman" w:eastAsia="DengXian" w:hAnsi="Times New Roman" w:cs="Times New Roman"/>
          <w:sz w:val="22"/>
          <w:szCs w:val="22"/>
        </w:rPr>
        <w:t xml:space="preserve"> compared to the initial infection</w:t>
      </w:r>
      <w:r w:rsidR="000C4C20" w:rsidRPr="001D189B">
        <w:rPr>
          <w:rFonts w:ascii="Times New Roman" w:eastAsia="DengXian" w:hAnsi="Times New Roman" w:cs="Times New Roman"/>
          <w:sz w:val="22"/>
          <w:szCs w:val="22"/>
        </w:rPr>
        <w:t xml:space="preserve"> (Kruskal-Wallis, p=0.02)</w:t>
      </w:r>
      <w:r w:rsidR="00451D42" w:rsidRPr="001D189B">
        <w:rPr>
          <w:rFonts w:ascii="Times New Roman" w:eastAsia="DengXian" w:hAnsi="Times New Roman" w:cs="Times New Roman"/>
          <w:sz w:val="22"/>
          <w:szCs w:val="22"/>
        </w:rPr>
        <w:t>.</w:t>
      </w:r>
      <w:r w:rsidR="00C351D7" w:rsidRPr="001D189B">
        <w:rPr>
          <w:rFonts w:ascii="Times New Roman" w:eastAsia="DengXian" w:hAnsi="Times New Roman" w:cs="Times New Roman"/>
          <w:sz w:val="22"/>
          <w:szCs w:val="22"/>
        </w:rPr>
        <w:t xml:space="preserve"> </w:t>
      </w:r>
      <w:r w:rsidR="001126B5" w:rsidRPr="001D189B">
        <w:rPr>
          <w:rFonts w:ascii="Times New Roman" w:eastAsia="DengXian" w:hAnsi="Times New Roman" w:cs="Times New Roman"/>
          <w:sz w:val="22"/>
          <w:szCs w:val="22"/>
        </w:rPr>
        <w:t>In both panels, box plots represent median (and IQR) slopes.</w:t>
      </w:r>
    </w:p>
    <w:p w14:paraId="3FF5E1F8" w14:textId="77777777" w:rsidR="00EF1672" w:rsidRPr="001D189B" w:rsidRDefault="00EF1672">
      <w:pPr>
        <w:spacing w:line="360" w:lineRule="auto"/>
        <w:jc w:val="both"/>
        <w:rPr>
          <w:rFonts w:ascii="Times New Roman" w:eastAsia="DengXian" w:hAnsi="Times New Roman" w:cs="Times New Roman"/>
        </w:rPr>
      </w:pPr>
    </w:p>
    <w:p w14:paraId="56EAB40B" w14:textId="722B82BE" w:rsidR="00EF1672" w:rsidRPr="001D189B" w:rsidRDefault="00756DFD">
      <w:pPr>
        <w:spacing w:line="360" w:lineRule="auto"/>
        <w:jc w:val="both"/>
        <w:rPr>
          <w:rFonts w:ascii="Times New Roman" w:eastAsia="DengXian" w:hAnsi="Times New Roman" w:cs="Times New Roman"/>
        </w:rPr>
      </w:pPr>
      <w:r w:rsidRPr="001D189B">
        <w:rPr>
          <w:rFonts w:ascii="Times New Roman" w:eastAsia="DengXian" w:hAnsi="Times New Roman" w:cs="Times New Roman"/>
          <w:sz w:val="22"/>
          <w:szCs w:val="22"/>
        </w:rPr>
        <w:drawing>
          <wp:inline distT="0" distB="0" distL="0" distR="0" wp14:anchorId="0F8F1307" wp14:editId="661D3FBB">
            <wp:extent cx="5943600" cy="1981200"/>
            <wp:effectExtent l="0" t="0" r="0" b="0"/>
            <wp:docPr id="317383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77588" name="Picture 179187758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4F9D1" w14:textId="17A41A00" w:rsidR="001023AD" w:rsidRPr="001D189B" w:rsidRDefault="001023AD" w:rsidP="001023AD">
      <w:pPr>
        <w:spacing w:line="360" w:lineRule="auto"/>
        <w:jc w:val="both"/>
        <w:rPr>
          <w:rFonts w:asciiTheme="majorBidi" w:eastAsia="DengXian" w:hAnsiTheme="majorBidi" w:cstheme="majorBidi"/>
          <w:sz w:val="22"/>
          <w:szCs w:val="22"/>
        </w:rPr>
      </w:pP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Supp</w:t>
      </w:r>
      <w:r w:rsidR="00BE63F8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.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Fig. </w:t>
      </w:r>
      <w:r w:rsidR="00141801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6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. </w:t>
      </w:r>
      <w:r w:rsidR="001126B5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E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ffect of the </w:t>
      </w:r>
      <w:r w:rsidR="00287D24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infection </w:t>
      </w:r>
      <w:r w:rsidR="00100E9A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episodes</w:t>
      </w:r>
      <w:r w:rsidR="00287D24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(D0, R1, R2,</w:t>
      </w:r>
      <w:r w:rsidR="00CE23D6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</w:t>
      </w:r>
      <w:r w:rsidR="00287D24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R3) on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</w:t>
      </w:r>
      <w:r w:rsidRPr="001D189B">
        <w:rPr>
          <w:rFonts w:ascii="Times New Roman" w:eastAsia="DengXian" w:hAnsi="Times New Roman" w:cs="Times New Roman"/>
          <w:b/>
          <w:bCs/>
          <w:i/>
          <w:iCs/>
          <w:sz w:val="22"/>
          <w:szCs w:val="22"/>
        </w:rPr>
        <w:t>P. vivax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transmission to </w:t>
      </w:r>
      <w:r w:rsidRPr="001D189B">
        <w:rPr>
          <w:rFonts w:ascii="Times New Roman" w:eastAsia="DengXian" w:hAnsi="Times New Roman" w:cs="Times New Roman"/>
          <w:b/>
          <w:bCs/>
          <w:i/>
          <w:iCs/>
          <w:sz w:val="22"/>
          <w:szCs w:val="22"/>
        </w:rPr>
        <w:t>Anopheles dirus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in membrane-feeding assays without serum replacement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. 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A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. Infectiousness 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B.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 </w:t>
      </w:r>
      <w:r w:rsidR="00572C86" w:rsidRPr="001D189B">
        <w:rPr>
          <w:rFonts w:ascii="Times New Roman" w:eastAsia="DengXian" w:hAnsi="Times New Roman" w:cs="Times New Roman"/>
          <w:sz w:val="22"/>
          <w:szCs w:val="22"/>
        </w:rPr>
        <w:t>O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ocyst prevalence 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C.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 </w:t>
      </w:r>
      <w:r w:rsidR="00572C86" w:rsidRPr="001D189B">
        <w:rPr>
          <w:rFonts w:ascii="Times New Roman" w:eastAsia="DengXian" w:hAnsi="Times New Roman" w:cs="Times New Roman"/>
          <w:sz w:val="22"/>
          <w:szCs w:val="22"/>
        </w:rPr>
        <w:t>O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ocyst intensity measured at 6 days post-blood meal (dpbm) as a function of </w:t>
      </w:r>
      <w:r w:rsidR="0016302C" w:rsidRPr="001D189B">
        <w:rPr>
          <w:rFonts w:ascii="Times New Roman" w:eastAsia="DengXian" w:hAnsi="Times New Roman" w:cs="Times New Roman"/>
          <w:sz w:val="22"/>
          <w:szCs w:val="22"/>
        </w:rPr>
        <w:t>infection episode</w:t>
      </w:r>
      <w:r w:rsidR="00D1304B" w:rsidRPr="001D189B">
        <w:rPr>
          <w:rFonts w:ascii="Times New Roman" w:eastAsia="DengXian" w:hAnsi="Times New Roman" w:cs="Times New Roman"/>
          <w:sz w:val="22"/>
          <w:szCs w:val="22"/>
        </w:rPr>
        <w:t>s</w:t>
      </w:r>
      <w:r w:rsidRPr="001D189B">
        <w:rPr>
          <w:rFonts w:ascii="Times New Roman" w:eastAsia="DengXian" w:hAnsi="Times New Roman" w:cs="Times New Roman"/>
          <w:sz w:val="22"/>
          <w:szCs w:val="22"/>
        </w:rPr>
        <w:t>. Due to the small sample size, the oocyst prevalence is low overall</w:t>
      </w:r>
      <w:r w:rsidR="005976BB" w:rsidRPr="001D189B">
        <w:rPr>
          <w:rFonts w:ascii="Times New Roman" w:eastAsia="DengXian" w:hAnsi="Times New Roman" w:cs="Times New Roman"/>
          <w:sz w:val="22"/>
          <w:szCs w:val="22"/>
        </w:rPr>
        <w:t>,</w:t>
      </w:r>
      <w:r w:rsidR="00783006" w:rsidRPr="001D189B">
        <w:rPr>
          <w:rFonts w:ascii="Times New Roman" w:eastAsia="DengXian" w:hAnsi="Times New Roman" w:cs="Times New Roman"/>
          <w:sz w:val="22"/>
          <w:szCs w:val="22"/>
        </w:rPr>
        <w:t xml:space="preserve"> and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 there is no significant effect of </w:t>
      </w:r>
      <w:r w:rsidR="00712F5C" w:rsidRPr="001D189B">
        <w:rPr>
          <w:rFonts w:ascii="Times New Roman" w:eastAsia="DengXian" w:hAnsi="Times New Roman" w:cs="Times New Roman"/>
          <w:sz w:val="22"/>
          <w:szCs w:val="22"/>
        </w:rPr>
        <w:t>infection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 </w:t>
      </w:r>
      <w:r w:rsidR="00100E9A" w:rsidRPr="001D189B">
        <w:rPr>
          <w:rFonts w:ascii="Times New Roman" w:eastAsia="DengXian" w:hAnsi="Times New Roman" w:cs="Times New Roman"/>
          <w:sz w:val="22"/>
          <w:szCs w:val="22"/>
        </w:rPr>
        <w:t>episodes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 when focusing on this natural serum alone </w:t>
      </w:r>
      <w:r w:rsidRPr="001D189B">
        <w:rPr>
          <w:rFonts w:asciiTheme="majorBidi" w:eastAsia="DengXian" w:hAnsiTheme="majorBidi" w:cstheme="majorBidi"/>
          <w:sz w:val="22"/>
          <w:szCs w:val="22"/>
        </w:rPr>
        <w:t>(</w:t>
      </w:r>
      <w:r w:rsidRPr="001D189B">
        <w:rPr>
          <w:rFonts w:asciiTheme="majorBidi" w:hAnsiTheme="majorBidi" w:cstheme="majorBidi"/>
          <w:sz w:val="22"/>
          <w:szCs w:val="22"/>
        </w:rPr>
        <w:t xml:space="preserve">LRT </w:t>
      </w:r>
      <m:oMath>
        <m:sSubSup>
          <m:sSubSupPr>
            <m:ctrlPr>
              <w:rPr>
                <w:rFonts w:ascii="Cambria Math" w:hAnsi="Cambria Math" w:cstheme="majorBidi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 w:cstheme="majorBidi"/>
                <w:sz w:val="22"/>
                <w:szCs w:val="22"/>
              </w:rPr>
              <m:t>χ</m:t>
            </m:r>
          </m:e>
          <m:sub>
            <m:r>
              <w:rPr>
                <w:rFonts w:ascii="Cambria Math" w:hAnsi="Cambria Math" w:cstheme="majorBidi"/>
                <w:sz w:val="22"/>
                <w:szCs w:val="22"/>
              </w:rPr>
              <m:t>3</m:t>
            </m:r>
          </m:sub>
          <m:sup>
            <m:r>
              <w:rPr>
                <w:rFonts w:ascii="Cambria Math" w:hAnsi="Cambria Math" w:cstheme="majorBidi"/>
                <w:sz w:val="22"/>
                <w:szCs w:val="22"/>
              </w:rPr>
              <m:t>2</m:t>
            </m:r>
          </m:sup>
        </m:sSubSup>
      </m:oMath>
      <w:r w:rsidRPr="001D189B">
        <w:rPr>
          <w:rFonts w:asciiTheme="majorBidi" w:hAnsiTheme="majorBidi" w:cstheme="majorBidi"/>
          <w:sz w:val="22"/>
          <w:szCs w:val="22"/>
        </w:rPr>
        <w:t>= 4.2, p = 0.24</w:t>
      </w:r>
      <w:r w:rsidRPr="001D189B">
        <w:rPr>
          <w:rFonts w:asciiTheme="majorBidi" w:eastAsia="DengXian" w:hAnsiTheme="majorBidi" w:cstheme="majorBidi"/>
          <w:sz w:val="22"/>
          <w:szCs w:val="22"/>
        </w:rPr>
        <w:t>).</w:t>
      </w:r>
      <w:r w:rsidR="0044428B">
        <w:rPr>
          <w:rFonts w:asciiTheme="majorBidi" w:eastAsia="DengXian" w:hAnsiTheme="majorBidi" w:cstheme="majorBidi"/>
          <w:sz w:val="22"/>
          <w:szCs w:val="22"/>
        </w:rPr>
        <w:t xml:space="preserve"> </w:t>
      </w:r>
      <w:r w:rsidR="0044428B">
        <w:rPr>
          <w:rFonts w:ascii="Times New Roman" w:hAnsi="Times New Roman" w:cs="Times New Roman"/>
          <w:sz w:val="22"/>
          <w:szCs w:val="22"/>
        </w:rPr>
        <w:t xml:space="preserve">D0 </w:t>
      </w:r>
      <w:r w:rsidR="00F77ECE">
        <w:rPr>
          <w:rFonts w:ascii="Times New Roman" w:hAnsi="Times New Roman" w:cs="Times New Roman"/>
          <w:sz w:val="22"/>
          <w:szCs w:val="22"/>
        </w:rPr>
        <w:t>denotes the day of enrollment, and R1, R2, and R3 denote the 1</w:t>
      </w:r>
      <w:r w:rsidR="00F77ECE" w:rsidRPr="00F77ECE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F77ECE">
        <w:rPr>
          <w:rFonts w:ascii="Times New Roman" w:hAnsi="Times New Roman" w:cs="Times New Roman"/>
          <w:sz w:val="22"/>
          <w:szCs w:val="22"/>
        </w:rPr>
        <w:t>, 2</w:t>
      </w:r>
      <w:r w:rsidR="00F77ECE" w:rsidRPr="00F77ECE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F77ECE">
        <w:rPr>
          <w:rFonts w:ascii="Times New Roman" w:hAnsi="Times New Roman" w:cs="Times New Roman"/>
          <w:sz w:val="22"/>
          <w:szCs w:val="22"/>
        </w:rPr>
        <w:t>, and 3</w:t>
      </w:r>
      <w:r w:rsidR="00F77ECE" w:rsidRPr="00F77ECE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F77ECE">
        <w:rPr>
          <w:rFonts w:ascii="Times New Roman" w:hAnsi="Times New Roman" w:cs="Times New Roman"/>
          <w:sz w:val="22"/>
          <w:szCs w:val="22"/>
        </w:rPr>
        <w:t xml:space="preserve"> relapse</w:t>
      </w:r>
      <w:r w:rsidR="0044428B">
        <w:rPr>
          <w:rFonts w:ascii="Times New Roman" w:hAnsi="Times New Roman" w:cs="Times New Roman"/>
          <w:sz w:val="22"/>
          <w:szCs w:val="22"/>
        </w:rPr>
        <w:t xml:space="preserve">, respectively. </w:t>
      </w:r>
    </w:p>
    <w:p w14:paraId="0804EC42" w14:textId="77777777" w:rsidR="001126B5" w:rsidRPr="001D189B" w:rsidRDefault="001126B5" w:rsidP="001023AD">
      <w:pPr>
        <w:spacing w:line="360" w:lineRule="auto"/>
        <w:jc w:val="both"/>
        <w:rPr>
          <w:rFonts w:asciiTheme="majorBidi" w:eastAsia="DengXian" w:hAnsiTheme="majorBidi" w:cstheme="majorBidi"/>
          <w:sz w:val="22"/>
          <w:szCs w:val="22"/>
        </w:rPr>
      </w:pPr>
    </w:p>
    <w:p w14:paraId="0509F8BE" w14:textId="236ECC7C" w:rsidR="00EF1672" w:rsidRPr="001D189B" w:rsidRDefault="006F32C7">
      <w:pPr>
        <w:spacing w:line="360" w:lineRule="auto"/>
        <w:jc w:val="both"/>
        <w:rPr>
          <w:rFonts w:ascii="Times New Roman" w:eastAsia="DengXian" w:hAnsi="Times New Roman" w:cs="Times New Roman"/>
        </w:rPr>
      </w:pPr>
      <w:r w:rsidRPr="001D189B">
        <w:rPr>
          <w:rFonts w:ascii="Times New Roman" w:eastAsia="DengXian" w:hAnsi="Times New Roman" w:cs="Times New Roman"/>
        </w:rPr>
        <w:drawing>
          <wp:inline distT="0" distB="0" distL="0" distR="0" wp14:anchorId="6CA77F58" wp14:editId="0893BA78">
            <wp:extent cx="4316487" cy="2354239"/>
            <wp:effectExtent l="0" t="0" r="8255" b="8255"/>
            <wp:docPr id="5397543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688531" name="Picture 112168853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6303" cy="237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3C653" w14:textId="77777777" w:rsidR="00422698" w:rsidRPr="001D189B" w:rsidRDefault="00F66C8C" w:rsidP="00422698">
      <w:pPr>
        <w:spacing w:line="360" w:lineRule="auto"/>
        <w:jc w:val="both"/>
        <w:rPr>
          <w:rFonts w:asciiTheme="majorBidi" w:eastAsia="DengXian" w:hAnsiTheme="majorBidi" w:cstheme="majorBidi"/>
          <w:sz w:val="22"/>
          <w:szCs w:val="22"/>
        </w:rPr>
      </w:pP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Supp</w:t>
      </w:r>
      <w:r w:rsidR="00BE63F8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.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Fig. </w:t>
      </w:r>
      <w:r w:rsidR="00141801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7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. </w:t>
      </w:r>
      <w:r w:rsidRPr="001D189B">
        <w:rPr>
          <w:rFonts w:asciiTheme="majorBidi" w:hAnsiTheme="majorBidi" w:cstheme="majorBidi"/>
          <w:b/>
          <w:bCs/>
          <w:sz w:val="22"/>
          <w:szCs w:val="22"/>
        </w:rPr>
        <w:t>Infectiousness (</w:t>
      </w:r>
      <w:r w:rsidR="003214FB" w:rsidRPr="001D189B">
        <w:rPr>
          <w:rFonts w:asciiTheme="majorBidi" w:hAnsiTheme="majorBidi" w:cstheme="majorBidi"/>
          <w:b/>
          <w:bCs/>
          <w:sz w:val="22"/>
          <w:szCs w:val="22"/>
        </w:rPr>
        <w:t>p</w:t>
      </w:r>
      <w:r w:rsidRPr="001D189B">
        <w:rPr>
          <w:rFonts w:asciiTheme="majorBidi" w:hAnsiTheme="majorBidi" w:cstheme="majorBidi"/>
          <w:b/>
          <w:bCs/>
          <w:sz w:val="22"/>
          <w:szCs w:val="22"/>
        </w:rPr>
        <w:t xml:space="preserve">roportion of MFA resulting in at least one infected mosquito) as a function of </w:t>
      </w:r>
      <w:r w:rsidR="004E66BD" w:rsidRPr="001D189B">
        <w:rPr>
          <w:rFonts w:asciiTheme="majorBidi" w:hAnsiTheme="majorBidi" w:cstheme="majorBidi"/>
          <w:b/>
          <w:bCs/>
          <w:sz w:val="22"/>
          <w:szCs w:val="22"/>
        </w:rPr>
        <w:t>infection episodes</w:t>
      </w:r>
      <w:r w:rsidR="0089609D" w:rsidRPr="001D189B">
        <w:rPr>
          <w:rFonts w:asciiTheme="majorBidi" w:hAnsiTheme="majorBidi" w:cstheme="majorBidi"/>
          <w:b/>
          <w:bCs/>
          <w:sz w:val="22"/>
          <w:szCs w:val="22"/>
        </w:rPr>
        <w:t xml:space="preserve"> with serum replacement</w:t>
      </w:r>
      <w:r w:rsidRPr="001D189B">
        <w:rPr>
          <w:rFonts w:asciiTheme="majorBidi" w:hAnsiTheme="majorBidi" w:cstheme="majorBidi"/>
          <w:b/>
          <w:bCs/>
          <w:sz w:val="22"/>
          <w:szCs w:val="22"/>
        </w:rPr>
        <w:t>.</w:t>
      </w:r>
      <w:r w:rsidRPr="001D189B">
        <w:rPr>
          <w:rFonts w:asciiTheme="majorBidi" w:hAnsiTheme="majorBidi" w:cstheme="majorBidi"/>
          <w:sz w:val="22"/>
          <w:szCs w:val="22"/>
        </w:rPr>
        <w:t xml:space="preserve"> </w:t>
      </w:r>
      <w:r w:rsidRPr="001D189B">
        <w:rPr>
          <w:rFonts w:asciiTheme="majorBidi" w:hAnsiTheme="majorBidi" w:cstheme="majorBidi"/>
          <w:b/>
          <w:bCs/>
          <w:sz w:val="22"/>
          <w:szCs w:val="22"/>
        </w:rPr>
        <w:t>A</w:t>
      </w:r>
      <w:r w:rsidRPr="001D189B">
        <w:rPr>
          <w:rFonts w:asciiTheme="majorBidi" w:hAnsiTheme="majorBidi" w:cstheme="majorBidi"/>
          <w:sz w:val="22"/>
          <w:szCs w:val="22"/>
        </w:rPr>
        <w:t xml:space="preserve">. Infectiousness as a function of </w:t>
      </w:r>
      <w:r w:rsidR="004E66BD" w:rsidRPr="001D189B">
        <w:rPr>
          <w:rFonts w:asciiTheme="majorBidi" w:hAnsiTheme="majorBidi" w:cstheme="majorBidi"/>
          <w:sz w:val="22"/>
          <w:szCs w:val="22"/>
        </w:rPr>
        <w:t>infection episodes</w:t>
      </w:r>
      <w:r w:rsidRPr="001D189B">
        <w:rPr>
          <w:rFonts w:asciiTheme="majorBidi" w:hAnsiTheme="majorBidi" w:cstheme="majorBidi"/>
          <w:sz w:val="22"/>
          <w:szCs w:val="22"/>
        </w:rPr>
        <w:t xml:space="preserve">. Error bars represent 95% confidence intervals. The number of MFA contributing to </w:t>
      </w:r>
      <w:r w:rsidR="009350C6" w:rsidRPr="001D189B">
        <w:rPr>
          <w:rFonts w:asciiTheme="majorBidi" w:hAnsiTheme="majorBidi" w:cstheme="majorBidi"/>
          <w:sz w:val="22"/>
          <w:szCs w:val="22"/>
        </w:rPr>
        <w:t>infection episodes (D0, R1, R2,</w:t>
      </w:r>
      <w:r w:rsidR="004126DF" w:rsidRPr="001D189B">
        <w:rPr>
          <w:rFonts w:asciiTheme="majorBidi" w:hAnsiTheme="majorBidi" w:cstheme="majorBidi"/>
          <w:sz w:val="22"/>
          <w:szCs w:val="22"/>
        </w:rPr>
        <w:t xml:space="preserve"> </w:t>
      </w:r>
      <w:r w:rsidR="009350C6" w:rsidRPr="001D189B">
        <w:rPr>
          <w:rFonts w:asciiTheme="majorBidi" w:hAnsiTheme="majorBidi" w:cstheme="majorBidi"/>
          <w:sz w:val="22"/>
          <w:szCs w:val="22"/>
        </w:rPr>
        <w:t>R3)</w:t>
      </w:r>
      <w:r w:rsidRPr="001D189B">
        <w:rPr>
          <w:rFonts w:asciiTheme="majorBidi" w:hAnsiTheme="majorBidi" w:cstheme="majorBidi"/>
          <w:sz w:val="22"/>
          <w:szCs w:val="22"/>
        </w:rPr>
        <w:t xml:space="preserve"> is indicated within the bars. </w:t>
      </w:r>
      <w:r w:rsidRPr="001D189B">
        <w:rPr>
          <w:rFonts w:asciiTheme="majorBidi" w:hAnsiTheme="majorBidi" w:cstheme="majorBidi"/>
          <w:b/>
          <w:bCs/>
          <w:sz w:val="22"/>
          <w:szCs w:val="22"/>
        </w:rPr>
        <w:t>B.</w:t>
      </w:r>
      <w:r w:rsidRPr="001D189B">
        <w:rPr>
          <w:rFonts w:asciiTheme="majorBidi" w:hAnsiTheme="majorBidi" w:cstheme="majorBidi"/>
          <w:sz w:val="22"/>
          <w:szCs w:val="22"/>
        </w:rPr>
        <w:t xml:space="preserve"> Relationship between parasitemia and infectiousness stratified by </w:t>
      </w:r>
      <w:r w:rsidR="009350C6" w:rsidRPr="001D189B">
        <w:rPr>
          <w:rFonts w:asciiTheme="majorBidi" w:hAnsiTheme="majorBidi" w:cstheme="majorBidi"/>
          <w:sz w:val="22"/>
          <w:szCs w:val="22"/>
        </w:rPr>
        <w:t>infection episodes</w:t>
      </w:r>
      <w:r w:rsidRPr="001D189B">
        <w:rPr>
          <w:rFonts w:asciiTheme="majorBidi" w:hAnsiTheme="majorBidi" w:cstheme="majorBidi"/>
          <w:sz w:val="22"/>
          <w:szCs w:val="22"/>
        </w:rPr>
        <w:t xml:space="preserve">. The solid lines represent predicted infectious probability from a binomial glm. </w:t>
      </w:r>
      <w:r w:rsidR="00422698">
        <w:rPr>
          <w:rFonts w:ascii="Times New Roman" w:hAnsi="Times New Roman" w:cs="Times New Roman"/>
          <w:sz w:val="22"/>
          <w:szCs w:val="22"/>
        </w:rPr>
        <w:t>D0 denotes the day of enrollment, and R1, R2, and R3 denote the 1</w:t>
      </w:r>
      <w:r w:rsidR="00422698" w:rsidRPr="00F77ECE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422698">
        <w:rPr>
          <w:rFonts w:ascii="Times New Roman" w:hAnsi="Times New Roman" w:cs="Times New Roman"/>
          <w:sz w:val="22"/>
          <w:szCs w:val="22"/>
        </w:rPr>
        <w:t>, 2</w:t>
      </w:r>
      <w:r w:rsidR="00422698" w:rsidRPr="00F77ECE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422698">
        <w:rPr>
          <w:rFonts w:ascii="Times New Roman" w:hAnsi="Times New Roman" w:cs="Times New Roman"/>
          <w:sz w:val="22"/>
          <w:szCs w:val="22"/>
        </w:rPr>
        <w:t>, and 3</w:t>
      </w:r>
      <w:r w:rsidR="00422698" w:rsidRPr="00F77ECE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422698">
        <w:rPr>
          <w:rFonts w:ascii="Times New Roman" w:hAnsi="Times New Roman" w:cs="Times New Roman"/>
          <w:sz w:val="22"/>
          <w:szCs w:val="22"/>
        </w:rPr>
        <w:t xml:space="preserve"> relapse, respectively. </w:t>
      </w:r>
    </w:p>
    <w:p w14:paraId="189C9743" w14:textId="13CC1527" w:rsidR="00F66C8C" w:rsidRPr="001D189B" w:rsidRDefault="00F66C8C" w:rsidP="00F66C8C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4E05CEE1" w14:textId="77777777" w:rsidR="001126B5" w:rsidRPr="001D189B" w:rsidRDefault="001126B5" w:rsidP="00F66C8C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1ED4E8FE" w14:textId="18650890" w:rsidR="00F66C8C" w:rsidRPr="001D189B" w:rsidRDefault="007C2127">
      <w:pPr>
        <w:spacing w:line="360" w:lineRule="auto"/>
        <w:jc w:val="both"/>
        <w:rPr>
          <w:rFonts w:ascii="Times New Roman" w:eastAsia="DengXian" w:hAnsi="Times New Roman" w:cs="Times New Roman"/>
        </w:rPr>
      </w:pPr>
      <w:r w:rsidRPr="001D189B">
        <w:rPr>
          <w:rFonts w:ascii="Times New Roman" w:eastAsia="DengXian" w:hAnsi="Times New Roman" w:cs="Times New Roman"/>
          <w:sz w:val="22"/>
          <w:szCs w:val="22"/>
        </w:rPr>
        <w:drawing>
          <wp:inline distT="0" distB="0" distL="0" distR="0" wp14:anchorId="77063A20" wp14:editId="3BA4A65D">
            <wp:extent cx="5943600" cy="2971800"/>
            <wp:effectExtent l="0" t="0" r="0" b="0"/>
            <wp:docPr id="203505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21869" name="Picture 58662186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D4F19" w14:textId="6427D314" w:rsidR="00CD2BAF" w:rsidRPr="001D189B" w:rsidRDefault="00CD2BAF" w:rsidP="00CD2BAF">
      <w:pPr>
        <w:spacing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Supp</w:t>
      </w:r>
      <w:r w:rsidR="00BE63F8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.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Fig. </w:t>
      </w:r>
      <w:r w:rsidR="00141801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8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. </w:t>
      </w:r>
      <w:r w:rsidR="001126B5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E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ffect of parasitemia and complexity of infection </w:t>
      </w:r>
      <w:r w:rsidRPr="001D189B">
        <w:rPr>
          <w:rFonts w:asciiTheme="majorBidi" w:hAnsiTheme="majorBidi" w:cstheme="majorBidi"/>
          <w:b/>
          <w:bCs/>
          <w:sz w:val="22"/>
          <w:szCs w:val="22"/>
        </w:rPr>
        <w:t>(monoclonal vs. polyclonal)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on</w:t>
      </w:r>
      <w:r w:rsidR="00B107B8"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 xml:space="preserve"> mosquito infection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. 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A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. oocyst prevalence and </w:t>
      </w:r>
      <w:r w:rsidRPr="001D189B">
        <w:rPr>
          <w:rFonts w:ascii="Times New Roman" w:eastAsia="DengXian" w:hAnsi="Times New Roman" w:cs="Times New Roman"/>
          <w:b/>
          <w:bCs/>
          <w:sz w:val="22"/>
          <w:szCs w:val="22"/>
        </w:rPr>
        <w:t>B</w:t>
      </w: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. oocyst intensity at 6 dpbm stratified by complexity of infection and parasitemia. Each point denotes an individual mosquito. The solid lines </w:t>
      </w:r>
      <w:r w:rsidRPr="001D189B">
        <w:rPr>
          <w:rFonts w:asciiTheme="majorBidi" w:hAnsiTheme="majorBidi" w:cstheme="majorBidi"/>
          <w:sz w:val="22"/>
          <w:szCs w:val="22"/>
        </w:rPr>
        <w:t>represent best-fit estimates for the complexity of infection (logistic regression for prevalence; quasi-Poisson for intensity) with shaded areas indicating the 95% confidence intervals.</w:t>
      </w:r>
    </w:p>
    <w:p w14:paraId="39C05F41" w14:textId="77777777" w:rsidR="00CD2BAF" w:rsidRPr="001D189B" w:rsidRDefault="00CD2BAF" w:rsidP="00CD2BAF">
      <w:pPr>
        <w:spacing w:line="360" w:lineRule="auto"/>
        <w:jc w:val="both"/>
        <w:rPr>
          <w:rFonts w:ascii="Times New Roman" w:eastAsia="DengXian" w:hAnsi="Times New Roman" w:cs="Times New Roman"/>
          <w:sz w:val="22"/>
          <w:szCs w:val="22"/>
        </w:rPr>
      </w:pPr>
      <w:r w:rsidRPr="001D189B">
        <w:rPr>
          <w:rFonts w:ascii="Times New Roman" w:eastAsia="DengXian" w:hAnsi="Times New Roman" w:cs="Times New Roman"/>
          <w:sz w:val="22"/>
          <w:szCs w:val="22"/>
        </w:rPr>
        <w:t xml:space="preserve"> </w:t>
      </w:r>
    </w:p>
    <w:p w14:paraId="6A985654" w14:textId="77777777" w:rsidR="00EF1672" w:rsidRPr="001D189B" w:rsidRDefault="00EF1672">
      <w:pPr>
        <w:spacing w:line="360" w:lineRule="auto"/>
        <w:jc w:val="both"/>
        <w:rPr>
          <w:rFonts w:ascii="Times New Roman" w:eastAsia="DengXian" w:hAnsi="Times New Roman" w:cs="Times New Roman"/>
        </w:rPr>
      </w:pPr>
    </w:p>
    <w:p w14:paraId="7134D564" w14:textId="01C62656" w:rsidR="007B2788" w:rsidRPr="001D189B" w:rsidRDefault="007B2788">
      <w:pPr>
        <w:rPr>
          <w:rFonts w:ascii="Times New Roman" w:eastAsia="DengXian" w:hAnsi="Times New Roman" w:cs="Times New Roman"/>
        </w:rPr>
      </w:pPr>
      <w:r w:rsidRPr="001D189B">
        <w:rPr>
          <w:rFonts w:ascii="Times New Roman" w:eastAsia="DengXian" w:hAnsi="Times New Roman" w:cs="Times New Roman"/>
        </w:rPr>
        <w:br w:type="page"/>
      </w:r>
    </w:p>
    <w:p w14:paraId="2AF9FD21" w14:textId="69C6DE8E" w:rsidR="00EF1672" w:rsidRPr="001D189B" w:rsidRDefault="00EF16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bidi="km-KH"/>
          <w14:ligatures w14:val="none"/>
        </w:rPr>
      </w:pPr>
      <w:r w:rsidRPr="001D18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bidi="km-KH"/>
          <w14:ligatures w14:val="none"/>
        </w:rPr>
        <w:t>Supp</w:t>
      </w:r>
      <w:r w:rsidR="00562433" w:rsidRPr="001D18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bidi="km-KH"/>
          <w14:ligatures w14:val="none"/>
        </w:rPr>
        <w:t>.</w:t>
      </w:r>
      <w:r w:rsidRPr="001D18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bidi="km-KH"/>
          <w14:ligatures w14:val="none"/>
        </w:rPr>
        <w:t xml:space="preserve"> Table 10. Summarized results of </w:t>
      </w:r>
      <w:r w:rsidR="00C27B98" w:rsidRPr="001D18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bidi="km-KH"/>
          <w14:ligatures w14:val="none"/>
        </w:rPr>
        <w:t xml:space="preserve">the </w:t>
      </w:r>
      <w:r w:rsidRPr="001D18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bidi="km-KH"/>
          <w14:ligatures w14:val="none"/>
        </w:rPr>
        <w:t>membrane feeding assay</w:t>
      </w:r>
      <w:r w:rsidR="00C27B98" w:rsidRPr="001D18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bidi="km-KH"/>
          <w14:ligatures w14:val="none"/>
        </w:rPr>
        <w:t>s</w:t>
      </w:r>
      <w:r w:rsidRPr="001D18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bidi="km-KH"/>
          <w14:ligatures w14:val="none"/>
        </w:rPr>
        <w:t xml:space="preserve"> to evaluate transmission to </w:t>
      </w:r>
      <w:r w:rsidRPr="001D189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:lang w:bidi="km-KH"/>
          <w14:ligatures w14:val="none"/>
        </w:rPr>
        <w:t>A. dirus</w:t>
      </w:r>
      <w:r w:rsidRPr="001D18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bidi="km-KH"/>
          <w14:ligatures w14:val="none"/>
        </w:rPr>
        <w:t xml:space="preserve"> mosquitoes upon </w:t>
      </w:r>
      <w:r w:rsidR="009350C6" w:rsidRPr="001D18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bidi="km-KH"/>
          <w14:ligatures w14:val="none"/>
        </w:rPr>
        <w:t>infection episodes (D0, R1, R2,</w:t>
      </w:r>
      <w:r w:rsidR="002976B0" w:rsidRPr="001D18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bidi="km-KH"/>
          <w14:ligatures w14:val="none"/>
        </w:rPr>
        <w:t xml:space="preserve"> </w:t>
      </w:r>
      <w:r w:rsidR="009350C6" w:rsidRPr="001D189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bidi="km-KH"/>
          <w14:ligatures w14:val="none"/>
        </w:rPr>
        <w:t>R3).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8"/>
        <w:gridCol w:w="861"/>
        <w:gridCol w:w="1179"/>
        <w:gridCol w:w="1517"/>
        <w:gridCol w:w="1468"/>
        <w:gridCol w:w="1544"/>
        <w:gridCol w:w="1097"/>
        <w:gridCol w:w="1266"/>
      </w:tblGrid>
      <w:tr w:rsidR="00D026CE" w:rsidRPr="001D189B" w14:paraId="2FD39D1C" w14:textId="77777777" w:rsidTr="00C4364F">
        <w:trPr>
          <w:trHeight w:val="852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43A741" w14:textId="77777777" w:rsidR="00D026CE" w:rsidRPr="001D189B" w:rsidRDefault="00D026CE" w:rsidP="00C4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 xml:space="preserve">ID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743FE7" w14:textId="1D6A2ECA" w:rsidR="00D026CE" w:rsidRPr="001D189B" w:rsidRDefault="00D026CE" w:rsidP="00B7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Episode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C47235" w14:textId="77777777" w:rsidR="00D026CE" w:rsidRPr="001D189B" w:rsidRDefault="00D026CE" w:rsidP="00C4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Parasitemia /µl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5E4DAB" w14:textId="77777777" w:rsidR="00D026CE" w:rsidRPr="001D189B" w:rsidRDefault="00D026CE" w:rsidP="00C4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Average oocyst count (serum replacement)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D6810C" w14:textId="77777777" w:rsidR="00D026CE" w:rsidRPr="001D189B" w:rsidRDefault="00D026CE" w:rsidP="00C4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% Infection rate (serum replacement)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2180CC" w14:textId="63DE9817" w:rsidR="00D026CE" w:rsidRPr="001D189B" w:rsidRDefault="00D026CE" w:rsidP="00C4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Average oocyst count</w:t>
            </w:r>
            <w:r w:rsidR="0036027E"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 xml:space="preserve"> </w:t>
            </w: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(no serum</w:t>
            </w:r>
            <w:r w:rsidR="00DE1463"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 xml:space="preserve"> replacement</w:t>
            </w: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571156" w14:textId="77777777" w:rsidR="00D026CE" w:rsidRPr="001D189B" w:rsidRDefault="00D026CE" w:rsidP="00C4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% Infection rate (no serum)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40FA6B" w14:textId="6D7DA16A" w:rsidR="00D026CE" w:rsidRPr="001D189B" w:rsidRDefault="00D026CE" w:rsidP="00C4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 xml:space="preserve">Complexity of </w:t>
            </w:r>
            <w:r w:rsidR="0036027E"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infection</w:t>
            </w:r>
          </w:p>
        </w:tc>
      </w:tr>
      <w:tr w:rsidR="00D026CE" w:rsidRPr="001D189B" w14:paraId="18E2A68E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823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434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100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95F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1D5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638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389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07C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50EAC6DD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C3B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909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9D8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481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B60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222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480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F2C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03840022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C8E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E2E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102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D6F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134.4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05D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0A5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057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94F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47889396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348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D36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887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16221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FEF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02A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C8B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C00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C57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08912F90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D49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C31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882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16640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B26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136.2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495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C80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8A1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84E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1C21B066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D79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CEB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1CE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468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824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C4B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76C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538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2B37C4D3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9F4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225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52F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C4C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B17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345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F52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C97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4311179C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7C1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788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563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616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90D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B16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034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977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5332E4FA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9A7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CCF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8C6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2A3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045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F89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8BE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1A3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7A044274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CD4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BE9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7D5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CA4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C9F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3AC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CE4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1A5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3880900E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C2A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2EA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6A8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9CE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140.25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498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59F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531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649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53D174F2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53E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D57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ABB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17254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616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996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1C7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306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F9E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68F09B96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440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772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700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B53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903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5F4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03B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F33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323A3431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7F1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3A2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7E6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EA8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A81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732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FE6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670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42BB1F9F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DFD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B84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BFA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628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AE5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C6A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D11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049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218C30DB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7B3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897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27F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51B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1C7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C6C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3C5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240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08B9C680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345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72E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C3F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12937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BAB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CC1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088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831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742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11A205E6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6F1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1FA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AF0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531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AF5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4EF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0F5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1E6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417C6784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0E0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C7F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0DE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E8C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F06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8E4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AC8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B17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6E6A268F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C81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E49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0EC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08D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302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86D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8A5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7B4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08FBB039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70B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FE1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B24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13785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5C4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4EF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C87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D8B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B95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5F859F75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8A7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FBC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E77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35769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C3A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281.85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F48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C4E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731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BED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4E86C138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E3B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FD4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6FE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33226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967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068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A5E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98B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596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38F831CB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4F3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ACB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460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F21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D50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DBA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EC5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887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4D97D6A5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56D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2DB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49C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8618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584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338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257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4B1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401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6A2F44CB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4D0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ED4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727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34F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A2F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4AC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699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BF3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64DCFCD9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8A5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A34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219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007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671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D9A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0F5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92D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29BFA5FE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7F4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D32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5B2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15D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E2C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D32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018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478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423C15D8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D63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832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5FD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35E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FD9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ABA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B30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3A1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256B265A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FDE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D75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F15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23B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1B8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705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AE3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7FE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34405C4E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E38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7B2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058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994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306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F54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630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0E1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009B69A1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472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FB6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CD3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FAF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C2B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6AD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0F2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E1C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7C41323A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B36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914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D57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33A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B6C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EF1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6C4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47A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5CFEB0F7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C74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BB8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DD3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AF9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83.35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683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9B3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436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6EE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3DEC0B28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FC1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F64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9A1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16406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78A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AAD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D43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15F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E32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79D29C39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349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631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169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53C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1C3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32E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B7F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60F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4F5DCECD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1D3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751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DB9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B00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FE4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345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2D0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DCA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0D139659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872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FB9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FB6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D03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F5D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4E5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F2E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B5C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72DD0D9E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D66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3CC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CA8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73C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162.05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F94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C34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7A5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A19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43C4FD90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3F5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286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CC3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E53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182.9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78A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5F7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AA0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991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07559AF8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A74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E9A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537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744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0AF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1FC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813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DAB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N</w:t>
            </w:r>
          </w:p>
        </w:tc>
      </w:tr>
      <w:tr w:rsidR="00D026CE" w:rsidRPr="001D189B" w14:paraId="2DA57E7A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0D2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E7B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DFF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11117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5B2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80.85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BF3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3E8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A41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0BC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0FD1A05D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5D9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D44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9BB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6E9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456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DF2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C24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CEA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0446053C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C7B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251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034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19420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C61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072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D9E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789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147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04B74299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EDA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34A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E20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6130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0E0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A9B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7BE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D27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09B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13FE3F20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1AB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BE1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237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245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E9D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336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BCC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E74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1C88DE57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26A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466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D6A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C08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DE4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29B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A50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A23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63B0C4E4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F4A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CC2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6B5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64D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68D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BB8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DF2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462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35241D9F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0D4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DEF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8DE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F7D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B96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27D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76F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775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525C62FA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119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719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C6C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26295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DC7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297.25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C99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BCCF" w14:textId="01443B35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11B7" w14:textId="2B2C4888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730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17977DC6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4B6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152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E45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CA8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A77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F3B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CCF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ECD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2197AAE4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32B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824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F2A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878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E28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BCB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AAF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B4D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68402A73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DE3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93D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154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999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0A4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FAA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818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0B7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240E10D5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056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2C7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8DB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8FB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085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9ED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994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50F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220E0DA1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4C9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FA1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93D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2AC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947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C0E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E4D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F46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4065738F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407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C57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FEF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FAB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166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D09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739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6B4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3E8AECFD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547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E2B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DC1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7FB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A63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45A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409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978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7CB65833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01F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C80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D08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14635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451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243.5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EF4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368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35.12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D58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841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0A94F005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9F9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324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013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82C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157.55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15E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3F6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76.04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D96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A6C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434838F4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345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62E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9FA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361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C0B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FF9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951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D31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76246D35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815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B85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350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243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37E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6DE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9CA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6E3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1D3CEE1C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D03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55F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486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A4C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69B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A85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F74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71A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2544261D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511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F0C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3EC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65A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BB0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985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51C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B85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161ED28A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834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90B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865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552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C25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33A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DE5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AAC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34A180F5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650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C1F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38E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191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388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D92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90E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986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1E373F9F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1C2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111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061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0B7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473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31D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FB8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106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1D95B077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C39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1B9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88C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567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1B9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86CF" w14:textId="0F893210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73DD" w14:textId="1507F374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B5C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0B50D104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ADC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789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0A8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B69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4E4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56E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DCF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018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26F7783D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BE1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61A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F8F8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3B1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3BB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010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D3B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1F3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4CD5A4B8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F04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169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F64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977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96F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361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C89A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65A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6AE48F40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0E5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5BE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722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12788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15B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D54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45A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069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5CF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5B57454D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C8D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180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820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582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E72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76D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093B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C32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-</w:t>
            </w:r>
          </w:p>
        </w:tc>
      </w:tr>
      <w:tr w:rsidR="00D026CE" w:rsidRPr="001D189B" w14:paraId="0D6B1B18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10A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C632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1D9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0BBE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4D9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8454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68A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A15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776A8BC8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CE0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96E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8DE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FE7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D421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E43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A697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A07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  <w:tr w:rsidR="00D026CE" w:rsidRPr="001D189B" w14:paraId="0BFD46C1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FA3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00D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212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EE6D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27.55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AA3C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831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9AD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03C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P</w:t>
            </w:r>
          </w:p>
        </w:tc>
      </w:tr>
      <w:tr w:rsidR="00D026CE" w:rsidRPr="001D189B" w14:paraId="45084010" w14:textId="77777777" w:rsidTr="00C4364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D19F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8F49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D0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B1320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5546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99229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8F913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820FF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6C155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3CCE6" w14:textId="77777777" w:rsidR="00D026CE" w:rsidRPr="001D189B" w:rsidRDefault="00D026CE" w:rsidP="00C43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</w:pPr>
            <w:r w:rsidRPr="001D1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 w:bidi="km-KH"/>
                <w14:ligatures w14:val="none"/>
              </w:rPr>
              <w:t>M</w:t>
            </w:r>
          </w:p>
        </w:tc>
      </w:tr>
    </w:tbl>
    <w:p w14:paraId="0466298C" w14:textId="14588296" w:rsidR="00CA5865" w:rsidRPr="00422698" w:rsidRDefault="001126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bidi="km-KH"/>
          <w14:ligatures w14:val="none"/>
        </w:rPr>
      </w:pPr>
      <w:r w:rsidRPr="004226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bidi="km-KH"/>
          <w14:ligatures w14:val="none"/>
        </w:rPr>
        <w:t>P: Polyclonal, M: Monoclonal, D0: enrolment, R1, R2, R3: 1</w:t>
      </w:r>
      <w:r w:rsidRPr="004226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bidi="km-KH"/>
          <w14:ligatures w14:val="none"/>
        </w:rPr>
        <w:t>st</w:t>
      </w:r>
      <w:r w:rsidRPr="004226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bidi="km-KH"/>
          <w14:ligatures w14:val="none"/>
        </w:rPr>
        <w:t>, 2</w:t>
      </w:r>
      <w:r w:rsidRPr="004226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bidi="km-KH"/>
          <w14:ligatures w14:val="none"/>
        </w:rPr>
        <w:t>nd</w:t>
      </w:r>
      <w:r w:rsidRPr="004226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bidi="km-KH"/>
          <w14:ligatures w14:val="none"/>
        </w:rPr>
        <w:t>, 3</w:t>
      </w:r>
      <w:r w:rsidRPr="004226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bidi="km-KH"/>
          <w14:ligatures w14:val="none"/>
        </w:rPr>
        <w:t>rd</w:t>
      </w:r>
      <w:r w:rsidRPr="004226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bidi="km-KH"/>
          <w14:ligatures w14:val="none"/>
        </w:rPr>
        <w:t xml:space="preserve"> relapse, respectively</w:t>
      </w:r>
    </w:p>
    <w:p w14:paraId="66C6080F" w14:textId="77777777" w:rsidR="00EF1672" w:rsidRPr="001D189B" w:rsidRDefault="00EF1672">
      <w:pPr>
        <w:tabs>
          <w:tab w:val="left" w:pos="6560"/>
        </w:tabs>
        <w:spacing w:line="360" w:lineRule="auto"/>
        <w:jc w:val="both"/>
        <w:rPr>
          <w:rFonts w:ascii="Times New Roman" w:eastAsia="DengXian" w:hAnsi="Times New Roman" w:cs="Times New Roman"/>
        </w:rPr>
      </w:pPr>
    </w:p>
    <w:p w14:paraId="25033265" w14:textId="4C6EB083" w:rsidR="00BB5514" w:rsidRPr="007422CE" w:rsidRDefault="00BB5514">
      <w:pPr>
        <w:rPr>
          <w:rFonts w:ascii="Times New Roman" w:eastAsia="Times New Roman" w:hAnsi="Times New Roman" w:cs="Times New Roman"/>
          <w:color w:val="000000"/>
          <w:lang w:eastAsia="zh-CN" w:bidi="km-KH"/>
        </w:rPr>
      </w:pPr>
    </w:p>
    <w:sectPr w:rsidR="00BB5514" w:rsidRPr="00742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089D"/>
    <w:multiLevelType w:val="hybridMultilevel"/>
    <w:tmpl w:val="9A5AF230"/>
    <w:lvl w:ilvl="0" w:tplc="BDDE61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37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14"/>
    <w:rsid w:val="00005519"/>
    <w:rsid w:val="00031A3E"/>
    <w:rsid w:val="0004521D"/>
    <w:rsid w:val="00053662"/>
    <w:rsid w:val="00057E81"/>
    <w:rsid w:val="00074426"/>
    <w:rsid w:val="00076431"/>
    <w:rsid w:val="00080508"/>
    <w:rsid w:val="00083736"/>
    <w:rsid w:val="000837FD"/>
    <w:rsid w:val="000A48FF"/>
    <w:rsid w:val="000B635F"/>
    <w:rsid w:val="000C4C20"/>
    <w:rsid w:val="000C7C0A"/>
    <w:rsid w:val="000D3BE9"/>
    <w:rsid w:val="000E01D9"/>
    <w:rsid w:val="000E6649"/>
    <w:rsid w:val="00100E9A"/>
    <w:rsid w:val="001023AD"/>
    <w:rsid w:val="00102E37"/>
    <w:rsid w:val="001126B5"/>
    <w:rsid w:val="001143C3"/>
    <w:rsid w:val="00115F38"/>
    <w:rsid w:val="001270E8"/>
    <w:rsid w:val="001364E3"/>
    <w:rsid w:val="00141801"/>
    <w:rsid w:val="0015022A"/>
    <w:rsid w:val="00152138"/>
    <w:rsid w:val="001563F2"/>
    <w:rsid w:val="00160059"/>
    <w:rsid w:val="0016302C"/>
    <w:rsid w:val="00164387"/>
    <w:rsid w:val="0016488D"/>
    <w:rsid w:val="00172C5B"/>
    <w:rsid w:val="00173792"/>
    <w:rsid w:val="0018215F"/>
    <w:rsid w:val="00182236"/>
    <w:rsid w:val="0018370B"/>
    <w:rsid w:val="001A5C2A"/>
    <w:rsid w:val="001B2B1C"/>
    <w:rsid w:val="001B7B28"/>
    <w:rsid w:val="001C1DFE"/>
    <w:rsid w:val="001C606C"/>
    <w:rsid w:val="001D189B"/>
    <w:rsid w:val="001E34DF"/>
    <w:rsid w:val="002077D9"/>
    <w:rsid w:val="002177B0"/>
    <w:rsid w:val="00220C4C"/>
    <w:rsid w:val="00247E64"/>
    <w:rsid w:val="002756AE"/>
    <w:rsid w:val="00277A27"/>
    <w:rsid w:val="00282B2D"/>
    <w:rsid w:val="00283BDE"/>
    <w:rsid w:val="00287D24"/>
    <w:rsid w:val="00297250"/>
    <w:rsid w:val="002976B0"/>
    <w:rsid w:val="002A1166"/>
    <w:rsid w:val="002A6899"/>
    <w:rsid w:val="002B2C7E"/>
    <w:rsid w:val="002B6A3B"/>
    <w:rsid w:val="002C325D"/>
    <w:rsid w:val="002C76E1"/>
    <w:rsid w:val="002C7FB4"/>
    <w:rsid w:val="002D50C3"/>
    <w:rsid w:val="002F20F4"/>
    <w:rsid w:val="002F5F43"/>
    <w:rsid w:val="002F62DC"/>
    <w:rsid w:val="002F75FE"/>
    <w:rsid w:val="0030764F"/>
    <w:rsid w:val="003214FB"/>
    <w:rsid w:val="00324BDD"/>
    <w:rsid w:val="00332BE5"/>
    <w:rsid w:val="003356DE"/>
    <w:rsid w:val="003415B9"/>
    <w:rsid w:val="003456E5"/>
    <w:rsid w:val="003535E4"/>
    <w:rsid w:val="003560D6"/>
    <w:rsid w:val="0036027E"/>
    <w:rsid w:val="00364BC8"/>
    <w:rsid w:val="00371648"/>
    <w:rsid w:val="0037458E"/>
    <w:rsid w:val="003774F2"/>
    <w:rsid w:val="003862F3"/>
    <w:rsid w:val="00392956"/>
    <w:rsid w:val="00394584"/>
    <w:rsid w:val="003A593D"/>
    <w:rsid w:val="003A5E64"/>
    <w:rsid w:val="003A6C85"/>
    <w:rsid w:val="003A71CB"/>
    <w:rsid w:val="003A77E2"/>
    <w:rsid w:val="003A7F56"/>
    <w:rsid w:val="003C0D82"/>
    <w:rsid w:val="003C0E2C"/>
    <w:rsid w:val="003C33DB"/>
    <w:rsid w:val="003D5001"/>
    <w:rsid w:val="003E0F56"/>
    <w:rsid w:val="003E11FA"/>
    <w:rsid w:val="003F0DB6"/>
    <w:rsid w:val="003F4F9F"/>
    <w:rsid w:val="003F7477"/>
    <w:rsid w:val="00400AEA"/>
    <w:rsid w:val="004126DF"/>
    <w:rsid w:val="004163E5"/>
    <w:rsid w:val="00417F48"/>
    <w:rsid w:val="00422698"/>
    <w:rsid w:val="004232CB"/>
    <w:rsid w:val="0042403C"/>
    <w:rsid w:val="004246A6"/>
    <w:rsid w:val="004349D8"/>
    <w:rsid w:val="00437733"/>
    <w:rsid w:val="0044428B"/>
    <w:rsid w:val="004458F4"/>
    <w:rsid w:val="00445A01"/>
    <w:rsid w:val="00451D42"/>
    <w:rsid w:val="00457821"/>
    <w:rsid w:val="004608C3"/>
    <w:rsid w:val="00480E67"/>
    <w:rsid w:val="004821AE"/>
    <w:rsid w:val="00485C23"/>
    <w:rsid w:val="00495D96"/>
    <w:rsid w:val="004A31CA"/>
    <w:rsid w:val="004A3997"/>
    <w:rsid w:val="004C0E5F"/>
    <w:rsid w:val="004C4F53"/>
    <w:rsid w:val="004C562C"/>
    <w:rsid w:val="004C6A94"/>
    <w:rsid w:val="004D01AE"/>
    <w:rsid w:val="004D109F"/>
    <w:rsid w:val="004D3A8B"/>
    <w:rsid w:val="004E2E57"/>
    <w:rsid w:val="004E3D64"/>
    <w:rsid w:val="004E66BD"/>
    <w:rsid w:val="004F5CBF"/>
    <w:rsid w:val="004F6C9C"/>
    <w:rsid w:val="00512862"/>
    <w:rsid w:val="00514367"/>
    <w:rsid w:val="00521A38"/>
    <w:rsid w:val="005547EA"/>
    <w:rsid w:val="00562433"/>
    <w:rsid w:val="00564242"/>
    <w:rsid w:val="00572C86"/>
    <w:rsid w:val="00573E69"/>
    <w:rsid w:val="005976BB"/>
    <w:rsid w:val="005A78FA"/>
    <w:rsid w:val="005C0CE1"/>
    <w:rsid w:val="005C2C7F"/>
    <w:rsid w:val="005C41BD"/>
    <w:rsid w:val="005D491A"/>
    <w:rsid w:val="005E1CE5"/>
    <w:rsid w:val="005E244A"/>
    <w:rsid w:val="005E603F"/>
    <w:rsid w:val="00600CD5"/>
    <w:rsid w:val="00601247"/>
    <w:rsid w:val="00602DF3"/>
    <w:rsid w:val="00610930"/>
    <w:rsid w:val="0061353E"/>
    <w:rsid w:val="00635980"/>
    <w:rsid w:val="00663797"/>
    <w:rsid w:val="00683F85"/>
    <w:rsid w:val="00694492"/>
    <w:rsid w:val="006C3CA4"/>
    <w:rsid w:val="006D011E"/>
    <w:rsid w:val="006E3B44"/>
    <w:rsid w:val="006E764C"/>
    <w:rsid w:val="006F257A"/>
    <w:rsid w:val="006F32C7"/>
    <w:rsid w:val="006F500E"/>
    <w:rsid w:val="00712F5C"/>
    <w:rsid w:val="00716C8F"/>
    <w:rsid w:val="007202BE"/>
    <w:rsid w:val="007234D4"/>
    <w:rsid w:val="00723F11"/>
    <w:rsid w:val="00726477"/>
    <w:rsid w:val="00731EE7"/>
    <w:rsid w:val="0073304D"/>
    <w:rsid w:val="007422CE"/>
    <w:rsid w:val="00756DFD"/>
    <w:rsid w:val="00763BF3"/>
    <w:rsid w:val="0076647D"/>
    <w:rsid w:val="0077492A"/>
    <w:rsid w:val="007766D4"/>
    <w:rsid w:val="00780170"/>
    <w:rsid w:val="00783006"/>
    <w:rsid w:val="00795231"/>
    <w:rsid w:val="007A0A36"/>
    <w:rsid w:val="007A19D9"/>
    <w:rsid w:val="007A6CE4"/>
    <w:rsid w:val="007B2788"/>
    <w:rsid w:val="007B6C39"/>
    <w:rsid w:val="007C0575"/>
    <w:rsid w:val="007C2127"/>
    <w:rsid w:val="007E5E35"/>
    <w:rsid w:val="007F3244"/>
    <w:rsid w:val="007F52A0"/>
    <w:rsid w:val="007F668B"/>
    <w:rsid w:val="0080411F"/>
    <w:rsid w:val="00805E60"/>
    <w:rsid w:val="00821442"/>
    <w:rsid w:val="0082666A"/>
    <w:rsid w:val="0083218D"/>
    <w:rsid w:val="00843A33"/>
    <w:rsid w:val="00846A8D"/>
    <w:rsid w:val="008506E9"/>
    <w:rsid w:val="008524A9"/>
    <w:rsid w:val="0085269C"/>
    <w:rsid w:val="00861603"/>
    <w:rsid w:val="008713FA"/>
    <w:rsid w:val="0087386A"/>
    <w:rsid w:val="008831CE"/>
    <w:rsid w:val="0089609D"/>
    <w:rsid w:val="008A2F8A"/>
    <w:rsid w:val="008C29C4"/>
    <w:rsid w:val="008C4DE9"/>
    <w:rsid w:val="008D1492"/>
    <w:rsid w:val="008F0363"/>
    <w:rsid w:val="008F4497"/>
    <w:rsid w:val="00902494"/>
    <w:rsid w:val="00917F77"/>
    <w:rsid w:val="00920145"/>
    <w:rsid w:val="009350C6"/>
    <w:rsid w:val="00946018"/>
    <w:rsid w:val="0095646B"/>
    <w:rsid w:val="00966D51"/>
    <w:rsid w:val="00971D58"/>
    <w:rsid w:val="009820E6"/>
    <w:rsid w:val="009916A7"/>
    <w:rsid w:val="00996A60"/>
    <w:rsid w:val="009A38E9"/>
    <w:rsid w:val="009A7C5D"/>
    <w:rsid w:val="009C2820"/>
    <w:rsid w:val="009C3F05"/>
    <w:rsid w:val="009C464D"/>
    <w:rsid w:val="009D1289"/>
    <w:rsid w:val="009D34B8"/>
    <w:rsid w:val="009D45B8"/>
    <w:rsid w:val="009D4C55"/>
    <w:rsid w:val="009D6813"/>
    <w:rsid w:val="009E5AEE"/>
    <w:rsid w:val="009F54DB"/>
    <w:rsid w:val="00A0621B"/>
    <w:rsid w:val="00A32E96"/>
    <w:rsid w:val="00A3721F"/>
    <w:rsid w:val="00A4732C"/>
    <w:rsid w:val="00A62BBF"/>
    <w:rsid w:val="00A747AC"/>
    <w:rsid w:val="00A90B07"/>
    <w:rsid w:val="00A97A3A"/>
    <w:rsid w:val="00AA648F"/>
    <w:rsid w:val="00AB2E78"/>
    <w:rsid w:val="00AB40C8"/>
    <w:rsid w:val="00AD1748"/>
    <w:rsid w:val="00AD5067"/>
    <w:rsid w:val="00AD5143"/>
    <w:rsid w:val="00AE6251"/>
    <w:rsid w:val="00AE7C28"/>
    <w:rsid w:val="00AF32AE"/>
    <w:rsid w:val="00AF7969"/>
    <w:rsid w:val="00B02D34"/>
    <w:rsid w:val="00B03456"/>
    <w:rsid w:val="00B0541A"/>
    <w:rsid w:val="00B10141"/>
    <w:rsid w:val="00B107B8"/>
    <w:rsid w:val="00B64C6E"/>
    <w:rsid w:val="00B720B0"/>
    <w:rsid w:val="00B73FD9"/>
    <w:rsid w:val="00B7720B"/>
    <w:rsid w:val="00B77D78"/>
    <w:rsid w:val="00B860F3"/>
    <w:rsid w:val="00B87C7E"/>
    <w:rsid w:val="00B9242F"/>
    <w:rsid w:val="00BB5514"/>
    <w:rsid w:val="00BB5752"/>
    <w:rsid w:val="00BE63F8"/>
    <w:rsid w:val="00BF5DB4"/>
    <w:rsid w:val="00C0290C"/>
    <w:rsid w:val="00C240E7"/>
    <w:rsid w:val="00C2425F"/>
    <w:rsid w:val="00C27B98"/>
    <w:rsid w:val="00C351D7"/>
    <w:rsid w:val="00C37244"/>
    <w:rsid w:val="00C4364F"/>
    <w:rsid w:val="00C45CAB"/>
    <w:rsid w:val="00CA5865"/>
    <w:rsid w:val="00CA7691"/>
    <w:rsid w:val="00CB1113"/>
    <w:rsid w:val="00CC0FB4"/>
    <w:rsid w:val="00CC1EB9"/>
    <w:rsid w:val="00CD2BAF"/>
    <w:rsid w:val="00CE1DC1"/>
    <w:rsid w:val="00CE23D6"/>
    <w:rsid w:val="00CF00BD"/>
    <w:rsid w:val="00CF1F78"/>
    <w:rsid w:val="00CF6C2E"/>
    <w:rsid w:val="00D026CE"/>
    <w:rsid w:val="00D05DCC"/>
    <w:rsid w:val="00D06872"/>
    <w:rsid w:val="00D1304B"/>
    <w:rsid w:val="00D13D6D"/>
    <w:rsid w:val="00D20A69"/>
    <w:rsid w:val="00D31D3F"/>
    <w:rsid w:val="00D3740E"/>
    <w:rsid w:val="00D54490"/>
    <w:rsid w:val="00D63B95"/>
    <w:rsid w:val="00D702D7"/>
    <w:rsid w:val="00D817D1"/>
    <w:rsid w:val="00D84330"/>
    <w:rsid w:val="00D96A0D"/>
    <w:rsid w:val="00DA4D02"/>
    <w:rsid w:val="00DC38E3"/>
    <w:rsid w:val="00DD2631"/>
    <w:rsid w:val="00DE0A6C"/>
    <w:rsid w:val="00DE1463"/>
    <w:rsid w:val="00DE2DC0"/>
    <w:rsid w:val="00DF3213"/>
    <w:rsid w:val="00E004EB"/>
    <w:rsid w:val="00E31E88"/>
    <w:rsid w:val="00E458AC"/>
    <w:rsid w:val="00E54E1C"/>
    <w:rsid w:val="00E5679A"/>
    <w:rsid w:val="00E56860"/>
    <w:rsid w:val="00E658AD"/>
    <w:rsid w:val="00E80E9D"/>
    <w:rsid w:val="00E816D9"/>
    <w:rsid w:val="00E83D4A"/>
    <w:rsid w:val="00EA6BD6"/>
    <w:rsid w:val="00EC0E3E"/>
    <w:rsid w:val="00EC462C"/>
    <w:rsid w:val="00EC4B49"/>
    <w:rsid w:val="00EC6FD9"/>
    <w:rsid w:val="00ED5E99"/>
    <w:rsid w:val="00EE55C9"/>
    <w:rsid w:val="00EE5A95"/>
    <w:rsid w:val="00EE6892"/>
    <w:rsid w:val="00EF0888"/>
    <w:rsid w:val="00EF1672"/>
    <w:rsid w:val="00F12139"/>
    <w:rsid w:val="00F239FA"/>
    <w:rsid w:val="00F369FC"/>
    <w:rsid w:val="00F43EF8"/>
    <w:rsid w:val="00F444D2"/>
    <w:rsid w:val="00F46461"/>
    <w:rsid w:val="00F54A64"/>
    <w:rsid w:val="00F63EEA"/>
    <w:rsid w:val="00F66C8C"/>
    <w:rsid w:val="00F67B7B"/>
    <w:rsid w:val="00F77ECE"/>
    <w:rsid w:val="00F9441E"/>
    <w:rsid w:val="00FA343F"/>
    <w:rsid w:val="00FA539A"/>
    <w:rsid w:val="00FC2F18"/>
    <w:rsid w:val="00FF1A04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BE18"/>
  <w15:chartTrackingRefBased/>
  <w15:docId w15:val="{B1156F18-E12F-4C89-9D6F-3A9FE38F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51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B5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514"/>
    <w:pPr>
      <w:spacing w:line="240" w:lineRule="auto"/>
    </w:pPr>
    <w:rPr>
      <w:rFonts w:eastAsia="DengXi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514"/>
    <w:rPr>
      <w:rFonts w:eastAsia="DengXi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EF1672"/>
    <w:pPr>
      <w:spacing w:after="0" w:line="240" w:lineRule="auto"/>
    </w:pPr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672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672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1</Pages>
  <Words>2064</Words>
  <Characters>11769</Characters>
  <Application>Microsoft Office Word</Application>
  <DocSecurity>4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 du Cambodge</Company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POPOVICI</dc:creator>
  <cp:keywords/>
  <dc:description/>
  <cp:lastModifiedBy>Dynang SENG</cp:lastModifiedBy>
  <cp:revision>191</cp:revision>
  <dcterms:created xsi:type="dcterms:W3CDTF">2026-03-12T05:06:00Z</dcterms:created>
  <dcterms:modified xsi:type="dcterms:W3CDTF">2026-03-23T10:12:00Z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554fa104-ff54-46e7-a43e-6d438c3e9586</vt:lpwstr>
  </property>
</Properties>
</file>