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2563" w14:textId="77777777" w:rsidR="00F90A83" w:rsidRPr="008C3FC7" w:rsidRDefault="00F90A83" w:rsidP="008C3FC7">
      <w:pPr>
        <w:widowControl/>
        <w:wordWrap/>
        <w:autoSpaceDE/>
        <w:autoSpaceDN/>
        <w:spacing w:after="200" w:line="360" w:lineRule="auto"/>
        <w:jc w:val="both"/>
        <w:rPr>
          <w:rFonts w:ascii="Arial" w:eastAsia="굴림" w:hAnsi="Arial" w:cs="Arial"/>
          <w:kern w:val="0"/>
          <w:szCs w:val="22"/>
          <w14:ligatures w14:val="none"/>
        </w:rPr>
      </w:pPr>
      <w:r w:rsidRPr="008C3FC7">
        <w:rPr>
          <w:rFonts w:ascii="Arial" w:eastAsia="굴림" w:hAnsi="Arial" w:cs="Arial"/>
          <w:b/>
          <w:bCs/>
          <w:color w:val="000000"/>
          <w:kern w:val="0"/>
          <w:szCs w:val="22"/>
          <w14:ligatures w14:val="none"/>
        </w:rPr>
        <w:t>Extended Data Fig. 1</w:t>
      </w:r>
    </w:p>
    <w:p w14:paraId="27DF1112" w14:textId="5C316FBC" w:rsidR="00F90A83" w:rsidRPr="008C3FC7" w:rsidRDefault="00BB5CC2" w:rsidP="008C3FC7">
      <w:pPr>
        <w:widowControl/>
        <w:wordWrap/>
        <w:autoSpaceDE/>
        <w:autoSpaceDN/>
        <w:spacing w:after="200" w:line="360" w:lineRule="auto"/>
        <w:jc w:val="both"/>
        <w:rPr>
          <w:rFonts w:ascii="Arial" w:eastAsia="굴림" w:hAnsi="Arial" w:cs="Arial"/>
          <w:kern w:val="0"/>
          <w:szCs w:val="22"/>
          <w14:ligatures w14:val="none"/>
        </w:rPr>
      </w:pPr>
      <w:r>
        <w:rPr>
          <w:rFonts w:ascii="Arial" w:eastAsia="굴림" w:hAnsi="Arial" w:cs="Arial"/>
          <w:noProof/>
          <w:kern w:val="0"/>
          <w:szCs w:val="22"/>
        </w:rPr>
        <w:drawing>
          <wp:inline distT="0" distB="0" distL="0" distR="0" wp14:anchorId="6F986473" wp14:editId="54BD7F4D">
            <wp:extent cx="5731510" cy="2775585"/>
            <wp:effectExtent l="0" t="0" r="0" b="5715"/>
            <wp:docPr id="116722576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25761" name="그림 11672257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2775585"/>
                    </a:xfrm>
                    <a:prstGeom prst="rect">
                      <a:avLst/>
                    </a:prstGeom>
                  </pic:spPr>
                </pic:pic>
              </a:graphicData>
            </a:graphic>
          </wp:inline>
        </w:drawing>
      </w:r>
    </w:p>
    <w:p w14:paraId="339EABAB" w14:textId="66EEAAC4" w:rsidR="00F90A83" w:rsidRPr="008C3FC7" w:rsidRDefault="00F90A83" w:rsidP="008C3FC7">
      <w:pPr>
        <w:widowControl/>
        <w:wordWrap/>
        <w:autoSpaceDE/>
        <w:autoSpaceDN/>
        <w:spacing w:after="200" w:line="360" w:lineRule="auto"/>
        <w:jc w:val="both"/>
        <w:rPr>
          <w:rFonts w:ascii="Arial" w:eastAsia="굴림" w:hAnsi="Arial" w:cs="Arial"/>
          <w:kern w:val="0"/>
          <w:szCs w:val="22"/>
          <w14:ligatures w14:val="none"/>
        </w:rPr>
      </w:pPr>
      <w:r w:rsidRPr="008C3FC7">
        <w:rPr>
          <w:rFonts w:ascii="Arial" w:eastAsia="굴림" w:hAnsi="Arial" w:cs="Arial"/>
          <w:b/>
          <w:bCs/>
          <w:color w:val="000000"/>
          <w:kern w:val="0"/>
          <w:szCs w:val="22"/>
          <w14:ligatures w14:val="none"/>
        </w:rPr>
        <w:t>Extended Data Fig. 1 | Concordance of somatic variant calls from replicate whole-genome sequencing of the same banana plants.</w:t>
      </w:r>
      <w:r w:rsidRPr="008C3FC7">
        <w:rPr>
          <w:rFonts w:ascii="Arial" w:eastAsia="굴림" w:hAnsi="Arial" w:cs="Arial"/>
          <w:color w:val="000000"/>
          <w:kern w:val="0"/>
          <w:szCs w:val="22"/>
          <w14:ligatures w14:val="none"/>
        </w:rPr>
        <w:t xml:space="preserve"> </w:t>
      </w:r>
      <w:proofErr w:type="gramStart"/>
      <w:r w:rsidR="00BB5CC2" w:rsidRPr="00BB5CC2">
        <w:rPr>
          <w:rFonts w:ascii="Arial" w:eastAsia="굴림" w:hAnsi="Arial" w:cs="Arial"/>
          <w:b/>
          <w:bCs/>
          <w:color w:val="000000"/>
          <w:kern w:val="0"/>
          <w:szCs w:val="22"/>
          <w14:ligatures w14:val="none"/>
        </w:rPr>
        <w:t>a,</w:t>
      </w:r>
      <w:proofErr w:type="gramEnd"/>
      <w:r w:rsidR="00BB5CC2" w:rsidRPr="00BB5CC2">
        <w:rPr>
          <w:rFonts w:ascii="Arial" w:eastAsia="굴림" w:hAnsi="Arial" w:cs="Arial"/>
          <w:b/>
          <w:bCs/>
          <w:color w:val="000000"/>
          <w:kern w:val="0"/>
          <w:szCs w:val="22"/>
          <w14:ligatures w14:val="none"/>
        </w:rPr>
        <w:t xml:space="preserve"> </w:t>
      </w:r>
      <w:r w:rsidR="00BB5CC2" w:rsidRPr="00BB5CC2">
        <w:rPr>
          <w:rFonts w:ascii="Arial" w:eastAsia="굴림" w:hAnsi="Arial" w:cs="Arial"/>
          <w:color w:val="000000"/>
          <w:kern w:val="0"/>
          <w:szCs w:val="22"/>
          <w14:ligatures w14:val="none"/>
        </w:rPr>
        <w:t xml:space="preserve">Schematic of biological replicates sampled from the same banana plants. </w:t>
      </w:r>
      <w:r w:rsidR="00BB5CC2" w:rsidRPr="00BB5CC2">
        <w:rPr>
          <w:rFonts w:ascii="Arial" w:eastAsia="굴림" w:hAnsi="Arial" w:cs="Arial"/>
          <w:b/>
          <w:bCs/>
          <w:color w:val="000000"/>
          <w:kern w:val="0"/>
          <w:szCs w:val="22"/>
          <w14:ligatures w14:val="none"/>
        </w:rPr>
        <w:t xml:space="preserve">b, </w:t>
      </w:r>
      <w:r w:rsidR="00BB5CC2" w:rsidRPr="00BB5CC2">
        <w:rPr>
          <w:rFonts w:ascii="Arial" w:eastAsia="굴림" w:hAnsi="Arial" w:cs="Arial"/>
          <w:color w:val="000000"/>
          <w:kern w:val="0"/>
          <w:szCs w:val="22"/>
          <w14:ligatures w14:val="none"/>
        </w:rPr>
        <w:t>Venn diagram showing the average number of shared and unique somatic variants across all replicate pairs (</w:t>
      </w:r>
      <w:r w:rsidR="00BB5CC2" w:rsidRPr="00BB5CC2">
        <w:rPr>
          <w:rFonts w:ascii="Arial" w:eastAsia="굴림" w:hAnsi="Arial" w:cs="Arial"/>
          <w:i/>
          <w:iCs/>
          <w:color w:val="000000"/>
          <w:kern w:val="0"/>
          <w:szCs w:val="22"/>
          <w14:ligatures w14:val="none"/>
        </w:rPr>
        <w:t>n</w:t>
      </w:r>
      <w:r w:rsidR="00BB5CC2" w:rsidRPr="00BB5CC2">
        <w:rPr>
          <w:rFonts w:ascii="Arial" w:eastAsia="굴림" w:hAnsi="Arial" w:cs="Arial"/>
          <w:color w:val="000000"/>
          <w:kern w:val="0"/>
          <w:szCs w:val="22"/>
          <w14:ligatures w14:val="none"/>
        </w:rPr>
        <w:t xml:space="preserve"> = 35). Replicates with higher sequencing depth were designated as Replicate 1. </w:t>
      </w:r>
      <w:r w:rsidR="00BB5CC2" w:rsidRPr="00BB5CC2">
        <w:rPr>
          <w:rFonts w:ascii="Arial" w:eastAsia="굴림" w:hAnsi="Arial" w:cs="Arial"/>
          <w:b/>
          <w:bCs/>
          <w:color w:val="000000"/>
          <w:kern w:val="0"/>
          <w:szCs w:val="22"/>
          <w14:ligatures w14:val="none"/>
        </w:rPr>
        <w:t xml:space="preserve">c, </w:t>
      </w:r>
      <w:proofErr w:type="gramStart"/>
      <w:r w:rsidR="00BB5CC2" w:rsidRPr="00BB5CC2">
        <w:rPr>
          <w:rFonts w:ascii="Arial" w:eastAsia="굴림" w:hAnsi="Arial" w:cs="Arial"/>
          <w:color w:val="000000"/>
          <w:kern w:val="0"/>
          <w:szCs w:val="22"/>
          <w14:ligatures w14:val="none"/>
        </w:rPr>
        <w:t>The</w:t>
      </w:r>
      <w:proofErr w:type="gramEnd"/>
      <w:r w:rsidR="00BB5CC2" w:rsidRPr="00BB5CC2">
        <w:rPr>
          <w:rFonts w:ascii="Arial" w:eastAsia="굴림" w:hAnsi="Arial" w:cs="Arial"/>
          <w:color w:val="000000"/>
          <w:kern w:val="0"/>
          <w:szCs w:val="22"/>
          <w14:ligatures w14:val="none"/>
        </w:rPr>
        <w:t xml:space="preserve"> scatter plot comparing variant allele frequencies (VAFs) between paired replicates for each union set of variants across all pairs. Data points are color-coded by the source sample for each replicate pair. Shared variants are represented by points distributed across the plot according to their VAFs in both replicates, whereas variants unique to one replicate appear along the axes. The gray line represents the diagonal line y=x and the Pearson correlation coefficient (</w:t>
      </w:r>
      <w:r w:rsidR="00BB5CC2" w:rsidRPr="00BB5CC2">
        <w:rPr>
          <w:rFonts w:ascii="Arial" w:eastAsia="굴림" w:hAnsi="Arial" w:cs="Arial"/>
          <w:i/>
          <w:iCs/>
          <w:color w:val="000000"/>
          <w:kern w:val="0"/>
          <w:szCs w:val="22"/>
          <w14:ligatures w14:val="none"/>
        </w:rPr>
        <w:t>r</w:t>
      </w:r>
      <w:r w:rsidR="00BB5CC2" w:rsidRPr="00BB5CC2">
        <w:rPr>
          <w:rFonts w:ascii="Arial" w:eastAsia="굴림" w:hAnsi="Arial" w:cs="Arial"/>
          <w:color w:val="000000"/>
          <w:kern w:val="0"/>
          <w:szCs w:val="22"/>
          <w14:ligatures w14:val="none"/>
        </w:rPr>
        <w:t>) are indicated (</w:t>
      </w:r>
      <w:r w:rsidR="00BB5CC2" w:rsidRPr="00BB5CC2">
        <w:rPr>
          <w:rFonts w:ascii="Arial" w:eastAsia="굴림" w:hAnsi="Arial" w:cs="Arial"/>
          <w:i/>
          <w:iCs/>
          <w:color w:val="000000"/>
          <w:kern w:val="0"/>
          <w:szCs w:val="22"/>
          <w14:ligatures w14:val="none"/>
        </w:rPr>
        <w:t>P</w:t>
      </w:r>
      <w:r w:rsidR="00BB5CC2" w:rsidRPr="00BB5CC2">
        <w:rPr>
          <w:rFonts w:ascii="Arial" w:eastAsia="굴림" w:hAnsi="Arial" w:cs="Arial"/>
          <w:color w:val="000000"/>
          <w:kern w:val="0"/>
          <w:szCs w:val="22"/>
          <w14:ligatures w14:val="none"/>
        </w:rPr>
        <w:t xml:space="preserve"> &lt; 2.2</w:t>
      </w:r>
      <w:r w:rsidR="00BB5CC2" w:rsidRPr="00BB5CC2">
        <w:rPr>
          <w:rFonts w:ascii="Arial" w:hAnsi="Arial" w:cs="Arial"/>
          <w:color w:val="000000"/>
          <w:szCs w:val="22"/>
        </w:rPr>
        <w:t xml:space="preserve"> </w:t>
      </w:r>
      <w:r w:rsidR="00BB5CC2">
        <w:rPr>
          <w:rFonts w:ascii="Arial" w:hAnsi="Arial" w:cs="Arial"/>
          <w:color w:val="000000"/>
          <w:szCs w:val="22"/>
        </w:rPr>
        <w:t>×</w:t>
      </w:r>
      <w:r w:rsidR="00BB5CC2">
        <w:rPr>
          <w:rFonts w:ascii="Arial" w:hAnsi="Arial" w:cs="Arial"/>
          <w:color w:val="000000"/>
          <w:szCs w:val="22"/>
        </w:rPr>
        <w:t xml:space="preserve"> </w:t>
      </w:r>
      <w:r w:rsidR="00BB5CC2" w:rsidRPr="00BB5CC2">
        <w:rPr>
          <w:rFonts w:ascii="Arial" w:eastAsia="굴림" w:hAnsi="Arial" w:cs="Arial"/>
          <w:color w:val="000000"/>
          <w:kern w:val="0"/>
          <w:szCs w:val="22"/>
          <w14:ligatures w14:val="none"/>
        </w:rPr>
        <w:t>10</w:t>
      </w:r>
      <w:r w:rsidR="00BB5CC2" w:rsidRPr="00BB5CC2">
        <w:rPr>
          <w:rFonts w:ascii="Arial" w:eastAsia="굴림" w:hAnsi="Arial" w:cs="Arial"/>
          <w:color w:val="000000"/>
          <w:kern w:val="0"/>
          <w:szCs w:val="22"/>
          <w:vertAlign w:val="superscript"/>
          <w14:ligatures w14:val="none"/>
        </w:rPr>
        <w:t>-16</w:t>
      </w:r>
      <w:r w:rsidR="00BB5CC2" w:rsidRPr="00BB5CC2">
        <w:rPr>
          <w:rFonts w:ascii="Arial" w:eastAsia="굴림" w:hAnsi="Arial" w:cs="Arial"/>
          <w:color w:val="000000"/>
          <w:kern w:val="0"/>
          <w:szCs w:val="22"/>
          <w14:ligatures w14:val="none"/>
        </w:rPr>
        <w:t>). Two-sided Pearson’s correlation.</w:t>
      </w:r>
    </w:p>
    <w:p w14:paraId="1D3F18A3" w14:textId="77777777" w:rsidR="00F90A83" w:rsidRPr="008C3FC7" w:rsidRDefault="00F90A83" w:rsidP="008C3FC7">
      <w:pPr>
        <w:widowControl/>
        <w:wordWrap/>
        <w:autoSpaceDE/>
        <w:autoSpaceDN/>
        <w:spacing w:line="360" w:lineRule="auto"/>
        <w:jc w:val="both"/>
        <w:rPr>
          <w:rFonts w:ascii="Arial" w:eastAsia="굴림" w:hAnsi="Arial" w:cs="Arial"/>
          <w:b/>
          <w:bCs/>
          <w:color w:val="000000"/>
          <w:kern w:val="0"/>
          <w:szCs w:val="22"/>
          <w14:ligatures w14:val="none"/>
        </w:rPr>
      </w:pPr>
      <w:r w:rsidRPr="008C3FC7">
        <w:rPr>
          <w:rFonts w:ascii="Arial" w:eastAsia="굴림" w:hAnsi="Arial" w:cs="Arial"/>
          <w:b/>
          <w:bCs/>
          <w:color w:val="000000"/>
          <w:kern w:val="0"/>
          <w:szCs w:val="22"/>
          <w14:ligatures w14:val="none"/>
        </w:rPr>
        <w:br w:type="page"/>
      </w:r>
    </w:p>
    <w:p w14:paraId="692C8793" w14:textId="26EAEAD1" w:rsidR="00F90A83" w:rsidRPr="008C3FC7" w:rsidRDefault="00F90A83" w:rsidP="008C3FC7">
      <w:pPr>
        <w:widowControl/>
        <w:wordWrap/>
        <w:autoSpaceDE/>
        <w:autoSpaceDN/>
        <w:spacing w:after="200" w:line="360" w:lineRule="auto"/>
        <w:jc w:val="both"/>
        <w:rPr>
          <w:rFonts w:ascii="Arial" w:eastAsia="굴림" w:hAnsi="Arial" w:cs="Arial"/>
          <w:kern w:val="0"/>
          <w:szCs w:val="22"/>
          <w14:ligatures w14:val="none"/>
        </w:rPr>
      </w:pPr>
      <w:r w:rsidRPr="008C3FC7">
        <w:rPr>
          <w:rFonts w:ascii="Arial" w:eastAsia="굴림" w:hAnsi="Arial" w:cs="Arial"/>
          <w:b/>
          <w:bCs/>
          <w:color w:val="000000"/>
          <w:kern w:val="0"/>
          <w:szCs w:val="22"/>
          <w14:ligatures w14:val="none"/>
        </w:rPr>
        <w:lastRenderedPageBreak/>
        <w:t>Extended Data Fig. 2</w:t>
      </w:r>
    </w:p>
    <w:p w14:paraId="6C5A050A" w14:textId="2E109B9D" w:rsidR="00F90A83" w:rsidRPr="008C3FC7" w:rsidRDefault="00E46411" w:rsidP="008C3FC7">
      <w:pPr>
        <w:widowControl/>
        <w:wordWrap/>
        <w:autoSpaceDE/>
        <w:autoSpaceDN/>
        <w:spacing w:after="200" w:line="360" w:lineRule="auto"/>
        <w:jc w:val="both"/>
        <w:rPr>
          <w:rFonts w:ascii="Arial" w:eastAsia="굴림" w:hAnsi="Arial" w:cs="Arial"/>
          <w:kern w:val="0"/>
          <w:szCs w:val="22"/>
          <w14:ligatures w14:val="none"/>
        </w:rPr>
      </w:pPr>
      <w:r w:rsidRPr="008C3FC7">
        <w:rPr>
          <w:rFonts w:ascii="Arial" w:eastAsia="굴림" w:hAnsi="Arial" w:cs="Arial"/>
          <w:noProof/>
          <w:kern w:val="0"/>
          <w:szCs w:val="22"/>
        </w:rPr>
        <w:drawing>
          <wp:inline distT="0" distB="0" distL="0" distR="0" wp14:anchorId="4E2E95F3" wp14:editId="1BA6454E">
            <wp:extent cx="5731510" cy="3764915"/>
            <wp:effectExtent l="0" t="0" r="0" b="0"/>
            <wp:docPr id="6616469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4695" name="그림 661646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764915"/>
                    </a:xfrm>
                    <a:prstGeom prst="rect">
                      <a:avLst/>
                    </a:prstGeom>
                  </pic:spPr>
                </pic:pic>
              </a:graphicData>
            </a:graphic>
          </wp:inline>
        </w:drawing>
      </w:r>
    </w:p>
    <w:p w14:paraId="54804D63" w14:textId="77777777" w:rsidR="00F90A83" w:rsidRPr="008C3FC7" w:rsidRDefault="00F90A83" w:rsidP="008C3FC7">
      <w:pPr>
        <w:widowControl/>
        <w:wordWrap/>
        <w:autoSpaceDE/>
        <w:autoSpaceDN/>
        <w:spacing w:after="200" w:line="360" w:lineRule="auto"/>
        <w:jc w:val="both"/>
        <w:rPr>
          <w:rFonts w:ascii="Arial" w:eastAsia="굴림" w:hAnsi="Arial" w:cs="Arial"/>
          <w:kern w:val="0"/>
          <w:szCs w:val="22"/>
          <w14:ligatures w14:val="none"/>
        </w:rPr>
      </w:pPr>
      <w:r w:rsidRPr="008C3FC7">
        <w:rPr>
          <w:rFonts w:ascii="Arial" w:eastAsia="굴림" w:hAnsi="Arial" w:cs="Arial"/>
          <w:b/>
          <w:bCs/>
          <w:color w:val="000000"/>
          <w:kern w:val="0"/>
          <w:szCs w:val="22"/>
          <w14:ligatures w14:val="none"/>
        </w:rPr>
        <w:t xml:space="preserve">Extended Data Fig. 2 | Location of the common ancestors of Costa Rica and Dole Cavendish bananas in the phylogeny. </w:t>
      </w:r>
      <w:proofErr w:type="gramStart"/>
      <w:r w:rsidRPr="008C3FC7">
        <w:rPr>
          <w:rFonts w:ascii="Arial" w:eastAsia="굴림" w:hAnsi="Arial" w:cs="Arial"/>
          <w:b/>
          <w:bCs/>
          <w:color w:val="000000"/>
          <w:kern w:val="0"/>
          <w:szCs w:val="22"/>
          <w14:ligatures w14:val="none"/>
        </w:rPr>
        <w:t>a,</w:t>
      </w:r>
      <w:proofErr w:type="gramEnd"/>
      <w:r w:rsidRPr="008C3FC7">
        <w:rPr>
          <w:rFonts w:ascii="Arial" w:eastAsia="굴림" w:hAnsi="Arial" w:cs="Arial"/>
          <w:b/>
          <w:bCs/>
          <w:color w:val="000000"/>
          <w:kern w:val="0"/>
          <w:szCs w:val="22"/>
          <w14:ligatures w14:val="none"/>
        </w:rPr>
        <w:t xml:space="preserve"> </w:t>
      </w:r>
      <w:r w:rsidRPr="008C3FC7">
        <w:rPr>
          <w:rFonts w:ascii="Arial" w:eastAsia="굴림" w:hAnsi="Arial" w:cs="Arial"/>
          <w:color w:val="000000"/>
          <w:kern w:val="0"/>
          <w:szCs w:val="22"/>
          <w14:ligatures w14:val="none"/>
        </w:rPr>
        <w:t>Phylogenetic tree highlighting the inferred MRCA of ten Cavendish bananas from Costa Rica, located near the node of lineage L2. The bananas and their ancestral branches leading to MRCA are highlighted in color.</w:t>
      </w:r>
      <w:r w:rsidRPr="008C3FC7">
        <w:rPr>
          <w:rFonts w:ascii="Arial" w:eastAsia="굴림" w:hAnsi="Arial" w:cs="Arial"/>
          <w:b/>
          <w:bCs/>
          <w:color w:val="000000"/>
          <w:kern w:val="0"/>
          <w:szCs w:val="22"/>
          <w14:ligatures w14:val="none"/>
        </w:rPr>
        <w:t xml:space="preserve"> b, </w:t>
      </w:r>
      <w:r w:rsidRPr="008C3FC7">
        <w:rPr>
          <w:rFonts w:ascii="Arial" w:eastAsia="굴림" w:hAnsi="Arial" w:cs="Arial"/>
          <w:color w:val="000000"/>
          <w:kern w:val="0"/>
          <w:szCs w:val="22"/>
          <w14:ligatures w14:val="none"/>
        </w:rPr>
        <w:t>Phylogenetic tree highlighting the MRCA of 18 Dole bananas, located at the root of the Cavendish phylogeny, with the corresponding samples and ancestral branches highlighted in color.</w:t>
      </w:r>
    </w:p>
    <w:p w14:paraId="70E48A98" w14:textId="77777777" w:rsidR="00F90A83" w:rsidRPr="008C3FC7" w:rsidRDefault="00F90A83" w:rsidP="008C3FC7">
      <w:pPr>
        <w:widowControl/>
        <w:wordWrap/>
        <w:autoSpaceDE/>
        <w:autoSpaceDN/>
        <w:spacing w:line="360" w:lineRule="auto"/>
        <w:jc w:val="both"/>
        <w:rPr>
          <w:rFonts w:ascii="Arial" w:eastAsia="굴림" w:hAnsi="Arial" w:cs="Arial"/>
          <w:b/>
          <w:bCs/>
          <w:color w:val="000000"/>
          <w:kern w:val="0"/>
          <w:szCs w:val="22"/>
          <w14:ligatures w14:val="none"/>
        </w:rPr>
      </w:pPr>
      <w:r w:rsidRPr="008C3FC7">
        <w:rPr>
          <w:rFonts w:ascii="Arial" w:eastAsia="굴림" w:hAnsi="Arial" w:cs="Arial"/>
          <w:b/>
          <w:bCs/>
          <w:color w:val="000000"/>
          <w:kern w:val="0"/>
          <w:szCs w:val="22"/>
          <w14:ligatures w14:val="none"/>
        </w:rPr>
        <w:br w:type="page"/>
      </w:r>
    </w:p>
    <w:p w14:paraId="5925B970" w14:textId="18A0EE59" w:rsidR="00F90A83" w:rsidRPr="008C3FC7" w:rsidRDefault="00F90A83" w:rsidP="008C3FC7">
      <w:pPr>
        <w:widowControl/>
        <w:wordWrap/>
        <w:autoSpaceDE/>
        <w:autoSpaceDN/>
        <w:spacing w:after="200" w:line="360" w:lineRule="auto"/>
        <w:jc w:val="both"/>
        <w:rPr>
          <w:rFonts w:ascii="Arial" w:eastAsia="굴림" w:hAnsi="Arial" w:cs="Arial"/>
          <w:kern w:val="0"/>
          <w:szCs w:val="22"/>
          <w14:ligatures w14:val="none"/>
        </w:rPr>
      </w:pPr>
      <w:r w:rsidRPr="008C3FC7">
        <w:rPr>
          <w:rFonts w:ascii="Arial" w:eastAsia="굴림" w:hAnsi="Arial" w:cs="Arial"/>
          <w:b/>
          <w:bCs/>
          <w:color w:val="000000"/>
          <w:kern w:val="0"/>
          <w:szCs w:val="22"/>
          <w14:ligatures w14:val="none"/>
        </w:rPr>
        <w:lastRenderedPageBreak/>
        <w:t>Extended Data Fig. 3</w:t>
      </w:r>
    </w:p>
    <w:p w14:paraId="1747DBCD" w14:textId="060D43A5" w:rsidR="00F90A83" w:rsidRPr="008C3FC7" w:rsidRDefault="00E46411" w:rsidP="008C3FC7">
      <w:pPr>
        <w:widowControl/>
        <w:wordWrap/>
        <w:autoSpaceDE/>
        <w:autoSpaceDN/>
        <w:spacing w:after="200" w:line="360" w:lineRule="auto"/>
        <w:jc w:val="both"/>
        <w:rPr>
          <w:rFonts w:ascii="Arial" w:eastAsia="굴림" w:hAnsi="Arial" w:cs="Arial"/>
          <w:kern w:val="0"/>
          <w:szCs w:val="22"/>
          <w14:ligatures w14:val="none"/>
        </w:rPr>
      </w:pPr>
      <w:r w:rsidRPr="008C3FC7">
        <w:rPr>
          <w:rFonts w:ascii="Arial" w:eastAsia="굴림" w:hAnsi="Arial" w:cs="Arial"/>
          <w:noProof/>
          <w:kern w:val="0"/>
          <w:szCs w:val="22"/>
        </w:rPr>
        <w:drawing>
          <wp:inline distT="0" distB="0" distL="0" distR="0" wp14:anchorId="45E8CFE2" wp14:editId="6D1A0E5F">
            <wp:extent cx="5731510" cy="1292225"/>
            <wp:effectExtent l="0" t="0" r="0" b="3175"/>
            <wp:docPr id="964665302"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65302" name="그림 9646653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292225"/>
                    </a:xfrm>
                    <a:prstGeom prst="rect">
                      <a:avLst/>
                    </a:prstGeom>
                  </pic:spPr>
                </pic:pic>
              </a:graphicData>
            </a:graphic>
          </wp:inline>
        </w:drawing>
      </w:r>
    </w:p>
    <w:p w14:paraId="6E0C43C8" w14:textId="3AC80058" w:rsidR="00FE333C" w:rsidRPr="008C3FC7" w:rsidRDefault="00F90A83" w:rsidP="008C3FC7">
      <w:pPr>
        <w:spacing w:line="360" w:lineRule="auto"/>
        <w:jc w:val="both"/>
        <w:rPr>
          <w:rFonts w:ascii="Arial" w:hAnsi="Arial" w:cs="Arial"/>
          <w:szCs w:val="22"/>
        </w:rPr>
      </w:pPr>
      <w:r w:rsidRPr="008C3FC7">
        <w:rPr>
          <w:rFonts w:ascii="Arial" w:eastAsia="굴림" w:hAnsi="Arial" w:cs="Arial"/>
          <w:b/>
          <w:bCs/>
          <w:color w:val="000000"/>
          <w:kern w:val="0"/>
          <w:szCs w:val="22"/>
          <w14:ligatures w14:val="none"/>
        </w:rPr>
        <w:t xml:space="preserve">Extended Data Fig. 3 | Mutational spectrum of non-polymorphic genomic variants in Cavendish bananas. </w:t>
      </w:r>
      <w:r w:rsidRPr="008C3FC7">
        <w:rPr>
          <w:rFonts w:ascii="Arial" w:eastAsia="굴림" w:hAnsi="Arial" w:cs="Arial"/>
          <w:color w:val="000000"/>
          <w:kern w:val="0"/>
          <w:szCs w:val="22"/>
          <w14:ligatures w14:val="none"/>
        </w:rPr>
        <w:t>Mutational spectrum of 868,448 non-polymorphic base substitutions inferred to have accumulated in Cavendish bananas after divergence from Gros Michel. The spectrum closely resembles the SBS-A signature with high cosine similarity (0.954).</w:t>
      </w:r>
    </w:p>
    <w:sectPr w:rsidR="00FE333C" w:rsidRPr="008C3FC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83"/>
    <w:rsid w:val="000314D4"/>
    <w:rsid w:val="000E4149"/>
    <w:rsid w:val="00117E0C"/>
    <w:rsid w:val="001238C3"/>
    <w:rsid w:val="00141F2E"/>
    <w:rsid w:val="00276CB2"/>
    <w:rsid w:val="00365948"/>
    <w:rsid w:val="00386128"/>
    <w:rsid w:val="003E4039"/>
    <w:rsid w:val="003F2CAC"/>
    <w:rsid w:val="00425B48"/>
    <w:rsid w:val="0045482E"/>
    <w:rsid w:val="005400A5"/>
    <w:rsid w:val="005E069A"/>
    <w:rsid w:val="005F2C4D"/>
    <w:rsid w:val="006312A8"/>
    <w:rsid w:val="00645FA4"/>
    <w:rsid w:val="0074768D"/>
    <w:rsid w:val="007A79E6"/>
    <w:rsid w:val="00855D4D"/>
    <w:rsid w:val="008C3FC7"/>
    <w:rsid w:val="008D3823"/>
    <w:rsid w:val="008E7BEF"/>
    <w:rsid w:val="00927E32"/>
    <w:rsid w:val="00991B4A"/>
    <w:rsid w:val="009E0638"/>
    <w:rsid w:val="00A117F7"/>
    <w:rsid w:val="00A14832"/>
    <w:rsid w:val="00B944AA"/>
    <w:rsid w:val="00BA5975"/>
    <w:rsid w:val="00BB5CC2"/>
    <w:rsid w:val="00C07D52"/>
    <w:rsid w:val="00C44498"/>
    <w:rsid w:val="00D3709C"/>
    <w:rsid w:val="00D432E5"/>
    <w:rsid w:val="00E46411"/>
    <w:rsid w:val="00F11CE0"/>
    <w:rsid w:val="00F272C7"/>
    <w:rsid w:val="00F90A83"/>
    <w:rsid w:val="00FE33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4BB9CD2"/>
  <w15:chartTrackingRefBased/>
  <w15:docId w15:val="{418E977E-FC7B-CC40-8E54-E6366810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90A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90A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90A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90A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90A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90A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90A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90A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90A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90A83"/>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90A83"/>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90A83"/>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90A83"/>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90A83"/>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90A83"/>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90A83"/>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90A83"/>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90A83"/>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90A8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90A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0A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90A8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90A83"/>
    <w:pPr>
      <w:spacing w:before="160"/>
      <w:jc w:val="center"/>
    </w:pPr>
    <w:rPr>
      <w:i/>
      <w:iCs/>
      <w:color w:val="404040" w:themeColor="text1" w:themeTint="BF"/>
    </w:rPr>
  </w:style>
  <w:style w:type="character" w:customStyle="1" w:styleId="Char1">
    <w:name w:val="인용 Char"/>
    <w:basedOn w:val="a0"/>
    <w:link w:val="a5"/>
    <w:uiPriority w:val="29"/>
    <w:rsid w:val="00F90A83"/>
    <w:rPr>
      <w:i/>
      <w:iCs/>
      <w:color w:val="404040" w:themeColor="text1" w:themeTint="BF"/>
    </w:rPr>
  </w:style>
  <w:style w:type="paragraph" w:styleId="a6">
    <w:name w:val="List Paragraph"/>
    <w:basedOn w:val="a"/>
    <w:uiPriority w:val="34"/>
    <w:qFormat/>
    <w:rsid w:val="00F90A83"/>
    <w:pPr>
      <w:ind w:left="720"/>
      <w:contextualSpacing/>
    </w:pPr>
  </w:style>
  <w:style w:type="character" w:styleId="a7">
    <w:name w:val="Intense Emphasis"/>
    <w:basedOn w:val="a0"/>
    <w:uiPriority w:val="21"/>
    <w:qFormat/>
    <w:rsid w:val="00F90A83"/>
    <w:rPr>
      <w:i/>
      <w:iCs/>
      <w:color w:val="0F4761" w:themeColor="accent1" w:themeShade="BF"/>
    </w:rPr>
  </w:style>
  <w:style w:type="paragraph" w:styleId="a8">
    <w:name w:val="Intense Quote"/>
    <w:basedOn w:val="a"/>
    <w:next w:val="a"/>
    <w:link w:val="Char2"/>
    <w:uiPriority w:val="30"/>
    <w:qFormat/>
    <w:rsid w:val="00F9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90A83"/>
    <w:rPr>
      <w:i/>
      <w:iCs/>
      <w:color w:val="0F4761" w:themeColor="accent1" w:themeShade="BF"/>
    </w:rPr>
  </w:style>
  <w:style w:type="character" w:styleId="a9">
    <w:name w:val="Intense Reference"/>
    <w:basedOn w:val="a0"/>
    <w:uiPriority w:val="32"/>
    <w:qFormat/>
    <w:rsid w:val="00F90A83"/>
    <w:rPr>
      <w:b/>
      <w:bCs/>
      <w:smallCaps/>
      <w:color w:val="0F4761" w:themeColor="accent1" w:themeShade="BF"/>
      <w:spacing w:val="5"/>
    </w:rPr>
  </w:style>
  <w:style w:type="paragraph" w:styleId="aa">
    <w:name w:val="Normal (Web)"/>
    <w:basedOn w:val="a"/>
    <w:uiPriority w:val="99"/>
    <w:semiHidden/>
    <w:unhideWhenUsed/>
    <w:rsid w:val="00F90A83"/>
    <w:pPr>
      <w:widowControl/>
      <w:wordWrap/>
      <w:autoSpaceDE/>
      <w:autoSpaceDN/>
      <w:spacing w:before="100" w:beforeAutospacing="1" w:after="100" w:afterAutospacing="1"/>
    </w:pPr>
    <w:rPr>
      <w:rFonts w:ascii="굴림" w:eastAsia="굴림" w:hAnsi="굴림" w:cs="굴림"/>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283</Words>
  <Characters>1585</Characters>
  <Application>Microsoft Office Word</Application>
  <DocSecurity>0</DocSecurity>
  <Lines>29</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유진희</dc:creator>
  <cp:keywords/>
  <dc:description/>
  <cp:lastModifiedBy>유진희</cp:lastModifiedBy>
  <cp:revision>7</cp:revision>
  <dcterms:created xsi:type="dcterms:W3CDTF">2026-03-21T13:14:00Z</dcterms:created>
  <dcterms:modified xsi:type="dcterms:W3CDTF">2026-03-23T07:17:00Z</dcterms:modified>
</cp:coreProperties>
</file>