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06CA" w14:textId="77777777" w:rsidR="00814FFC" w:rsidRPr="003675E6" w:rsidRDefault="00814FFC" w:rsidP="00814FFC">
      <w:pPr>
        <w:pStyle w:val="NormalWeb"/>
        <w:jc w:val="both"/>
        <w:rPr>
          <w:lang w:val="en-GB"/>
        </w:rPr>
      </w:pPr>
      <w:r w:rsidRPr="003675E6">
        <w:rPr>
          <w:color w:val="FF0000"/>
          <w:lang w:val="en-GB"/>
        </w:rPr>
        <w:t xml:space="preserve">Table 1. </w:t>
      </w:r>
      <w:r w:rsidRPr="003675E6">
        <w:rPr>
          <w:lang w:val="en-GB"/>
        </w:rPr>
        <w:t xml:space="preserve">Schedule of the </w:t>
      </w:r>
      <w:r w:rsidRPr="003675E6">
        <w:rPr>
          <w:i/>
          <w:lang w:val="en-GB"/>
        </w:rPr>
        <w:t>in situ</w:t>
      </w:r>
      <w:r w:rsidRPr="003675E6">
        <w:rPr>
          <w:lang w:val="en-GB"/>
        </w:rPr>
        <w:t xml:space="preserve"> assay and treatment details for the treated and control colonies</w:t>
      </w:r>
    </w:p>
    <w:tbl>
      <w:tblPr>
        <w:tblStyle w:val="TableGridLight"/>
        <w:tblW w:w="97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8647"/>
      </w:tblGrid>
      <w:tr w:rsidR="00814FFC" w:rsidRPr="003675E6" w14:paraId="3061072F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26663A57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8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  <w:bottom w:val="single" w:sz="4" w:space="0" w:color="FFFFFF" w:themeColor="background1"/>
            </w:tcBorders>
            <w:noWrap/>
            <w:hideMark/>
          </w:tcPr>
          <w:p w14:paraId="3AD8F5F8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st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treatment: 500 mM lithiated sugar syrup, control: sugar syrup)</w:t>
            </w:r>
          </w:p>
        </w:tc>
      </w:tr>
      <w:tr w:rsidR="00814FFC" w:rsidRPr="003675E6" w14:paraId="3BDB725A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155D529F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11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3837483F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2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nd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 (500 mM lithiated sugar syrup), control: sugar syrup)</w:t>
            </w:r>
          </w:p>
        </w:tc>
      </w:tr>
      <w:tr w:rsidR="00814FFC" w:rsidRPr="003675E6" w14:paraId="29E83839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6CBEBBE3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14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6C3AE175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3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rd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 (500 mM lithiated sugar syrup), control: sugar syrup)</w:t>
            </w:r>
          </w:p>
        </w:tc>
      </w:tr>
      <w:tr w:rsidR="00814FFC" w:rsidRPr="003675E6" w14:paraId="2AF90588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4CC199C7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17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3A35548A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4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 (500 mM lithiated sugar syrup), control: sugar syrup)</w:t>
            </w:r>
          </w:p>
        </w:tc>
      </w:tr>
      <w:tr w:rsidR="00814FFC" w:rsidRPr="003675E6" w14:paraId="2CFD0E07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2E55EC41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20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315535C8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5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 (500 mM lithiated sugar syrup), control: sugar syrup)</w:t>
            </w:r>
          </w:p>
        </w:tc>
      </w:tr>
      <w:tr w:rsidR="00814FFC" w:rsidRPr="003675E6" w14:paraId="0343F649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030FEA41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23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149A6C93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6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 (500 mM lithiated sugar syrup), control: sugar syrup)</w:t>
            </w:r>
          </w:p>
        </w:tc>
      </w:tr>
      <w:tr w:rsidR="00814FFC" w:rsidRPr="003675E6" w14:paraId="2AE267D0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614BFF72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26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3B93A9B5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7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 (500 mM lithiated sugar syrup), control: sugar syrup)</w:t>
            </w:r>
          </w:p>
        </w:tc>
      </w:tr>
      <w:tr w:rsidR="00814FFC" w:rsidRPr="003675E6" w14:paraId="33725D83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4AB54EFC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29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July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28A3EAC5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count, 8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treatments; lithium treated: formic acid, control: 500 mM lithiated sugar syrup</w:t>
            </w:r>
          </w:p>
        </w:tc>
      </w:tr>
      <w:tr w:rsidR="00814FFC" w:rsidRPr="003675E6" w14:paraId="30BA1817" w14:textId="77777777" w:rsidTr="006C5246">
        <w:trPr>
          <w:trHeight w:val="326"/>
        </w:trPr>
        <w:tc>
          <w:tcPr>
            <w:tcW w:w="1134" w:type="dxa"/>
            <w:tcBorders>
              <w:right w:val="single" w:sz="4" w:space="0" w:color="808080" w:themeColor="background1" w:themeShade="80"/>
            </w:tcBorders>
            <w:noWrap/>
            <w:hideMark/>
          </w:tcPr>
          <w:p w14:paraId="457A2B2E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GB" w:eastAsia="hu-HU"/>
              </w:rPr>
              <w:t>st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 xml:space="preserve"> Aug</w:t>
            </w:r>
          </w:p>
        </w:tc>
        <w:tc>
          <w:tcPr>
            <w:tcW w:w="8647" w:type="dxa"/>
            <w:tcBorders>
              <w:left w:val="single" w:sz="4" w:space="0" w:color="808080" w:themeColor="background1" w:themeShade="80"/>
            </w:tcBorders>
            <w:noWrap/>
            <w:hideMark/>
          </w:tcPr>
          <w:p w14:paraId="7AD74D36" w14:textId="77777777" w:rsidR="00814FFC" w:rsidRPr="003675E6" w:rsidRDefault="00814FFC" w:rsidP="006C524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mite count</w:t>
            </w:r>
          </w:p>
        </w:tc>
      </w:tr>
    </w:tbl>
    <w:p w14:paraId="53C95D9C" w14:textId="77777777" w:rsidR="00814FFC" w:rsidRPr="003675E6" w:rsidRDefault="00814FFC" w:rsidP="00814FFC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75E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Table 2.</w:t>
      </w:r>
      <w:r w:rsidRPr="003675E6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3675E6">
        <w:rPr>
          <w:rStyle w:val="citation-33"/>
          <w:rFonts w:ascii="Times New Roman" w:hAnsi="Times New Roman" w:cs="Times New Roman"/>
          <w:sz w:val="24"/>
          <w:szCs w:val="24"/>
          <w:lang w:val="en-GB"/>
        </w:rPr>
        <w:t xml:space="preserve">Parameters of the logistic growth curve models fitted to the </w:t>
      </w:r>
      <w:r w:rsidRPr="003675E6">
        <w:rPr>
          <w:rStyle w:val="citation-33"/>
          <w:rFonts w:ascii="Times New Roman" w:hAnsi="Times New Roman" w:cs="Times New Roman"/>
          <w:i/>
          <w:iCs/>
          <w:sz w:val="24"/>
          <w:szCs w:val="24"/>
          <w:lang w:val="en-GB"/>
        </w:rPr>
        <w:t>Tropilaelaps mercedesae</w:t>
      </w:r>
      <w:r w:rsidRPr="003675E6">
        <w:rPr>
          <w:rStyle w:val="citation-33"/>
          <w:rFonts w:ascii="Times New Roman" w:hAnsi="Times New Roman" w:cs="Times New Roman"/>
          <w:sz w:val="24"/>
          <w:szCs w:val="24"/>
          <w:lang w:val="en-GB"/>
        </w:rPr>
        <w:t xml:space="preserve"> mortality data observed </w:t>
      </w:r>
      <w:r w:rsidRPr="003675E6">
        <w:rPr>
          <w:rStyle w:val="citation-33"/>
          <w:rFonts w:ascii="Times New Roman" w:hAnsi="Times New Roman" w:cs="Times New Roman"/>
          <w:i/>
          <w:iCs/>
          <w:sz w:val="24"/>
          <w:szCs w:val="24"/>
          <w:lang w:val="en-GB"/>
        </w:rPr>
        <w:t>ex situ</w:t>
      </w:r>
      <w:r w:rsidRPr="003675E6">
        <w:rPr>
          <w:rStyle w:val="citation-33"/>
          <w:rFonts w:ascii="Times New Roman" w:hAnsi="Times New Roman" w:cs="Times New Roman"/>
          <w:sz w:val="24"/>
          <w:szCs w:val="24"/>
          <w:lang w:val="en-GB"/>
        </w:rPr>
        <w:t xml:space="preserve"> at different lithium chloride (LiCl) concentrations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675E6">
        <w:rPr>
          <w:rStyle w:val="citation-32"/>
          <w:rFonts w:ascii="Times New Roman" w:hAnsi="Times New Roman" w:cs="Times New Roman"/>
          <w:sz w:val="24"/>
          <w:szCs w:val="24"/>
          <w:lang w:val="en-GB"/>
        </w:rPr>
        <w:t>The table details the sample size (n), the calculated model parameters (b and c), the coefficient of determination (R2) as a measure of fit</w:t>
      </w:r>
      <w:r w:rsidRPr="003675E6">
        <w:rPr>
          <w:rStyle w:val="citation-31"/>
          <w:rFonts w:ascii="Times New Roman" w:hAnsi="Times New Roman" w:cs="Times New Roman"/>
          <w:sz w:val="24"/>
          <w:szCs w:val="24"/>
          <w:lang w:val="en-GB"/>
        </w:rPr>
        <w:t>, and the estimated time (in minutes) to reach 50% (</w:t>
      </w:r>
      <w:r w:rsidRPr="003675E6">
        <w:rPr>
          <w:rStyle w:val="citation-31"/>
          <w:rFonts w:ascii="Times New Roman" w:hAnsi="Times New Roman" w:cs="Times New Roman"/>
          <w:i/>
          <w:sz w:val="24"/>
          <w:szCs w:val="24"/>
          <w:lang w:val="en-GB"/>
        </w:rPr>
        <w:t>LC</w:t>
      </w:r>
      <w:r w:rsidRPr="003675E6">
        <w:rPr>
          <w:rStyle w:val="citation-31"/>
          <w:rFonts w:ascii="Times New Roman" w:hAnsi="Times New Roman" w:cs="Times New Roman"/>
          <w:i/>
          <w:sz w:val="24"/>
          <w:szCs w:val="24"/>
          <w:vertAlign w:val="subscript"/>
          <w:lang w:val="en-GB"/>
        </w:rPr>
        <w:t>50</w:t>
      </w:r>
      <w:r w:rsidRPr="003675E6">
        <w:rPr>
          <w:rStyle w:val="citation-31"/>
          <w:rFonts w:ascii="Times New Roman" w:hAnsi="Times New Roman" w:cs="Times New Roman"/>
          <w:sz w:val="24"/>
          <w:szCs w:val="24"/>
          <w:lang w:val="en-GB"/>
        </w:rPr>
        <w:t>) and 90% (</w:t>
      </w:r>
      <w:r w:rsidRPr="003675E6">
        <w:rPr>
          <w:rStyle w:val="citation-31"/>
          <w:rFonts w:ascii="Times New Roman" w:hAnsi="Times New Roman" w:cs="Times New Roman"/>
          <w:i/>
          <w:sz w:val="24"/>
          <w:szCs w:val="24"/>
          <w:lang w:val="en-GB"/>
        </w:rPr>
        <w:t>LC</w:t>
      </w:r>
      <w:r w:rsidRPr="003675E6">
        <w:rPr>
          <w:rStyle w:val="citation-31"/>
          <w:rFonts w:ascii="Times New Roman" w:hAnsi="Times New Roman" w:cs="Times New Roman"/>
          <w:sz w:val="24"/>
          <w:szCs w:val="24"/>
          <w:vertAlign w:val="subscript"/>
          <w:lang w:val="en-GB"/>
        </w:rPr>
        <w:t>90</w:t>
      </w:r>
      <w:r w:rsidRPr="003675E6">
        <w:rPr>
          <w:rStyle w:val="citation-31"/>
          <w:rFonts w:ascii="Times New Roman" w:hAnsi="Times New Roman" w:cs="Times New Roman"/>
          <w:sz w:val="24"/>
          <w:szCs w:val="24"/>
          <w:lang w:val="en-GB"/>
        </w:rPr>
        <w:t>) mortality for each concentration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675E6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*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>Indicates significant model with significant parameters at 0.001 significance level.</w:t>
      </w:r>
    </w:p>
    <w:p w14:paraId="6F18FE57" w14:textId="77777777" w:rsidR="00814FFC" w:rsidRPr="003675E6" w:rsidRDefault="00814FFC" w:rsidP="00814FFC">
      <w:pPr>
        <w:spacing w:before="100" w:beforeAutospacing="1" w:after="100" w:afterAutospacing="1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21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057"/>
        <w:gridCol w:w="1082"/>
        <w:gridCol w:w="1137"/>
        <w:gridCol w:w="1070"/>
        <w:gridCol w:w="1054"/>
        <w:gridCol w:w="1117"/>
      </w:tblGrid>
      <w:tr w:rsidR="00814FFC" w:rsidRPr="003675E6" w14:paraId="6AC4CA36" w14:textId="77777777" w:rsidTr="006C5246">
        <w:trPr>
          <w:trHeight w:val="353"/>
          <w:jc w:val="center"/>
        </w:trPr>
        <w:tc>
          <w:tcPr>
            <w:tcW w:w="17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2CE23330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Concentration</w:t>
            </w:r>
          </w:p>
          <w:p w14:paraId="7CD27B58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(M)</w:t>
            </w:r>
          </w:p>
        </w:tc>
        <w:tc>
          <w:tcPr>
            <w:tcW w:w="105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31D2E70A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n</w:t>
            </w:r>
          </w:p>
          <w:p w14:paraId="02F63F15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(Model)</w:t>
            </w:r>
          </w:p>
        </w:tc>
        <w:tc>
          <w:tcPr>
            <w:tcW w:w="22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  <w:hideMark/>
          </w:tcPr>
          <w:p w14:paraId="3BDEB0F1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Model* parameters</w:t>
            </w:r>
          </w:p>
        </w:tc>
        <w:tc>
          <w:tcPr>
            <w:tcW w:w="107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6936DCC0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R</w:t>
            </w: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GB" w:eastAsia="hu-HU"/>
              </w:rPr>
              <w:t>2</w:t>
            </w:r>
          </w:p>
        </w:tc>
        <w:tc>
          <w:tcPr>
            <w:tcW w:w="21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  <w:hideMark/>
          </w:tcPr>
          <w:p w14:paraId="78BFA25D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 xml:space="preserve">Estimated time (min) to </w:t>
            </w:r>
          </w:p>
        </w:tc>
      </w:tr>
      <w:tr w:rsidR="00814FFC" w:rsidRPr="003675E6" w14:paraId="547B0FEE" w14:textId="77777777" w:rsidTr="006C5246">
        <w:trPr>
          <w:trHeight w:val="353"/>
          <w:jc w:val="center"/>
        </w:trPr>
        <w:tc>
          <w:tcPr>
            <w:tcW w:w="170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1A8E6059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</w:p>
        </w:tc>
        <w:tc>
          <w:tcPr>
            <w:tcW w:w="105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6312EB01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67CE79CD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b*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772391A6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c*</w:t>
            </w:r>
          </w:p>
        </w:tc>
        <w:tc>
          <w:tcPr>
            <w:tcW w:w="107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2A9787E4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1244EF9A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GB" w:eastAsia="hu-HU"/>
              </w:rPr>
              <w:t>LC50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79A89C24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LC90</w:t>
            </w:r>
          </w:p>
        </w:tc>
      </w:tr>
      <w:tr w:rsidR="00814FFC" w:rsidRPr="003675E6" w14:paraId="3B2D87AD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101F0B3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5520</w:t>
            </w:r>
          </w:p>
        </w:tc>
        <w:tc>
          <w:tcPr>
            <w:tcW w:w="105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1FEB43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17</w:t>
            </w:r>
          </w:p>
        </w:tc>
        <w:tc>
          <w:tcPr>
            <w:tcW w:w="1082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355983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4.30292</w:t>
            </w:r>
          </w:p>
        </w:tc>
        <w:tc>
          <w:tcPr>
            <w:tcW w:w="1137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5BE8E0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-0.02354</w:t>
            </w:r>
          </w:p>
        </w:tc>
        <w:tc>
          <w:tcPr>
            <w:tcW w:w="1070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A5BF7D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0.84800</w:t>
            </w:r>
          </w:p>
        </w:tc>
        <w:tc>
          <w:tcPr>
            <w:tcW w:w="1054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540B82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62.00</w:t>
            </w: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EE53BA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155.35</w:t>
            </w:r>
          </w:p>
        </w:tc>
      </w:tr>
      <w:tr w:rsidR="00814FFC" w:rsidRPr="003675E6" w14:paraId="437AAC91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5CBAB8C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2760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250C98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050CC5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7.77210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6BCD0B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-0.01490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4A017F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0.93682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CC3E82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137.64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2AEB5A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285.13</w:t>
            </w:r>
          </w:p>
        </w:tc>
      </w:tr>
      <w:tr w:rsidR="00814FFC" w:rsidRPr="003675E6" w14:paraId="5C2E4961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543B10A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1380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8FB295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17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66ECC4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11.62979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3A04EA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-0.01856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7F6751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0.96535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4F61F0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132.19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112756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250.56</w:t>
            </w:r>
          </w:p>
        </w:tc>
      </w:tr>
      <w:tr w:rsidR="00814FFC" w:rsidRPr="003675E6" w14:paraId="494FF6A6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76C1F616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lastRenderedPageBreak/>
              <w:t>690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A0AA0C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16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4C5E23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7.54541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683D9C7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-0.01298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B468EE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0.77782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CE5AF3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155.75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280267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325.09</w:t>
            </w:r>
          </w:p>
        </w:tc>
      </w:tr>
      <w:tr w:rsidR="00814FFC" w:rsidRPr="003675E6" w14:paraId="64BC8BA4" w14:textId="77777777" w:rsidTr="006C5246">
        <w:trPr>
          <w:trHeight w:val="406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1BB61539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340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358FA2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17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81B13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10.94717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577646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-0.01369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054189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0.93517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54029C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174.81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98F97B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335.32</w:t>
            </w:r>
          </w:p>
        </w:tc>
      </w:tr>
      <w:tr w:rsidR="00814FFC" w:rsidRPr="003675E6" w14:paraId="12E8AC1E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304600F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170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89F331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18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E7881E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6.75250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01D493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-0.01759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E8FE229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0.69538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0E4046E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108.59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68AB905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233.51</w:t>
            </w:r>
          </w:p>
        </w:tc>
      </w:tr>
      <w:tr w:rsidR="00814FFC" w:rsidRPr="003675E6" w14:paraId="04D2F191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031FB05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86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1BC272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17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A38176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23.34345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4E6DFC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-0.01372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822A2F7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0.88593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3D2ABE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229.56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418C1E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389.67</w:t>
            </w:r>
          </w:p>
        </w:tc>
      </w:tr>
      <w:tr w:rsidR="00814FFC" w:rsidRPr="003675E6" w14:paraId="6BB5EEC2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2B8A01D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43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874AD5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16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F2A59C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5.63254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6C27D6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-0.00685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E51EA6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0.87190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7995EC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252.47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1D60CC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573.38</w:t>
            </w:r>
          </w:p>
        </w:tc>
      </w:tr>
      <w:tr w:rsidR="00814FFC" w:rsidRPr="003675E6" w14:paraId="488687AC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3D9583F5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22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BF4350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2A3446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10.85744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C831A39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-0.00831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C91E68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0.91464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444CEF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286.86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EC5778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551.15</w:t>
            </w:r>
          </w:p>
        </w:tc>
      </w:tr>
      <w:tr w:rsidR="00814FFC" w:rsidRPr="003675E6" w14:paraId="58E470AA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6C0FBC5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11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2B8E37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9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9FB3D4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15.87059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66B6A1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-0.00576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1D2F51D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0.92695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51228D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480.36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44B46DC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862.15</w:t>
            </w:r>
          </w:p>
        </w:tc>
      </w:tr>
      <w:tr w:rsidR="00814FFC" w:rsidRPr="003675E6" w14:paraId="4FDCE13C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4EC30FE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5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C45410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7DD2B1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18.02969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ACA36D7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-0.00331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A6C62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0.88276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2B0B826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873.67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395AB6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1537.45</w:t>
            </w:r>
          </w:p>
        </w:tc>
      </w:tr>
      <w:tr w:rsidR="00814FFC" w:rsidRPr="003675E6" w14:paraId="0259232C" w14:textId="77777777" w:rsidTr="006C5246">
        <w:trPr>
          <w:trHeight w:val="353"/>
          <w:jc w:val="center"/>
        </w:trPr>
        <w:tc>
          <w:tcPr>
            <w:tcW w:w="1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67B9A6C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0</w:t>
            </w:r>
          </w:p>
        </w:tc>
        <w:tc>
          <w:tcPr>
            <w:tcW w:w="10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583FA397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16</w:t>
            </w:r>
          </w:p>
        </w:tc>
        <w:tc>
          <w:tcPr>
            <w:tcW w:w="10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C73B166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53.60572</w:t>
            </w:r>
          </w:p>
        </w:tc>
        <w:tc>
          <w:tcPr>
            <w:tcW w:w="1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D694BD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-0.00250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B8FD41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088656</w:t>
            </w:r>
          </w:p>
        </w:tc>
        <w:tc>
          <w:tcPr>
            <w:tcW w:w="1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7C78345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1590.58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C03A18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2468.31</w:t>
            </w:r>
          </w:p>
        </w:tc>
      </w:tr>
    </w:tbl>
    <w:p w14:paraId="30A70203" w14:textId="77777777" w:rsidR="00814FFC" w:rsidRDefault="00814FFC" w:rsidP="00814FFC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FC6C49" w14:textId="77777777" w:rsidR="00814FFC" w:rsidRPr="003675E6" w:rsidRDefault="00814FFC" w:rsidP="00814FFC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r w:rsidRPr="003675E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Table 3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3675E6">
        <w:rPr>
          <w:rStyle w:val="citation-42"/>
          <w:rFonts w:ascii="Times New Roman" w:hAnsi="Times New Roman" w:cs="Times New Roman"/>
          <w:sz w:val="24"/>
          <w:szCs w:val="24"/>
          <w:lang w:val="en-GB"/>
        </w:rPr>
        <w:t xml:space="preserve">Robust statistical analysis (Welch and Brown–Forsythe tests) of the effect of lithium chloride concentration on the time (ln-transformed data) required to reach toxicological stages (tremor, locomotion loss, death) in </w:t>
      </w:r>
      <w:r w:rsidRPr="003675E6">
        <w:rPr>
          <w:rStyle w:val="citation-42"/>
          <w:rFonts w:ascii="Times New Roman" w:hAnsi="Times New Roman" w:cs="Times New Roman"/>
          <w:i/>
          <w:iCs/>
          <w:sz w:val="24"/>
          <w:szCs w:val="24"/>
          <w:lang w:val="en-GB"/>
        </w:rPr>
        <w:t>T. mercedesae</w:t>
      </w:r>
      <w:r w:rsidRPr="003675E6">
        <w:rPr>
          <w:rStyle w:val="citation-42"/>
          <w:rFonts w:ascii="Times New Roman" w:hAnsi="Times New Roman" w:cs="Times New Roman"/>
          <w:sz w:val="24"/>
          <w:szCs w:val="24"/>
          <w:lang w:val="en-GB"/>
        </w:rPr>
        <w:t>, including effect size (</w:t>
      </w:r>
      <w:r w:rsidRPr="003675E6">
        <w:rPr>
          <w:rStyle w:val="citation-42"/>
          <w:rFonts w:ascii="Times New Roman" w:hAnsi="Times New Roman" w:cs="Times New Roman"/>
          <w:i/>
          <w:sz w:val="24"/>
          <w:szCs w:val="24"/>
          <w:lang w:val="en-GB"/>
        </w:rPr>
        <w:t xml:space="preserve">Eta </w:t>
      </w:r>
      <w:r w:rsidRPr="003675E6">
        <w:rPr>
          <w:rStyle w:val="citation-42"/>
          <w:rFonts w:ascii="Times New Roman" w:hAnsi="Times New Roman" w:cs="Times New Roman"/>
          <w:sz w:val="24"/>
          <w:szCs w:val="24"/>
          <w:lang w:val="en-GB"/>
        </w:rPr>
        <w:t>squared)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>Note: (a, b, c) indicate concentrations significantly different from others, according to the Tamhane Post-Hoc tests.</w:t>
      </w:r>
    </w:p>
    <w:tbl>
      <w:tblPr>
        <w:tblW w:w="7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000"/>
        <w:gridCol w:w="1080"/>
        <w:gridCol w:w="1190"/>
        <w:gridCol w:w="1100"/>
        <w:gridCol w:w="1100"/>
      </w:tblGrid>
      <w:tr w:rsidR="00814FFC" w:rsidRPr="003675E6" w14:paraId="3980D55D" w14:textId="77777777" w:rsidTr="006C5246">
        <w:trPr>
          <w:trHeight w:val="300"/>
          <w:jc w:val="center"/>
        </w:trPr>
        <w:tc>
          <w:tcPr>
            <w:tcW w:w="2080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BD2FC77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Stages</w:t>
            </w:r>
          </w:p>
        </w:tc>
        <w:tc>
          <w:tcPr>
            <w:tcW w:w="10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82C5A2B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 </w:t>
            </w:r>
          </w:p>
        </w:tc>
        <w:tc>
          <w:tcPr>
            <w:tcW w:w="10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788BDDB0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Tremor</w:t>
            </w:r>
          </w:p>
        </w:tc>
        <w:tc>
          <w:tcPr>
            <w:tcW w:w="1190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8C4A060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Loc 1</w:t>
            </w:r>
          </w:p>
        </w:tc>
        <w:tc>
          <w:tcPr>
            <w:tcW w:w="1100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1A494B09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Loc 2</w:t>
            </w:r>
          </w:p>
        </w:tc>
        <w:tc>
          <w:tcPr>
            <w:tcW w:w="1100" w:type="dxa"/>
            <w:tcBorders>
              <w:bottom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8D048AD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Death</w:t>
            </w:r>
          </w:p>
        </w:tc>
      </w:tr>
      <w:tr w:rsidR="00814FFC" w:rsidRPr="003675E6" w14:paraId="4879C1D6" w14:textId="77777777" w:rsidTr="006C5246">
        <w:trPr>
          <w:trHeight w:val="315"/>
          <w:jc w:val="center"/>
        </w:trPr>
        <w:tc>
          <w:tcPr>
            <w:tcW w:w="2080" w:type="dxa"/>
            <w:vMerge w:val="restart"/>
            <w:tcBorders>
              <w:top w:val="single" w:sz="4" w:space="0" w:color="000000" w:themeColor="text1"/>
            </w:tcBorders>
            <w:vAlign w:val="center"/>
            <w:hideMark/>
          </w:tcPr>
          <w:p w14:paraId="1E861353" w14:textId="77777777" w:rsidR="00814FFC" w:rsidRPr="003675E6" w:rsidRDefault="00814FFC" w:rsidP="006C5246">
            <w:pPr>
              <w:tabs>
                <w:tab w:val="left" w:pos="120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 xml:space="preserve">Levene's </w:t>
            </w: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 xml:space="preserve">Test </w:t>
            </w: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br/>
              <w:t>Based on Mean</w:t>
            </w:r>
          </w:p>
        </w:tc>
        <w:tc>
          <w:tcPr>
            <w:tcW w:w="1000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8A01605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Statistic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noWrap/>
            <w:vAlign w:val="bottom"/>
            <w:hideMark/>
          </w:tcPr>
          <w:p w14:paraId="5079808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3.681</w:t>
            </w:r>
          </w:p>
        </w:tc>
        <w:tc>
          <w:tcPr>
            <w:tcW w:w="119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6043A1A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3.539</w:t>
            </w:r>
          </w:p>
        </w:tc>
        <w:tc>
          <w:tcPr>
            <w:tcW w:w="110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1D9DD79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3.699</w:t>
            </w:r>
          </w:p>
        </w:tc>
        <w:tc>
          <w:tcPr>
            <w:tcW w:w="1100" w:type="dxa"/>
            <w:tcBorders>
              <w:top w:val="single" w:sz="4" w:space="0" w:color="000000" w:themeColor="text1"/>
            </w:tcBorders>
            <w:noWrap/>
            <w:vAlign w:val="bottom"/>
            <w:hideMark/>
          </w:tcPr>
          <w:p w14:paraId="4B63A33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4.947</w:t>
            </w:r>
          </w:p>
        </w:tc>
      </w:tr>
      <w:tr w:rsidR="00814FFC" w:rsidRPr="003675E6" w14:paraId="4DB87DD8" w14:textId="77777777" w:rsidTr="006C5246">
        <w:trPr>
          <w:trHeight w:val="315"/>
          <w:jc w:val="center"/>
        </w:trPr>
        <w:tc>
          <w:tcPr>
            <w:tcW w:w="2080" w:type="dxa"/>
            <w:vMerge/>
            <w:vAlign w:val="center"/>
            <w:hideMark/>
          </w:tcPr>
          <w:p w14:paraId="020DF97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noWrap/>
            <w:vAlign w:val="bottom"/>
            <w:hideMark/>
          </w:tcPr>
          <w:p w14:paraId="6D2767E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Sig.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noWrap/>
            <w:vAlign w:val="bottom"/>
            <w:hideMark/>
          </w:tcPr>
          <w:p w14:paraId="1BCABCF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90" w:type="dxa"/>
            <w:noWrap/>
            <w:vAlign w:val="bottom"/>
            <w:hideMark/>
          </w:tcPr>
          <w:p w14:paraId="4BBF9C8E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10E5CB1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5AAD8447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</w:tr>
      <w:tr w:rsidR="00814FFC" w:rsidRPr="003675E6" w14:paraId="331D9829" w14:textId="77777777" w:rsidTr="006C5246">
        <w:trPr>
          <w:trHeight w:val="300"/>
          <w:jc w:val="center"/>
        </w:trPr>
        <w:tc>
          <w:tcPr>
            <w:tcW w:w="2080" w:type="dxa"/>
            <w:vMerge w:val="restart"/>
            <w:noWrap/>
            <w:vAlign w:val="center"/>
            <w:hideMark/>
          </w:tcPr>
          <w:p w14:paraId="39C0B07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Welch Test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noWrap/>
            <w:vAlign w:val="bottom"/>
            <w:hideMark/>
          </w:tcPr>
          <w:p w14:paraId="303DCB4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Statistic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noWrap/>
            <w:vAlign w:val="bottom"/>
            <w:hideMark/>
          </w:tcPr>
          <w:p w14:paraId="4DAB14D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105.131</w:t>
            </w:r>
          </w:p>
        </w:tc>
        <w:tc>
          <w:tcPr>
            <w:tcW w:w="1190" w:type="dxa"/>
            <w:noWrap/>
            <w:vAlign w:val="bottom"/>
            <w:hideMark/>
          </w:tcPr>
          <w:p w14:paraId="374A631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53.382</w:t>
            </w:r>
          </w:p>
        </w:tc>
        <w:tc>
          <w:tcPr>
            <w:tcW w:w="1100" w:type="dxa"/>
            <w:noWrap/>
            <w:vAlign w:val="bottom"/>
            <w:hideMark/>
          </w:tcPr>
          <w:p w14:paraId="3BC8B9B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28.767</w:t>
            </w:r>
          </w:p>
        </w:tc>
        <w:tc>
          <w:tcPr>
            <w:tcW w:w="1100" w:type="dxa"/>
            <w:noWrap/>
            <w:vAlign w:val="bottom"/>
            <w:hideMark/>
          </w:tcPr>
          <w:p w14:paraId="1E8A1A3F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30.003</w:t>
            </w:r>
          </w:p>
        </w:tc>
      </w:tr>
      <w:tr w:rsidR="00814FFC" w:rsidRPr="003675E6" w14:paraId="49BC6C30" w14:textId="77777777" w:rsidTr="006C5246">
        <w:trPr>
          <w:trHeight w:val="300"/>
          <w:jc w:val="center"/>
        </w:trPr>
        <w:tc>
          <w:tcPr>
            <w:tcW w:w="2080" w:type="dxa"/>
            <w:vMerge/>
            <w:vAlign w:val="center"/>
            <w:hideMark/>
          </w:tcPr>
          <w:p w14:paraId="11633C5B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noWrap/>
            <w:vAlign w:val="bottom"/>
            <w:hideMark/>
          </w:tcPr>
          <w:p w14:paraId="270F3245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Sig.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noWrap/>
            <w:vAlign w:val="bottom"/>
            <w:hideMark/>
          </w:tcPr>
          <w:p w14:paraId="0D085849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90" w:type="dxa"/>
            <w:noWrap/>
            <w:vAlign w:val="bottom"/>
            <w:hideMark/>
          </w:tcPr>
          <w:p w14:paraId="142FAC7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03F8BAD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78254B0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</w:tr>
      <w:tr w:rsidR="00814FFC" w:rsidRPr="003675E6" w14:paraId="2C36CD36" w14:textId="77777777" w:rsidTr="006C5246">
        <w:trPr>
          <w:trHeight w:val="300"/>
          <w:jc w:val="center"/>
        </w:trPr>
        <w:tc>
          <w:tcPr>
            <w:tcW w:w="2080" w:type="dxa"/>
            <w:vMerge w:val="restart"/>
            <w:noWrap/>
            <w:vAlign w:val="center"/>
            <w:hideMark/>
          </w:tcPr>
          <w:p w14:paraId="5C8F580F" w14:textId="77777777" w:rsidR="00814FFC" w:rsidRPr="003675E6" w:rsidRDefault="00814FFC" w:rsidP="006C52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Brown–Forsythe Test</w:t>
            </w: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noWrap/>
            <w:vAlign w:val="bottom"/>
            <w:hideMark/>
          </w:tcPr>
          <w:p w14:paraId="0232238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Statistic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noWrap/>
            <w:vAlign w:val="bottom"/>
            <w:hideMark/>
          </w:tcPr>
          <w:p w14:paraId="5888962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78.887</w:t>
            </w:r>
          </w:p>
        </w:tc>
        <w:tc>
          <w:tcPr>
            <w:tcW w:w="1190" w:type="dxa"/>
            <w:noWrap/>
            <w:vAlign w:val="bottom"/>
            <w:hideMark/>
          </w:tcPr>
          <w:p w14:paraId="0AF4456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28.307</w:t>
            </w:r>
          </w:p>
        </w:tc>
        <w:tc>
          <w:tcPr>
            <w:tcW w:w="1100" w:type="dxa"/>
            <w:noWrap/>
            <w:vAlign w:val="bottom"/>
            <w:hideMark/>
          </w:tcPr>
          <w:p w14:paraId="58179A52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23.464</w:t>
            </w:r>
          </w:p>
        </w:tc>
        <w:tc>
          <w:tcPr>
            <w:tcW w:w="1100" w:type="dxa"/>
            <w:noWrap/>
            <w:vAlign w:val="bottom"/>
            <w:hideMark/>
          </w:tcPr>
          <w:p w14:paraId="1C881914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20.081</w:t>
            </w:r>
          </w:p>
        </w:tc>
      </w:tr>
      <w:tr w:rsidR="00814FFC" w:rsidRPr="003675E6" w14:paraId="168A8162" w14:textId="77777777" w:rsidTr="006C5246">
        <w:trPr>
          <w:trHeight w:val="300"/>
          <w:jc w:val="center"/>
        </w:trPr>
        <w:tc>
          <w:tcPr>
            <w:tcW w:w="2080" w:type="dxa"/>
            <w:vMerge/>
            <w:vAlign w:val="center"/>
            <w:hideMark/>
          </w:tcPr>
          <w:p w14:paraId="4D6B6C41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</w:p>
        </w:tc>
        <w:tc>
          <w:tcPr>
            <w:tcW w:w="1000" w:type="dxa"/>
            <w:tcBorders>
              <w:right w:val="single" w:sz="4" w:space="0" w:color="000000" w:themeColor="text1"/>
            </w:tcBorders>
            <w:noWrap/>
            <w:vAlign w:val="bottom"/>
            <w:hideMark/>
          </w:tcPr>
          <w:p w14:paraId="2D24D91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Sig.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noWrap/>
            <w:vAlign w:val="bottom"/>
            <w:hideMark/>
          </w:tcPr>
          <w:p w14:paraId="79A8711C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90" w:type="dxa"/>
            <w:noWrap/>
            <w:vAlign w:val="bottom"/>
            <w:hideMark/>
          </w:tcPr>
          <w:p w14:paraId="4E083CC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2D0F7C1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  <w:tc>
          <w:tcPr>
            <w:tcW w:w="1100" w:type="dxa"/>
            <w:noWrap/>
            <w:vAlign w:val="bottom"/>
            <w:hideMark/>
          </w:tcPr>
          <w:p w14:paraId="4617B513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0.000</w:t>
            </w:r>
          </w:p>
        </w:tc>
      </w:tr>
      <w:tr w:rsidR="00814FFC" w:rsidRPr="003675E6" w14:paraId="67D951E9" w14:textId="77777777" w:rsidTr="006C5246">
        <w:trPr>
          <w:trHeight w:val="300"/>
          <w:jc w:val="center"/>
        </w:trPr>
        <w:tc>
          <w:tcPr>
            <w:tcW w:w="3080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A923A28" w14:textId="77777777" w:rsidR="00814FFC" w:rsidRPr="003675E6" w:rsidRDefault="00814FFC" w:rsidP="006C5246">
            <w:pPr>
              <w:spacing w:after="0" w:line="48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hu-HU"/>
              </w:rPr>
              <w:t>Eta Squared</w:t>
            </w: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noWrap/>
            <w:vAlign w:val="bottom"/>
          </w:tcPr>
          <w:p w14:paraId="36CDFB2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0.833</w:t>
            </w:r>
          </w:p>
        </w:tc>
        <w:tc>
          <w:tcPr>
            <w:tcW w:w="1190" w:type="dxa"/>
            <w:noWrap/>
            <w:vAlign w:val="bottom"/>
          </w:tcPr>
          <w:p w14:paraId="1728F338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0.630</w:t>
            </w:r>
          </w:p>
        </w:tc>
        <w:tc>
          <w:tcPr>
            <w:tcW w:w="1100" w:type="dxa"/>
            <w:noWrap/>
            <w:vAlign w:val="bottom"/>
          </w:tcPr>
          <w:p w14:paraId="19075BFA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0.592</w:t>
            </w:r>
          </w:p>
        </w:tc>
        <w:tc>
          <w:tcPr>
            <w:tcW w:w="1100" w:type="dxa"/>
            <w:noWrap/>
            <w:vAlign w:val="bottom"/>
          </w:tcPr>
          <w:p w14:paraId="4A6034E0" w14:textId="77777777" w:rsidR="00814FFC" w:rsidRPr="003675E6" w:rsidRDefault="00814FFC" w:rsidP="006C5246">
            <w:pPr>
              <w:spacing w:after="0" w:line="48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0.554</w:t>
            </w:r>
          </w:p>
        </w:tc>
      </w:tr>
    </w:tbl>
    <w:p w14:paraId="17283E00" w14:textId="77777777" w:rsidR="00814FFC" w:rsidRPr="003675E6" w:rsidRDefault="00814FFC" w:rsidP="00814FFC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7DDF3E1E" w14:textId="77777777" w:rsidR="00814FFC" w:rsidRDefault="00814FFC" w:rsidP="00814FFC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</w:p>
    <w:p w14:paraId="785F06F9" w14:textId="77777777" w:rsidR="00814FFC" w:rsidRPr="003675E6" w:rsidRDefault="00814FFC" w:rsidP="00814FFC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675E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Table 4</w:t>
      </w:r>
      <w:r w:rsidRPr="003675E6">
        <w:rPr>
          <w:rFonts w:ascii="Times New Roman" w:hAnsi="Times New Roman" w:cs="Times New Roman"/>
          <w:color w:val="FF0000"/>
          <w:sz w:val="24"/>
          <w:szCs w:val="24"/>
          <w:lang w:val="en-GB"/>
        </w:rPr>
        <w:t>.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675E6">
        <w:rPr>
          <w:rStyle w:val="citation-40"/>
          <w:rFonts w:ascii="Times New Roman" w:hAnsi="Times New Roman" w:cs="Times New Roman"/>
          <w:sz w:val="24"/>
          <w:szCs w:val="24"/>
          <w:lang w:val="en-GB"/>
        </w:rPr>
        <w:t xml:space="preserve">Cumulative </w:t>
      </w:r>
      <w:r w:rsidRPr="003675E6">
        <w:rPr>
          <w:rStyle w:val="citation-40"/>
          <w:rFonts w:ascii="Times New Roman" w:hAnsi="Times New Roman" w:cs="Times New Roman"/>
          <w:i/>
          <w:iCs/>
          <w:sz w:val="24"/>
          <w:szCs w:val="24"/>
          <w:lang w:val="en-GB"/>
        </w:rPr>
        <w:t>Tropilaelaps mercedesae</w:t>
      </w:r>
      <w:r w:rsidRPr="003675E6">
        <w:rPr>
          <w:rStyle w:val="citation-40"/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3675E6">
        <w:rPr>
          <w:rStyle w:val="citation-40"/>
          <w:rFonts w:ascii="Times New Roman" w:hAnsi="Times New Roman" w:cs="Times New Roman"/>
          <w:i/>
          <w:iCs/>
          <w:sz w:val="24"/>
          <w:szCs w:val="24"/>
          <w:lang w:val="en-GB"/>
        </w:rPr>
        <w:t>Varroa destructor</w:t>
      </w:r>
      <w:r w:rsidRPr="003675E6">
        <w:rPr>
          <w:rStyle w:val="citation-40"/>
          <w:rFonts w:ascii="Times New Roman" w:hAnsi="Times New Roman" w:cs="Times New Roman"/>
          <w:sz w:val="24"/>
          <w:szCs w:val="24"/>
          <w:lang w:val="en-GB"/>
        </w:rPr>
        <w:t xml:space="preserve"> mite fall collected in three-day intervals from </w:t>
      </w:r>
      <w:r w:rsidRPr="003675E6">
        <w:rPr>
          <w:rStyle w:val="citation-40"/>
          <w:rFonts w:ascii="Times New Roman" w:hAnsi="Times New Roman" w:cs="Times New Roman"/>
          <w:i/>
          <w:iCs/>
          <w:sz w:val="24"/>
          <w:szCs w:val="24"/>
          <w:lang w:val="en-GB"/>
        </w:rPr>
        <w:t>in situ</w:t>
      </w:r>
      <w:r w:rsidRPr="003675E6">
        <w:rPr>
          <w:rStyle w:val="citation-40"/>
          <w:rFonts w:ascii="Times New Roman" w:hAnsi="Times New Roman" w:cs="Times New Roman"/>
          <w:sz w:val="24"/>
          <w:szCs w:val="24"/>
          <w:lang w:val="en-GB"/>
        </w:rPr>
        <w:t xml:space="preserve"> treated (n=3; 500 mM lithium chloride trickling) and untreated control (n=1). </w:t>
      </w:r>
      <w:r w:rsidRPr="003675E6">
        <w:rPr>
          <w:rFonts w:ascii="Times New Roman" w:hAnsi="Times New Roman" w:cs="Times New Roman"/>
          <w:sz w:val="24"/>
          <w:szCs w:val="24"/>
          <w:lang w:val="en-GB"/>
        </w:rPr>
        <w:t>Following the initial treatment (Day 0), six maintenance treatments were applied (Day 3–18), concluding with a crossover intervention on Day 21.</w:t>
      </w:r>
    </w:p>
    <w:tbl>
      <w:tblPr>
        <w:tblW w:w="97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833"/>
        <w:gridCol w:w="833"/>
        <w:gridCol w:w="886"/>
        <w:gridCol w:w="850"/>
        <w:gridCol w:w="851"/>
        <w:gridCol w:w="850"/>
        <w:gridCol w:w="851"/>
        <w:gridCol w:w="850"/>
      </w:tblGrid>
      <w:tr w:rsidR="00814FFC" w:rsidRPr="003675E6" w14:paraId="2A4E08D5" w14:textId="77777777" w:rsidTr="006C5246">
        <w:trPr>
          <w:trHeight w:val="212"/>
        </w:trPr>
        <w:tc>
          <w:tcPr>
            <w:tcW w:w="297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B64E2" w14:textId="77777777" w:rsidR="00814FFC" w:rsidRPr="003675E6" w:rsidRDefault="00814FFC" w:rsidP="006C52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Treatments: 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1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Initial;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Maintenance</w:t>
            </w:r>
          </w:p>
          <w:p w14:paraId="147A17A2" w14:textId="77777777" w:rsidR="00814FFC" w:rsidRPr="003675E6" w:rsidRDefault="00814FFC" w:rsidP="006C52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Phase shift; 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4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Terminal count</w:t>
            </w:r>
          </w:p>
        </w:tc>
        <w:tc>
          <w:tcPr>
            <w:tcW w:w="340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95A20" w14:textId="77777777" w:rsidR="00814FFC" w:rsidRPr="003675E6" w:rsidRDefault="00814FFC" w:rsidP="006C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Tropilaelaps</w:t>
            </w:r>
            <w:r w:rsidRPr="0036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mite fall</w:t>
            </w:r>
          </w:p>
        </w:tc>
        <w:tc>
          <w:tcPr>
            <w:tcW w:w="340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553340E9" w14:textId="77777777" w:rsidR="00814FFC" w:rsidRPr="003675E6" w:rsidRDefault="00814FFC" w:rsidP="006C5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Varroa</w:t>
            </w:r>
            <w:r w:rsidRPr="0036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mite fall</w:t>
            </w:r>
          </w:p>
        </w:tc>
      </w:tr>
      <w:tr w:rsidR="00814FFC" w:rsidRPr="003675E6" w14:paraId="18F485D6" w14:textId="77777777" w:rsidTr="006C5246">
        <w:trPr>
          <w:trHeight w:val="212"/>
        </w:trPr>
        <w:tc>
          <w:tcPr>
            <w:tcW w:w="2972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B5933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DD9BE4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  <w:t xml:space="preserve">Treated 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25DC8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  <w:t xml:space="preserve">Treated 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C4A755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  <w:t xml:space="preserve">Treated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45460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</w:p>
          <w:p w14:paraId="3835C150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45FD1F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  <w:t xml:space="preserve">Treated 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14:paraId="750C46AE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  <w:t xml:space="preserve">Treated 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14:paraId="730078CB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hu-HU"/>
              </w:rPr>
              <w:t xml:space="preserve">Treated 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74270B97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Cs w:val="24"/>
                <w:lang w:eastAsia="hu-HU"/>
              </w:rPr>
              <w:t>Control</w:t>
            </w:r>
          </w:p>
        </w:tc>
      </w:tr>
      <w:tr w:rsidR="00814FFC" w:rsidRPr="003675E6" w14:paraId="5DF24D60" w14:textId="77777777" w:rsidTr="006C5246">
        <w:trPr>
          <w:trHeight w:val="69"/>
        </w:trPr>
        <w:tc>
          <w:tcPr>
            <w:tcW w:w="2972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F1E75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065C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 xml:space="preserve">     1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4DD6D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6E113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564F4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EB051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EFECD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1BD1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noWrap/>
            <w:vAlign w:val="bottom"/>
            <w:hideMark/>
          </w:tcPr>
          <w:p w14:paraId="4060D5A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814FFC" w:rsidRPr="003675E6" w14:paraId="279BBA11" w14:textId="77777777" w:rsidTr="006C5246">
        <w:trPr>
          <w:trHeight w:val="239"/>
        </w:trPr>
        <w:tc>
          <w:tcPr>
            <w:tcW w:w="2972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338F529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0; 1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st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C5F2D5D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- </w:t>
            </w:r>
          </w:p>
        </w:tc>
        <w:tc>
          <w:tcPr>
            <w:tcW w:w="83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5C1477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-</w:t>
            </w:r>
          </w:p>
        </w:tc>
        <w:tc>
          <w:tcPr>
            <w:tcW w:w="88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89DE3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91FAF2B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F8FB26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6BBF295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3561DD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FFFFFF" w:themeColor="background1"/>
            </w:tcBorders>
            <w:noWrap/>
            <w:vAlign w:val="bottom"/>
            <w:hideMark/>
          </w:tcPr>
          <w:p w14:paraId="29C28CA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814FFC" w:rsidRPr="003675E6" w14:paraId="05FA8EF2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1C3DE343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3; 2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nd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D4446F4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833" w:type="dxa"/>
            <w:noWrap/>
            <w:vAlign w:val="bottom"/>
            <w:hideMark/>
          </w:tcPr>
          <w:p w14:paraId="0F62A84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886" w:type="dxa"/>
            <w:noWrap/>
            <w:vAlign w:val="bottom"/>
            <w:hideMark/>
          </w:tcPr>
          <w:p w14:paraId="56DF6B83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42C5CC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4EF1BA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850" w:type="dxa"/>
            <w:noWrap/>
            <w:vAlign w:val="bottom"/>
            <w:hideMark/>
          </w:tcPr>
          <w:p w14:paraId="240395DB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851" w:type="dxa"/>
            <w:noWrap/>
            <w:vAlign w:val="bottom"/>
            <w:hideMark/>
          </w:tcPr>
          <w:p w14:paraId="3898A60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532678F1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814FFC" w:rsidRPr="003675E6" w14:paraId="3D24CF6C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784A81C6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6; 3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rd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D617B0B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207</w:t>
            </w:r>
          </w:p>
        </w:tc>
        <w:tc>
          <w:tcPr>
            <w:tcW w:w="833" w:type="dxa"/>
            <w:noWrap/>
            <w:vAlign w:val="bottom"/>
            <w:hideMark/>
          </w:tcPr>
          <w:p w14:paraId="7FBA476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886" w:type="dxa"/>
            <w:noWrap/>
            <w:vAlign w:val="bottom"/>
            <w:hideMark/>
          </w:tcPr>
          <w:p w14:paraId="28526EF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D78FD2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595D80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08D6A6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51" w:type="dxa"/>
            <w:noWrap/>
            <w:vAlign w:val="bottom"/>
            <w:hideMark/>
          </w:tcPr>
          <w:p w14:paraId="4C369295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64A23053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814FFC" w:rsidRPr="003675E6" w14:paraId="196D1DC7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483631F5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9; 4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227680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833" w:type="dxa"/>
            <w:noWrap/>
            <w:vAlign w:val="bottom"/>
            <w:hideMark/>
          </w:tcPr>
          <w:p w14:paraId="1CCEE78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886" w:type="dxa"/>
            <w:noWrap/>
            <w:vAlign w:val="bottom"/>
            <w:hideMark/>
          </w:tcPr>
          <w:p w14:paraId="4895F49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 *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D56C65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5AC3E3B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3BDC014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51" w:type="dxa"/>
            <w:noWrap/>
            <w:vAlign w:val="bottom"/>
            <w:hideMark/>
          </w:tcPr>
          <w:p w14:paraId="0228C75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* 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717465AA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814FFC" w:rsidRPr="003675E6" w14:paraId="4E9F30C2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0A1C1EC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12; 5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3D6918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196</w:t>
            </w:r>
          </w:p>
        </w:tc>
        <w:tc>
          <w:tcPr>
            <w:tcW w:w="833" w:type="dxa"/>
            <w:noWrap/>
            <w:vAlign w:val="bottom"/>
            <w:hideMark/>
          </w:tcPr>
          <w:p w14:paraId="099B1B2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886" w:type="dxa"/>
            <w:noWrap/>
            <w:vAlign w:val="bottom"/>
            <w:hideMark/>
          </w:tcPr>
          <w:p w14:paraId="1E6D78EB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C4895D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56D6A54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038E7AB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851" w:type="dxa"/>
            <w:noWrap/>
            <w:vAlign w:val="bottom"/>
            <w:hideMark/>
          </w:tcPr>
          <w:p w14:paraId="0C07937C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19B1A1F7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</w:tr>
      <w:tr w:rsidR="00814FFC" w:rsidRPr="003675E6" w14:paraId="034EBF64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4C1E6CE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15; 6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643A484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833" w:type="dxa"/>
            <w:noWrap/>
            <w:vAlign w:val="bottom"/>
            <w:hideMark/>
          </w:tcPr>
          <w:p w14:paraId="2C0B3F4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886" w:type="dxa"/>
            <w:noWrap/>
            <w:vAlign w:val="bottom"/>
            <w:hideMark/>
          </w:tcPr>
          <w:p w14:paraId="46888DF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206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BC305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198AA5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0" w:type="dxa"/>
            <w:noWrap/>
            <w:vAlign w:val="bottom"/>
            <w:hideMark/>
          </w:tcPr>
          <w:p w14:paraId="08CABE5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14:paraId="64F5E70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48ABD672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</w:tr>
      <w:tr w:rsidR="00814FFC" w:rsidRPr="003675E6" w14:paraId="4E4B9060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7F1108FC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18; 7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LiCl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4B92AB74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833" w:type="dxa"/>
            <w:noWrap/>
            <w:vAlign w:val="bottom"/>
            <w:hideMark/>
          </w:tcPr>
          <w:p w14:paraId="54C84DF1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886" w:type="dxa"/>
            <w:tcBorders>
              <w:bottom w:val="single" w:sz="4" w:space="0" w:color="FFFFFF" w:themeColor="background1"/>
            </w:tcBorders>
            <w:noWrap/>
            <w:vAlign w:val="bottom"/>
            <w:hideMark/>
          </w:tcPr>
          <w:p w14:paraId="2362F75C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190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26B851F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082D973A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80F3069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851" w:type="dxa"/>
            <w:noWrap/>
            <w:vAlign w:val="bottom"/>
            <w:hideMark/>
          </w:tcPr>
          <w:p w14:paraId="59C109A7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5D9C3FE1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814FFC" w:rsidRPr="003675E6" w14:paraId="5ACEFEB5" w14:textId="77777777" w:rsidTr="006C5246">
        <w:trPr>
          <w:trHeight w:val="239"/>
        </w:trPr>
        <w:tc>
          <w:tcPr>
            <w:tcW w:w="297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bottom"/>
            <w:hideMark/>
          </w:tcPr>
          <w:p w14:paraId="43EE9375" w14:textId="77777777" w:rsidR="00814FFC" w:rsidRPr="003675E6" w:rsidRDefault="00814FFC" w:rsidP="006C5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21; 8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th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(control) treatment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29BCE84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833" w:type="dxa"/>
            <w:noWrap/>
            <w:vAlign w:val="bottom"/>
            <w:hideMark/>
          </w:tcPr>
          <w:p w14:paraId="1E4E5DB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886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3F6E256C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9E884E" w14:textId="77777777" w:rsidR="00814FFC" w:rsidRPr="003675E6" w:rsidRDefault="00814FFC" w:rsidP="006C52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 xml:space="preserve">   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FE0240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14:paraId="54D20404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1" w:type="dxa"/>
            <w:noWrap/>
            <w:vAlign w:val="bottom"/>
            <w:hideMark/>
          </w:tcPr>
          <w:p w14:paraId="17F0FC93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850" w:type="dxa"/>
            <w:tcBorders>
              <w:right w:val="single" w:sz="4" w:space="0" w:color="FFFFFF" w:themeColor="background1"/>
            </w:tcBorders>
            <w:noWrap/>
            <w:vAlign w:val="bottom"/>
            <w:hideMark/>
          </w:tcPr>
          <w:p w14:paraId="13165531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</w:tr>
      <w:tr w:rsidR="00814FFC" w:rsidRPr="003675E6" w14:paraId="2F2B66C0" w14:textId="77777777" w:rsidTr="006C5246">
        <w:trPr>
          <w:trHeight w:val="212"/>
        </w:trPr>
        <w:tc>
          <w:tcPr>
            <w:tcW w:w="29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  <w:vAlign w:val="bottom"/>
            <w:hideMark/>
          </w:tcPr>
          <w:p w14:paraId="520E51A6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day 24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u-HU"/>
              </w:rPr>
              <w:t>4</w:t>
            </w:r>
            <w:r w:rsidRPr="00367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FFFFFF" w:themeColor="background1"/>
            </w:tcBorders>
            <w:noWrap/>
            <w:vAlign w:val="bottom"/>
            <w:hideMark/>
          </w:tcPr>
          <w:p w14:paraId="0A5F3CBA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33" w:type="dxa"/>
            <w:tcBorders>
              <w:bottom w:val="single" w:sz="4" w:space="0" w:color="FFFFFF" w:themeColor="background1"/>
            </w:tcBorders>
            <w:noWrap/>
            <w:vAlign w:val="bottom"/>
            <w:hideMark/>
          </w:tcPr>
          <w:p w14:paraId="02A962DF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886" w:type="dxa"/>
            <w:tcBorders>
              <w:bottom w:val="single" w:sz="4" w:space="0" w:color="FFFFFF" w:themeColor="background1"/>
            </w:tcBorders>
            <w:noWrap/>
            <w:vAlign w:val="bottom"/>
            <w:hideMark/>
          </w:tcPr>
          <w:p w14:paraId="3742BA70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5F721BA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FFFFFF" w:themeColor="background1"/>
            </w:tcBorders>
            <w:noWrap/>
            <w:vAlign w:val="bottom"/>
            <w:hideMark/>
          </w:tcPr>
          <w:p w14:paraId="44D5882E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noWrap/>
            <w:vAlign w:val="bottom"/>
            <w:hideMark/>
          </w:tcPr>
          <w:p w14:paraId="4ED61B9C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FFFFFF" w:themeColor="background1"/>
            </w:tcBorders>
            <w:noWrap/>
            <w:vAlign w:val="bottom"/>
            <w:hideMark/>
          </w:tcPr>
          <w:p w14:paraId="06EE13C8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679868B" w14:textId="77777777" w:rsidR="00814FFC" w:rsidRPr="003675E6" w:rsidRDefault="00814FFC" w:rsidP="006C524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675E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11</w:t>
            </w:r>
          </w:p>
        </w:tc>
      </w:tr>
    </w:tbl>
    <w:p w14:paraId="2F11AF17" w14:textId="77777777" w:rsidR="00814FFC" w:rsidRDefault="00814FFC" w:rsidP="00814F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76C8F1" w14:textId="77777777" w:rsidR="00814FFC" w:rsidRDefault="00814FFC" w:rsidP="00814F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2A352E" w14:textId="77777777" w:rsidR="00814FFC" w:rsidRPr="003675E6" w:rsidRDefault="00814FFC" w:rsidP="00814FFC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05CA06B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FC"/>
    <w:rsid w:val="00195413"/>
    <w:rsid w:val="003D0186"/>
    <w:rsid w:val="007278E4"/>
    <w:rsid w:val="00814FFC"/>
    <w:rsid w:val="00A3738C"/>
    <w:rsid w:val="00BC6C35"/>
    <w:rsid w:val="00C90D80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AC3B"/>
  <w15:chartTrackingRefBased/>
  <w15:docId w15:val="{F2477B8D-2D4F-4648-8E43-F6D1048E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FFC"/>
    <w:pPr>
      <w:spacing w:line="259" w:lineRule="auto"/>
    </w:pPr>
    <w:rPr>
      <w:kern w:val="0"/>
      <w:sz w:val="22"/>
      <w:szCs w:val="22"/>
      <w:lang w:val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F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F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F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F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F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F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F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F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F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F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4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F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4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FFC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4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F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1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ableGridLight">
    <w:name w:val="Grid Table Light"/>
    <w:basedOn w:val="TableNormal"/>
    <w:uiPriority w:val="40"/>
    <w:rsid w:val="00814FFC"/>
    <w:pPr>
      <w:spacing w:after="0" w:line="240" w:lineRule="auto"/>
    </w:pPr>
    <w:rPr>
      <w:kern w:val="0"/>
      <w:sz w:val="22"/>
      <w:szCs w:val="22"/>
      <w:lang w:val="hu-H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ation-33">
    <w:name w:val="citation-33"/>
    <w:basedOn w:val="DefaultParagraphFont"/>
    <w:rsid w:val="00814FFC"/>
  </w:style>
  <w:style w:type="character" w:customStyle="1" w:styleId="citation-32">
    <w:name w:val="citation-32"/>
    <w:basedOn w:val="DefaultParagraphFont"/>
    <w:rsid w:val="00814FFC"/>
  </w:style>
  <w:style w:type="character" w:customStyle="1" w:styleId="citation-31">
    <w:name w:val="citation-31"/>
    <w:basedOn w:val="DefaultParagraphFont"/>
    <w:rsid w:val="00814FFC"/>
  </w:style>
  <w:style w:type="character" w:customStyle="1" w:styleId="citation-40">
    <w:name w:val="citation-40"/>
    <w:basedOn w:val="DefaultParagraphFont"/>
    <w:rsid w:val="00814FFC"/>
  </w:style>
  <w:style w:type="character" w:customStyle="1" w:styleId="citation-42">
    <w:name w:val="citation-42"/>
    <w:basedOn w:val="DefaultParagraphFont"/>
    <w:rsid w:val="0081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3202</Characters>
  <Application>Microsoft Office Word</Application>
  <DocSecurity>0</DocSecurity>
  <Lines>76</Lines>
  <Paragraphs>41</Paragraphs>
  <ScaleCrop>false</ScaleCrop>
  <Company>Springer Nature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2026-04-13T14:46:00Z</dcterms:created>
  <dcterms:modified xsi:type="dcterms:W3CDTF">2026-04-13T14:47:00Z</dcterms:modified>
</cp:coreProperties>
</file>