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3332A" w14:textId="77777777" w:rsidR="00B54B88" w:rsidRPr="0021283A" w:rsidRDefault="00B54B88" w:rsidP="00B54B8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4DEEADD2" w14:textId="77777777" w:rsidR="00B54B88" w:rsidRDefault="00B54B88" w:rsidP="00B54B8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21283A">
        <w:rPr>
          <w:rFonts w:ascii="Arial" w:hAnsi="Arial" w:cs="Arial"/>
          <w:b/>
          <w:bCs/>
          <w:sz w:val="20"/>
          <w:szCs w:val="20"/>
          <w:lang w:val="en-GB"/>
        </w:rPr>
        <w:t>Table  1.</w:t>
      </w:r>
      <w:r w:rsidRPr="0021283A">
        <w:rPr>
          <w:rFonts w:ascii="Arial" w:hAnsi="Arial" w:cs="Arial"/>
          <w:sz w:val="20"/>
          <w:szCs w:val="20"/>
          <w:lang w:val="en-GB"/>
        </w:rPr>
        <w:t xml:space="preserve"> The summary of physico-chemical properties of investigated </w:t>
      </w:r>
      <w:r w:rsidRPr="0021283A">
        <w:rPr>
          <w:rFonts w:ascii="Arial" w:hAnsi="Arial" w:cs="Arial"/>
          <w:sz w:val="20"/>
          <w:szCs w:val="20"/>
          <w:lang w:val="en-US"/>
        </w:rPr>
        <w:t>cyclopropylindole</w:t>
      </w:r>
      <w:r w:rsidRPr="0021283A">
        <w:rPr>
          <w:rFonts w:ascii="Arial" w:hAnsi="Arial" w:cs="Arial"/>
          <w:sz w:val="20"/>
          <w:szCs w:val="20"/>
          <w:lang w:val="en-GB"/>
        </w:rPr>
        <w:t>-based synthetic cannabinoid: UR-144, 5F-UR-144 (XLR-11) and XLR-12 based on PubChem.</w:t>
      </w:r>
    </w:p>
    <w:tbl>
      <w:tblPr>
        <w:tblW w:w="5162" w:type="pct"/>
        <w:tblInd w:w="-292" w:type="dxa"/>
        <w:tblBorders>
          <w:top w:val="single" w:sz="6" w:space="0" w:color="ADADAD" w:themeColor="background2" w:themeShade="BF"/>
          <w:left w:val="single" w:sz="6" w:space="0" w:color="ADADAD" w:themeColor="background2" w:themeShade="BF"/>
          <w:bottom w:val="single" w:sz="6" w:space="0" w:color="ADADAD" w:themeColor="background2" w:themeShade="BF"/>
          <w:right w:val="single" w:sz="6" w:space="0" w:color="ADADAD" w:themeColor="background2" w:themeShade="BF"/>
          <w:insideH w:val="single" w:sz="6" w:space="0" w:color="ADADAD" w:themeColor="background2" w:themeShade="BF"/>
          <w:insideV w:val="single" w:sz="6" w:space="0" w:color="ADADAD" w:themeColor="background2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"/>
        <w:gridCol w:w="2694"/>
        <w:gridCol w:w="2725"/>
        <w:gridCol w:w="2889"/>
      </w:tblGrid>
      <w:tr w:rsidR="00B54B88" w:rsidRPr="000C7F0E" w14:paraId="22C054C1" w14:textId="77777777" w:rsidTr="0059577E">
        <w:trPr>
          <w:trHeight w:val="300"/>
        </w:trPr>
        <w:tc>
          <w:tcPr>
            <w:tcW w:w="534" w:type="pct"/>
            <w:shd w:val="clear" w:color="auto" w:fill="D9D9D9" w:themeFill="background1" w:themeFillShade="D9"/>
            <w:vAlign w:val="center"/>
            <w:hideMark/>
          </w:tcPr>
          <w:p w14:paraId="588F29C7" w14:textId="77777777" w:rsidR="00B54B88" w:rsidRPr="00C321CB" w:rsidRDefault="00B54B88" w:rsidP="0059577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21CB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Property</w:t>
            </w:r>
          </w:p>
        </w:tc>
        <w:tc>
          <w:tcPr>
            <w:tcW w:w="4466" w:type="pct"/>
            <w:gridSpan w:val="3"/>
            <w:shd w:val="clear" w:color="auto" w:fill="D9D9D9" w:themeFill="background1" w:themeFillShade="D9"/>
            <w:vAlign w:val="center"/>
            <w:hideMark/>
          </w:tcPr>
          <w:p w14:paraId="0742A4FE" w14:textId="77777777" w:rsidR="00B54B88" w:rsidRPr="00C321CB" w:rsidRDefault="00B54B88" w:rsidP="0059577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21CB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Cyclopropoylindole-based synthetic cannabinoids</w:t>
            </w:r>
          </w:p>
        </w:tc>
      </w:tr>
      <w:tr w:rsidR="00B54B88" w:rsidRPr="000C7F0E" w14:paraId="5E63BD7F" w14:textId="77777777" w:rsidTr="0059577E">
        <w:trPr>
          <w:trHeight w:val="300"/>
        </w:trPr>
        <w:tc>
          <w:tcPr>
            <w:tcW w:w="534" w:type="pct"/>
            <w:shd w:val="clear" w:color="auto" w:fill="D9D9D9" w:themeFill="background1" w:themeFillShade="D9"/>
            <w:vAlign w:val="center"/>
            <w:hideMark/>
          </w:tcPr>
          <w:p w14:paraId="47803798" w14:textId="77777777" w:rsidR="00B54B88" w:rsidRPr="00C321CB" w:rsidRDefault="00B54B88" w:rsidP="0059577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21CB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Forensic acronym</w:t>
            </w:r>
          </w:p>
        </w:tc>
        <w:tc>
          <w:tcPr>
            <w:tcW w:w="1448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E1A700" w14:textId="77777777" w:rsidR="00B54B88" w:rsidRPr="00C321CB" w:rsidRDefault="00B54B88" w:rsidP="0059577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21CB">
              <w:rPr>
                <w:rFonts w:ascii="Arial" w:hAnsi="Arial" w:cs="Arial"/>
                <w:b/>
                <w:bCs/>
                <w:sz w:val="20"/>
                <w:szCs w:val="20"/>
              </w:rPr>
              <w:t>UR-144</w:t>
            </w: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D06A3E" w14:textId="77777777" w:rsidR="00B54B88" w:rsidRPr="00C321CB" w:rsidRDefault="00B54B88" w:rsidP="0059577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21CB">
              <w:rPr>
                <w:rFonts w:ascii="Arial" w:hAnsi="Arial" w:cs="Arial"/>
                <w:b/>
                <w:bCs/>
                <w:sz w:val="20"/>
                <w:szCs w:val="20"/>
              </w:rPr>
              <w:t>5F-UR-144, XLR-11</w:t>
            </w:r>
          </w:p>
        </w:tc>
        <w:tc>
          <w:tcPr>
            <w:tcW w:w="1553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888BB0" w14:textId="77777777" w:rsidR="00B54B88" w:rsidRPr="00C321CB" w:rsidRDefault="00B54B88" w:rsidP="0059577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21CB">
              <w:rPr>
                <w:rFonts w:ascii="Arial" w:hAnsi="Arial" w:cs="Arial"/>
                <w:b/>
                <w:bCs/>
                <w:sz w:val="20"/>
                <w:szCs w:val="20"/>
              </w:rPr>
              <w:t>XLR-12</w:t>
            </w:r>
          </w:p>
        </w:tc>
      </w:tr>
      <w:tr w:rsidR="00B54B88" w:rsidRPr="00F17522" w14:paraId="6ACF8036" w14:textId="77777777" w:rsidTr="0059577E">
        <w:trPr>
          <w:trHeight w:val="300"/>
        </w:trPr>
        <w:tc>
          <w:tcPr>
            <w:tcW w:w="534" w:type="pct"/>
            <w:vAlign w:val="center"/>
            <w:hideMark/>
          </w:tcPr>
          <w:p w14:paraId="336993D2" w14:textId="77777777" w:rsidR="00B54B88" w:rsidRPr="00C321CB" w:rsidRDefault="00B54B88" w:rsidP="0059577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21CB">
              <w:rPr>
                <w:rFonts w:ascii="Arial" w:hAnsi="Arial" w:cs="Arial"/>
                <w:sz w:val="20"/>
                <w:szCs w:val="20"/>
                <w:lang w:val="en-GB"/>
              </w:rPr>
              <w:t>IUPAC Name</w:t>
            </w:r>
          </w:p>
        </w:tc>
        <w:tc>
          <w:tcPr>
            <w:tcW w:w="1448" w:type="pct"/>
            <w:tcBorders>
              <w:right w:val="single" w:sz="4" w:space="0" w:color="auto"/>
            </w:tcBorders>
            <w:vAlign w:val="center"/>
            <w:hideMark/>
          </w:tcPr>
          <w:p w14:paraId="74589B3B" w14:textId="77777777" w:rsidR="00B54B88" w:rsidRPr="00C321CB" w:rsidRDefault="00B54B88" w:rsidP="0059577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21CB">
              <w:rPr>
                <w:rFonts w:ascii="Arial" w:hAnsi="Arial" w:cs="Arial"/>
                <w:sz w:val="20"/>
                <w:szCs w:val="20"/>
              </w:rPr>
              <w:t>(1-pentylindol-3-yl)-(2,2,3,3-tetramethylcyclopropyl)methanone</w:t>
            </w: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480C44" w14:textId="77777777" w:rsidR="00B54B88" w:rsidRPr="00C321CB" w:rsidRDefault="00B54B88" w:rsidP="0059577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C321CB">
              <w:rPr>
                <w:rFonts w:ascii="Arial" w:eastAsia="Times New Roman" w:hAnsi="Arial" w:cs="Arial"/>
                <w:color w:val="111827"/>
                <w:sz w:val="20"/>
                <w:szCs w:val="20"/>
                <w:lang w:val="en-US"/>
              </w:rPr>
              <w:t>[1-(5-fluoropentyl)indol-3-yl]-(2,2,3,3-tetramethylcyclopropyl)methanone</w:t>
            </w:r>
          </w:p>
        </w:tc>
        <w:tc>
          <w:tcPr>
            <w:tcW w:w="1553" w:type="pct"/>
            <w:tcBorders>
              <w:left w:val="single" w:sz="4" w:space="0" w:color="auto"/>
            </w:tcBorders>
            <w:vAlign w:val="center"/>
          </w:tcPr>
          <w:p w14:paraId="150B3A7D" w14:textId="77777777" w:rsidR="00B54B88" w:rsidRPr="00C321CB" w:rsidRDefault="00B54B88" w:rsidP="0059577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C321CB">
              <w:rPr>
                <w:rFonts w:ascii="Arial" w:eastAsia="system-ui" w:hAnsi="Arial" w:cs="Arial"/>
                <w:color w:val="111827"/>
                <w:sz w:val="20"/>
                <w:szCs w:val="20"/>
                <w:lang w:val="en-US"/>
              </w:rPr>
              <w:t>(2,2,3,3-tetramethylcyclopropyl)-[1-(4,4,4-trifluorobutyl)indol-3-yl]methanone</w:t>
            </w:r>
          </w:p>
        </w:tc>
      </w:tr>
      <w:tr w:rsidR="00B54B88" w:rsidRPr="0020290D" w14:paraId="5D5ABA6F" w14:textId="77777777" w:rsidTr="0059577E">
        <w:trPr>
          <w:trHeight w:val="300"/>
        </w:trPr>
        <w:tc>
          <w:tcPr>
            <w:tcW w:w="534" w:type="pct"/>
            <w:vAlign w:val="center"/>
            <w:hideMark/>
          </w:tcPr>
          <w:p w14:paraId="3576774D" w14:textId="77777777" w:rsidR="00B54B88" w:rsidRPr="00C321CB" w:rsidRDefault="00B54B88" w:rsidP="0059577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21CB">
              <w:rPr>
                <w:rFonts w:ascii="Arial" w:hAnsi="Arial" w:cs="Arial"/>
                <w:sz w:val="20"/>
                <w:szCs w:val="20"/>
                <w:lang w:val="en-GB"/>
              </w:rPr>
              <w:t>Synonyms</w:t>
            </w:r>
          </w:p>
        </w:tc>
        <w:tc>
          <w:tcPr>
            <w:tcW w:w="1448" w:type="pct"/>
            <w:tcBorders>
              <w:right w:val="single" w:sz="4" w:space="0" w:color="auto"/>
            </w:tcBorders>
            <w:vAlign w:val="center"/>
            <w:hideMark/>
          </w:tcPr>
          <w:p w14:paraId="1CCB9D2A" w14:textId="77777777" w:rsidR="00B54B88" w:rsidRPr="00C321CB" w:rsidRDefault="00B54B88" w:rsidP="0059577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321CB">
              <w:rPr>
                <w:rFonts w:ascii="Arial" w:hAnsi="Arial" w:cs="Arial"/>
                <w:sz w:val="20"/>
                <w:szCs w:val="20"/>
                <w:lang w:val="en-US"/>
              </w:rPr>
              <w:t xml:space="preserve">(1-pentyl-1H-indol-3-yl)(2,2,3,3-tetramethylcyclopropyl)-methanone; </w:t>
            </w:r>
            <w:r w:rsidRPr="002B7648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C321CB">
              <w:rPr>
                <w:rFonts w:ascii="Arial" w:hAnsi="Arial" w:cs="Arial"/>
                <w:sz w:val="20"/>
                <w:szCs w:val="20"/>
                <w:lang w:val="en-US"/>
              </w:rPr>
              <w:t xml:space="preserve">KM-X1; </w:t>
            </w:r>
          </w:p>
          <w:p w14:paraId="4A592614" w14:textId="77777777" w:rsidR="00B54B88" w:rsidRPr="00C321CB" w:rsidRDefault="00B54B88" w:rsidP="0059577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321CB">
              <w:rPr>
                <w:rFonts w:ascii="Arial" w:hAnsi="Arial" w:cs="Arial"/>
                <w:sz w:val="20"/>
                <w:szCs w:val="20"/>
                <w:lang w:val="en-US"/>
              </w:rPr>
              <w:t>1199943-44-6</w:t>
            </w: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16B497" w14:textId="77777777" w:rsidR="00B54B88" w:rsidRPr="00C321CB" w:rsidRDefault="00B54B88" w:rsidP="0059577E">
            <w:pPr>
              <w:shd w:val="clear" w:color="auto" w:fill="FFFFFF" w:themeFill="background1"/>
              <w:spacing w:after="0"/>
              <w:jc w:val="center"/>
              <w:rPr>
                <w:rFonts w:ascii="Arial" w:eastAsia="Times New Roman" w:hAnsi="Arial" w:cs="Arial"/>
                <w:color w:val="111827"/>
                <w:sz w:val="20"/>
                <w:szCs w:val="20"/>
                <w:lang w:val="en-US"/>
              </w:rPr>
            </w:pPr>
            <w:r w:rsidRPr="00C321CB">
              <w:rPr>
                <w:rFonts w:ascii="Arial" w:eastAsia="Times New Roman" w:hAnsi="Arial" w:cs="Arial"/>
                <w:color w:val="111827"/>
                <w:sz w:val="20"/>
                <w:szCs w:val="20"/>
                <w:lang w:val="en-US"/>
              </w:rPr>
              <w:t>(1-(5-fluoropentyl)indol-3-yl)-(2,2,3,3-tetramethylcyclopropyl)methanone;</w:t>
            </w:r>
          </w:p>
          <w:p w14:paraId="571AF133" w14:textId="77777777" w:rsidR="00B54B88" w:rsidRPr="00C321CB" w:rsidRDefault="00B54B88" w:rsidP="0059577E">
            <w:pPr>
              <w:shd w:val="clear" w:color="auto" w:fill="FFFFFF" w:themeFill="background1"/>
              <w:spacing w:after="0"/>
              <w:jc w:val="center"/>
              <w:rPr>
                <w:rFonts w:ascii="Arial" w:eastAsia="Times New Roman" w:hAnsi="Arial" w:cs="Arial"/>
                <w:color w:val="111827"/>
                <w:sz w:val="20"/>
                <w:szCs w:val="20"/>
                <w:lang w:val="en-US"/>
              </w:rPr>
            </w:pPr>
            <w:r w:rsidRPr="00C321CB">
              <w:rPr>
                <w:rFonts w:ascii="Arial" w:eastAsia="Times New Roman" w:hAnsi="Arial" w:cs="Arial"/>
                <w:color w:val="111827"/>
                <w:sz w:val="20"/>
                <w:szCs w:val="20"/>
                <w:lang w:val="en-US"/>
              </w:rPr>
              <w:t xml:space="preserve">XLR11; </w:t>
            </w:r>
            <w:r w:rsidRPr="00C321CB">
              <w:rPr>
                <w:rFonts w:ascii="Arial" w:eastAsia="Times New Roman" w:hAnsi="Arial" w:cs="Arial"/>
                <w:sz w:val="20"/>
                <w:szCs w:val="20"/>
              </w:rPr>
              <w:t>1364933-54-9</w:t>
            </w:r>
          </w:p>
          <w:p w14:paraId="3FA42465" w14:textId="77777777" w:rsidR="00B54B88" w:rsidRPr="00C321CB" w:rsidRDefault="00B54B88" w:rsidP="0059577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53" w:type="pct"/>
            <w:tcBorders>
              <w:left w:val="single" w:sz="4" w:space="0" w:color="auto"/>
            </w:tcBorders>
            <w:vAlign w:val="center"/>
          </w:tcPr>
          <w:p w14:paraId="1714FBA1" w14:textId="77777777" w:rsidR="00B54B88" w:rsidRPr="002B7648" w:rsidRDefault="00B54B88" w:rsidP="0059577E">
            <w:pPr>
              <w:shd w:val="clear" w:color="auto" w:fill="FFFFFF" w:themeFill="background1"/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B06072A" w14:textId="77777777" w:rsidR="00B54B88" w:rsidRPr="002B7648" w:rsidRDefault="00B54B88" w:rsidP="0059577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hyperlink r:id="rId4">
              <w:r w:rsidRPr="00C321CB">
                <w:rPr>
                  <w:rStyle w:val="Hyperlink"/>
                  <w:rFonts w:ascii="Arial" w:eastAsia="system-ui" w:hAnsi="Arial" w:cs="Arial"/>
                  <w:color w:val="111827"/>
                  <w:sz w:val="20"/>
                  <w:szCs w:val="20"/>
                  <w:lang w:val="en-US"/>
                </w:rPr>
                <w:t>(2,2,3,3-tetramethylcyclopropyl)-[1-(4,4,4-trifluorobutyl)indol-3-yl]methanone</w:t>
              </w:r>
            </w:hyperlink>
            <w:r w:rsidRPr="002B7648">
              <w:rPr>
                <w:rFonts w:ascii="Arial" w:hAnsi="Arial" w:cs="Arial"/>
                <w:sz w:val="20"/>
                <w:szCs w:val="20"/>
                <w:lang w:val="en-US"/>
              </w:rPr>
              <w:t>;</w:t>
            </w:r>
          </w:p>
          <w:p w14:paraId="514D8829" w14:textId="77777777" w:rsidR="00B54B88" w:rsidRPr="00C321CB" w:rsidRDefault="00B54B88" w:rsidP="0059577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5">
              <w:r w:rsidRPr="00C321CB">
                <w:rPr>
                  <w:rStyle w:val="Hyperlink"/>
                  <w:rFonts w:ascii="Arial" w:eastAsia="system-ui" w:hAnsi="Arial" w:cs="Arial"/>
                  <w:color w:val="111827"/>
                  <w:sz w:val="20"/>
                  <w:szCs w:val="20"/>
                  <w:lang w:val="en-US"/>
                </w:rPr>
                <w:t>XLR12</w:t>
              </w:r>
            </w:hyperlink>
            <w:r w:rsidRPr="00C321CB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266D65B0" w14:textId="77777777" w:rsidR="00B54B88" w:rsidRPr="00C321CB" w:rsidRDefault="00B54B88" w:rsidP="0059577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6">
              <w:r w:rsidRPr="00C321CB">
                <w:rPr>
                  <w:rStyle w:val="Hyperlink"/>
                  <w:rFonts w:ascii="Arial" w:eastAsia="system-ui" w:hAnsi="Arial" w:cs="Arial"/>
                  <w:color w:val="111827"/>
                  <w:sz w:val="20"/>
                  <w:szCs w:val="20"/>
                  <w:lang w:val="en-US"/>
                </w:rPr>
                <w:t>895155-78-9</w:t>
              </w:r>
            </w:hyperlink>
          </w:p>
          <w:p w14:paraId="4DE2CDC7" w14:textId="77777777" w:rsidR="00B54B88" w:rsidRPr="00C321CB" w:rsidRDefault="00B54B88" w:rsidP="0059577E">
            <w:pPr>
              <w:shd w:val="clear" w:color="auto" w:fill="FFFFFF" w:themeFill="background1"/>
              <w:spacing w:after="0"/>
              <w:jc w:val="center"/>
              <w:rPr>
                <w:rFonts w:ascii="Arial" w:eastAsia="system-ui" w:hAnsi="Arial" w:cs="Arial"/>
                <w:color w:val="111827"/>
                <w:sz w:val="20"/>
                <w:szCs w:val="20"/>
                <w:lang w:val="en-US"/>
              </w:rPr>
            </w:pPr>
          </w:p>
          <w:p w14:paraId="10FD3804" w14:textId="77777777" w:rsidR="00B54B88" w:rsidRPr="00C321CB" w:rsidRDefault="00B54B88" w:rsidP="0059577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B54B88" w:rsidRPr="000C7F0E" w14:paraId="0DCE6F7E" w14:textId="77777777" w:rsidTr="0059577E">
        <w:trPr>
          <w:trHeight w:val="300"/>
        </w:trPr>
        <w:tc>
          <w:tcPr>
            <w:tcW w:w="534" w:type="pct"/>
            <w:vAlign w:val="center"/>
            <w:hideMark/>
          </w:tcPr>
          <w:p w14:paraId="7CAF0B03" w14:textId="77777777" w:rsidR="00B54B88" w:rsidRPr="00C321CB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21CB">
              <w:rPr>
                <w:rFonts w:ascii="Arial" w:hAnsi="Arial" w:cs="Arial"/>
                <w:sz w:val="20"/>
                <w:szCs w:val="20"/>
                <w:lang w:val="en-GB"/>
              </w:rPr>
              <w:t>CAS number</w:t>
            </w:r>
          </w:p>
        </w:tc>
        <w:tc>
          <w:tcPr>
            <w:tcW w:w="1448" w:type="pct"/>
            <w:tcBorders>
              <w:right w:val="single" w:sz="4" w:space="0" w:color="auto"/>
            </w:tcBorders>
            <w:vAlign w:val="center"/>
            <w:hideMark/>
          </w:tcPr>
          <w:p w14:paraId="6246785C" w14:textId="77777777" w:rsidR="00B54B88" w:rsidRPr="00C321CB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21CB">
              <w:rPr>
                <w:rFonts w:ascii="Arial" w:hAnsi="Arial" w:cs="Arial"/>
                <w:sz w:val="20"/>
                <w:szCs w:val="20"/>
              </w:rPr>
              <w:t>1199943-44-6</w:t>
            </w: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844E71" w14:textId="77777777" w:rsidR="00B54B88" w:rsidRPr="00C321CB" w:rsidRDefault="00B54B88" w:rsidP="0059577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hyperlink r:id="rId7">
              <w:r w:rsidRPr="00C321CB">
                <w:rPr>
                  <w:rStyle w:val="Hyperlink"/>
                  <w:rFonts w:ascii="Arial" w:eastAsia="Times New Roman" w:hAnsi="Arial" w:cs="Arial"/>
                  <w:color w:val="000000" w:themeColor="text1"/>
                  <w:sz w:val="20"/>
                  <w:szCs w:val="20"/>
                </w:rPr>
                <w:t>1364933-54-9</w:t>
              </w:r>
            </w:hyperlink>
          </w:p>
        </w:tc>
        <w:tc>
          <w:tcPr>
            <w:tcW w:w="1553" w:type="pct"/>
            <w:tcBorders>
              <w:left w:val="single" w:sz="4" w:space="0" w:color="auto"/>
            </w:tcBorders>
            <w:vAlign w:val="center"/>
          </w:tcPr>
          <w:p w14:paraId="22C229E8" w14:textId="77777777" w:rsidR="00B54B88" w:rsidRPr="00C321CB" w:rsidRDefault="00B54B88" w:rsidP="0059577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hyperlink r:id="rId8">
              <w:r w:rsidRPr="00C321CB">
                <w:rPr>
                  <w:rStyle w:val="Hyperlink"/>
                  <w:rFonts w:ascii="Arial" w:eastAsia="system-ui" w:hAnsi="Arial" w:cs="Arial"/>
                  <w:color w:val="000000" w:themeColor="text1"/>
                  <w:sz w:val="20"/>
                  <w:szCs w:val="20"/>
                </w:rPr>
                <w:t>895155-78-9</w:t>
              </w:r>
            </w:hyperlink>
          </w:p>
        </w:tc>
      </w:tr>
      <w:tr w:rsidR="00B54B88" w:rsidRPr="000C7F0E" w14:paraId="333FA338" w14:textId="77777777" w:rsidTr="0059577E">
        <w:trPr>
          <w:trHeight w:val="300"/>
        </w:trPr>
        <w:tc>
          <w:tcPr>
            <w:tcW w:w="534" w:type="pct"/>
            <w:vAlign w:val="center"/>
            <w:hideMark/>
          </w:tcPr>
          <w:p w14:paraId="4397EFD1" w14:textId="77777777" w:rsidR="00B54B88" w:rsidRPr="00C321CB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21CB">
              <w:rPr>
                <w:rFonts w:ascii="Arial" w:hAnsi="Arial" w:cs="Arial"/>
                <w:sz w:val="20"/>
                <w:szCs w:val="20"/>
                <w:lang w:val="en-GB"/>
              </w:rPr>
              <w:t>SMILES (canonical)</w:t>
            </w:r>
          </w:p>
        </w:tc>
        <w:tc>
          <w:tcPr>
            <w:tcW w:w="1448" w:type="pct"/>
            <w:tcBorders>
              <w:right w:val="single" w:sz="4" w:space="0" w:color="auto"/>
            </w:tcBorders>
            <w:vAlign w:val="center"/>
            <w:hideMark/>
          </w:tcPr>
          <w:p w14:paraId="36D803DC" w14:textId="77777777" w:rsidR="00B54B88" w:rsidRPr="00C321CB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21CB">
              <w:rPr>
                <w:rFonts w:ascii="Arial" w:hAnsi="Arial" w:cs="Arial"/>
                <w:sz w:val="20"/>
                <w:szCs w:val="20"/>
              </w:rPr>
              <w:t>CCCCCN1C2=CC=CC=C2C (C(C3C(C)(C)C3(C)C)=O)=C1</w:t>
            </w: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18EE15" w14:textId="77777777" w:rsidR="00B54B88" w:rsidRPr="00C321CB" w:rsidRDefault="00B54B88" w:rsidP="0059577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</w:rPr>
              <w:t>CC1(C(C1(C)C)C(=O)C2=CN (C3=CC=CC=C32)CCCCCF)C</w:t>
            </w:r>
          </w:p>
        </w:tc>
        <w:tc>
          <w:tcPr>
            <w:tcW w:w="1553" w:type="pct"/>
            <w:tcBorders>
              <w:left w:val="single" w:sz="4" w:space="0" w:color="auto"/>
            </w:tcBorders>
            <w:vAlign w:val="center"/>
          </w:tcPr>
          <w:p w14:paraId="0F726955" w14:textId="77777777" w:rsidR="00B54B88" w:rsidRPr="00C321CB" w:rsidRDefault="00B54B88" w:rsidP="0059577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C321CB">
              <w:rPr>
                <w:rFonts w:ascii="Arial" w:eastAsia="system-ui" w:hAnsi="Arial" w:cs="Arial"/>
                <w:sz w:val="20"/>
                <w:szCs w:val="20"/>
                <w:lang w:val="it-IT"/>
              </w:rPr>
              <w:t>CC1(C(C1(C)C)C(=O)C2=CN (C3=CC=CC=C32)CCCC(F)(F)F)C</w:t>
            </w:r>
          </w:p>
        </w:tc>
      </w:tr>
      <w:tr w:rsidR="00B54B88" w:rsidRPr="000C7F0E" w14:paraId="71AB47CF" w14:textId="77777777" w:rsidTr="0059577E">
        <w:trPr>
          <w:trHeight w:val="300"/>
        </w:trPr>
        <w:tc>
          <w:tcPr>
            <w:tcW w:w="534" w:type="pct"/>
            <w:vAlign w:val="center"/>
            <w:hideMark/>
          </w:tcPr>
          <w:p w14:paraId="2B655DCF" w14:textId="77777777" w:rsidR="00B54B88" w:rsidRPr="00C321CB" w:rsidRDefault="00B54B88" w:rsidP="0059577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21CB">
              <w:rPr>
                <w:rFonts w:ascii="Arial" w:hAnsi="Arial" w:cs="Arial"/>
                <w:sz w:val="20"/>
                <w:szCs w:val="20"/>
                <w:lang w:val="en-GB"/>
              </w:rPr>
              <w:t>Molecular formula</w:t>
            </w:r>
          </w:p>
        </w:tc>
        <w:tc>
          <w:tcPr>
            <w:tcW w:w="1448" w:type="pct"/>
            <w:tcBorders>
              <w:right w:val="single" w:sz="4" w:space="0" w:color="auto"/>
            </w:tcBorders>
            <w:vAlign w:val="center"/>
            <w:hideMark/>
          </w:tcPr>
          <w:p w14:paraId="6ACC8618" w14:textId="77777777" w:rsidR="00B54B88" w:rsidRPr="00C321CB" w:rsidRDefault="00B54B88" w:rsidP="0059577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21CB">
              <w:rPr>
                <w:rFonts w:ascii="Arial" w:hAnsi="Arial" w:cs="Arial"/>
                <w:sz w:val="20"/>
                <w:szCs w:val="20"/>
              </w:rPr>
              <w:t>C</w:t>
            </w:r>
            <w:r w:rsidRPr="00C321CB">
              <w:rPr>
                <w:rFonts w:ascii="Arial" w:hAnsi="Arial" w:cs="Arial"/>
                <w:sz w:val="20"/>
                <w:szCs w:val="20"/>
                <w:vertAlign w:val="subscript"/>
              </w:rPr>
              <w:t>21</w:t>
            </w:r>
            <w:r w:rsidRPr="00C321CB">
              <w:rPr>
                <w:rFonts w:ascii="Arial" w:hAnsi="Arial" w:cs="Arial"/>
                <w:sz w:val="20"/>
                <w:szCs w:val="20"/>
              </w:rPr>
              <w:t>H</w:t>
            </w:r>
            <w:r w:rsidRPr="00C321CB">
              <w:rPr>
                <w:rFonts w:ascii="Arial" w:hAnsi="Arial" w:cs="Arial"/>
                <w:sz w:val="20"/>
                <w:szCs w:val="20"/>
                <w:vertAlign w:val="subscript"/>
              </w:rPr>
              <w:t>29</w:t>
            </w:r>
            <w:r w:rsidRPr="00C321CB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4133E4" w14:textId="77777777" w:rsidR="00B54B88" w:rsidRPr="00C321CB" w:rsidRDefault="00B54B88" w:rsidP="0059577E">
            <w:pPr>
              <w:shd w:val="clear" w:color="auto" w:fill="FFFFFF" w:themeFill="background1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hyperlink r:id="rId9" w:anchor="query=C21H28FNO">
              <w:r w:rsidRPr="00C321CB">
                <w:rPr>
                  <w:rStyle w:val="Hyperlink"/>
                  <w:rFonts w:ascii="Arial" w:eastAsia="Times New Roman" w:hAnsi="Arial" w:cs="Arial"/>
                  <w:color w:val="000000" w:themeColor="text1"/>
                  <w:sz w:val="20"/>
                  <w:szCs w:val="20"/>
                </w:rPr>
                <w:t>C</w:t>
              </w:r>
              <w:r w:rsidRPr="00C321CB">
                <w:rPr>
                  <w:rStyle w:val="Hyperlink"/>
                  <w:rFonts w:ascii="Arial" w:eastAsia="Times New Roman" w:hAnsi="Arial" w:cs="Arial"/>
                  <w:color w:val="000000" w:themeColor="text1"/>
                  <w:sz w:val="20"/>
                  <w:szCs w:val="20"/>
                  <w:vertAlign w:val="subscript"/>
                </w:rPr>
                <w:t>21</w:t>
              </w:r>
              <w:r w:rsidRPr="00C321CB">
                <w:rPr>
                  <w:rStyle w:val="Hyperlink"/>
                  <w:rFonts w:ascii="Arial" w:eastAsia="Times New Roman" w:hAnsi="Arial" w:cs="Arial"/>
                  <w:color w:val="000000" w:themeColor="text1"/>
                  <w:sz w:val="20"/>
                  <w:szCs w:val="20"/>
                </w:rPr>
                <w:t>H</w:t>
              </w:r>
              <w:r w:rsidRPr="00C321CB">
                <w:rPr>
                  <w:rStyle w:val="Hyperlink"/>
                  <w:rFonts w:ascii="Arial" w:eastAsia="Times New Roman" w:hAnsi="Arial" w:cs="Arial"/>
                  <w:color w:val="000000" w:themeColor="text1"/>
                  <w:sz w:val="20"/>
                  <w:szCs w:val="20"/>
                  <w:vertAlign w:val="subscript"/>
                </w:rPr>
                <w:t>28</w:t>
              </w:r>
              <w:r w:rsidRPr="00C321CB">
                <w:rPr>
                  <w:rStyle w:val="Hyperlink"/>
                  <w:rFonts w:ascii="Arial" w:eastAsia="Times New Roman" w:hAnsi="Arial" w:cs="Arial"/>
                  <w:color w:val="000000" w:themeColor="text1"/>
                  <w:sz w:val="20"/>
                  <w:szCs w:val="20"/>
                </w:rPr>
                <w:t>FNO</w:t>
              </w:r>
            </w:hyperlink>
          </w:p>
        </w:tc>
        <w:tc>
          <w:tcPr>
            <w:tcW w:w="1553" w:type="pct"/>
            <w:tcBorders>
              <w:left w:val="single" w:sz="4" w:space="0" w:color="auto"/>
            </w:tcBorders>
            <w:vAlign w:val="center"/>
          </w:tcPr>
          <w:p w14:paraId="37707E55" w14:textId="77777777" w:rsidR="00B54B88" w:rsidRPr="00C321CB" w:rsidRDefault="00B54B88" w:rsidP="0059577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21CB">
              <w:rPr>
                <w:rFonts w:ascii="Arial" w:eastAsia="system-ui" w:hAnsi="Arial" w:cs="Arial"/>
                <w:sz w:val="20"/>
                <w:szCs w:val="20"/>
              </w:rPr>
              <w:t>C</w:t>
            </w:r>
            <w:r w:rsidRPr="00C321CB">
              <w:rPr>
                <w:rFonts w:ascii="Arial" w:eastAsia="system-ui" w:hAnsi="Arial" w:cs="Arial"/>
                <w:sz w:val="20"/>
                <w:szCs w:val="20"/>
                <w:vertAlign w:val="subscript"/>
              </w:rPr>
              <w:t>20</w:t>
            </w:r>
            <w:r w:rsidRPr="00C321CB">
              <w:rPr>
                <w:rFonts w:ascii="Arial" w:eastAsia="system-ui" w:hAnsi="Arial" w:cs="Arial"/>
                <w:sz w:val="20"/>
                <w:szCs w:val="20"/>
              </w:rPr>
              <w:t>H</w:t>
            </w:r>
            <w:r w:rsidRPr="00C321CB">
              <w:rPr>
                <w:rFonts w:ascii="Arial" w:eastAsia="system-ui" w:hAnsi="Arial" w:cs="Arial"/>
                <w:sz w:val="20"/>
                <w:szCs w:val="20"/>
                <w:vertAlign w:val="subscript"/>
              </w:rPr>
              <w:t>24</w:t>
            </w:r>
            <w:r w:rsidRPr="00C321CB">
              <w:rPr>
                <w:rFonts w:ascii="Arial" w:eastAsia="system-ui" w:hAnsi="Arial" w:cs="Arial"/>
                <w:sz w:val="20"/>
                <w:szCs w:val="20"/>
              </w:rPr>
              <w:t>F</w:t>
            </w:r>
            <w:r w:rsidRPr="00C321CB">
              <w:rPr>
                <w:rFonts w:ascii="Arial" w:eastAsia="system-ui" w:hAnsi="Arial" w:cs="Arial"/>
                <w:sz w:val="20"/>
                <w:szCs w:val="20"/>
                <w:vertAlign w:val="subscript"/>
              </w:rPr>
              <w:t>3</w:t>
            </w:r>
            <w:r w:rsidRPr="00C321CB">
              <w:rPr>
                <w:rFonts w:ascii="Arial" w:eastAsia="system-ui" w:hAnsi="Arial" w:cs="Arial"/>
                <w:sz w:val="20"/>
                <w:szCs w:val="20"/>
              </w:rPr>
              <w:t>NO</w:t>
            </w:r>
          </w:p>
        </w:tc>
      </w:tr>
      <w:tr w:rsidR="00B54B88" w:rsidRPr="000C7F0E" w14:paraId="4A0150A7" w14:textId="77777777" w:rsidTr="0059577E">
        <w:trPr>
          <w:trHeight w:val="300"/>
        </w:trPr>
        <w:tc>
          <w:tcPr>
            <w:tcW w:w="534" w:type="pct"/>
            <w:vAlign w:val="center"/>
            <w:hideMark/>
          </w:tcPr>
          <w:p w14:paraId="52EED499" w14:textId="77777777" w:rsidR="00B54B88" w:rsidRPr="00C321CB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21CB">
              <w:rPr>
                <w:rFonts w:ascii="Arial" w:hAnsi="Arial" w:cs="Arial"/>
                <w:sz w:val="20"/>
                <w:szCs w:val="20"/>
                <w:lang w:val="en-GB"/>
              </w:rPr>
              <w:t>Chemical structure</w:t>
            </w:r>
          </w:p>
        </w:tc>
        <w:tc>
          <w:tcPr>
            <w:tcW w:w="1448" w:type="pct"/>
            <w:tcBorders>
              <w:right w:val="single" w:sz="4" w:space="0" w:color="auto"/>
            </w:tcBorders>
            <w:vAlign w:val="center"/>
            <w:hideMark/>
          </w:tcPr>
          <w:p w14:paraId="2F5EC9ED" w14:textId="77777777" w:rsidR="00B54B88" w:rsidRPr="00C321CB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21C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A7CEE7" wp14:editId="31B94A03">
                  <wp:extent cx="1059180" cy="1197008"/>
                  <wp:effectExtent l="0" t="0" r="7620" b="3175"/>
                  <wp:docPr id="203481310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81310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15" cy="120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75427E" w14:textId="77777777" w:rsidR="00B54B88" w:rsidRPr="00C321CB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21C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59239E" wp14:editId="6D223930">
                  <wp:extent cx="1173480" cy="1280624"/>
                  <wp:effectExtent l="0" t="0" r="7620" b="0"/>
                  <wp:docPr id="1597776039" name="Obraz 1597776039" descr="Obraz zawierający diagram, szkic, origami, design  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776039" name="Obraz 1597776039" descr="Obraz zawierający diagram, szkic, origami, design  Zawartość wygenerowana przez AI może być niepoprawna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672" cy="128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pct"/>
            <w:tcBorders>
              <w:left w:val="single" w:sz="4" w:space="0" w:color="auto"/>
            </w:tcBorders>
            <w:vAlign w:val="center"/>
          </w:tcPr>
          <w:p w14:paraId="4784BADB" w14:textId="77777777" w:rsidR="00B54B88" w:rsidRPr="00C321CB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21C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D89A641" wp14:editId="472EE55F">
                  <wp:extent cx="1143000" cy="1258880"/>
                  <wp:effectExtent l="0" t="0" r="0" b="0"/>
                  <wp:docPr id="1633887531" name="Obraz 1633887531" descr="Obraz zawierający diagram, szkic, origami, design  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887531" name="Obraz 1633887531" descr="Obraz zawierający diagram, szkic, origami, design  Zawartość wygenerowana przez AI może być niepoprawna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268" cy="126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B88" w:rsidRPr="000C7F0E" w14:paraId="1995DF64" w14:textId="77777777" w:rsidTr="0059577E">
        <w:trPr>
          <w:trHeight w:val="300"/>
        </w:trPr>
        <w:tc>
          <w:tcPr>
            <w:tcW w:w="534" w:type="pct"/>
            <w:vAlign w:val="center"/>
            <w:hideMark/>
          </w:tcPr>
          <w:p w14:paraId="2F80027E" w14:textId="77777777" w:rsidR="00B54B88" w:rsidRPr="00C321CB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21CB">
              <w:rPr>
                <w:rFonts w:ascii="Arial" w:hAnsi="Arial" w:cs="Arial"/>
                <w:sz w:val="20"/>
                <w:szCs w:val="20"/>
                <w:lang w:val="en-GB"/>
              </w:rPr>
              <w:t>Molar mass, g/mol</w:t>
            </w:r>
          </w:p>
        </w:tc>
        <w:tc>
          <w:tcPr>
            <w:tcW w:w="1448" w:type="pct"/>
            <w:tcBorders>
              <w:right w:val="single" w:sz="4" w:space="0" w:color="auto"/>
            </w:tcBorders>
            <w:vAlign w:val="center"/>
            <w:hideMark/>
          </w:tcPr>
          <w:p w14:paraId="5CEC5DDC" w14:textId="77777777" w:rsidR="00B54B88" w:rsidRPr="00C321CB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21CB">
              <w:rPr>
                <w:rFonts w:ascii="Arial" w:hAnsi="Arial" w:cs="Arial"/>
                <w:sz w:val="20"/>
                <w:szCs w:val="20"/>
                <w:lang w:val="en-GB"/>
              </w:rPr>
              <w:t>311.5 g/mol</w:t>
            </w:r>
          </w:p>
        </w:tc>
        <w:tc>
          <w:tcPr>
            <w:tcW w:w="146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D9A2B3" w14:textId="77777777" w:rsidR="00B54B88" w:rsidRPr="00C321CB" w:rsidRDefault="00B54B88" w:rsidP="0059577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21CB">
              <w:rPr>
                <w:rFonts w:ascii="Arial" w:eastAsia="system-ui" w:hAnsi="Arial" w:cs="Arial"/>
                <w:color w:val="111827"/>
                <w:sz w:val="20"/>
                <w:szCs w:val="20"/>
              </w:rPr>
              <w:t>329.5 g/mol</w:t>
            </w:r>
          </w:p>
        </w:tc>
        <w:tc>
          <w:tcPr>
            <w:tcW w:w="1553" w:type="pct"/>
            <w:tcBorders>
              <w:left w:val="single" w:sz="4" w:space="0" w:color="auto"/>
            </w:tcBorders>
            <w:vAlign w:val="center"/>
          </w:tcPr>
          <w:p w14:paraId="2243AECE" w14:textId="77777777" w:rsidR="00B54B88" w:rsidRPr="00C321CB" w:rsidRDefault="00B54B88" w:rsidP="0059577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21CB">
              <w:rPr>
                <w:rFonts w:ascii="Arial" w:eastAsia="system-ui" w:hAnsi="Arial" w:cs="Arial"/>
                <w:color w:val="111827"/>
                <w:sz w:val="20"/>
                <w:szCs w:val="20"/>
              </w:rPr>
              <w:t>351.4 g/mol</w:t>
            </w:r>
          </w:p>
        </w:tc>
      </w:tr>
    </w:tbl>
    <w:p w14:paraId="63F7C059" w14:textId="77777777" w:rsidR="00EB4A2D" w:rsidRDefault="00EB4A2D"/>
    <w:p w14:paraId="440D8E71" w14:textId="77777777" w:rsidR="00B54B88" w:rsidRDefault="00B54B88" w:rsidP="00B54B88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val="en-GB"/>
        </w:rPr>
      </w:pPr>
      <w:r w:rsidRPr="0021283A">
        <w:rPr>
          <w:rFonts w:ascii="Arial" w:eastAsia="Times New Roman" w:hAnsi="Arial" w:cs="Arial"/>
          <w:b/>
          <w:bCs/>
          <w:sz w:val="20"/>
          <w:szCs w:val="20"/>
          <w:lang w:val="en-GB"/>
        </w:rPr>
        <w:t>Table 2.</w:t>
      </w:r>
      <w:r w:rsidRPr="0021283A">
        <w:rPr>
          <w:rFonts w:ascii="Arial" w:eastAsia="Times New Roman" w:hAnsi="Arial" w:cs="Arial"/>
          <w:sz w:val="20"/>
          <w:szCs w:val="20"/>
          <w:lang w:val="en-GB"/>
        </w:rPr>
        <w:t xml:space="preserve"> </w:t>
      </w:r>
      <w:r w:rsidRPr="0021283A">
        <w:rPr>
          <w:rFonts w:ascii="Arial" w:eastAsia="Calibri" w:hAnsi="Arial" w:cs="Arial"/>
          <w:sz w:val="20"/>
          <w:szCs w:val="20"/>
          <w:lang w:val="en-GB"/>
        </w:rPr>
        <w:t xml:space="preserve">Qualitative prediction of acute toxicity for UR-144, </w:t>
      </w:r>
      <w:r w:rsidRPr="0021283A">
        <w:rPr>
          <w:rFonts w:ascii="Arial" w:hAnsi="Arial" w:cs="Arial"/>
          <w:sz w:val="20"/>
          <w:szCs w:val="20"/>
          <w:lang w:val="en-US"/>
        </w:rPr>
        <w:t xml:space="preserve">5F-UR-144 (XLR-11) and XLR-12 </w:t>
      </w:r>
      <w:r w:rsidRPr="0021283A">
        <w:rPr>
          <w:rFonts w:ascii="Arial" w:eastAsia="Calibri" w:hAnsi="Arial" w:cs="Arial"/>
          <w:sz w:val="20"/>
          <w:szCs w:val="20"/>
          <w:lang w:val="en-GB"/>
        </w:rPr>
        <w:t xml:space="preserve"> using </w:t>
      </w:r>
      <w:r w:rsidRPr="0021283A">
        <w:rPr>
          <w:rFonts w:ascii="Arial" w:eastAsia="Calibri" w:hAnsi="Arial" w:cs="Arial"/>
          <w:i/>
          <w:iCs/>
          <w:sz w:val="20"/>
          <w:szCs w:val="20"/>
          <w:lang w:val="en-GB"/>
        </w:rPr>
        <w:t>in silico</w:t>
      </w:r>
      <w:r w:rsidRPr="0021283A">
        <w:rPr>
          <w:rFonts w:ascii="Arial" w:eastAsia="Calibri" w:hAnsi="Arial" w:cs="Arial"/>
          <w:sz w:val="20"/>
          <w:szCs w:val="20"/>
          <w:lang w:val="en-GB"/>
        </w:rPr>
        <w:t xml:space="preserve"> software: StopTox and admetSAR.</w:t>
      </w:r>
    </w:p>
    <w:p w14:paraId="571E66FB" w14:textId="77777777" w:rsidR="00B54B88" w:rsidRDefault="00B54B88" w:rsidP="00B54B88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val="en-GB"/>
        </w:rPr>
      </w:pPr>
    </w:p>
    <w:p w14:paraId="44619488" w14:textId="77777777" w:rsidR="00B54B88" w:rsidRDefault="00B54B88" w:rsidP="00B54B88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val="en-GB"/>
        </w:rPr>
      </w:pPr>
    </w:p>
    <w:p w14:paraId="6E8C0E14" w14:textId="77777777" w:rsidR="00B54B88" w:rsidRPr="0021283A" w:rsidRDefault="00B54B88" w:rsidP="00B54B88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val="en-GB"/>
        </w:rPr>
      </w:pPr>
    </w:p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992"/>
        <w:gridCol w:w="1134"/>
        <w:gridCol w:w="1843"/>
        <w:gridCol w:w="1984"/>
        <w:gridCol w:w="992"/>
        <w:gridCol w:w="1080"/>
      </w:tblGrid>
      <w:tr w:rsidR="00B54B88" w:rsidRPr="00C321CB" w14:paraId="404577FB" w14:textId="77777777" w:rsidTr="0059577E">
        <w:trPr>
          <w:trHeight w:val="300"/>
        </w:trPr>
        <w:tc>
          <w:tcPr>
            <w:tcW w:w="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E050BF5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Type of toxicity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2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2A85EB0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UR-144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B54B88" w:rsidRPr="00C321CB" w14:paraId="710F7445" w14:textId="77777777" w:rsidTr="0059577E">
        <w:trPr>
          <w:trHeight w:val="300"/>
        </w:trPr>
        <w:tc>
          <w:tcPr>
            <w:tcW w:w="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189D58" w14:textId="77777777" w:rsidR="00B54B88" w:rsidRPr="00C321CB" w:rsidRDefault="00B54B88" w:rsidP="005957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95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F59058B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STopTox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153697C4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admetSAR</w:t>
            </w:r>
            <w:r w:rsidRPr="004B51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3.0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A68EDD4" w14:textId="77777777" w:rsidR="00B54B88" w:rsidRPr="004B51D2" w:rsidRDefault="00B54B88" w:rsidP="0059577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Admetlab 3.0</w:t>
            </w:r>
          </w:p>
          <w:p w14:paraId="5678BDA0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B51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3.0</w:t>
            </w:r>
          </w:p>
        </w:tc>
      </w:tr>
      <w:tr w:rsidR="00B54B88" w:rsidRPr="00C321CB" w14:paraId="298F666F" w14:textId="77777777" w:rsidTr="0059577E">
        <w:trPr>
          <w:trHeight w:val="300"/>
        </w:trPr>
        <w:tc>
          <w:tcPr>
            <w:tcW w:w="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EC7067" w14:textId="77777777" w:rsidR="00B54B88" w:rsidRPr="00C321CB" w:rsidRDefault="00B54B88" w:rsidP="005957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1A10AA4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Prediction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3A220CB8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Confidence (%)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74ED233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Applicability domain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35E2C2D3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Predicted toxicophore(s)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758D964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Probability  (%)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698A8C6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Probability  (%)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B54B88" w:rsidRPr="00C321CB" w14:paraId="658BB8D3" w14:textId="77777777" w:rsidTr="0059577E">
        <w:trPr>
          <w:trHeight w:val="300"/>
        </w:trPr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D597422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Acute 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oral toxicity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C924F3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Toxic (+)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9B6DFF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75 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D7A2E2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D002548" wp14:editId="79A30003">
                  <wp:extent cx="1069171" cy="853440"/>
                  <wp:effectExtent l="0" t="0" r="0" b="3810"/>
                  <wp:docPr id="109" name="Obraz 55" descr="Obraz 1,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Obraz 1,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68" cy="86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908A60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D447084" wp14:editId="459D7ADA">
                  <wp:extent cx="1299205" cy="914400"/>
                  <wp:effectExtent l="0" t="0" r="0" b="0"/>
                  <wp:docPr id="110" name="Obraz 54" descr="Obraz 1,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Obraz 1,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109" cy="93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9494A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17.6 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1D4924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34.3 </w:t>
            </w:r>
          </w:p>
        </w:tc>
      </w:tr>
      <w:tr w:rsidR="00B54B88" w:rsidRPr="00C321CB" w14:paraId="213DB9F5" w14:textId="77777777" w:rsidTr="0059577E">
        <w:trPr>
          <w:trHeight w:val="300"/>
        </w:trPr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3C3E732F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Acute dermal toxicity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5A791" w14:textId="77777777" w:rsidR="00B54B88" w:rsidRPr="004B51D2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Non-Toxic </w:t>
            </w:r>
          </w:p>
          <w:p w14:paraId="198A492F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(-)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264BF1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72 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3C3B68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57EE39F" wp14:editId="2FEF3037">
                  <wp:extent cx="1198710" cy="914400"/>
                  <wp:effectExtent l="0" t="0" r="1905" b="0"/>
                  <wp:docPr id="111" name="Obraz 53" descr="Obraz 1,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Obraz 1,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23" cy="93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C00357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6198593" wp14:editId="1C2618D8">
                  <wp:extent cx="1341744" cy="868680"/>
                  <wp:effectExtent l="0" t="0" r="0" b="7620"/>
                  <wp:docPr id="112" name="Obraz 52" descr="Obraz 1,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Obraz 1,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037" cy="88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4CCC25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48.8 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404903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 </w:t>
            </w:r>
          </w:p>
        </w:tc>
      </w:tr>
      <w:tr w:rsidR="00B54B88" w:rsidRPr="00C321CB" w14:paraId="5C77BB31" w14:textId="77777777" w:rsidTr="0059577E">
        <w:trPr>
          <w:trHeight w:val="300"/>
        </w:trPr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813A985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Acute inhalation toxicity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5B3208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Toxic (+)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B00CD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71 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7A6C2C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C93D209" wp14:editId="5DF62679">
                  <wp:extent cx="1115463" cy="861060"/>
                  <wp:effectExtent l="0" t="0" r="8890" b="0"/>
                  <wp:docPr id="113" name="Obraz 51" descr="Obraz 1,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Obraz 1,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822" cy="87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94BA90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D387239" wp14:editId="6982D2F7">
                  <wp:extent cx="1352291" cy="853440"/>
                  <wp:effectExtent l="0" t="0" r="635" b="3810"/>
                  <wp:docPr id="114" name="Obraz 50" descr="Obraz 1,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Obraz 1,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75" cy="86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5F356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151FF5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 </w:t>
            </w:r>
          </w:p>
        </w:tc>
      </w:tr>
      <w:tr w:rsidR="00B54B88" w:rsidRPr="00C321CB" w14:paraId="436C847B" w14:textId="77777777" w:rsidTr="0059577E">
        <w:trPr>
          <w:trHeight w:val="300"/>
        </w:trPr>
        <w:tc>
          <w:tcPr>
            <w:tcW w:w="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85521B0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Type of toxicity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2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4FA5A71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5F-UR-144 (XLR-11)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B54B88" w:rsidRPr="00C321CB" w14:paraId="17C3757B" w14:textId="77777777" w:rsidTr="0059577E">
        <w:trPr>
          <w:trHeight w:val="300"/>
        </w:trPr>
        <w:tc>
          <w:tcPr>
            <w:tcW w:w="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233E06" w14:textId="77777777" w:rsidR="00B54B88" w:rsidRPr="00C321CB" w:rsidRDefault="00B54B88" w:rsidP="005957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95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40F2FC4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STopTox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5A845E5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admetSAR</w:t>
            </w:r>
            <w:r w:rsidRPr="004B51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      3.0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38E5E46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Admetlab 3.0</w:t>
            </w:r>
            <w:r w:rsidRPr="004B51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3.0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B54B88" w:rsidRPr="00C321CB" w14:paraId="53EE69D8" w14:textId="77777777" w:rsidTr="0059577E">
        <w:trPr>
          <w:trHeight w:val="300"/>
        </w:trPr>
        <w:tc>
          <w:tcPr>
            <w:tcW w:w="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7E9F30" w14:textId="77777777" w:rsidR="00B54B88" w:rsidRPr="00C321CB" w:rsidRDefault="00B54B88" w:rsidP="005957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4ADD46B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Prediction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BBB00DD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Confidence (%)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01CD8A8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Applicability domain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DB06B9D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Predicted toxicophore(s)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41D43EB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Probability  (%)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1C37F10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Probability  (%)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B54B88" w:rsidRPr="00C321CB" w14:paraId="511FFE78" w14:textId="77777777" w:rsidTr="0059577E">
        <w:trPr>
          <w:trHeight w:val="300"/>
        </w:trPr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C5F65EC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Acute 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oral toxicity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D6027F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Toxic (+)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2AB468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72 % 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57AD68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AE43AE6" wp14:editId="00B47C59">
                  <wp:extent cx="1047262" cy="822960"/>
                  <wp:effectExtent l="0" t="0" r="635" b="0"/>
                  <wp:docPr id="115" name="Obraz 49" descr="Obraz 1,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Obraz 1,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066" cy="82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A44E64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713204D" wp14:editId="23CAE5C5">
                  <wp:extent cx="1188720" cy="839095"/>
                  <wp:effectExtent l="0" t="0" r="0" b="0"/>
                  <wp:docPr id="116" name="Obraz 48" descr="Obraz 1,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Obraz 1,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22" cy="84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602379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78.3 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3DCE4C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79.5 </w:t>
            </w:r>
          </w:p>
        </w:tc>
      </w:tr>
      <w:tr w:rsidR="00B54B88" w:rsidRPr="00C321CB" w14:paraId="6A8C8423" w14:textId="77777777" w:rsidTr="0059577E">
        <w:trPr>
          <w:trHeight w:val="300"/>
        </w:trPr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37218A9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Acute dermal toxicity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28E7C8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Non-Toxic (-)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50BC12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66 % 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4BE543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9DD7399" wp14:editId="7FA8792D">
                  <wp:extent cx="1069834" cy="845820"/>
                  <wp:effectExtent l="0" t="0" r="0" b="0"/>
                  <wp:docPr id="117" name="Obraz 47" descr="Obraz 1,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Obraz 1,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805" cy="85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A73CAB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D3DAB87" wp14:editId="41EA67BC">
                  <wp:extent cx="1210539" cy="815340"/>
                  <wp:effectExtent l="0" t="0" r="8890" b="3810"/>
                  <wp:docPr id="118" name="Obraz 46" descr="Obraz 1,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Obraz 1,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734" cy="82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F3361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80 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F2E01C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 </w:t>
            </w:r>
          </w:p>
        </w:tc>
      </w:tr>
      <w:tr w:rsidR="00B54B88" w:rsidRPr="00C321CB" w14:paraId="4570F223" w14:textId="77777777" w:rsidTr="0059577E">
        <w:trPr>
          <w:trHeight w:val="300"/>
        </w:trPr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BB61732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Acute inhalation toxicity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A4A2E6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Toxic (+)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09FAD7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66 % 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E8E72B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89A5D5B" wp14:editId="34FC3F88">
                  <wp:extent cx="1067436" cy="830580"/>
                  <wp:effectExtent l="0" t="0" r="0" b="7620"/>
                  <wp:docPr id="119" name="Obraz 45" descr="Obraz 1,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Obraz 1,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90" cy="84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92706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C1E0538" wp14:editId="36BB13C1">
                  <wp:extent cx="1283023" cy="899160"/>
                  <wp:effectExtent l="0" t="0" r="0" b="0"/>
                  <wp:docPr id="120" name="Obraz 44" descr="Obraz 1,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Obraz 1,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57" cy="909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5AF92E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 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16380C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 </w:t>
            </w:r>
          </w:p>
        </w:tc>
      </w:tr>
      <w:tr w:rsidR="00B54B88" w:rsidRPr="00C321CB" w14:paraId="4D0499F3" w14:textId="77777777" w:rsidTr="0059577E">
        <w:trPr>
          <w:trHeight w:val="300"/>
        </w:trPr>
        <w:tc>
          <w:tcPr>
            <w:tcW w:w="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1905F106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Type of toxicity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02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13FC3186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XLR-12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B54B88" w:rsidRPr="00C321CB" w14:paraId="2AE4250D" w14:textId="77777777" w:rsidTr="0059577E">
        <w:trPr>
          <w:trHeight w:val="300"/>
        </w:trPr>
        <w:tc>
          <w:tcPr>
            <w:tcW w:w="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92E8ED" w14:textId="77777777" w:rsidR="00B54B88" w:rsidRPr="00C321CB" w:rsidRDefault="00B54B88" w:rsidP="005957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95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2FEAA48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STopTox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ED7725D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admetSAR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A4B03F7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Admetlab 3.0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B54B88" w:rsidRPr="00C321CB" w14:paraId="1B6CE54A" w14:textId="77777777" w:rsidTr="0059577E">
        <w:trPr>
          <w:trHeight w:val="300"/>
        </w:trPr>
        <w:tc>
          <w:tcPr>
            <w:tcW w:w="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E2331" w14:textId="77777777" w:rsidR="00B54B88" w:rsidRPr="00C321CB" w:rsidRDefault="00B54B88" w:rsidP="005957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548BC82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Prediction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274996C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Confidence (%)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E2EA80A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Applicability domain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EF15F60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Predicted toxicophore(s)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1CE4B441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Probability  (%)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CE3D4F1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Probability  (%)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B54B88" w:rsidRPr="00C321CB" w14:paraId="10686FF5" w14:textId="77777777" w:rsidTr="0059577E">
        <w:trPr>
          <w:trHeight w:val="300"/>
        </w:trPr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3BA50327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lastRenderedPageBreak/>
              <w:t xml:space="preserve">Acute 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oral toxicity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76BCA5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Toxic (+)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2FD8BD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69 % 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9A997C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1F1A7DB" wp14:editId="6EC1671B">
                  <wp:extent cx="1066469" cy="845820"/>
                  <wp:effectExtent l="0" t="0" r="635" b="0"/>
                  <wp:docPr id="121" name="Obraz 43" descr="Obraz 1,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Obraz 1,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382" cy="85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F072F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C9D5BE4" wp14:editId="0BDAEEA8">
                  <wp:extent cx="1223856" cy="899160"/>
                  <wp:effectExtent l="0" t="0" r="0" b="0"/>
                  <wp:docPr id="122" name="Obraz 42" descr="Obraz 1,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Obraz 1,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18" cy="90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C36772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75.3 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64644A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24.5 % </w:t>
            </w:r>
          </w:p>
        </w:tc>
      </w:tr>
      <w:tr w:rsidR="00B54B88" w:rsidRPr="00C321CB" w14:paraId="6E52C5DC" w14:textId="77777777" w:rsidTr="0059577E">
        <w:trPr>
          <w:trHeight w:val="300"/>
        </w:trPr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119BD443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Acute dermal toxicity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AC20B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Non-Toxic (-)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2E035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56 % 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4044A5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90258AD" wp14:editId="1A10E727">
                  <wp:extent cx="1089025" cy="853371"/>
                  <wp:effectExtent l="0" t="0" r="0" b="4445"/>
                  <wp:docPr id="123" name="Obraz 41" descr="Obraz 1,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Obraz 1,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678" cy="86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963D49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58071C7" wp14:editId="7B999204">
                  <wp:extent cx="1165674" cy="853440"/>
                  <wp:effectExtent l="0" t="0" r="0" b="3810"/>
                  <wp:docPr id="124" name="Obraz 40" descr="Obraz 1,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Obraz 1,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9" cy="86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A2770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74.3 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7A85E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 </w:t>
            </w:r>
          </w:p>
        </w:tc>
      </w:tr>
      <w:tr w:rsidR="00B54B88" w:rsidRPr="00C321CB" w14:paraId="4E0ED66C" w14:textId="77777777" w:rsidTr="0059577E">
        <w:trPr>
          <w:trHeight w:val="300"/>
        </w:trPr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87D6D19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Acute inhalation toxicity</w:t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F52BC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Toxic (+)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A603D5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65 % 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EE073A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D83A288" wp14:editId="4DFF17A4">
                  <wp:extent cx="1084811" cy="853440"/>
                  <wp:effectExtent l="0" t="0" r="1270" b="3810"/>
                  <wp:docPr id="125" name="Obraz 39" descr="Obraz 1,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Obraz 1,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655" cy="8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9817DB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E3ADF6B" wp14:editId="4399FAD7">
                  <wp:extent cx="1307592" cy="914400"/>
                  <wp:effectExtent l="0" t="0" r="6985" b="0"/>
                  <wp:docPr id="126" name="Obraz 38" descr="Obraz 1,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Obraz 1,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961" cy="920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D819F5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 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6886FA" w14:textId="77777777" w:rsidR="00B54B88" w:rsidRPr="00C321CB" w:rsidRDefault="00B54B88" w:rsidP="0059577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321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 </w:t>
            </w:r>
          </w:p>
        </w:tc>
      </w:tr>
    </w:tbl>
    <w:p w14:paraId="2A44D084" w14:textId="77777777" w:rsidR="00B54B88" w:rsidRPr="0021283A" w:rsidRDefault="00B54B88" w:rsidP="00B54B88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val="en-GB"/>
        </w:rPr>
      </w:pPr>
      <w:r>
        <w:rPr>
          <w:rFonts w:ascii="Arial" w:eastAsia="Calibri" w:hAnsi="Arial" w:cs="Arial"/>
          <w:sz w:val="20"/>
          <w:szCs w:val="20"/>
          <w:lang w:val="en-GB"/>
        </w:rPr>
        <w:t>NA – Not applicable</w:t>
      </w:r>
    </w:p>
    <w:p w14:paraId="517D03F4" w14:textId="77777777" w:rsidR="00B54B88" w:rsidRDefault="00B54B88"/>
    <w:p w14:paraId="44A78358" w14:textId="77777777" w:rsidR="00B54B88" w:rsidRDefault="00B54B88"/>
    <w:p w14:paraId="3664C8D2" w14:textId="77777777" w:rsidR="00B54B88" w:rsidRDefault="00B54B88" w:rsidP="00B54B88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n-US"/>
        </w:rPr>
      </w:pPr>
      <w:r w:rsidRPr="0021283A">
        <w:rPr>
          <w:rFonts w:ascii="Arial" w:eastAsia="Times New Roman" w:hAnsi="Arial" w:cs="Arial"/>
          <w:b/>
          <w:bCs/>
          <w:sz w:val="20"/>
          <w:szCs w:val="20"/>
          <w:lang w:val="en-US"/>
        </w:rPr>
        <w:t>Table 4.</w:t>
      </w:r>
      <w:r w:rsidRPr="0021283A">
        <w:rPr>
          <w:rFonts w:ascii="Arial" w:eastAsia="Times New Roman" w:hAnsi="Arial" w:cs="Arial"/>
          <w:sz w:val="20"/>
          <w:szCs w:val="20"/>
          <w:lang w:val="en-US"/>
        </w:rPr>
        <w:t xml:space="preserve"> Predicted health effects for investigated cyclopropylindole-based synthetic cannabinoids: UR-144, 5F-UR-144 (XLR-11) and XLR-12 using Percepta software.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21"/>
        <w:gridCol w:w="1027"/>
        <w:gridCol w:w="1374"/>
        <w:gridCol w:w="1027"/>
        <w:gridCol w:w="1518"/>
        <w:gridCol w:w="1027"/>
        <w:gridCol w:w="1622"/>
      </w:tblGrid>
      <w:tr w:rsidR="00B54B88" w:rsidRPr="002D1E97" w14:paraId="53CE2091" w14:textId="77777777" w:rsidTr="0059577E">
        <w:trPr>
          <w:jc w:val="center"/>
        </w:trPr>
        <w:tc>
          <w:tcPr>
            <w:tcW w:w="3625" w:type="dxa"/>
            <w:gridSpan w:val="3"/>
            <w:shd w:val="clear" w:color="auto" w:fill="D9D9D9" w:themeFill="background1" w:themeFillShade="D9"/>
            <w:vAlign w:val="center"/>
          </w:tcPr>
          <w:p w14:paraId="5378F807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GB"/>
              </w:rPr>
              <w:t>UR-144</w:t>
            </w:r>
          </w:p>
        </w:tc>
        <w:tc>
          <w:tcPr>
            <w:tcW w:w="2646" w:type="dxa"/>
            <w:gridSpan w:val="2"/>
            <w:shd w:val="clear" w:color="auto" w:fill="D9D9D9" w:themeFill="background1" w:themeFillShade="D9"/>
            <w:vAlign w:val="center"/>
          </w:tcPr>
          <w:p w14:paraId="62D01948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GB"/>
              </w:rPr>
              <w:t>5F-UR-144 (XLR-11)</w:t>
            </w:r>
          </w:p>
        </w:tc>
        <w:tc>
          <w:tcPr>
            <w:tcW w:w="2745" w:type="dxa"/>
            <w:gridSpan w:val="2"/>
            <w:shd w:val="clear" w:color="auto" w:fill="D9D9D9" w:themeFill="background1" w:themeFillShade="D9"/>
            <w:vAlign w:val="center"/>
          </w:tcPr>
          <w:p w14:paraId="6466B8D8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GB"/>
              </w:rPr>
              <w:t>XLR-12</w:t>
            </w:r>
          </w:p>
        </w:tc>
      </w:tr>
      <w:tr w:rsidR="00B54B88" w:rsidRPr="002D1E97" w14:paraId="6A3C4FC1" w14:textId="77777777" w:rsidTr="0059577E">
        <w:trPr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25C43C4F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</w:rPr>
              <w:t>Health effect</w:t>
            </w:r>
          </w:p>
        </w:tc>
        <w:tc>
          <w:tcPr>
            <w:tcW w:w="1206" w:type="dxa"/>
            <w:shd w:val="clear" w:color="auto" w:fill="D9D9D9" w:themeFill="background1" w:themeFillShade="D9"/>
            <w:vAlign w:val="center"/>
          </w:tcPr>
          <w:p w14:paraId="744A702C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</w:rPr>
              <w:t>Probability od health effect [%]</w:t>
            </w:r>
          </w:p>
        </w:tc>
        <w:tc>
          <w:tcPr>
            <w:tcW w:w="1290" w:type="dxa"/>
            <w:shd w:val="clear" w:color="auto" w:fill="D9D9D9" w:themeFill="background1" w:themeFillShade="D9"/>
            <w:vAlign w:val="center"/>
          </w:tcPr>
          <w:p w14:paraId="66BE4124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US"/>
              </w:rPr>
              <w:t>Toxicophore(s)</w:t>
            </w:r>
          </w:p>
        </w:tc>
        <w:tc>
          <w:tcPr>
            <w:tcW w:w="981" w:type="dxa"/>
            <w:shd w:val="clear" w:color="auto" w:fill="D9D9D9" w:themeFill="background1" w:themeFillShade="D9"/>
            <w:vAlign w:val="center"/>
          </w:tcPr>
          <w:p w14:paraId="2BD5F758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</w:rPr>
              <w:t>Probability od health effect [%]</w:t>
            </w:r>
          </w:p>
        </w:tc>
        <w:tc>
          <w:tcPr>
            <w:tcW w:w="1665" w:type="dxa"/>
            <w:shd w:val="clear" w:color="auto" w:fill="D9D9D9" w:themeFill="background1" w:themeFillShade="D9"/>
            <w:vAlign w:val="center"/>
          </w:tcPr>
          <w:p w14:paraId="4A7EA8B6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US"/>
              </w:rPr>
              <w:t>Toxicophore(s)</w:t>
            </w:r>
          </w:p>
        </w:tc>
        <w:tc>
          <w:tcPr>
            <w:tcW w:w="981" w:type="dxa"/>
            <w:shd w:val="clear" w:color="auto" w:fill="D9D9D9" w:themeFill="background1" w:themeFillShade="D9"/>
            <w:vAlign w:val="center"/>
          </w:tcPr>
          <w:p w14:paraId="781B1B5D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</w:rPr>
              <w:t>Probability od health effect [%]</w:t>
            </w:r>
          </w:p>
        </w:tc>
        <w:tc>
          <w:tcPr>
            <w:tcW w:w="1764" w:type="dxa"/>
            <w:shd w:val="clear" w:color="auto" w:fill="D9D9D9" w:themeFill="background1" w:themeFillShade="D9"/>
            <w:vAlign w:val="center"/>
          </w:tcPr>
          <w:p w14:paraId="42F5C967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US"/>
              </w:rPr>
              <w:t>Toxicophore(s)</w:t>
            </w:r>
          </w:p>
        </w:tc>
      </w:tr>
      <w:tr w:rsidR="00B54B88" w:rsidRPr="002D1E97" w14:paraId="3A339FE4" w14:textId="77777777" w:rsidTr="0059577E">
        <w:trPr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26CC8910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51D2">
              <w:rPr>
                <w:rFonts w:ascii="Arial" w:hAnsi="Arial" w:cs="Arial"/>
                <w:sz w:val="20"/>
                <w:szCs w:val="20"/>
              </w:rPr>
              <w:t>Lungs</w:t>
            </w:r>
          </w:p>
        </w:tc>
        <w:tc>
          <w:tcPr>
            <w:tcW w:w="1206" w:type="dxa"/>
            <w:vAlign w:val="center"/>
          </w:tcPr>
          <w:p w14:paraId="0FB2FE83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US"/>
              </w:rPr>
              <w:t>89</w:t>
            </w:r>
          </w:p>
        </w:tc>
        <w:tc>
          <w:tcPr>
            <w:tcW w:w="1290" w:type="dxa"/>
            <w:vAlign w:val="center"/>
          </w:tcPr>
          <w:p w14:paraId="60DA96F1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FD3A908" wp14:editId="06087A24">
                  <wp:extent cx="731822" cy="670560"/>
                  <wp:effectExtent l="0" t="0" r="0" b="0"/>
                  <wp:docPr id="513223147" name="Obraz 1" descr="Obraz zawierający clipart, design  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223147" name="Obraz 1" descr="Obraz zawierający clipart, design  Zawartość wygenerowana przez sztuczną inteligencję może być niepoprawna.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90" cy="6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14:paraId="3CDD93F6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US"/>
              </w:rPr>
              <w:t>89</w:t>
            </w:r>
          </w:p>
        </w:tc>
        <w:tc>
          <w:tcPr>
            <w:tcW w:w="1665" w:type="dxa"/>
            <w:vAlign w:val="center"/>
          </w:tcPr>
          <w:p w14:paraId="1B821A3D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426F94" wp14:editId="25BF3298">
                  <wp:extent cx="880926" cy="632460"/>
                  <wp:effectExtent l="0" t="0" r="0" b="0"/>
                  <wp:docPr id="732016210" name="Obraz 1" descr="Obraz zawierający design  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016210" name="Obraz 1" descr="Obraz zawierający design  Zawartość wygenerowana przez sztuczną inteligencję może być niepoprawna.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006" cy="648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14:paraId="69354FC7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US"/>
              </w:rPr>
              <w:t>80</w:t>
            </w:r>
          </w:p>
        </w:tc>
        <w:tc>
          <w:tcPr>
            <w:tcW w:w="1764" w:type="dxa"/>
            <w:vAlign w:val="center"/>
          </w:tcPr>
          <w:p w14:paraId="3D427948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04C30B" wp14:editId="58BB3DF5">
                  <wp:extent cx="978255" cy="746760"/>
                  <wp:effectExtent l="0" t="0" r="0" b="0"/>
                  <wp:docPr id="417614373" name="Obraz 1" descr="Obraz zawierający Sztuka dziecięca, piksel, design  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614373" name="Obraz 1" descr="Obraz zawierający Sztuka dziecięca, piksel, design  Zawartość wygenerowana przez sztuczną inteligencję może być niepoprawna.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29" cy="75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B88" w:rsidRPr="002D1E97" w14:paraId="649EBA32" w14:textId="77777777" w:rsidTr="0059577E">
        <w:trPr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6989B469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</w:rPr>
              <w:t>Blood</w:t>
            </w:r>
          </w:p>
        </w:tc>
        <w:tc>
          <w:tcPr>
            <w:tcW w:w="1206" w:type="dxa"/>
            <w:vAlign w:val="center"/>
          </w:tcPr>
          <w:p w14:paraId="62DAFE07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US"/>
              </w:rPr>
              <w:t>82</w:t>
            </w:r>
          </w:p>
        </w:tc>
        <w:tc>
          <w:tcPr>
            <w:tcW w:w="1290" w:type="dxa"/>
            <w:vAlign w:val="center"/>
          </w:tcPr>
          <w:p w14:paraId="0650433D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44CC5A" wp14:editId="44606532">
                  <wp:extent cx="750644" cy="693420"/>
                  <wp:effectExtent l="0" t="0" r="0" b="0"/>
                  <wp:docPr id="799873400" name="Obraz 1" descr="Obraz zawierający symbol, Sztuka dziecięca, clipart  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873400" name="Obraz 1" descr="Obraz zawierający symbol, Sztuka dziecięca, clipart  Zawartość wygenerowana przez AI może być niepoprawna.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571" cy="70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14:paraId="503035D4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US"/>
              </w:rPr>
              <w:t>84</w:t>
            </w:r>
          </w:p>
        </w:tc>
        <w:tc>
          <w:tcPr>
            <w:tcW w:w="1665" w:type="dxa"/>
            <w:vAlign w:val="center"/>
          </w:tcPr>
          <w:p w14:paraId="648DE878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1171A76" wp14:editId="2E5EFEE7">
                  <wp:extent cx="940272" cy="716280"/>
                  <wp:effectExtent l="0" t="0" r="0" b="7620"/>
                  <wp:docPr id="4081252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125232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347" cy="730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14:paraId="331C375C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US"/>
              </w:rPr>
              <w:t>86</w:t>
            </w:r>
          </w:p>
        </w:tc>
        <w:tc>
          <w:tcPr>
            <w:tcW w:w="1764" w:type="dxa"/>
            <w:vAlign w:val="center"/>
          </w:tcPr>
          <w:p w14:paraId="5C84903F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65BC30" wp14:editId="12F12FDE">
                  <wp:extent cx="993651" cy="769620"/>
                  <wp:effectExtent l="0" t="0" r="0" b="0"/>
                  <wp:docPr id="1609531672" name="Obraz 1" descr="Obraz zawierający Sztuka dziecięca, clipart  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531672" name="Obraz 1" descr="Obraz zawierający Sztuka dziecięca, clipart  Zawartość wygenerowana przez sztuczną inteligencję może być niepoprawna.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979" cy="78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B88" w:rsidRPr="002D1E97" w14:paraId="516A067D" w14:textId="77777777" w:rsidTr="0059577E">
        <w:trPr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3859ECED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</w:rPr>
              <w:t>Kidney</w:t>
            </w:r>
          </w:p>
        </w:tc>
        <w:tc>
          <w:tcPr>
            <w:tcW w:w="1206" w:type="dxa"/>
            <w:vAlign w:val="center"/>
          </w:tcPr>
          <w:p w14:paraId="6CE314FD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US"/>
              </w:rPr>
              <w:t>70</w:t>
            </w:r>
          </w:p>
        </w:tc>
        <w:tc>
          <w:tcPr>
            <w:tcW w:w="1290" w:type="dxa"/>
            <w:vAlign w:val="center"/>
          </w:tcPr>
          <w:p w14:paraId="5EA92665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C6147D" wp14:editId="4F0CEC21">
                  <wp:extent cx="714376" cy="701040"/>
                  <wp:effectExtent l="0" t="0" r="9525" b="3810"/>
                  <wp:docPr id="486692223" name="Obraz 1" descr="Obraz zawierający clipart  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692223" name="Obraz 1" descr="Obraz zawierający clipart  Zawartość wygenerowana przez sztuczną inteligencję może być niepoprawna.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94" cy="72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14:paraId="1A32CD88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US"/>
              </w:rPr>
              <w:t>73</w:t>
            </w:r>
          </w:p>
        </w:tc>
        <w:tc>
          <w:tcPr>
            <w:tcW w:w="1665" w:type="dxa"/>
            <w:vAlign w:val="center"/>
          </w:tcPr>
          <w:p w14:paraId="2A038FE8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CB9D55" wp14:editId="475F9C92">
                  <wp:extent cx="923826" cy="685800"/>
                  <wp:effectExtent l="0" t="0" r="0" b="0"/>
                  <wp:docPr id="651061445" name="Obraz 1" descr="Obraz zawierający Sztuka dziecięca, clipart  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24359" name="Obraz 1" descr="Obraz zawierający Sztuka dziecięca, clipart  Zawartość wygenerowana przez sztuczną inteligencję może być niepoprawna.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657" cy="69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14:paraId="65B48548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US"/>
              </w:rPr>
              <w:t>76</w:t>
            </w:r>
          </w:p>
        </w:tc>
        <w:tc>
          <w:tcPr>
            <w:tcW w:w="1764" w:type="dxa"/>
            <w:vAlign w:val="center"/>
          </w:tcPr>
          <w:p w14:paraId="5969F85E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066CF3" wp14:editId="238E6CF0">
                  <wp:extent cx="977900" cy="701589"/>
                  <wp:effectExtent l="0" t="0" r="0" b="3810"/>
                  <wp:docPr id="271429995" name="Obraz 1" descr="Obraz zawierający design  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429995" name="Obraz 1" descr="Obraz zawierający design  Zawartość wygenerowana przez sztuczną inteligencję może być niepoprawna.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410" cy="71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B88" w:rsidRPr="002D1E97" w14:paraId="51D6FB87" w14:textId="77777777" w:rsidTr="0059577E">
        <w:trPr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6B87C92B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</w:rPr>
              <w:t>Cardiovascular system</w:t>
            </w:r>
          </w:p>
        </w:tc>
        <w:tc>
          <w:tcPr>
            <w:tcW w:w="1206" w:type="dxa"/>
            <w:vAlign w:val="center"/>
          </w:tcPr>
          <w:p w14:paraId="533D55B4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US"/>
              </w:rPr>
              <w:t>59</w:t>
            </w:r>
          </w:p>
        </w:tc>
        <w:tc>
          <w:tcPr>
            <w:tcW w:w="1290" w:type="dxa"/>
            <w:vAlign w:val="center"/>
          </w:tcPr>
          <w:p w14:paraId="730DC78F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9F5F1AE" wp14:editId="5B45666B">
                  <wp:extent cx="756294" cy="701040"/>
                  <wp:effectExtent l="0" t="0" r="5715" b="3810"/>
                  <wp:docPr id="1755066816" name="Obraz 1" descr="Obraz zawierający design  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066816" name="Obraz 1" descr="Obraz zawierający design  Zawartość wygenerowana przez AI może być niepoprawna.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910" cy="71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14:paraId="72ADABBD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US"/>
              </w:rPr>
              <w:t>70</w:t>
            </w:r>
          </w:p>
        </w:tc>
        <w:tc>
          <w:tcPr>
            <w:tcW w:w="1665" w:type="dxa"/>
            <w:vAlign w:val="center"/>
          </w:tcPr>
          <w:p w14:paraId="0BA255FE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76F848" wp14:editId="3F1F9ABA">
                  <wp:extent cx="886886" cy="701040"/>
                  <wp:effectExtent l="0" t="0" r="8890" b="3810"/>
                  <wp:docPr id="58601349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013497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335" cy="71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14:paraId="6DC9AD24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US"/>
              </w:rPr>
              <w:t>72</w:t>
            </w:r>
          </w:p>
        </w:tc>
        <w:tc>
          <w:tcPr>
            <w:tcW w:w="1764" w:type="dxa"/>
            <w:vAlign w:val="center"/>
          </w:tcPr>
          <w:p w14:paraId="6D041CEF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7FB0BB" wp14:editId="4FABC3A2">
                  <wp:extent cx="943341" cy="731520"/>
                  <wp:effectExtent l="0" t="0" r="9525" b="0"/>
                  <wp:docPr id="268928777" name="Obraz 1" descr="Obraz zawierający Sztuka dziecięca, clipart  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928777" name="Obraz 1" descr="Obraz zawierający Sztuka dziecięca, clipart  Zawartość wygenerowana przez sztuczną inteligencję może być niepoprawna.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880" cy="74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B88" w:rsidRPr="002D1E97" w14:paraId="7FFA86CA" w14:textId="77777777" w:rsidTr="0059577E">
        <w:trPr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3F7C49E0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51D2">
              <w:rPr>
                <w:rFonts w:ascii="Arial" w:hAnsi="Arial" w:cs="Arial"/>
                <w:sz w:val="20"/>
                <w:szCs w:val="20"/>
              </w:rPr>
              <w:lastRenderedPageBreak/>
              <w:t>Gastrointestinal system</w:t>
            </w:r>
          </w:p>
        </w:tc>
        <w:tc>
          <w:tcPr>
            <w:tcW w:w="1206" w:type="dxa"/>
            <w:vAlign w:val="center"/>
          </w:tcPr>
          <w:p w14:paraId="1E2AFC6E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US"/>
              </w:rPr>
              <w:t>27</w:t>
            </w:r>
          </w:p>
        </w:tc>
        <w:tc>
          <w:tcPr>
            <w:tcW w:w="1290" w:type="dxa"/>
            <w:vAlign w:val="center"/>
          </w:tcPr>
          <w:p w14:paraId="7222CA92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7D058E" wp14:editId="564ADB0C">
                  <wp:extent cx="756431" cy="701040"/>
                  <wp:effectExtent l="0" t="0" r="5715" b="3810"/>
                  <wp:docPr id="1479132935" name="Obraz 1" descr="Obraz zawierający symbol, clipart  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132935" name="Obraz 1" descr="Obraz zawierający symbol, clipart  Zawartość wygenerowana przez AI może być niepoprawna.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83" cy="72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14:paraId="3BC22F3C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1665" w:type="dxa"/>
            <w:vAlign w:val="center"/>
          </w:tcPr>
          <w:p w14:paraId="239AF5BA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C2399F" wp14:editId="06294F93">
                  <wp:extent cx="946193" cy="762000"/>
                  <wp:effectExtent l="0" t="0" r="6350" b="0"/>
                  <wp:docPr id="1622589444" name="Obraz 1" descr="Obraz zawierający Sztuka dziecięca  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589444" name="Obraz 1" descr="Obraz zawierający Sztuka dziecięca  Zawartość wygenerowana przez sztuczną inteligencję może być niepoprawna.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037" cy="77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14:paraId="0AD1ADC0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US"/>
              </w:rPr>
              <w:t>14</w:t>
            </w:r>
          </w:p>
        </w:tc>
        <w:tc>
          <w:tcPr>
            <w:tcW w:w="1764" w:type="dxa"/>
            <w:vAlign w:val="center"/>
          </w:tcPr>
          <w:p w14:paraId="290355AD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DE6076" wp14:editId="6327998F">
                  <wp:extent cx="1021080" cy="757997"/>
                  <wp:effectExtent l="0" t="0" r="7620" b="4445"/>
                  <wp:docPr id="28824359" name="Obraz 1" descr="Obraz zawierający Sztuka dziecięca, clipart  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24359" name="Obraz 1" descr="Obraz zawierający Sztuka dziecięca, clipart  Zawartość wygenerowana przez sztuczną inteligencję może być niepoprawna.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172" cy="76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B88" w:rsidRPr="002D1E97" w14:paraId="7B679532" w14:textId="77777777" w:rsidTr="0059577E">
        <w:trPr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4911F562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51D2">
              <w:rPr>
                <w:rFonts w:ascii="Arial" w:hAnsi="Arial" w:cs="Arial"/>
                <w:sz w:val="20"/>
                <w:szCs w:val="20"/>
              </w:rPr>
              <w:t>Liver</w:t>
            </w:r>
          </w:p>
        </w:tc>
        <w:tc>
          <w:tcPr>
            <w:tcW w:w="1206" w:type="dxa"/>
            <w:vAlign w:val="center"/>
          </w:tcPr>
          <w:p w14:paraId="50FF9022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1290" w:type="dxa"/>
            <w:vAlign w:val="center"/>
          </w:tcPr>
          <w:p w14:paraId="774958E4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3AE52F" wp14:editId="4B76F492">
                  <wp:extent cx="693689" cy="693420"/>
                  <wp:effectExtent l="0" t="0" r="0" b="0"/>
                  <wp:docPr id="738420441" name="Obraz 1" descr="Obraz zawierający design  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420441" name="Obraz 1" descr="Obraz zawierający design  Zawartość wygenerowana przez AI może być niepoprawna.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73" cy="71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14:paraId="53E41C49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1665" w:type="dxa"/>
            <w:vAlign w:val="center"/>
          </w:tcPr>
          <w:p w14:paraId="711E074A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D915D3B" wp14:editId="3CB27DB8">
                  <wp:extent cx="815340" cy="610438"/>
                  <wp:effectExtent l="0" t="0" r="3810" b="0"/>
                  <wp:docPr id="195795963" name="Obraz 1" descr="Obraz zawierający design  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95963" name="Obraz 1" descr="Obraz zawierający design  Zawartość wygenerowana przez sztuczną inteligencję może być niepoprawna.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19" cy="62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14:paraId="280A9BDE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764" w:type="dxa"/>
            <w:vAlign w:val="center"/>
          </w:tcPr>
          <w:p w14:paraId="3A0A6266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51D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68DDB28" wp14:editId="2B1D42CF">
                  <wp:extent cx="916585" cy="678180"/>
                  <wp:effectExtent l="0" t="0" r="0" b="7620"/>
                  <wp:docPr id="102196142" name="Obraz 1" descr="Obraz zawierający clipart, design  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96142" name="Obraz 1" descr="Obraz zawierający clipart, design  Zawartość wygenerowana przez sztuczną inteligencję może być niepoprawna.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90" cy="68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DB939" w14:textId="77777777" w:rsidR="00B54B88" w:rsidRPr="004B51D2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2056A0D5" w14:textId="77777777" w:rsidR="00B54B88" w:rsidRDefault="00B54B88"/>
    <w:p w14:paraId="3132F584" w14:textId="77777777" w:rsidR="00B54B88" w:rsidRPr="00D17E19" w:rsidRDefault="00B54B88" w:rsidP="00B54B8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D17E19">
        <w:rPr>
          <w:rFonts w:ascii="Arial" w:hAnsi="Arial" w:cs="Arial"/>
          <w:b/>
          <w:bCs/>
          <w:sz w:val="20"/>
          <w:szCs w:val="20"/>
          <w:lang w:val="en-US"/>
        </w:rPr>
        <w:t>Table 6.</w:t>
      </w:r>
      <w:r w:rsidRPr="00D17E19">
        <w:rPr>
          <w:rFonts w:ascii="Arial" w:hAnsi="Arial" w:cs="Arial"/>
          <w:sz w:val="20"/>
          <w:szCs w:val="20"/>
          <w:lang w:val="en-US"/>
        </w:rPr>
        <w:t xml:space="preserve"> Results of eye irritation prediction for </w:t>
      </w:r>
      <w:r w:rsidRPr="00D17E19">
        <w:rPr>
          <w:rFonts w:ascii="Arial" w:hAnsi="Arial" w:cs="Arial"/>
          <w:sz w:val="20"/>
          <w:szCs w:val="20"/>
          <w:lang w:val="en-GB"/>
        </w:rPr>
        <w:t>investigated cyclopropylindole-based synthetic cannabinoids: UR-144, 5F-UR-144 (XLR-11) and XLR-12</w:t>
      </w:r>
      <w:r w:rsidRPr="00D17E19">
        <w:rPr>
          <w:rFonts w:ascii="Arial" w:hAnsi="Arial" w:cs="Arial"/>
          <w:sz w:val="20"/>
          <w:szCs w:val="20"/>
          <w:lang w:val="en-US"/>
        </w:rPr>
        <w:t xml:space="preserve"> received with various </w:t>
      </w:r>
      <w:r w:rsidRPr="00D17E19">
        <w:rPr>
          <w:rFonts w:ascii="Arial" w:hAnsi="Arial" w:cs="Arial"/>
          <w:i/>
          <w:iCs/>
          <w:sz w:val="20"/>
          <w:szCs w:val="20"/>
          <w:lang w:val="en-US"/>
        </w:rPr>
        <w:t>in silico</w:t>
      </w:r>
      <w:r w:rsidRPr="00D17E19">
        <w:rPr>
          <w:rFonts w:ascii="Arial" w:hAnsi="Arial" w:cs="Arial"/>
          <w:sz w:val="20"/>
          <w:szCs w:val="20"/>
          <w:lang w:val="en-US"/>
        </w:rPr>
        <w:t xml:space="preserve"> methods.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56"/>
        <w:gridCol w:w="2223"/>
        <w:gridCol w:w="2472"/>
        <w:gridCol w:w="2465"/>
      </w:tblGrid>
      <w:tr w:rsidR="00B54B88" w:rsidRPr="00D17E19" w14:paraId="00437843" w14:textId="77777777" w:rsidTr="0059577E">
        <w:trPr>
          <w:trHeight w:val="470"/>
        </w:trPr>
        <w:tc>
          <w:tcPr>
            <w:tcW w:w="1110" w:type="pct"/>
            <w:shd w:val="clear" w:color="auto" w:fill="D9D9D9" w:themeFill="background1" w:themeFillShade="D9"/>
            <w:vAlign w:val="center"/>
          </w:tcPr>
          <w:p w14:paraId="0B0185B9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In silico</w:t>
            </w: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 xml:space="preserve"> method</w:t>
            </w:r>
          </w:p>
        </w:tc>
        <w:tc>
          <w:tcPr>
            <w:tcW w:w="1291" w:type="pct"/>
            <w:shd w:val="clear" w:color="auto" w:fill="D9D9D9" w:themeFill="background1" w:themeFillShade="D9"/>
            <w:vAlign w:val="center"/>
          </w:tcPr>
          <w:p w14:paraId="5473C998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GB"/>
              </w:rPr>
              <w:t>UR-144</w:t>
            </w:r>
          </w:p>
        </w:tc>
        <w:tc>
          <w:tcPr>
            <w:tcW w:w="1321" w:type="pct"/>
            <w:shd w:val="clear" w:color="auto" w:fill="D9D9D9" w:themeFill="background1" w:themeFillShade="D9"/>
            <w:vAlign w:val="center"/>
          </w:tcPr>
          <w:p w14:paraId="7909BFAE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GB"/>
              </w:rPr>
              <w:t>5F-UR-144 (XLR-11)</w:t>
            </w:r>
          </w:p>
        </w:tc>
        <w:tc>
          <w:tcPr>
            <w:tcW w:w="1278" w:type="pct"/>
            <w:shd w:val="clear" w:color="auto" w:fill="D9D9D9" w:themeFill="background1" w:themeFillShade="D9"/>
            <w:vAlign w:val="center"/>
          </w:tcPr>
          <w:p w14:paraId="060B72E5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GB"/>
              </w:rPr>
              <w:t>XLR-12</w:t>
            </w:r>
          </w:p>
        </w:tc>
      </w:tr>
      <w:tr w:rsidR="00B54B88" w:rsidRPr="00D17E19" w14:paraId="2C39DC59" w14:textId="77777777" w:rsidTr="0059577E">
        <w:tc>
          <w:tcPr>
            <w:tcW w:w="1110" w:type="pct"/>
            <w:vMerge w:val="restart"/>
            <w:vAlign w:val="center"/>
          </w:tcPr>
          <w:p w14:paraId="3769573D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StopTox</w:t>
            </w:r>
          </w:p>
        </w:tc>
        <w:tc>
          <w:tcPr>
            <w:tcW w:w="1291" w:type="pct"/>
            <w:vAlign w:val="center"/>
          </w:tcPr>
          <w:p w14:paraId="5F44A224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Non-toxic (-)</w:t>
            </w:r>
          </w:p>
        </w:tc>
        <w:tc>
          <w:tcPr>
            <w:tcW w:w="1321" w:type="pct"/>
            <w:vAlign w:val="center"/>
          </w:tcPr>
          <w:p w14:paraId="670D2547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Non-toxic (-)</w:t>
            </w:r>
          </w:p>
        </w:tc>
        <w:tc>
          <w:tcPr>
            <w:tcW w:w="1278" w:type="pct"/>
            <w:vAlign w:val="center"/>
          </w:tcPr>
          <w:p w14:paraId="7E5C0BB3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Non-toxic (-)</w:t>
            </w:r>
          </w:p>
        </w:tc>
      </w:tr>
      <w:tr w:rsidR="00B54B88" w:rsidRPr="00D17E19" w14:paraId="5F8FE0BB" w14:textId="77777777" w:rsidTr="0059577E">
        <w:tc>
          <w:tcPr>
            <w:tcW w:w="1110" w:type="pct"/>
            <w:vMerge/>
            <w:vAlign w:val="center"/>
          </w:tcPr>
          <w:p w14:paraId="42C701CC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91" w:type="pct"/>
            <w:vAlign w:val="center"/>
          </w:tcPr>
          <w:p w14:paraId="679CC32D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Probability 58%</w:t>
            </w:r>
          </w:p>
        </w:tc>
        <w:tc>
          <w:tcPr>
            <w:tcW w:w="1321" w:type="pct"/>
            <w:vAlign w:val="center"/>
          </w:tcPr>
          <w:p w14:paraId="03F88DE9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Probability 59%</w:t>
            </w:r>
          </w:p>
        </w:tc>
        <w:tc>
          <w:tcPr>
            <w:tcW w:w="1278" w:type="pct"/>
            <w:vAlign w:val="center"/>
          </w:tcPr>
          <w:p w14:paraId="7168E115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Probability 50%</w:t>
            </w:r>
          </w:p>
        </w:tc>
      </w:tr>
      <w:tr w:rsidR="00B54B88" w:rsidRPr="00D17E19" w14:paraId="5D5FC60E" w14:textId="77777777" w:rsidTr="0059577E">
        <w:tc>
          <w:tcPr>
            <w:tcW w:w="1110" w:type="pct"/>
            <w:vMerge/>
            <w:vAlign w:val="center"/>
          </w:tcPr>
          <w:p w14:paraId="2DAD5AC0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91" w:type="pct"/>
            <w:vAlign w:val="center"/>
          </w:tcPr>
          <w:p w14:paraId="6E7F320B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103C1A3" wp14:editId="18286BA0">
                  <wp:extent cx="1167583" cy="935611"/>
                  <wp:effectExtent l="1587" t="0" r="0" b="0"/>
                  <wp:docPr id="1322048311" name="Obraz 1" descr="Obraz zawierający rysowanie, szkic, sztuka  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048311" name="Obraz 1" descr="Obraz zawierający rysowanie, szkic, sztuka  Zawartość wygenerowana przez AI może być niepoprawna.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48627" cy="100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pct"/>
            <w:vAlign w:val="center"/>
          </w:tcPr>
          <w:p w14:paraId="20AFB5FA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61B5A8B2" wp14:editId="1115B120">
                  <wp:extent cx="1437646" cy="1013460"/>
                  <wp:effectExtent l="0" t="0" r="0" b="0"/>
                  <wp:docPr id="327821552" name="Obraz 1" descr="Obraz zawierający rysowanie, szkic, Sztuka dziecięca, sztuka  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821552" name="Obraz 1" descr="Obraz zawierający rysowanie, szkic, Sztuka dziecięca, sztuka  Zawartość wygenerowana przez AI może być niepoprawna.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12" cy="102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pct"/>
            <w:vAlign w:val="center"/>
          </w:tcPr>
          <w:p w14:paraId="0FE4F38B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0838C0CA" wp14:editId="0448C6A6">
                  <wp:extent cx="1433654" cy="1036320"/>
                  <wp:effectExtent l="0" t="0" r="0" b="0"/>
                  <wp:docPr id="1878820938" name="Obraz 1" descr="Obraz zawierający diagram  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820938" name="Obraz 1" descr="Obraz zawierający diagram  Zawartość wygenerowana przez AI może być niepoprawna.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261" cy="105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B88" w:rsidRPr="00D17E19" w14:paraId="69C253A8" w14:textId="77777777" w:rsidTr="0059577E">
        <w:tc>
          <w:tcPr>
            <w:tcW w:w="1110" w:type="pct"/>
            <w:vMerge/>
            <w:vAlign w:val="center"/>
          </w:tcPr>
          <w:p w14:paraId="3E3DE785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91" w:type="pct"/>
            <w:vAlign w:val="center"/>
          </w:tcPr>
          <w:p w14:paraId="67E7AA63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F989CB" wp14:editId="5E28397D">
                  <wp:extent cx="1279100" cy="967740"/>
                  <wp:effectExtent l="0" t="0" r="0" b="3810"/>
                  <wp:docPr id="492584618" name="Obraz 1" descr="Obraz zawierający Wykres, zrzut ekranu, diagram, linia  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584618" name="Obraz 1" descr="Obraz zawierający Wykres, zrzut ekranu, diagram, linia  Zawartość wygenerowana przez AI może być niepoprawna.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690" cy="97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pct"/>
            <w:vAlign w:val="center"/>
          </w:tcPr>
          <w:p w14:paraId="3D808656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48325D48" wp14:editId="4F316A13">
                  <wp:extent cx="1317715" cy="982980"/>
                  <wp:effectExtent l="0" t="0" r="0" b="7620"/>
                  <wp:docPr id="485882126" name="Obraz 1" descr="Obraz zawierający tekst, Wykres, diagram, zrzut ekranu  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882126" name="Obraz 1" descr="Obraz zawierający tekst, Wykres, diagram, zrzut ekranu  Zawartość wygenerowana przez AI może być niepoprawna.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756" cy="98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pct"/>
            <w:vAlign w:val="center"/>
          </w:tcPr>
          <w:p w14:paraId="06AE5A14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35BF295A" wp14:editId="01A2425B">
                  <wp:extent cx="1217221" cy="937260"/>
                  <wp:effectExtent l="0" t="0" r="2540" b="0"/>
                  <wp:docPr id="1421100163" name="Obraz 1" descr="Obraz zawierający Wykres, zrzut ekranu, diagram, linia  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100163" name="Obraz 1" descr="Obraz zawierający Wykres, zrzut ekranu, diagram, linia  Zawartość wygenerowana przez AI może być niepoprawna.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370" cy="95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B88" w:rsidRPr="00D17E19" w14:paraId="445F2A3C" w14:textId="77777777" w:rsidTr="0059577E">
        <w:tc>
          <w:tcPr>
            <w:tcW w:w="1110" w:type="pct"/>
          </w:tcPr>
          <w:p w14:paraId="5F103C2E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Admetlab 3.0</w:t>
            </w: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 xml:space="preserve"> 3.0</w:t>
            </w:r>
          </w:p>
        </w:tc>
        <w:tc>
          <w:tcPr>
            <w:tcW w:w="1291" w:type="pct"/>
          </w:tcPr>
          <w:p w14:paraId="0CE19CFC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78.2% (probability of being irritation)</w:t>
            </w:r>
          </w:p>
        </w:tc>
        <w:tc>
          <w:tcPr>
            <w:tcW w:w="1321" w:type="pct"/>
          </w:tcPr>
          <w:p w14:paraId="46503515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58% ((probability of being irritation)</w:t>
            </w:r>
          </w:p>
        </w:tc>
        <w:tc>
          <w:tcPr>
            <w:tcW w:w="1278" w:type="pct"/>
          </w:tcPr>
          <w:p w14:paraId="0E112FB0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44.1% (probability of being irritation)</w:t>
            </w:r>
          </w:p>
        </w:tc>
      </w:tr>
      <w:tr w:rsidR="00B54B88" w:rsidRPr="00D17E19" w14:paraId="7C16913C" w14:textId="77777777" w:rsidTr="0059577E">
        <w:tc>
          <w:tcPr>
            <w:tcW w:w="1110" w:type="pct"/>
          </w:tcPr>
          <w:p w14:paraId="11E41B96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admetSAR 3.0</w:t>
            </w:r>
          </w:p>
        </w:tc>
        <w:tc>
          <w:tcPr>
            <w:tcW w:w="1291" w:type="pct"/>
          </w:tcPr>
          <w:p w14:paraId="77031085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88.3% (probability of being irritation)</w:t>
            </w:r>
          </w:p>
        </w:tc>
        <w:tc>
          <w:tcPr>
            <w:tcW w:w="1321" w:type="pct"/>
          </w:tcPr>
          <w:p w14:paraId="4B9DC603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42.1% (probability of being irritation)</w:t>
            </w:r>
          </w:p>
        </w:tc>
        <w:tc>
          <w:tcPr>
            <w:tcW w:w="1278" w:type="pct"/>
          </w:tcPr>
          <w:p w14:paraId="7EC23921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49.9% (probability of being irritation)</w:t>
            </w:r>
          </w:p>
        </w:tc>
      </w:tr>
      <w:tr w:rsidR="00B54B88" w:rsidRPr="00D17E19" w14:paraId="28F3E477" w14:textId="77777777" w:rsidTr="0059577E">
        <w:tc>
          <w:tcPr>
            <w:tcW w:w="1110" w:type="pct"/>
          </w:tcPr>
          <w:p w14:paraId="08CE9A85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Percepta 2023.1.2</w:t>
            </w:r>
          </w:p>
        </w:tc>
        <w:tc>
          <w:tcPr>
            <w:tcW w:w="1291" w:type="pct"/>
          </w:tcPr>
          <w:p w14:paraId="790A8D32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Probability – 19%</w:t>
            </w:r>
          </w:p>
        </w:tc>
        <w:tc>
          <w:tcPr>
            <w:tcW w:w="1321" w:type="pct"/>
          </w:tcPr>
          <w:p w14:paraId="24D7AFCD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Probability – 19%</w:t>
            </w:r>
          </w:p>
        </w:tc>
        <w:tc>
          <w:tcPr>
            <w:tcW w:w="1278" w:type="pct"/>
          </w:tcPr>
          <w:p w14:paraId="01801009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Probability – 20%</w:t>
            </w:r>
          </w:p>
        </w:tc>
      </w:tr>
      <w:tr w:rsidR="00B54B88" w:rsidRPr="00F17522" w14:paraId="68276EE4" w14:textId="77777777" w:rsidTr="0059577E">
        <w:tc>
          <w:tcPr>
            <w:tcW w:w="1110" w:type="pct"/>
          </w:tcPr>
          <w:p w14:paraId="2F906FBE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Vega QSAR 1.2.3</w:t>
            </w:r>
          </w:p>
          <w:p w14:paraId="531B8814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(Eye irritation (CONCERT/Kode) 1.0.0)</w:t>
            </w:r>
          </w:p>
        </w:tc>
        <w:tc>
          <w:tcPr>
            <w:tcW w:w="1291" w:type="pct"/>
          </w:tcPr>
          <w:p w14:paraId="6240445D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Not-irritation, but the predicted compound is outside the AD of the model</w:t>
            </w:r>
          </w:p>
        </w:tc>
        <w:tc>
          <w:tcPr>
            <w:tcW w:w="1321" w:type="pct"/>
          </w:tcPr>
          <w:p w14:paraId="568B84E4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Irritation, but the predicted compound is outside the AD of the model</w:t>
            </w:r>
          </w:p>
        </w:tc>
        <w:tc>
          <w:tcPr>
            <w:tcW w:w="1278" w:type="pct"/>
          </w:tcPr>
          <w:p w14:paraId="41760841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Not irritation, but the predicted compound could be out of the AD of the model</w:t>
            </w:r>
          </w:p>
        </w:tc>
      </w:tr>
    </w:tbl>
    <w:p w14:paraId="4BD61365" w14:textId="77777777" w:rsidR="00B54B88" w:rsidRPr="00D17E19" w:rsidRDefault="00B54B88" w:rsidP="00B54B88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AD – applicability domain</w:t>
      </w:r>
    </w:p>
    <w:p w14:paraId="6EB2D91D" w14:textId="77777777" w:rsidR="00B54B88" w:rsidRPr="00D17E19" w:rsidRDefault="00B54B88" w:rsidP="00B54B88">
      <w:pPr>
        <w:widowControl w:val="0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val="en-US"/>
        </w:rPr>
      </w:pPr>
    </w:p>
    <w:p w14:paraId="5E401C0E" w14:textId="77777777" w:rsidR="00B54B88" w:rsidRPr="00D17E19" w:rsidRDefault="00B54B88" w:rsidP="00B54B8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D17E19">
        <w:rPr>
          <w:rFonts w:ascii="Arial" w:hAnsi="Arial" w:cs="Arial"/>
          <w:b/>
          <w:bCs/>
          <w:sz w:val="20"/>
          <w:szCs w:val="20"/>
          <w:lang w:val="en-US"/>
        </w:rPr>
        <w:t>Table 7.</w:t>
      </w:r>
      <w:r w:rsidRPr="00D17E19">
        <w:rPr>
          <w:rFonts w:ascii="Arial" w:hAnsi="Arial" w:cs="Arial"/>
          <w:sz w:val="20"/>
          <w:szCs w:val="20"/>
          <w:lang w:val="en-US"/>
        </w:rPr>
        <w:t xml:space="preserve"> Results of skin irritation prediction for </w:t>
      </w:r>
      <w:r w:rsidRPr="00D17E19">
        <w:rPr>
          <w:rFonts w:ascii="Arial" w:hAnsi="Arial" w:cs="Arial"/>
          <w:sz w:val="20"/>
          <w:szCs w:val="20"/>
          <w:lang w:val="en-GB"/>
        </w:rPr>
        <w:t>investigated cyclopropylindole-based synthetic cannabinoids: UR-144, 5F-UR-144 (XLR-11) and XLR-12</w:t>
      </w:r>
      <w:r w:rsidRPr="00D17E19">
        <w:rPr>
          <w:rFonts w:ascii="Arial" w:hAnsi="Arial" w:cs="Arial"/>
          <w:sz w:val="20"/>
          <w:szCs w:val="20"/>
          <w:lang w:val="en-US"/>
        </w:rPr>
        <w:t xml:space="preserve"> received with various </w:t>
      </w:r>
      <w:r w:rsidRPr="00D17E19">
        <w:rPr>
          <w:rFonts w:ascii="Arial" w:hAnsi="Arial" w:cs="Arial"/>
          <w:i/>
          <w:iCs/>
          <w:sz w:val="20"/>
          <w:szCs w:val="20"/>
          <w:lang w:val="en-US"/>
        </w:rPr>
        <w:t>in silico</w:t>
      </w:r>
      <w:r w:rsidRPr="00D17E19">
        <w:rPr>
          <w:rFonts w:ascii="Arial" w:hAnsi="Arial" w:cs="Arial"/>
          <w:sz w:val="20"/>
          <w:szCs w:val="20"/>
          <w:lang w:val="en-US"/>
        </w:rPr>
        <w:t xml:space="preserve"> methods.</w:t>
      </w:r>
    </w:p>
    <w:p w14:paraId="5C811BED" w14:textId="77777777" w:rsidR="00B54B88" w:rsidRPr="00D17E19" w:rsidRDefault="00B54B88" w:rsidP="00B54B88">
      <w:pPr>
        <w:widowControl w:val="0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val="en-U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31"/>
        <w:gridCol w:w="2307"/>
        <w:gridCol w:w="2483"/>
        <w:gridCol w:w="2395"/>
      </w:tblGrid>
      <w:tr w:rsidR="00B54B88" w:rsidRPr="00D17E19" w14:paraId="35B72E28" w14:textId="77777777" w:rsidTr="0059577E">
        <w:trPr>
          <w:trHeight w:val="470"/>
        </w:trPr>
        <w:tc>
          <w:tcPr>
            <w:tcW w:w="1063" w:type="pct"/>
            <w:shd w:val="clear" w:color="auto" w:fill="D9D9D9" w:themeFill="background1" w:themeFillShade="D9"/>
            <w:vAlign w:val="center"/>
          </w:tcPr>
          <w:p w14:paraId="601940F1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In silico</w:t>
            </w: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 xml:space="preserve"> method</w:t>
            </w:r>
          </w:p>
        </w:tc>
        <w:tc>
          <w:tcPr>
            <w:tcW w:w="1243" w:type="pct"/>
            <w:shd w:val="clear" w:color="auto" w:fill="D9D9D9" w:themeFill="background1" w:themeFillShade="D9"/>
            <w:vAlign w:val="center"/>
          </w:tcPr>
          <w:p w14:paraId="43DD4254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GB"/>
              </w:rPr>
              <w:t>UR-144</w:t>
            </w:r>
          </w:p>
        </w:tc>
        <w:tc>
          <w:tcPr>
            <w:tcW w:w="1363" w:type="pct"/>
            <w:shd w:val="clear" w:color="auto" w:fill="D9D9D9" w:themeFill="background1" w:themeFillShade="D9"/>
            <w:vAlign w:val="center"/>
          </w:tcPr>
          <w:p w14:paraId="1A46761F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GB"/>
              </w:rPr>
              <w:t>5F-UR-144 (XLR-11)</w:t>
            </w:r>
          </w:p>
        </w:tc>
        <w:tc>
          <w:tcPr>
            <w:tcW w:w="1331" w:type="pct"/>
            <w:shd w:val="clear" w:color="auto" w:fill="D9D9D9" w:themeFill="background1" w:themeFillShade="D9"/>
            <w:vAlign w:val="center"/>
          </w:tcPr>
          <w:p w14:paraId="1C2E426E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GB"/>
              </w:rPr>
              <w:t>XLR-12</w:t>
            </w:r>
          </w:p>
        </w:tc>
      </w:tr>
      <w:tr w:rsidR="00B54B88" w:rsidRPr="00D17E19" w14:paraId="05A8E8AC" w14:textId="77777777" w:rsidTr="0059577E">
        <w:tc>
          <w:tcPr>
            <w:tcW w:w="1063" w:type="pct"/>
            <w:vMerge w:val="restart"/>
            <w:shd w:val="clear" w:color="auto" w:fill="D9D9D9" w:themeFill="background1" w:themeFillShade="D9"/>
            <w:vAlign w:val="center"/>
          </w:tcPr>
          <w:p w14:paraId="4F729736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StopTox</w:t>
            </w:r>
          </w:p>
        </w:tc>
        <w:tc>
          <w:tcPr>
            <w:tcW w:w="1243" w:type="pct"/>
            <w:vAlign w:val="center"/>
          </w:tcPr>
          <w:p w14:paraId="7A1FD4EB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Negative (-)</w:t>
            </w:r>
          </w:p>
        </w:tc>
        <w:tc>
          <w:tcPr>
            <w:tcW w:w="1363" w:type="pct"/>
            <w:vAlign w:val="center"/>
          </w:tcPr>
          <w:p w14:paraId="32384790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Negative (-)</w:t>
            </w:r>
          </w:p>
        </w:tc>
        <w:tc>
          <w:tcPr>
            <w:tcW w:w="1331" w:type="pct"/>
            <w:vAlign w:val="center"/>
          </w:tcPr>
          <w:p w14:paraId="341E3375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Negative (-)</w:t>
            </w:r>
          </w:p>
        </w:tc>
      </w:tr>
      <w:tr w:rsidR="00B54B88" w:rsidRPr="00D17E19" w14:paraId="0C532131" w14:textId="77777777" w:rsidTr="0059577E">
        <w:tc>
          <w:tcPr>
            <w:tcW w:w="1063" w:type="pct"/>
            <w:vMerge/>
            <w:vAlign w:val="center"/>
          </w:tcPr>
          <w:p w14:paraId="3BF2C7CE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3" w:type="pct"/>
            <w:vAlign w:val="center"/>
          </w:tcPr>
          <w:p w14:paraId="6BE801F3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Probability 60%</w:t>
            </w:r>
          </w:p>
        </w:tc>
        <w:tc>
          <w:tcPr>
            <w:tcW w:w="1363" w:type="pct"/>
            <w:vAlign w:val="center"/>
          </w:tcPr>
          <w:p w14:paraId="3E9FB87F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Probability 60%</w:t>
            </w:r>
          </w:p>
        </w:tc>
        <w:tc>
          <w:tcPr>
            <w:tcW w:w="1331" w:type="pct"/>
            <w:vAlign w:val="center"/>
          </w:tcPr>
          <w:p w14:paraId="1075A54C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Probability 70%</w:t>
            </w:r>
          </w:p>
        </w:tc>
      </w:tr>
      <w:tr w:rsidR="00B54B88" w:rsidRPr="00D17E19" w14:paraId="12F0272F" w14:textId="77777777" w:rsidTr="0059577E">
        <w:tc>
          <w:tcPr>
            <w:tcW w:w="1063" w:type="pct"/>
            <w:vMerge/>
            <w:vAlign w:val="center"/>
          </w:tcPr>
          <w:p w14:paraId="6C2CFA56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3" w:type="pct"/>
            <w:vAlign w:val="center"/>
          </w:tcPr>
          <w:p w14:paraId="148CB586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D85CAC" wp14:editId="2F68147E">
                  <wp:extent cx="1066265" cy="803694"/>
                  <wp:effectExtent l="0" t="1905" r="0" b="0"/>
                  <wp:docPr id="993958381" name="Obraz 1" descr="Obraz zawierający szkic, rysowanie, sztuka  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958381" name="Obraz 1" descr="Obraz zawierający szkic, rysowanie, sztuka  Zawartość wygenerowana przez sztuczną inteligencję może być niepoprawna.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06591" cy="83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3" w:type="pct"/>
            <w:vAlign w:val="center"/>
          </w:tcPr>
          <w:p w14:paraId="751C87F4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46E6FB31" wp14:editId="263F6357">
                  <wp:extent cx="1458350" cy="1036320"/>
                  <wp:effectExtent l="0" t="0" r="8890" b="0"/>
                  <wp:docPr id="1115579725" name="Obraz 1" descr="Obraz zawierający rysowanie, szkic, Sztuka dziecięca, sztuka  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579725" name="Obraz 1" descr="Obraz zawierający rysowanie, szkic, Sztuka dziecięca, sztuka  Zawartość wygenerowana przez sztuczną inteligencję może być niepoprawna.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869" cy="104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pct"/>
            <w:vAlign w:val="center"/>
          </w:tcPr>
          <w:p w14:paraId="62989745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68D2C098" wp14:editId="783365B3">
                  <wp:extent cx="1404761" cy="1059180"/>
                  <wp:effectExtent l="0" t="0" r="5080" b="7620"/>
                  <wp:docPr id="1868234391" name="Obraz 1" descr="Obraz zawierający rysowanie, szkic, Sztuka dziecięca, diagram  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234391" name="Obraz 1" descr="Obraz zawierający rysowanie, szkic, Sztuka dziecięca, diagram  Zawartość wygenerowana przez sztuczną inteligencję może być niepoprawna.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315" cy="106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B88" w:rsidRPr="00D17E19" w14:paraId="1F6C7CBC" w14:textId="77777777" w:rsidTr="0059577E">
        <w:tc>
          <w:tcPr>
            <w:tcW w:w="1063" w:type="pct"/>
            <w:vMerge/>
            <w:vAlign w:val="center"/>
          </w:tcPr>
          <w:p w14:paraId="221BE5E1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3" w:type="pct"/>
            <w:vAlign w:val="center"/>
          </w:tcPr>
          <w:p w14:paraId="234EBE3C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D1861A" wp14:editId="0F1279E0">
                  <wp:extent cx="1349833" cy="1074420"/>
                  <wp:effectExtent l="0" t="0" r="3175" b="0"/>
                  <wp:docPr id="2051528400" name="Obraz 1" descr="Obraz zawierający tekst, Wykres, zrzut ekranu, diagram  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528400" name="Obraz 1" descr="Obraz zawierający tekst, Wykres, zrzut ekranu, diagram  Zawartość wygenerowana przez sztuczną inteligencję może być niepoprawna.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00" cy="111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3" w:type="pct"/>
            <w:vAlign w:val="center"/>
          </w:tcPr>
          <w:p w14:paraId="1EE4C0F1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2DA4577" wp14:editId="1AA7BDD3">
                  <wp:extent cx="1286858" cy="1036320"/>
                  <wp:effectExtent l="0" t="0" r="8890" b="0"/>
                  <wp:docPr id="1895071332" name="Obraz 1" descr="Obraz zawierający Wykres, zrzut ekranu, linia, diagram  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071332" name="Obraz 1" descr="Obraz zawierający Wykres, zrzut ekranu, linia, diagram  Zawartość wygenerowana przez sztuczną inteligencję może być niepoprawna.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630" cy="105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pct"/>
            <w:vAlign w:val="center"/>
          </w:tcPr>
          <w:p w14:paraId="48CA996B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302A0818" wp14:editId="57853C49">
                  <wp:extent cx="1197428" cy="952500"/>
                  <wp:effectExtent l="0" t="0" r="3175" b="0"/>
                  <wp:docPr id="1383568733" name="Obraz 1" descr="Obraz zawierający Wykres, tekst, zrzut ekranu, diagram  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568733" name="Obraz 1" descr="Obraz zawierający Wykres, tekst, zrzut ekranu, diagram  Zawartość wygenerowana przez sztuczną inteligencję może być niepoprawna.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51" cy="96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B88" w:rsidRPr="00D17E19" w14:paraId="2327F33B" w14:textId="77777777" w:rsidTr="0059577E">
        <w:tc>
          <w:tcPr>
            <w:tcW w:w="1063" w:type="pct"/>
            <w:shd w:val="clear" w:color="auto" w:fill="D9D9D9" w:themeFill="background1" w:themeFillShade="D9"/>
            <w:vAlign w:val="center"/>
          </w:tcPr>
          <w:p w14:paraId="1FF9EA20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Admetlab 3.0</w:t>
            </w: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 xml:space="preserve"> 3.0</w:t>
            </w:r>
          </w:p>
        </w:tc>
        <w:tc>
          <w:tcPr>
            <w:tcW w:w="1243" w:type="pct"/>
            <w:vAlign w:val="center"/>
          </w:tcPr>
          <w:p w14:paraId="51979F72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  <w:tc>
          <w:tcPr>
            <w:tcW w:w="1363" w:type="pct"/>
            <w:vAlign w:val="center"/>
          </w:tcPr>
          <w:p w14:paraId="40CCBFBE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  <w:tc>
          <w:tcPr>
            <w:tcW w:w="1331" w:type="pct"/>
            <w:vAlign w:val="center"/>
          </w:tcPr>
          <w:p w14:paraId="09E4A203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</w:tr>
      <w:tr w:rsidR="00B54B88" w:rsidRPr="00D17E19" w14:paraId="264271E6" w14:textId="77777777" w:rsidTr="0059577E">
        <w:tc>
          <w:tcPr>
            <w:tcW w:w="1063" w:type="pct"/>
            <w:shd w:val="clear" w:color="auto" w:fill="D9D9D9" w:themeFill="background1" w:themeFillShade="D9"/>
            <w:vAlign w:val="center"/>
          </w:tcPr>
          <w:p w14:paraId="4EAAE35E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admetSAR 3.0</w:t>
            </w:r>
          </w:p>
        </w:tc>
        <w:tc>
          <w:tcPr>
            <w:tcW w:w="1243" w:type="pct"/>
            <w:vAlign w:val="center"/>
          </w:tcPr>
          <w:p w14:paraId="0CE16B30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34.1% (probability of being irritation)</w:t>
            </w:r>
          </w:p>
        </w:tc>
        <w:tc>
          <w:tcPr>
            <w:tcW w:w="1363" w:type="pct"/>
            <w:vAlign w:val="center"/>
          </w:tcPr>
          <w:p w14:paraId="3ED9C257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15.7% (probability of being irritation)</w:t>
            </w:r>
          </w:p>
        </w:tc>
        <w:tc>
          <w:tcPr>
            <w:tcW w:w="1331" w:type="pct"/>
            <w:vAlign w:val="center"/>
          </w:tcPr>
          <w:p w14:paraId="43015C65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12.9% (probability of being irritation)</w:t>
            </w:r>
          </w:p>
        </w:tc>
      </w:tr>
      <w:tr w:rsidR="00B54B88" w:rsidRPr="00D17E19" w14:paraId="7BF94636" w14:textId="77777777" w:rsidTr="0059577E">
        <w:tc>
          <w:tcPr>
            <w:tcW w:w="1063" w:type="pct"/>
            <w:shd w:val="clear" w:color="auto" w:fill="D9D9D9" w:themeFill="background1" w:themeFillShade="D9"/>
            <w:vAlign w:val="center"/>
          </w:tcPr>
          <w:p w14:paraId="5E184AE9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Percepta 2023.1.2</w:t>
            </w:r>
          </w:p>
        </w:tc>
        <w:tc>
          <w:tcPr>
            <w:tcW w:w="1243" w:type="pct"/>
            <w:vAlign w:val="center"/>
          </w:tcPr>
          <w:p w14:paraId="64FEBBFC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Probability – 28 %</w:t>
            </w:r>
          </w:p>
        </w:tc>
        <w:tc>
          <w:tcPr>
            <w:tcW w:w="1363" w:type="pct"/>
            <w:vAlign w:val="center"/>
          </w:tcPr>
          <w:p w14:paraId="1B7EAF9B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Probability – 28 %</w:t>
            </w:r>
          </w:p>
        </w:tc>
        <w:tc>
          <w:tcPr>
            <w:tcW w:w="1331" w:type="pct"/>
            <w:vAlign w:val="center"/>
          </w:tcPr>
          <w:p w14:paraId="662386DA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Probability – 29 %</w:t>
            </w:r>
          </w:p>
        </w:tc>
      </w:tr>
      <w:tr w:rsidR="00B54B88" w:rsidRPr="00F17522" w14:paraId="124F2A68" w14:textId="77777777" w:rsidTr="0059577E">
        <w:tc>
          <w:tcPr>
            <w:tcW w:w="1063" w:type="pct"/>
            <w:shd w:val="clear" w:color="auto" w:fill="D9D9D9" w:themeFill="background1" w:themeFillShade="D9"/>
            <w:vAlign w:val="center"/>
          </w:tcPr>
          <w:p w14:paraId="250790D6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Vega QSAR 1.2.3</w:t>
            </w:r>
          </w:p>
          <w:p w14:paraId="2E4C281A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Skin irritation (CONCERT/Kode) 1.0.0</w:t>
            </w:r>
          </w:p>
        </w:tc>
        <w:tc>
          <w:tcPr>
            <w:tcW w:w="1243" w:type="pct"/>
            <w:vAlign w:val="center"/>
          </w:tcPr>
          <w:p w14:paraId="3AAB366D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Not-Sensitizer, but the predicted compound is outside the AD of the model</w:t>
            </w:r>
          </w:p>
        </w:tc>
        <w:tc>
          <w:tcPr>
            <w:tcW w:w="1363" w:type="pct"/>
            <w:vAlign w:val="center"/>
          </w:tcPr>
          <w:p w14:paraId="5553CA4A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Active, but the predicted compound is outside the AD of the model</w:t>
            </w:r>
          </w:p>
        </w:tc>
        <w:tc>
          <w:tcPr>
            <w:tcW w:w="1331" w:type="pct"/>
            <w:vAlign w:val="center"/>
          </w:tcPr>
          <w:p w14:paraId="0A8458CB" w14:textId="77777777" w:rsidR="00B54B88" w:rsidRPr="00D17E19" w:rsidRDefault="00B54B88" w:rsidP="0059577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7E19">
              <w:rPr>
                <w:rFonts w:ascii="Arial" w:hAnsi="Arial" w:cs="Arial"/>
                <w:sz w:val="20"/>
                <w:szCs w:val="20"/>
                <w:lang w:val="en-US"/>
              </w:rPr>
              <w:t>Active, but the predicted compound is outside the AD of the model</w:t>
            </w:r>
          </w:p>
        </w:tc>
      </w:tr>
    </w:tbl>
    <w:p w14:paraId="021A9647" w14:textId="77777777" w:rsidR="00B54B88" w:rsidRPr="0021283A" w:rsidRDefault="00B54B88" w:rsidP="00B54B88">
      <w:pPr>
        <w:widowControl w:val="0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val="en-US"/>
        </w:rPr>
      </w:pPr>
      <w:r>
        <w:rPr>
          <w:rFonts w:ascii="Arial" w:eastAsia="Calibri" w:hAnsi="Arial" w:cs="Arial"/>
          <w:sz w:val="20"/>
          <w:szCs w:val="20"/>
          <w:lang w:val="en-US"/>
        </w:rPr>
        <w:t>NA – Not applicable</w:t>
      </w:r>
    </w:p>
    <w:p w14:paraId="2FB4411E" w14:textId="77777777" w:rsidR="00B54B88" w:rsidRDefault="00B54B88"/>
    <w:sectPr w:rsidR="00B54B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stem-ui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B88"/>
    <w:rsid w:val="000444DE"/>
    <w:rsid w:val="002C7D54"/>
    <w:rsid w:val="0033371E"/>
    <w:rsid w:val="005C0D39"/>
    <w:rsid w:val="0070406C"/>
    <w:rsid w:val="00724754"/>
    <w:rsid w:val="00B54B88"/>
    <w:rsid w:val="00C321FA"/>
    <w:rsid w:val="00C97210"/>
    <w:rsid w:val="00EB4A2D"/>
    <w:rsid w:val="00EE513F"/>
    <w:rsid w:val="00FC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2C3BE"/>
  <w15:chartTrackingRefBased/>
  <w15:docId w15:val="{AB42D252-F2ED-4809-86A1-3807EC0A6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B88"/>
    <w:pPr>
      <w:spacing w:line="279" w:lineRule="auto"/>
    </w:pPr>
    <w:rPr>
      <w:kern w:val="0"/>
      <w:lang w:val="pl-PL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4B8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I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4B8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I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4B88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I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4B88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n-I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4B88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n-I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4B88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n-I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4B88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n-I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4B88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n-I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4B88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n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4B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4B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4B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4B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4B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4B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4B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4B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4B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4B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54B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4B88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I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54B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4B88"/>
    <w:pPr>
      <w:spacing w:before="160" w:line="278" w:lineRule="auto"/>
      <w:jc w:val="center"/>
    </w:pPr>
    <w:rPr>
      <w:i/>
      <w:iCs/>
      <w:color w:val="404040" w:themeColor="text1" w:themeTint="BF"/>
      <w:kern w:val="2"/>
      <w:lang w:val="en-I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54B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4B88"/>
    <w:pPr>
      <w:spacing w:line="278" w:lineRule="auto"/>
      <w:ind w:left="720"/>
      <w:contextualSpacing/>
    </w:pPr>
    <w:rPr>
      <w:kern w:val="2"/>
      <w:lang w:val="en-I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54B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4B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n-I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4B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4B8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54B88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B54B88"/>
    <w:pPr>
      <w:spacing w:after="0" w:line="240" w:lineRule="auto"/>
    </w:pPr>
    <w:rPr>
      <w:sz w:val="22"/>
      <w:szCs w:val="22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hyperlink" Target="https://commonchemistry.cas.org/detail?cas_rn=1364933-54-9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hyperlink" Target="https://www.ncbi.nlm.nih.gov/pcsubstance/?term=%22Xlr-12%22%5bCompleteSynonym%5d%20AND%2011559386%5bStandardizedCID%5d" TargetMode="External"/><Relationship Id="rId61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hyperlink" Target="https://commonchemistry.cas.org/detail?cas_rn=895155-78-9" TargetMode="External"/><Relationship Id="rId51" Type="http://schemas.openxmlformats.org/officeDocument/2006/relationships/image" Target="media/image42.png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styles" Target="styles.xml"/><Relationship Id="rId6" Type="http://schemas.openxmlformats.org/officeDocument/2006/relationships/hyperlink" Target="https://www.ncbi.nlm.nih.gov/pcsubstance/?term=%22895155-78-9%22%5bCompleteSynonym%5d%20AND%2011559386%5bStandardizedCID%5d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hyperlink" Target="https://www.ncbi.nlm.nih.gov/pcsubstance/?term=%22(2%2C2%2C3%2C3-tetramethylcyclopropyl)-%5B1-(4%2C4%2C4-trifluorobutyl)indol-3-yl%5Dmethanone%22%5bCompleteSynonym%5d%20AND%2011559386%5bStandardizedCID%5d" TargetMode="External"/><Relationship Id="rId9" Type="http://schemas.openxmlformats.org/officeDocument/2006/relationships/hyperlink" Target="https://pubchem.ncbi.nlm.nih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827</Words>
  <Characters>4715</Characters>
  <Application>Microsoft Office Word</Application>
  <DocSecurity>0</DocSecurity>
  <Lines>39</Lines>
  <Paragraphs>11</Paragraphs>
  <ScaleCrop>false</ScaleCrop>
  <Company/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Pradeep Gaikwad</dc:creator>
  <cp:keywords/>
  <dc:description/>
  <cp:lastModifiedBy>Pradeep Gaikwad</cp:lastModifiedBy>
  <cp:revision>1</cp:revision>
  <dcterms:created xsi:type="dcterms:W3CDTF">2026-04-21T09:25:00Z</dcterms:created>
  <dcterms:modified xsi:type="dcterms:W3CDTF">2026-04-21T09:29:00Z</dcterms:modified>
</cp:coreProperties>
</file>