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06D5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313" w:afterLines="100" w:line="360" w:lineRule="auto"/>
        <w:jc w:val="center"/>
        <w:textAlignment w:val="auto"/>
        <w:rPr>
          <w:rFonts w:ascii="Times New Roman" w:hAnsi="Times New Roman" w:cs="Times New Roman"/>
          <w:b/>
          <w:bCs/>
          <w:sz w:val="32"/>
          <w:szCs w:val="40"/>
        </w:rPr>
      </w:pPr>
      <w:r>
        <w:rPr>
          <w:rFonts w:ascii="Times New Roman" w:hAnsi="Times New Roman" w:cs="Times New Roman"/>
          <w:b/>
          <w:bCs/>
          <w:sz w:val="32"/>
          <w:szCs w:val="40"/>
        </w:rPr>
        <w:t>Supporting Information</w:t>
      </w:r>
    </w:p>
    <w:p w14:paraId="66949833">
      <w:pPr>
        <w:adjustRightInd w:val="0"/>
        <w:snapToGrid w:val="0"/>
        <w:spacing w:line="360" w:lineRule="auto"/>
        <w:rPr>
          <w:rFonts w:ascii="Times New Roman" w:hAnsi="Times New Roman" w:eastAsia="宋体" w:cs="Times New Roman"/>
          <w:b/>
          <w:bCs/>
          <w:sz w:val="24"/>
          <w:szCs w:val="28"/>
          <w:shd w:val="clear" w:color="auto" w:fill="FFFFFF"/>
        </w:rPr>
      </w:pPr>
      <w:r>
        <w:rPr>
          <w:rFonts w:ascii="Times New Roman" w:hAnsi="Times New Roman" w:eastAsia="宋体" w:cs="Times New Roman"/>
          <w:b/>
          <w:bCs/>
          <w:sz w:val="24"/>
          <w:szCs w:val="28"/>
          <w:shd w:val="clear" w:color="auto" w:fill="FFFFFF"/>
        </w:rPr>
        <w:t xml:space="preserve">Synergistic Photophysical Modulation </w:t>
      </w:r>
      <w:r>
        <w:rPr>
          <w:rFonts w:ascii="Times New Roman" w:hAnsi="Times New Roman" w:eastAsia="宋体" w:cs="Times New Roman"/>
          <w:b/>
          <w:bCs/>
          <w:i/>
          <w:iCs/>
          <w:sz w:val="24"/>
          <w:szCs w:val="28"/>
          <w:shd w:val="clear" w:color="auto" w:fill="FFFFFF"/>
        </w:rPr>
        <w:t>via</w:t>
      </w:r>
      <w:r>
        <w:rPr>
          <w:rFonts w:ascii="Times New Roman" w:hAnsi="Times New Roman" w:eastAsia="宋体" w:cs="Times New Roman"/>
          <w:b/>
          <w:bCs/>
          <w:sz w:val="24"/>
          <w:szCs w:val="28"/>
          <w:shd w:val="clear" w:color="auto" w:fill="FFFFFF"/>
        </w:rPr>
        <w:t xml:space="preserve"> Molecular Engineering: Carbazole-Based Copolymers Enabling High-Efficiency</w:t>
      </w:r>
      <w:r>
        <w:rPr>
          <w:rFonts w:hint="eastAsia" w:ascii="Times New Roman" w:hAnsi="Times New Roman" w:eastAsia="宋体" w:cs="Times New Roman"/>
          <w:b/>
          <w:bCs/>
          <w:sz w:val="24"/>
          <w:szCs w:val="28"/>
          <w:shd w:val="clear" w:color="auto" w:fill="FFFFFF"/>
        </w:rPr>
        <w:t xml:space="preserve"> Ultralong </w:t>
      </w:r>
      <w:r>
        <w:rPr>
          <w:rFonts w:ascii="Times New Roman" w:hAnsi="Times New Roman" w:eastAsia="宋体" w:cs="Times New Roman"/>
          <w:b/>
          <w:bCs/>
          <w:sz w:val="24"/>
          <w:szCs w:val="28"/>
          <w:shd w:val="clear" w:color="auto" w:fill="FFFFFF"/>
        </w:rPr>
        <w:t>Room-Temperature</w:t>
      </w:r>
      <w:r>
        <w:rPr>
          <w:rFonts w:hint="eastAsia" w:ascii="Times New Roman" w:hAnsi="Times New Roman" w:eastAsia="宋体" w:cs="Times New Roman"/>
          <w:b/>
          <w:bCs/>
          <w:sz w:val="24"/>
          <w:szCs w:val="28"/>
          <w:shd w:val="clear" w:color="auto" w:fill="FFFFFF"/>
        </w:rPr>
        <w:t xml:space="preserve"> Phosphorescence</w:t>
      </w:r>
    </w:p>
    <w:p w14:paraId="6D9FB9A9">
      <w:pPr>
        <w:widowControl/>
        <w:adjustRightInd w:val="0"/>
        <w:snapToGrid w:val="0"/>
        <w:spacing w:line="360" w:lineRule="auto"/>
        <w:rPr>
          <w:rFonts w:ascii="Times New Roman" w:hAnsi="Times New Roman" w:eastAsia="宋体" w:cs="Times New Roman"/>
          <w:kern w:val="0"/>
          <w:sz w:val="24"/>
        </w:rPr>
      </w:pPr>
      <w:r>
        <w:rPr>
          <w:rFonts w:ascii="Times New Roman" w:hAnsi="Times New Roman" w:eastAsia="宋体" w:cs="Times New Roman"/>
          <w:kern w:val="0"/>
          <w:sz w:val="24"/>
        </w:rPr>
        <w:t>Jian Chen</w:t>
      </w:r>
      <w:r>
        <w:rPr>
          <w:rFonts w:ascii="Times New Roman" w:hAnsi="Times New Roman" w:eastAsia="宋体" w:cs="Times New Roman"/>
          <w:kern w:val="0"/>
          <w:sz w:val="24"/>
          <w:vertAlign w:val="superscript"/>
        </w:rPr>
        <w:t>a</w:t>
      </w:r>
      <w:r>
        <w:rPr>
          <w:rFonts w:ascii="Times New Roman" w:hAnsi="Times New Roman" w:eastAsia="宋体" w:cs="Times New Roman"/>
          <w:kern w:val="0"/>
          <w:sz w:val="24"/>
        </w:rPr>
        <w:t>, Haochen Guo</w:t>
      </w:r>
      <w:r>
        <w:rPr>
          <w:rFonts w:ascii="Times New Roman" w:hAnsi="Times New Roman" w:eastAsia="宋体" w:cs="Times New Roman"/>
          <w:kern w:val="0"/>
          <w:sz w:val="24"/>
          <w:vertAlign w:val="superscript"/>
        </w:rPr>
        <w:t>a</w:t>
      </w:r>
      <w:r>
        <w:rPr>
          <w:rFonts w:ascii="Times New Roman" w:hAnsi="Times New Roman" w:eastAsia="宋体" w:cs="Times New Roman"/>
          <w:kern w:val="0"/>
          <w:sz w:val="24"/>
        </w:rPr>
        <w:t>, Lin Zhang</w:t>
      </w:r>
      <w:r>
        <w:rPr>
          <w:rFonts w:ascii="Times New Roman" w:hAnsi="Times New Roman" w:eastAsia="宋体" w:cs="Times New Roman"/>
          <w:kern w:val="0"/>
          <w:sz w:val="24"/>
          <w:vertAlign w:val="superscript"/>
        </w:rPr>
        <w:t>a</w:t>
      </w:r>
      <w:r>
        <w:rPr>
          <w:rFonts w:ascii="Times New Roman" w:hAnsi="Times New Roman" w:eastAsia="宋体" w:cs="Times New Roman"/>
          <w:kern w:val="0"/>
          <w:sz w:val="24"/>
        </w:rPr>
        <w:t xml:space="preserve">, </w:t>
      </w:r>
      <w:r>
        <w:rPr>
          <w:rFonts w:ascii="Times New Roman" w:hAnsi="Times New Roman" w:eastAsia="宋体" w:cs="Times New Roman"/>
          <w:sz w:val="24"/>
        </w:rPr>
        <w:t>Wenqian Liu</w:t>
      </w:r>
      <w:r>
        <w:rPr>
          <w:rFonts w:ascii="Times New Roman" w:hAnsi="Times New Roman" w:eastAsia="宋体" w:cs="Times New Roman"/>
          <w:kern w:val="0"/>
          <w:sz w:val="24"/>
          <w:vertAlign w:val="superscript"/>
        </w:rPr>
        <w:t>a</w:t>
      </w:r>
      <w:r>
        <w:rPr>
          <w:rFonts w:ascii="Times New Roman" w:hAnsi="Times New Roman" w:eastAsia="宋体" w:cs="Times New Roman"/>
          <w:kern w:val="0"/>
          <w:sz w:val="24"/>
        </w:rPr>
        <w:t>, Chuanyong Zong</w:t>
      </w:r>
      <w:r>
        <w:rPr>
          <w:rFonts w:ascii="Times New Roman" w:hAnsi="Times New Roman" w:eastAsia="宋体" w:cs="Times New Roman"/>
          <w:kern w:val="0"/>
          <w:sz w:val="24"/>
          <w:vertAlign w:val="superscript"/>
        </w:rPr>
        <w:t>a,b,</w:t>
      </w:r>
      <w:r>
        <w:rPr>
          <w:rFonts w:ascii="Times New Roman" w:hAnsi="Times New Roman" w:eastAsia="宋体" w:cs="Times New Roman"/>
          <w:kern w:val="0"/>
          <w:sz w:val="24"/>
        </w:rPr>
        <w:t>*, Shichun Jiang</w:t>
      </w:r>
      <w:r>
        <w:rPr>
          <w:rFonts w:ascii="Times New Roman" w:hAnsi="Times New Roman" w:eastAsia="宋体" w:cs="Times New Roman"/>
          <w:kern w:val="0"/>
          <w:sz w:val="24"/>
          <w:vertAlign w:val="superscript"/>
        </w:rPr>
        <w:t>b</w:t>
      </w:r>
      <w:r>
        <w:rPr>
          <w:rFonts w:ascii="Times New Roman" w:hAnsi="Times New Roman" w:eastAsia="宋体" w:cs="Times New Roman"/>
          <w:kern w:val="0"/>
          <w:sz w:val="24"/>
        </w:rPr>
        <w:t>, Xiangkui Ren</w:t>
      </w:r>
      <w:r>
        <w:rPr>
          <w:rFonts w:ascii="Times New Roman" w:hAnsi="Times New Roman" w:eastAsia="宋体" w:cs="Times New Roman"/>
          <w:kern w:val="0"/>
          <w:sz w:val="24"/>
          <w:vertAlign w:val="superscript"/>
        </w:rPr>
        <w:t>c,</w:t>
      </w:r>
      <w:r>
        <w:rPr>
          <w:rFonts w:ascii="Times New Roman" w:hAnsi="Times New Roman" w:eastAsia="宋体" w:cs="Times New Roman"/>
          <w:kern w:val="0"/>
          <w:sz w:val="24"/>
        </w:rPr>
        <w:t>*</w:t>
      </w:r>
    </w:p>
    <w:p w14:paraId="23A28022">
      <w:pPr>
        <w:widowControl/>
        <w:adjustRightInd w:val="0"/>
        <w:snapToGrid w:val="0"/>
        <w:spacing w:before="312" w:beforeLines="100" w:line="360" w:lineRule="auto"/>
        <w:rPr>
          <w:rFonts w:ascii="Times New Roman" w:hAnsi="Times New Roman" w:eastAsia="宋体" w:cs="Times New Roman"/>
          <w:kern w:val="0"/>
          <w:sz w:val="24"/>
        </w:rPr>
      </w:pPr>
      <w:r>
        <w:rPr>
          <w:rFonts w:ascii="Times New Roman" w:hAnsi="Times New Roman" w:eastAsia="宋体" w:cs="Times New Roman"/>
          <w:kern w:val="0"/>
          <w:sz w:val="24"/>
          <w:vertAlign w:val="superscript"/>
        </w:rPr>
        <w:t>a</w:t>
      </w:r>
      <w:r>
        <w:rPr>
          <w:rFonts w:ascii="Times New Roman" w:hAnsi="Times New Roman" w:eastAsia="宋体" w:cs="Times New Roman"/>
          <w:kern w:val="0"/>
          <w:sz w:val="24"/>
        </w:rPr>
        <w:t xml:space="preserve">School of Chemistry and Chemical Engineering, Shandong Provincial Key Laboratory of Extreme Environment-tolerant Specialty Chemicals, University of Jinan, Jinan 250022, </w:t>
      </w:r>
      <w:bookmarkStart w:id="0" w:name="OLE_LINK4"/>
      <w:r>
        <w:rPr>
          <w:rFonts w:ascii="Times New Roman" w:hAnsi="Times New Roman" w:eastAsia="宋体" w:cs="Times New Roman"/>
          <w:kern w:val="0"/>
          <w:sz w:val="24"/>
        </w:rPr>
        <w:t>P. R. China</w:t>
      </w:r>
    </w:p>
    <w:bookmarkEnd w:id="0"/>
    <w:p w14:paraId="2C1A5605">
      <w:pPr>
        <w:widowControl/>
        <w:adjustRightInd w:val="0"/>
        <w:snapToGrid w:val="0"/>
        <w:spacing w:line="360" w:lineRule="auto"/>
        <w:rPr>
          <w:rFonts w:ascii="Times New Roman" w:hAnsi="Times New Roman" w:eastAsia="宋体" w:cs="Times New Roman"/>
          <w:kern w:val="0"/>
          <w:sz w:val="24"/>
        </w:rPr>
      </w:pPr>
      <w:r>
        <w:rPr>
          <w:rFonts w:ascii="Times New Roman" w:hAnsi="Times New Roman" w:eastAsia="宋体" w:cs="Times New Roman"/>
          <w:kern w:val="0"/>
          <w:sz w:val="24"/>
          <w:vertAlign w:val="superscript"/>
        </w:rPr>
        <w:t>b</w:t>
      </w:r>
      <w:r>
        <w:rPr>
          <w:rFonts w:ascii="Times New Roman" w:hAnsi="Times New Roman" w:eastAsia="宋体" w:cs="Times New Roman"/>
          <w:kern w:val="0"/>
          <w:sz w:val="24"/>
        </w:rPr>
        <w:t>School of Materials Science and Engineering, Tianjin University, Tianjin 300072, P. R. China</w:t>
      </w:r>
    </w:p>
    <w:p w14:paraId="0962C41A">
      <w:pPr>
        <w:widowControl/>
        <w:adjustRightInd w:val="0"/>
        <w:snapToGrid w:val="0"/>
        <w:spacing w:line="360" w:lineRule="auto"/>
        <w:rPr>
          <w:rFonts w:ascii="Times New Roman" w:hAnsi="Times New Roman" w:eastAsia="宋体" w:cs="Times New Roman"/>
          <w:kern w:val="0"/>
          <w:sz w:val="24"/>
        </w:rPr>
      </w:pPr>
      <w:r>
        <w:rPr>
          <w:rFonts w:ascii="Times New Roman" w:hAnsi="Times New Roman" w:eastAsia="宋体" w:cs="Times New Roman"/>
          <w:kern w:val="0"/>
          <w:sz w:val="24"/>
          <w:vertAlign w:val="superscript"/>
        </w:rPr>
        <w:t>c</w:t>
      </w:r>
      <w:r>
        <w:rPr>
          <w:rFonts w:ascii="Times New Roman" w:hAnsi="Times New Roman" w:eastAsia="宋体" w:cs="Times New Roman"/>
          <w:kern w:val="0"/>
          <w:sz w:val="24"/>
        </w:rPr>
        <w:t>School of Chemical Engineering and Technology,</w:t>
      </w:r>
      <w:r>
        <w:rPr>
          <w:rFonts w:hint="eastAsia" w:ascii="Times New Roman" w:hAnsi="Times New Roman" w:eastAsia="宋体" w:cs="Times New Roman"/>
          <w:kern w:val="0"/>
          <w:sz w:val="24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kern w:val="0"/>
          <w:sz w:val="24"/>
        </w:rPr>
        <w:t>Tianjin University, Tianjin 300072, P. R. China</w:t>
      </w:r>
    </w:p>
    <w:p w14:paraId="2D09DB75">
      <w:pPr>
        <w:widowControl/>
        <w:adjustRightInd w:val="0"/>
        <w:snapToGrid w:val="0"/>
        <w:spacing w:before="312" w:beforeLines="100" w:line="360" w:lineRule="auto"/>
        <w:rPr>
          <w:rFonts w:ascii="Times New Roman" w:hAnsi="Times New Roman" w:eastAsia="宋体" w:cs="Times New Roman"/>
          <w:kern w:val="0"/>
          <w:sz w:val="24"/>
        </w:rPr>
      </w:pPr>
      <w:r>
        <w:rPr>
          <w:rFonts w:ascii="Times New Roman" w:hAnsi="Times New Roman" w:eastAsia="宋体" w:cs="Times New Roman"/>
          <w:kern w:val="0"/>
          <w:sz w:val="24"/>
        </w:rPr>
        <w:t>*Corresponding author. E-mail address: chm_zongcy@ujn.edu.cn (Chuanyong Zong); renxiangkui@</w:t>
      </w:r>
      <w:bookmarkStart w:id="3" w:name="_GoBack"/>
      <w:bookmarkEnd w:id="3"/>
      <w:r>
        <w:rPr>
          <w:rFonts w:ascii="Times New Roman" w:hAnsi="Times New Roman" w:eastAsia="宋体" w:cs="Times New Roman"/>
          <w:kern w:val="0"/>
          <w:sz w:val="24"/>
        </w:rPr>
        <w:t>tju.edu.cn (Xiangkui Ren).</w:t>
      </w:r>
    </w:p>
    <w:p w14:paraId="6E34F251"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 w:eastAsia="等线" w:cs="Times New Roman"/>
          <w:b/>
          <w:bCs/>
          <w:sz w:val="24"/>
        </w:rPr>
      </w:pPr>
      <w:r>
        <w:rPr>
          <w:rFonts w:ascii="Times New Roman" w:hAnsi="Times New Roman" w:eastAsia="等线" w:cs="Times New Roman"/>
          <w:b/>
          <w:bCs/>
          <w:sz w:val="24"/>
        </w:rPr>
        <w:br w:type="page"/>
      </w:r>
    </w:p>
    <w:p w14:paraId="0040ECF7">
      <w:pPr>
        <w:spacing w:line="360" w:lineRule="auto"/>
        <w:rPr>
          <w:rFonts w:ascii="Times New Roman" w:hAnsi="Times New Roman" w:eastAsia="宋体" w:cs="宋体"/>
          <w:sz w:val="24"/>
          <w:szCs w:val="28"/>
        </w:rPr>
      </w:pPr>
      <w:r>
        <w:rPr>
          <w:rFonts w:hint="eastAsia" w:ascii="Times New Roman" w:hAnsi="Times New Roman" w:eastAsia="宋体" w:cs="宋体"/>
          <w:b/>
          <w:bCs/>
          <w:sz w:val="24"/>
          <w:szCs w:val="28"/>
        </w:rPr>
        <w:t xml:space="preserve">Afterglow lifetime decay curve fitting. </w:t>
      </w:r>
      <w:r>
        <w:rPr>
          <w:rFonts w:hint="eastAsia" w:ascii="Times New Roman" w:hAnsi="Times New Roman" w:eastAsia="宋体" w:cs="宋体"/>
          <w:sz w:val="24"/>
          <w:szCs w:val="28"/>
        </w:rPr>
        <w:t>The fitting of the phosphorescence lifetime decay curve of the P(KLNVC-</w:t>
      </w:r>
      <w:r>
        <w:rPr>
          <w:rFonts w:hint="eastAsia" w:ascii="Times New Roman" w:hAnsi="Times New Roman" w:eastAsia="宋体" w:cs="宋体"/>
          <w:i/>
          <w:iCs/>
          <w:sz w:val="24"/>
          <w:szCs w:val="28"/>
        </w:rPr>
        <w:t>co</w:t>
      </w:r>
      <w:r>
        <w:rPr>
          <w:rFonts w:hint="eastAsia" w:ascii="Times New Roman" w:hAnsi="Times New Roman" w:eastAsia="宋体" w:cs="宋体"/>
          <w:sz w:val="24"/>
          <w:szCs w:val="28"/>
        </w:rPr>
        <w:t xml:space="preserve">-AM) is described by the following expression: </w:t>
      </w:r>
    </w:p>
    <w:p w14:paraId="55CF639F">
      <w:pPr>
        <w:spacing w:line="360" w:lineRule="auto"/>
        <w:jc w:val="center"/>
        <w:textAlignment w:val="center"/>
        <w:rPr>
          <w:rFonts w:ascii="Times New Roman" w:hAnsi="Times New Roman" w:eastAsia="宋体" w:cs="Times New Roman"/>
          <w:szCs w:val="20"/>
        </w:rPr>
      </w:pPr>
      <m:oMath>
        <m:r>
          <m:rPr/>
          <w:rPr>
            <w:rFonts w:ascii="Cambria Math" w:hAnsi="Cambria Math"/>
            <w:sz w:val="24"/>
            <w:szCs w:val="32"/>
          </w:rPr>
          <m:t>I</m:t>
        </m:r>
        <m:d>
          <m:dPr>
            <m:ctrlPr>
              <w:rPr>
                <w:rFonts w:ascii="Cambria Math" w:hAnsi="Cambria Math"/>
                <w:i/>
                <w:sz w:val="24"/>
                <w:szCs w:val="32"/>
              </w:rPr>
            </m:ctrlPr>
          </m:dPr>
          <m:e>
            <m:r>
              <m:rPr/>
              <w:rPr>
                <w:rFonts w:ascii="Cambria Math" w:hAnsi="Cambria Math"/>
                <w:sz w:val="24"/>
                <w:szCs w:val="32"/>
              </w:rPr>
              <m:t>t</m:t>
            </m:r>
            <m:ctrlPr>
              <w:rPr>
                <w:rFonts w:ascii="Cambria Math" w:hAnsi="Cambria Math"/>
                <w:i/>
                <w:sz w:val="24"/>
                <w:szCs w:val="32"/>
              </w:rPr>
            </m:ctrlPr>
          </m:e>
        </m:d>
        <m:r>
          <m:rPr/>
          <w:rPr>
            <w:rFonts w:ascii="Cambria Math" w:hAnsi="Cambria Math"/>
            <w:sz w:val="24"/>
            <w:szCs w:val="32"/>
          </w:rPr>
          <m:t>=</m:t>
        </m:r>
        <m:nary>
          <m:naryPr>
            <m:chr m:val="∑"/>
            <m:limLoc m:val="undOvr"/>
            <m:supHide m:val="1"/>
            <m:ctrlPr>
              <w:rPr>
                <w:rFonts w:ascii="Cambria Math" w:hAnsi="Cambria Math" w:eastAsia="等线" w:cs="Times New Roman"/>
                <w:i/>
                <w:sz w:val="24"/>
                <w:szCs w:val="28"/>
              </w:rPr>
            </m:ctrlPr>
          </m:naryPr>
          <m:sub>
            <m:r>
              <m:rPr/>
              <w:rPr>
                <w:rFonts w:ascii="Cambria Math" w:hAnsi="Cambria Math"/>
                <w:sz w:val="24"/>
                <w:szCs w:val="32"/>
              </w:rPr>
              <m:t>i</m:t>
            </m:r>
            <m:ctrlPr>
              <w:rPr>
                <w:rFonts w:ascii="Cambria Math" w:hAnsi="Cambria Math" w:eastAsia="等线" w:cs="Times New Roman"/>
                <w:i/>
                <w:sz w:val="24"/>
                <w:szCs w:val="28"/>
              </w:rPr>
            </m:ctrlPr>
          </m:sub>
          <m:sup>
            <m:ctrlPr>
              <w:rPr>
                <w:rFonts w:ascii="Cambria Math" w:hAnsi="Cambria Math" w:eastAsia="等线" w:cs="Times New Roman"/>
                <w:i/>
                <w:sz w:val="24"/>
                <w:szCs w:val="28"/>
              </w:rPr>
            </m:ctrlPr>
          </m:sup>
          <m:e>
            <m:sSub>
              <m:sSubPr>
                <m:ctrlPr>
                  <w:rPr>
                    <w:rFonts w:ascii="Cambria Math" w:hAnsi="Cambria Math" w:eastAsia="等线" w:cs="Times New Roman"/>
                    <w:i/>
                    <w:sz w:val="24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sz w:val="24"/>
                    <w:szCs w:val="32"/>
                  </w:rPr>
                  <m:t>B</m:t>
                </m:r>
                <m:ctrlPr>
                  <w:rPr>
                    <w:rFonts w:ascii="Cambria Math" w:hAnsi="Cambria Math" w:eastAsia="等线" w:cs="Times New Roman"/>
                    <w:i/>
                    <w:sz w:val="24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/>
                    <w:sz w:val="24"/>
                    <w:szCs w:val="32"/>
                  </w:rPr>
                  <m:t>i</m:t>
                </m:r>
                <m:ctrlPr>
                  <w:rPr>
                    <w:rFonts w:ascii="Cambria Math" w:hAnsi="Cambria Math" w:eastAsia="等线" w:cs="Times New Roman"/>
                    <w:i/>
                    <w:sz w:val="24"/>
                    <w:szCs w:val="28"/>
                  </w:rPr>
                </m:ctrlPr>
              </m:sub>
            </m:sSub>
            <m:sSup>
              <m:sSupPr>
                <m:ctrlPr>
                  <w:rPr>
                    <w:rFonts w:ascii="Cambria Math" w:hAnsi="Cambria Math" w:eastAsia="等线" w:cs="Times New Roman"/>
                    <w:i/>
                    <w:sz w:val="24"/>
                    <w:szCs w:val="28"/>
                  </w:rPr>
                </m:ctrlPr>
              </m:sSupPr>
              <m:e>
                <m:r>
                  <m:rPr/>
                  <w:rPr>
                    <w:rFonts w:ascii="Cambria Math" w:hAnsi="Cambria Math"/>
                    <w:sz w:val="24"/>
                    <w:szCs w:val="32"/>
                  </w:rPr>
                  <m:t>e</m:t>
                </m:r>
                <m:ctrlPr>
                  <w:rPr>
                    <w:rFonts w:ascii="Cambria Math" w:hAnsi="Cambria Math" w:eastAsia="等线" w:cs="Times New Roman"/>
                    <w:i/>
                    <w:sz w:val="24"/>
                    <w:szCs w:val="28"/>
                  </w:rPr>
                </m:ctrlPr>
              </m:e>
              <m:sup>
                <m:r>
                  <m:rPr/>
                  <w:rPr>
                    <w:rFonts w:ascii="Cambria Math" w:hAnsi="Cambria Math"/>
                    <w:sz w:val="24"/>
                    <w:szCs w:val="32"/>
                  </w:rPr>
                  <m:t>−</m:t>
                </m:r>
                <m:f>
                  <m:fPr>
                    <m:ctrlPr>
                      <w:rPr>
                        <w:rFonts w:ascii="Cambria Math" w:hAnsi="Cambria Math" w:eastAsia="等线" w:cs="Times New Roman"/>
                        <w:i/>
                        <w:sz w:val="24"/>
                        <w:szCs w:val="28"/>
                      </w:rPr>
                    </m:ctrlPr>
                  </m:fPr>
                  <m:num>
                    <m:r>
                      <m:rPr/>
                      <w:rPr>
                        <w:rFonts w:ascii="Cambria Math" w:hAnsi="Cambria Math"/>
                        <w:sz w:val="24"/>
                        <w:szCs w:val="32"/>
                      </w:rPr>
                      <m:t>t</m:t>
                    </m:r>
                    <m:ctrlPr>
                      <w:rPr>
                        <w:rFonts w:ascii="Cambria Math" w:hAnsi="Cambria Math" w:eastAsia="等线" w:cs="Times New Roman"/>
                        <w:i/>
                        <w:sz w:val="24"/>
                        <w:szCs w:val="28"/>
                      </w:rPr>
                    </m:ctrlPr>
                  </m:num>
                  <m:den>
                    <m:sSub>
                      <m:sSubPr>
                        <m:ctrlPr>
                          <w:rPr>
                            <w:rFonts w:ascii="Cambria Math" w:hAnsi="Cambria Math" w:eastAsia="等线" w:cs="Times New Roman"/>
                            <w:i/>
                            <w:sz w:val="24"/>
                            <w:szCs w:val="28"/>
                          </w:rPr>
                        </m:ctrlPr>
                      </m:sSubPr>
                      <m:e>
                        <m:r>
                          <m:rPr/>
                          <w:rPr>
                            <w:rFonts w:ascii="Cambria Math" w:hAnsi="Cambria Math"/>
                            <w:sz w:val="24"/>
                            <w:szCs w:val="32"/>
                          </w:rPr>
                          <m:t>τ</m:t>
                        </m:r>
                        <m:ctrlPr>
                          <w:rPr>
                            <w:rFonts w:ascii="Cambria Math" w:hAnsi="Cambria Math" w:eastAsia="等线" w:cs="Times New Roman"/>
                            <w:i/>
                            <w:sz w:val="24"/>
                            <w:szCs w:val="28"/>
                          </w:rPr>
                        </m:ctrlPr>
                      </m:e>
                      <m:sub>
                        <m:r>
                          <m:rPr/>
                          <w:rPr>
                            <w:rFonts w:ascii="Cambria Math" w:hAnsi="Cambria Math"/>
                            <w:sz w:val="24"/>
                            <w:szCs w:val="32"/>
                          </w:rPr>
                          <m:t>i</m:t>
                        </m:r>
                        <m:ctrlPr>
                          <w:rPr>
                            <w:rFonts w:ascii="Cambria Math" w:hAnsi="Cambria Math" w:eastAsia="等线" w:cs="Times New Roman"/>
                            <w:i/>
                            <w:sz w:val="24"/>
                            <w:szCs w:val="28"/>
                          </w:rPr>
                        </m:ctrlPr>
                      </m:sub>
                    </m:sSub>
                    <m:ctrlPr>
                      <w:rPr>
                        <w:rFonts w:ascii="Cambria Math" w:hAnsi="Cambria Math" w:eastAsia="等线" w:cs="Times New Roman"/>
                        <w:i/>
                        <w:sz w:val="24"/>
                        <w:szCs w:val="28"/>
                      </w:rPr>
                    </m:ctrlPr>
                  </m:den>
                </m:f>
                <m:ctrlPr>
                  <w:rPr>
                    <w:rFonts w:ascii="Cambria Math" w:hAnsi="Cambria Math" w:eastAsia="等线" w:cs="Times New Roman"/>
                    <w:i/>
                    <w:sz w:val="24"/>
                    <w:szCs w:val="28"/>
                  </w:rPr>
                </m:ctrlPr>
              </m:sup>
            </m:sSup>
            <m:ctrlPr>
              <w:rPr>
                <w:rFonts w:ascii="Cambria Math" w:hAnsi="Cambria Math" w:eastAsia="等线" w:cs="Times New Roman"/>
                <w:i/>
                <w:sz w:val="24"/>
                <w:szCs w:val="28"/>
              </w:rPr>
            </m:ctrlPr>
          </m:e>
        </m:nary>
      </m:oMath>
      <w:r>
        <w:rPr>
          <w:rFonts w:hint="eastAsia" w:ascii="Times New Roman" w:hAnsi="Times New Roman" w:eastAsia="宋体" w:cs="Times New Roman"/>
          <w:szCs w:val="20"/>
        </w:rPr>
        <w:t xml:space="preserve">                               </w:t>
      </w:r>
      <w:r>
        <w:rPr>
          <w:rFonts w:ascii="Times New Roman" w:hAnsi="Times New Roman" w:eastAsia="宋体" w:cs="Times New Roman"/>
          <w:sz w:val="24"/>
          <w:szCs w:val="22"/>
        </w:rPr>
        <w:t>(1)</w:t>
      </w:r>
    </w:p>
    <w:p w14:paraId="102DA4D5">
      <w:pPr>
        <w:spacing w:line="360" w:lineRule="auto"/>
        <w:ind w:firstLine="240" w:firstLineChars="100"/>
        <w:rPr>
          <w:rFonts w:ascii="Times New Roman" w:hAnsi="Times New Roman" w:eastAsia="宋体" w:cs="宋体"/>
          <w:sz w:val="24"/>
          <w:szCs w:val="28"/>
        </w:rPr>
      </w:pPr>
      <w:r>
        <w:rPr>
          <w:rFonts w:hint="eastAsia" w:ascii="Times New Roman" w:hAnsi="Times New Roman" w:eastAsia="宋体" w:cs="Times New Roman"/>
          <w:sz w:val="24"/>
          <w:szCs w:val="28"/>
        </w:rPr>
        <w:t xml:space="preserve">Here, </w:t>
      </w:r>
      <w:r>
        <w:rPr>
          <w:rFonts w:ascii="Times New Roman" w:hAnsi="Times New Roman" w:eastAsia="宋体" w:cs="Times New Roman"/>
          <w:i/>
          <w:iCs/>
          <w:sz w:val="24"/>
          <w:szCs w:val="28"/>
        </w:rPr>
        <w:t>B</w:t>
      </w:r>
      <w:r>
        <w:rPr>
          <w:rFonts w:ascii="Times New Roman" w:hAnsi="Times New Roman" w:eastAsia="宋体" w:cs="Times New Roman"/>
          <w:sz w:val="24"/>
          <w:szCs w:val="28"/>
          <w:vertAlign w:val="subscript"/>
        </w:rPr>
        <w:t>i</w:t>
      </w:r>
      <w:r>
        <w:rPr>
          <w:rFonts w:hint="eastAsia" w:ascii="Times New Roman" w:hAnsi="Times New Roman" w:eastAsia="宋体" w:cs="Times New Roman"/>
          <w:sz w:val="24"/>
          <w:szCs w:val="28"/>
          <w:vertAlign w:val="subscript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szCs w:val="28"/>
        </w:rPr>
        <w:t xml:space="preserve">and </w:t>
      </w:r>
      <w:r>
        <w:rPr>
          <w:rFonts w:ascii="Times New Roman" w:hAnsi="Times New Roman" w:eastAsia="宋体" w:cs="Times New Roman"/>
          <w:i/>
          <w:iCs/>
          <w:sz w:val="24"/>
          <w:szCs w:val="28"/>
        </w:rPr>
        <w:t>τ</w:t>
      </w:r>
      <w:r>
        <w:rPr>
          <w:rFonts w:ascii="Times New Roman" w:hAnsi="Times New Roman" w:eastAsia="宋体" w:cs="Times New Roman"/>
          <w:sz w:val="24"/>
          <w:szCs w:val="28"/>
          <w:vertAlign w:val="subscript"/>
        </w:rPr>
        <w:t>i</w:t>
      </w:r>
      <w:r>
        <w:rPr>
          <w:rFonts w:hint="eastAsia" w:ascii="Times New Roman" w:hAnsi="Times New Roman" w:eastAsia="宋体" w:cs="Times New Roman"/>
          <w:sz w:val="24"/>
          <w:szCs w:val="28"/>
        </w:rPr>
        <w:t>denote the amplitude and lifetime of each component in the multi-exponential decay profile, respectively.</w:t>
      </w:r>
    </w:p>
    <w:p w14:paraId="4219279E">
      <w:pPr>
        <w:spacing w:line="360" w:lineRule="auto"/>
        <w:ind w:firstLine="240" w:firstLineChars="100"/>
        <w:rPr>
          <w:rFonts w:ascii="Times New Roman" w:hAnsi="Times New Roman" w:eastAsia="宋体" w:cs="宋体"/>
          <w:sz w:val="24"/>
          <w:szCs w:val="28"/>
        </w:rPr>
      </w:pPr>
      <w:r>
        <w:rPr>
          <w:rFonts w:hint="eastAsia" w:ascii="Times New Roman" w:hAnsi="Times New Roman" w:eastAsia="宋体" w:cs="宋体"/>
          <w:sz w:val="24"/>
          <w:szCs w:val="28"/>
        </w:rPr>
        <w:t>The average lifetime is calculated from the function:</w:t>
      </w:r>
    </w:p>
    <w:p w14:paraId="5A11A0A1">
      <w:pPr>
        <w:spacing w:line="360" w:lineRule="auto"/>
        <w:jc w:val="center"/>
        <w:textAlignment w:val="center"/>
        <w:rPr>
          <w:rFonts w:ascii="Times New Roman" w:hAnsi="Times New Roman" w:eastAsia="宋体" w:cs="Times New Roman"/>
          <w:szCs w:val="20"/>
        </w:rPr>
      </w:pPr>
      <m:oMath>
        <m:sSub>
          <m:sSubPr>
            <m:ctrlPr>
              <w:rPr>
                <w:rFonts w:ascii="Cambria Math" w:hAnsi="Cambria Math" w:eastAsia="等线" w:cs="Times New Roman"/>
                <w:i/>
                <w:sz w:val="24"/>
                <w:szCs w:val="28"/>
              </w:rPr>
            </m:ctrlPr>
          </m:sSubPr>
          <m:e>
            <m:r>
              <m:rPr/>
              <w:rPr>
                <w:rFonts w:ascii="Cambria Math" w:hAnsi="Cambria Math"/>
                <w:sz w:val="24"/>
                <w:szCs w:val="32"/>
              </w:rPr>
              <m:t>τ</m:t>
            </m:r>
            <m:ctrlPr>
              <w:rPr>
                <w:rFonts w:ascii="Cambria Math" w:hAnsi="Cambria Math" w:eastAsia="等线" w:cs="Times New Roman"/>
                <w:i/>
                <w:sz w:val="24"/>
                <w:szCs w:val="28"/>
              </w:rPr>
            </m:ctrlPr>
          </m:e>
          <m:sub>
            <m:r>
              <m:rPr/>
              <w:rPr>
                <w:rFonts w:ascii="Cambria Math" w:hAnsi="Cambria Math"/>
                <w:sz w:val="24"/>
                <w:szCs w:val="32"/>
              </w:rPr>
              <m:t>ave</m:t>
            </m:r>
            <m:ctrlPr>
              <w:rPr>
                <w:rFonts w:ascii="Cambria Math" w:hAnsi="Cambria Math" w:eastAsia="等线" w:cs="Times New Roman"/>
                <w:i/>
                <w:sz w:val="24"/>
                <w:szCs w:val="28"/>
              </w:rPr>
            </m:ctrlPr>
          </m:sub>
        </m:sSub>
        <m:r>
          <m:rPr/>
          <w:rPr>
            <w:rFonts w:ascii="Cambria Math" w:hAnsi="Cambria Math"/>
            <w:sz w:val="24"/>
            <w:szCs w:val="32"/>
          </w:rPr>
          <m:t>=</m:t>
        </m:r>
        <m:nary>
          <m:naryPr>
            <m:chr m:val="∑"/>
            <m:limLoc m:val="undOvr"/>
            <m:supHide m:val="1"/>
            <m:ctrlPr>
              <w:rPr>
                <w:rFonts w:ascii="Cambria Math" w:hAnsi="Cambria Math" w:eastAsia="等线" w:cs="Times New Roman"/>
                <w:i/>
                <w:sz w:val="24"/>
                <w:szCs w:val="28"/>
              </w:rPr>
            </m:ctrlPr>
          </m:naryPr>
          <m:sub>
            <m:r>
              <m:rPr/>
              <w:rPr>
                <w:rFonts w:ascii="Cambria Math" w:hAnsi="Cambria Math"/>
                <w:sz w:val="24"/>
                <w:szCs w:val="32"/>
              </w:rPr>
              <m:t>i</m:t>
            </m:r>
            <m:ctrlPr>
              <w:rPr>
                <w:rFonts w:ascii="Cambria Math" w:hAnsi="Cambria Math" w:eastAsia="等线" w:cs="Times New Roman"/>
                <w:i/>
                <w:sz w:val="24"/>
                <w:szCs w:val="28"/>
              </w:rPr>
            </m:ctrlPr>
          </m:sub>
          <m:sup>
            <m:ctrlPr>
              <w:rPr>
                <w:rFonts w:ascii="Cambria Math" w:hAnsi="Cambria Math" w:eastAsia="等线" w:cs="Times New Roman"/>
                <w:i/>
                <w:sz w:val="24"/>
                <w:szCs w:val="28"/>
              </w:rPr>
            </m:ctrlPr>
          </m:sup>
          <m:e>
            <m:sSub>
              <m:sSubPr>
                <m:ctrlPr>
                  <w:rPr>
                    <w:rFonts w:ascii="Cambria Math" w:hAnsi="Cambria Math" w:eastAsia="等线" w:cs="Times New Roman"/>
                    <w:i/>
                    <w:sz w:val="24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sz w:val="24"/>
                    <w:szCs w:val="32"/>
                  </w:rPr>
                  <m:t>φ</m:t>
                </m:r>
                <m:ctrlPr>
                  <w:rPr>
                    <w:rFonts w:ascii="Cambria Math" w:hAnsi="Cambria Math" w:eastAsia="等线" w:cs="Times New Roman"/>
                    <w:i/>
                    <w:sz w:val="24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/>
                    <w:sz w:val="24"/>
                    <w:szCs w:val="32"/>
                  </w:rPr>
                  <m:t>i</m:t>
                </m:r>
                <m:ctrlPr>
                  <w:rPr>
                    <w:rFonts w:ascii="Cambria Math" w:hAnsi="Cambria Math" w:eastAsia="等线" w:cs="Times New Roman"/>
                    <w:i/>
                    <w:sz w:val="24"/>
                    <w:szCs w:val="28"/>
                  </w:rPr>
                </m:ctrlPr>
              </m:sub>
            </m:sSub>
            <m:sSub>
              <m:sSubPr>
                <m:ctrlPr>
                  <w:rPr>
                    <w:rFonts w:ascii="Cambria Math" w:hAnsi="Cambria Math" w:eastAsia="等线" w:cs="Times New Roman"/>
                    <w:i/>
                    <w:sz w:val="24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sz w:val="24"/>
                    <w:szCs w:val="32"/>
                  </w:rPr>
                  <m:t>τ</m:t>
                </m:r>
                <m:ctrlPr>
                  <w:rPr>
                    <w:rFonts w:ascii="Cambria Math" w:hAnsi="Cambria Math" w:eastAsia="等线" w:cs="Times New Roman"/>
                    <w:i/>
                    <w:sz w:val="24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/>
                    <w:sz w:val="24"/>
                    <w:szCs w:val="32"/>
                  </w:rPr>
                  <m:t>i</m:t>
                </m:r>
                <m:ctrlPr>
                  <w:rPr>
                    <w:rFonts w:ascii="Cambria Math" w:hAnsi="Cambria Math" w:eastAsia="等线" w:cs="Times New Roman"/>
                    <w:i/>
                    <w:sz w:val="24"/>
                    <w:szCs w:val="28"/>
                  </w:rPr>
                </m:ctrlPr>
              </m:sub>
            </m:sSub>
            <m:ctrlPr>
              <w:rPr>
                <w:rFonts w:ascii="Cambria Math" w:hAnsi="Cambria Math" w:eastAsia="等线" w:cs="Times New Roman"/>
                <w:i/>
                <w:sz w:val="24"/>
                <w:szCs w:val="28"/>
              </w:rPr>
            </m:ctrlPr>
          </m:e>
        </m:nary>
      </m:oMath>
      <w:r>
        <w:rPr>
          <w:rFonts w:hint="eastAsia" w:ascii="Times New Roman" w:hAnsi="Times New Roman" w:eastAsia="宋体" w:cs="Times New Roman"/>
          <w:sz w:val="24"/>
          <w:szCs w:val="22"/>
        </w:rPr>
        <w:t xml:space="preserve">                               </w:t>
      </w:r>
      <w:r>
        <w:rPr>
          <w:rFonts w:ascii="Times New Roman" w:hAnsi="Times New Roman" w:eastAsia="宋体" w:cs="Times New Roman"/>
          <w:sz w:val="24"/>
          <w:szCs w:val="22"/>
        </w:rPr>
        <w:t>(2)</w:t>
      </w:r>
    </w:p>
    <w:p w14:paraId="714C1E39">
      <w:pPr>
        <w:spacing w:line="360" w:lineRule="auto"/>
        <w:ind w:firstLine="240" w:firstLineChars="100"/>
        <w:rPr>
          <w:rFonts w:ascii="Times New Roman" w:hAnsi="Times New Roman" w:eastAsia="宋体" w:cs="宋体"/>
          <w:sz w:val="24"/>
          <w:szCs w:val="28"/>
        </w:rPr>
      </w:pPr>
      <w:r>
        <w:rPr>
          <w:rFonts w:hint="eastAsia" w:ascii="Times New Roman" w:hAnsi="Times New Roman" w:eastAsia="宋体" w:cs="宋体"/>
          <w:sz w:val="24"/>
          <w:szCs w:val="28"/>
        </w:rPr>
        <w:t xml:space="preserve">Where </w:t>
      </w:r>
      <w:r>
        <w:rPr>
          <w:rFonts w:ascii="Times New Roman" w:hAnsi="Times New Roman" w:eastAsia="宋体" w:cs="宋体"/>
          <w:i/>
          <w:iCs/>
          <w:sz w:val="24"/>
          <w:szCs w:val="28"/>
        </w:rPr>
        <w:t>φ</w:t>
      </w:r>
      <w:r>
        <w:rPr>
          <w:rFonts w:ascii="Times New Roman" w:hAnsi="Times New Roman" w:eastAsia="宋体" w:cs="宋体"/>
          <w:sz w:val="24"/>
          <w:szCs w:val="28"/>
          <w:vertAlign w:val="subscript"/>
        </w:rPr>
        <w:t>i</w:t>
      </w:r>
      <w:r>
        <w:rPr>
          <w:rFonts w:hint="eastAsia" w:ascii="Times New Roman" w:hAnsi="Times New Roman" w:eastAsia="宋体" w:cs="宋体"/>
          <w:sz w:val="24"/>
          <w:szCs w:val="28"/>
          <w:vertAlign w:val="subscript"/>
        </w:rPr>
        <w:t xml:space="preserve"> </w:t>
      </w:r>
      <w:r>
        <w:rPr>
          <w:rFonts w:hint="eastAsia" w:ascii="Times New Roman" w:hAnsi="Times New Roman" w:eastAsia="宋体" w:cs="宋体"/>
          <w:sz w:val="24"/>
          <w:szCs w:val="28"/>
        </w:rPr>
        <w:t>is the amplitude fraction.</w:t>
      </w:r>
    </w:p>
    <w:p w14:paraId="10305377">
      <w:pPr>
        <w:spacing w:line="360" w:lineRule="auto"/>
        <w:ind w:firstLine="240" w:firstLineChars="100"/>
        <w:rPr>
          <w:rFonts w:ascii="Times New Roman" w:hAnsi="Times New Roman" w:eastAsia="宋体" w:cs="宋体"/>
          <w:sz w:val="24"/>
          <w:szCs w:val="28"/>
        </w:rPr>
      </w:pPr>
      <w:r>
        <w:rPr>
          <w:rFonts w:hint="eastAsia" w:ascii="Times New Roman" w:hAnsi="Times New Roman" w:eastAsia="宋体" w:cs="宋体"/>
          <w:sz w:val="24"/>
          <w:szCs w:val="28"/>
        </w:rPr>
        <w:t>To obtain the intensity-averaged lifetime (</w:t>
      </w:r>
      <w:r>
        <w:rPr>
          <w:rFonts w:ascii="Times New Roman" w:hAnsi="Times New Roman" w:eastAsia="宋体" w:cs="Times New Roman"/>
          <w:i/>
          <w:iCs/>
          <w:sz w:val="24"/>
          <w:szCs w:val="28"/>
        </w:rPr>
        <w:t>τ</w:t>
      </w:r>
      <w:r>
        <w:rPr>
          <w:rFonts w:ascii="Times New Roman" w:hAnsi="Times New Roman" w:eastAsia="宋体" w:cs="Times New Roman"/>
          <w:sz w:val="24"/>
          <w:szCs w:val="28"/>
          <w:vertAlign w:val="subscript"/>
        </w:rPr>
        <w:t>int</w:t>
      </w:r>
      <w:r>
        <w:rPr>
          <w:rFonts w:hint="eastAsia" w:ascii="Times New Roman" w:hAnsi="Times New Roman" w:eastAsia="宋体" w:cs="Times New Roman"/>
          <w:sz w:val="24"/>
          <w:szCs w:val="28"/>
        </w:rPr>
        <w:t>)</w:t>
      </w:r>
      <w:r>
        <w:rPr>
          <w:rFonts w:hint="eastAsia" w:ascii="Times New Roman" w:hAnsi="Times New Roman" w:eastAsia="宋体" w:cs="宋体"/>
          <w:sz w:val="24"/>
          <w:szCs w:val="28"/>
        </w:rPr>
        <w:t xml:space="preserve">, </w:t>
      </w:r>
      <w:r>
        <w:rPr>
          <w:rFonts w:ascii="Times New Roman" w:hAnsi="Times New Roman" w:eastAsia="宋体" w:cs="宋体"/>
          <w:sz w:val="24"/>
          <w:szCs w:val="28"/>
        </w:rPr>
        <w:fldChar w:fldCharType="begin"/>
      </w:r>
      <w:r>
        <w:rPr>
          <w:rFonts w:ascii="Times New Roman" w:hAnsi="Times New Roman" w:eastAsia="宋体" w:cs="宋体"/>
          <w:sz w:val="24"/>
          <w:szCs w:val="28"/>
        </w:rPr>
        <w:instrText xml:space="preserve"> QUOTE </w:instrText>
      </w:r>
      <w:r>
        <w:rPr>
          <w:rFonts w:ascii="Times New Roman" w:hAnsi="Times New Roman" w:eastAsia="宋体" w:cs="宋体"/>
          <w:position w:val="-17"/>
          <w:sz w:val="24"/>
          <w:szCs w:val="28"/>
        </w:rPr>
        <w:pict>
          <v:shape id="_x0000_i1025" o:spt="75" type="#_x0000_t75" style="height:23.1pt;width:19.65pt;" filled="f" o:preferrelative="t" stroked="f" coordsize="21600,2160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40&quot;/&gt;&lt;w:doNotEmbedSystemFonts/&gt;&lt;w:bordersDontSurroundHeader/&gt;&lt;w:bordersDontSurroundFooter/&gt;&lt;w:stylePaneFormatFilter w:val=&quot;3F01&quot;/&gt;&lt;w:defaultTabStop w:val=&quot;420&quot;/&gt;&lt;w:evenAndOddHeaders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MzEwNTM5NzYwMDRjMzkwZTVkZjY2ODkwMGIxNGU0OTUifQ==&quot;/&gt;&lt;w:docVar w:name=&quot;EN.Layout&quot; w:val=&quot;&amp;lt;ENLayout&amp;gt;&amp;lt;Style&amp;gt;Chinese Std GBT7714 (numeric) Copy&amp;lt;/Style&amp;gt;&amp;lt;LeftDelim&amp;gt;{&amp;lt;/LeftDelim&amp;gt;&amp;lt;RightDelim&amp;gt;}&amp;lt;/RightDelim&amp;gt;&amp;lt;FontName&amp;gt;Times New Roman&amp;lt;/FontName&amp;gt;&amp;lt;FontSize&amp;gt;10&amp;lt;/FontSize&amp;gt;&amp;lt;ReflistTitle&amp;gt;&amp;lt;/ReflistTitle&amp;gt;&amp;lt;StartingRefnum&amp;gt;1&amp;lt;/StartingRefnum&amp;gt;&amp;lt;FirstLineIndent&amp;gt;0&amp;lt;/FirstLineIndent&amp;gt;&amp;lt;HangingIndent&amp;gt;720&amp;lt;/HangingIndent&amp;gt;&amp;lt;LineSpacing&amp;gt;0&amp;lt;/LineSpacing&amp;gt;&amp;lt;SpaceAfter&amp;gt;0&amp;lt;/SpaceAfter&amp;gt;&amp;lt;HyperlinksEnabled&amp;gt;0&amp;lt;/HyperlinksEnabled&amp;gt;&amp;lt;HyperlinksVisible&amp;gt;0&amp;lt;/HyperlinksVisible&amp;gt;&amp;lt;EnableBibliographyCategories&amp;gt;0&amp;lt;/EnableBibliographyCategories&amp;gt;&amp;lt;/ENLayout&amp;gt;&quot;/&gt;&lt;w:docVar w:name=&quot;EN.Libraries&quot; w:val=&quot;&amp;lt;Libraries&amp;gt;&amp;lt;item db-id=&amp;quot;02vftetrittwdletr94v2xtvz5v9w9tvp9z9&amp;quot;&amp;gt;试用1&amp;lt;record-ids&amp;gt;&amp;lt;item&amp;gt;3&amp;lt;/item&amp;gt;&amp;lt;iiotem&amp;gt;4&amp;lt;/item&amp;gt;&amp;lt;item&amp;gt;8&amp;lt;/item&amp;gt;&amp;lt;item&amp;gt;9&amp;lt;/item&amp;gt;&amp;lt;item&amp;gt;10&amp;lt;/item&amp;gt;&amp;lt;item&amp;gt;11&amp;lt;/item&amp;gt;&amp;lt;item&amp;gt;12&amp;lt;/item&amp;gt;&amp;lt;item&amp;gt;13&amp;lt;/item&amp;gt;&amp;lt;item&amp;gt;14&amp;lt;/item&amp;gt;&amp;lt;item&amp;gt;15&amp;lt;/item&amp;gt;&amp;lt;item&amp;gt;16&amp;lt;/item&amp;gt;&amp;lt;item&amp;gt;17&amp;lt;/item&amp;gt;&amp;lt;item&amp;gt;18&amp;lt;/item&amp;gt;&amp;lt;item&amp;gt;19&amp;lt;/item&amp;gt;&amp;lt;item&amp;gt;20&amp;lt;/item&amp;gt;&amp;lt;item&amp;gt;21&amp;lt;/item&amp;gt;&amp;lt;item&amp;gt;22&amp;lt;/item&amp;gt;&amp;lt;item&amp;gt;24&amp;lt;/item&amp;gt;&amp;lt;item&amp;gt;25&amp;lt;/item&amp;gt;&amp;lt;item&amp;gt;26&amp;lt;/item&amp;gt;&amp;lt;item&amp;gt;27&amp;lt;/item&amp;gt;&amp;lt;item&amp;gt;28&amp;lt;/item&amp;gt;&amp;lt;item&amp;gt;29&amp;lt;/item&amp;gt;&amp;lt;item&amp;gt;30&amp;lt;/item&amp;gt;&amp;lt;item&amp;gt;31&amp;lt;/item&amp;gt;&amp;lt;item&amp;gt;32&amp;lt;/item&amp;gt;&amp;lt;item&amp;gt;34&amp;lt;/item&amp;gt;&amp;lt;item&amp;gt;35&amp;lt;/item&amp;gt;&amp;lt;item&amp;gt;37&amp;lt;/item&amp;gt;&amp;lt;item&amp;gt;39&amp;lt;/item&amp;gt;&amp;lt;item&amp;gt;41&amp;lt;/item&amp;gt;&amp;lt;item&amp;gt;43&amp;lt;/item&amp;gt;&amp;lt;item&amp;gt;44&amp;lt;/item&amp;gt;&amp;lt;item&amp;gt;45&amp;lt;/item&amp;gt;&amp;lt;item&amp;gt;46&amp;lt;/item&amp;gt;&amp;lt;item&amp;gt;47&amp;lt;/item&amp;gt;&amp;lt;item&amp;gt;48&amp;lt;/item&amp;gt;&amp;lt;item&amp;gt;49&amp;lt;/item&amp;gt;&amp;lt;item&amp;gt;50&amp;lt;/item&amp;gt;&amp;lt;item&amp;gt;51&amp;lt;/item&amp;gt;&amp;lt;item&amp;gt;64&amp;lt;/item&amp;gt;&amp;lt;item&amp;gt;65&amp;lt;/item&amp;gt;&amp;lt;item&amp;gt;66&amp;lt;/item&amp;gt;&amp;lt;item&amp;gt;67&amp;lt;/item&amp;gt;&amp;lt;item&amp;gt;68&amp;lt;/item&amp;gt;&amp;lt;item&amp;gt;69&amp;lt;/item&amp;gt;&amp;lt;item&amp;gt;70&amp;lt;/item&amp;gt;&amp;lt;item&amp;gt;71&amp;lt;/item&amp;gt;&amp;lt;item&amp;gt;72&amp;lt;/item&amp;gt;&amp;lt;item&amp;gt;73&amp;lt;/item&amp;gt;&amp;lt;item&amp;gt;74&amp;lt;/item&amp;gt;&amp;lt;item&amp;gt;75&amp;lt;/item&amp;gt;&amp;lt;item&amp;gt;76&amp;lt;/item&amp;gt;&amp;lt;item&amp;gt;77&amp;lt;/item&amp;gt;&amp;lt;item&amp;gt;78&amp;lt;/item&amp;gt;&amp;lt;item&amp;gt;79&amp;lt;/item&amp;gt;&amp;lt;item&amp;gt;80&amp;lt;/item&amp;gt;&amp;lt;item&amp;gt;81&amp;lt;/item&amp;gt;&amp;lt;item&amp;gt;82&amp;lt;/item&amp;gt;&amp;lt;item&amp;gt;83&amp;lt;/item&amp;gt;&amp;lt;item&amp;gt;84&amp;lt;/item&amp;gt;&amp;lt;item&amp;gt;85&amp;lt;/item&amp;gt;&amp;lt;item&amp;gt;86&amp;lt;/item&amp;gt;&amp;lt;item&amp;gt;87&amp;lt;/item&amp;gt;&amp;lt;item&amp;gt;88&amp;lt;/item&amp;gt;&amp;lt;item&amp;gt;89&amp;lt;/item&amp;gt;&amp;lt;item&amp;gt;90&amp;lt;/item&amp;gt;&amp;lt;item&amp;gt;91&amp;lt;/item&amp;gt;&amp;lt;item&amp;gt;92&amp;lt;/item&amp;gt;&amp;lt;item&amp;gt;93&amp;lt;/item&amp;gt;&amp;lt;item&amp;gt;94&amp;lt;/item&amp;gt;&amp;lt;item&amp;gt;95&amp;lt;/item&amp;gt;&amp;lt;item&amp;gt;96&amp;lt;/item&amp;gt;&amp;lt;item&amp;gt;97&amp;lt;/item&amp;gt;&amp;lt;item&amp;gt;98&amp;lt;/item&amp;gt;&amp;lt;item&amp;gt;99&amp;lt;/item&amp;gt;&amp;lt;item&amp;gt;100&amp;lt;/item&amp;gt;&amp;lt;item&amp;gt;101&amp;lt;/item&amp;gt;&amp;lt;item&amp;gt;102&amp;lt;/item&amp;gt;&amp;lt;item&amp;gt;103&amp;lt;/item&amp;gt;&amp;lt;item&amp;gt;104&amp;lt;/item&amp;gt;&amp;lt;item&amp;gt;105&amp;lt;/item&amp;gt;&amp;lt;item&amp;gt;106&amp;lt;/item&amp;gt;&amp;lt;item&amp;gt;108&amp;lt;/item&amp;gt;&amp;lt;item&amp;gt;109&amp;lt;/item&amp;gt;&amp;lt;item&amp;gt;110&amp;lt;/item&amp;gt;&amp;lt;item&amp;gt;111&amp;lt;/item&amp;gt;&amp;lt;item&amp;gt;112&amp;lt;/item&amp;gt;&amp;lt;/record-ids&amp;gt;&amp;lt;/item&amp;gt;&amp;lt;/Libraries&amp;gt;&quot;/&gt;&lt;w:docVar w:name=&quot;KSO_WPS_MARK_KEY&quot; w:val=&quot;82333bf2-c115-49d9-b3dd-724cd77ca087&quot;/&gt;&lt;/w:docVars&gt;&lt;wsp:rsids&gt;&lt;wsp:rsidRoot wsp:val=&quot;002473D2&quot;/&gt;&lt;wsp:rsid wsp:val=&quot;000007C5&quot;/&gt;&lt;wsp:rsid wsp:val=&quot;0000249A&quot;/&gt;&lt;wsp:rsid wsp:val=&quot;00003CE1&quot;/&gt;&lt;wsp:rsid wsp:val=&quot;00004613&quot;/&gt;&lt;wsp:rsid wsp:val=&quot;00004F85&quot;/&gt;&lt;wsp:rsid wsp:val=&quot;00006947&quot;/&gt;&lt;wsp:rsid wsp:val=&quot;000072F9&quot;/&gt;&lt;wsp:rsid wsp:val=&quot;0000779B&quot;/&gt;&lt;wsp:rsid wsp:val=&quot;000107A4&quot;/&gt;&lt;wsp:rsid wsp:val=&quot;00010D4E&quot;/&gt;&lt;wsp:rsid wsp:val=&quot;00011ED0&quot;/&gt;&lt;wsp:rsid wsp:val=&quot;00012419&quot;/&gt;&lt;wsp:rsid wsp:val=&quot;00013616&quot;/&gt;&lt;wsp:rsid wsp:val=&quot;0001436B&quot;/&gt;&lt;wsp:rsid wsp:val=&quot;00014D24&quot;/&gt;&lt;wsp:rsid wsp:val=&quot;00014E32&quot;/&gt;&lt;wsp:rsid wsp:val=&quot;00017BAC&quot;/&gt;&lt;wsp:rsid wsp:val=&quot;000218C9&quot;/&gt;&lt;wsp:rsid wsp:val=&quot;0002237F&quot;/&gt;&lt;wsp:rsid wsp:val=&quot;00022D41&quot;/&gt;&lt;wsp:rsid wsp:val=&quot;000237B0&quot;/&gt;&lt;wsp:rsid wsp:val=&quot;00023F93&quot;/&gt;&lt;wsp:rsid wsp:val=&quot;00026A45&quot;/&gt;&lt;wsp:rsid wsp:val=&quot;00026B58&quot;/&gt;&lt;wsp:rsid wsp:val=&quot;00027027&quot;/&gt;&lt;wsp:rsid wsp:val=&quot;00032721&quot;/&gt;&lt;wsp:rsid wsp:val=&quot;0003332A&quot;/&gt;&lt;wsp:rsid wsp:val=&quot;00033A27&quot;/&gt;&lt;wsp:rsid wsp:val=&quot;00036E70&quot;/&gt;&lt;wsp:rsid wsp:val=&quot;00037733&quot;/&gt;&lt;wsp:rsid wsp:val=&quot;00043ED2&quot;/&gt;&lt;wsp:rsid wsp:val=&quot;00044B16&quot;/&gt;&lt;wsp:rsid wsp:val=&quot;00044DD3&quot;/&gt;&lt;wsp:rsid wsp:val=&quot;00046F91&quot;/&gt;&lt;wsp:rsid wsp:val=&quot;000472C9&quot;/&gt;&lt;wsp:rsid wsp:val=&quot;00047A8E&quot;/&gt;&lt;wsp:rsid wsp:val=&quot;00050C0F&quot;/&gt;&lt;wsp:rsid wsp:val=&quot;000525C4&quot;/&gt;&lt;wsp:rsid wsp:val=&quot;0005269E&quot;/&gt;&lt;wsp:rsid wsp:val=&quot;00052B8F&quot;/&gt;&lt;wsp:rsid wsp:val=&quot;000536F6&quot;/&gt;&lt;wsp:rsid wsp:val=&quot;000567F1&quot;/&gt;&lt;wsp:rsid wsp:val=&quot;000570B1&quot;/&gt;&lt;wsp:rsid wsp:val=&quot;00057CA1&quot;/&gt;&lt;wsp:rsid wsp:val=&quot;000608DB&quot;/&gt;&lt;wsp:rsid wsp:val=&quot;00062E5E&quot;/&gt;&lt;wsp:rsid wsp:val=&quot;00063E16&quot;/&gt;&lt;wsp:rsid wsp:val=&quot;00064FD7&quot;/&gt;&lt;wsp:rsid wsp:val=&quot;00065516&quot;/&gt;&lt;wsp:rsid wsp:val=&quot;00065A94&quot;/&gt;&lt;wsp:rsid wsp:val=&quot;00065CFC&quot;/&gt;&lt;wsp:rsid wsp:val=&quot;000666A0&quot;/&gt;&lt;wsp:rsid wsp:val=&quot;00070121&quot;/&gt;&lt;wsp:rsid wsp:val=&quot;00071ECA&quot;/&gt;&lt;wsp:rsid wsp:val=&quot;00071FFB&quot;/&gt;&lt;wsp:rsid wsp:val=&quot;000720C9&quot;/&gt;&lt;wsp:rsid wsp:val=&quot;00072439&quot;/&gt;&lt;wsp:rsid wsp:val=&quot;00076366&quot;/&gt;&lt;wsp:rsid wsp:val=&quot;0007697D&quot;/&gt;&lt;wsp:rsid wsp:val=&quot;00077412&quot;/&gt;&lt;wsp:rsid wsp:val=&quot;00077D84&quot;/&gt;&lt;wsp:rsid wsp:val=&quot;00081A3C&quot;/&gt;&lt;wsp:rsid wsp:val=&quot;0008424B&quot;/&gt;&lt;wsp:rsid wsp:val=&quot;00085635&quot;/&gt;&lt;wsp:rsid wsp:val=&quot;00086E97&quot;/&gt;&lt;wsp:rsid wsp:val=&quot;00086EB8&quot;/&gt;&lt;wsp:rsid wsp:val=&quot;00087D9C&quot;/&gt;&lt;wsp:rsid wsp:val=&quot;00087E7B&quot;/&gt;&lt;wsp:rsid wsp:val=&quot;0009082A&quot;/&gt;&lt;wsp:rsid wsp:val=&quot;00091B00&quot;/&gt;&lt;wsp:rsid wsp:val=&quot;000923DA&quot;/&gt;&lt;wsp:rsid wsp:val=&quot;0009248E&quot;/&gt;&lt;wsp:rsid wsp:val=&quot;000929DE&quot;/&gt;&lt;wsp:rsid wsp:val=&quot;0009453B&quot;/&gt;&lt;wsp:rsid wsp:val=&quot;00095019&quot;/&gt;&lt;wsp:rsid wsp:val=&quot;00095A24&quot;/&gt;&lt;wsp:rsid wsp:val=&quot;000966F2&quot;/&gt;&lt;wsp:rsid wsp:val=&quot;000A50AC&quot;/&gt;&lt;wsp:rsid wsp:val=&quot;000A7CE1&quot;/&gt;&lt;wsp:rsid wsp:val=&quot;000B2607&quot;/&gt;&lt;wsp:rsid wsp:val=&quot;000B5550&quot;/&gt;&lt;wsp:rsid wsp:val=&quot;000B7121&quot;/&gt;&lt;wsp:rsid wsp:val=&quot;000B7195&quot;/&gt;&lt;wsp:rsid wsp:val=&quot;000C255A&quot;/&gt;&lt;wsp:rsid wsp:val=&quot;000C29F3&quot;/&gt;&lt;wsp:rsid wsp:val=&quot;000C33D4&quot;/&gt;&lt;wsp:rsid wsp:val=&quot;000C4EFE&quot;/&gt;&lt;wsp:rsid wsp:val=&quot;000C5AAE&quot;/&gt;&lt;wsp:rsid wsp:val=&quot;000C65CC&quot;/&gt;&lt;wsp:rsid wsp:val=&quot;000C6A5C&quot;/&gt;&lt;wsp:rsid wsp:val=&quot;000C75E9&quot;/&gt;&lt;wsp:rsid wsp:val=&quot;000D0370&quot;/&gt;&lt;wsp:rsid wsp:val=&quot;000D1546&quot;/&gt;&lt;wsp:rsid wsp:val=&quot;000D1E94&quot;/&gt;&lt;wsp:rsid wsp:val=&quot;000D3306&quot;/&gt;&lt;wsp:rsid wsp:val=&quot;000D68AD&quot;/&gt;&lt;wsp:rsid wsp:val=&quot;000D7B7F&quot;/&gt;&lt;wsp:rsid wsp:val=&quot;000E01A9&quot;/&gt;&lt;wsp:rsid wsp:val=&quot;000E0A84&quot;/&gt;&lt;wsp:rsid wsp:val=&quot;000E10D3&quot;/&gt;&lt;wsp:rsid wsp:val=&quot;000E1FE4&quot;/&gt;&lt;wsp:rsid wsp:val=&quot;000E2781&quot;/&gt;&lt;wsp:rsid wsp:val=&quot;000E6F25&quot;/&gt;&lt;wsp:rsid wsp:val=&quot;000F06B2&quot;/&gt;&lt;wsp:rsid wsp:val=&quot;000F0879&quot;/&gt;&lt;wsp:rsid wsp:val=&quot;000F0EA6&quot;/&gt;&lt;wsp:rsid wsp:val=&quot;000F42B7&quot;/&gt;&lt;wsp:rsid wsp:val=&quot;000F6715&quot;/&gt;&lt;wsp:rsid wsp:val=&quot;000F72A7&quot;/&gt;&lt;wsp:rsid wsp:val=&quot;000F78D2&quot;/&gt;&lt;wsp:rsid wsp:val=&quot;00100064&quot;/&gt;&lt;wsp:rsid wsp:val=&quot;00100CF4&quot;/&gt;&lt;wsp:rsid wsp:val=&quot;00100FA2&quot;/&gt;&lt;wsp:rsid wsp:val=&quot;001029AE&quot;/&gt;&lt;wsp:rsid wsp:val=&quot;0010339B&quot;/&gt;&lt;wsp:rsid wsp:val=&quot;00103AB1&quot;/&gt;&lt;wsp:rsid wsp:val=&quot;00104515&quot;/&gt;&lt;wsp:rsid wsp:val=&quot;00105BB0&quot;/&gt;&lt;wsp:rsid wsp:val=&quot;00106F7F&quot;/&gt;&lt;wsp:rsid wsp:val=&quot;00107DA5&quot;/&gt;&lt;wsp:rsid wsp:val=&quot;00111A4B&quot;/&gt;&lt;wsp:rsid wsp:val=&quot;00113292&quot;/&gt;&lt;wsp:rsid wsp:val=&quot;00113BCB&quot;/&gt;&lt;wsp:rsid wsp:val=&quot;00114261&quot;/&gt;&lt;wsp:rsid wsp:val=&quot;00115AC5&quot;/&gt;&lt;wsp:rsid wsp:val=&quot;00117B25&quot;/&gt;&lt;wsp:rsid wsp:val=&quot;001218BB&quot;/&gt;&lt;wsp:rsid wsp:val=&quot;00121A84&quot;/&gt;&lt;wsp:rsid wsp:val=&quot;00122E94&quot;/&gt;&lt;wsp:rsid wsp:val=&quot;001233E1&quot;/&gt;&lt;wsp:rsid wsp:val=&quot;001236EA&quot;/&gt;&lt;wsp:rsid wsp:val=&quot;00123B28&quot;/&gt;&lt;wsp:rsid wsp:val=&quot;001277A1&quot;/&gt;&lt;wsp:rsid wsp:val=&quot;00131156&quot;/&gt;&lt;wsp:rsid wsp:val=&quot;00131224&quot;/&gt;&lt;wsp:rsid wsp:val=&quot;00132311&quot;/&gt;&lt;wsp:rsid wsp:val=&quot;00133ECB&quot;/&gt;&lt;wsp:rsid wsp:val=&quot;00135FEB&quot;/&gt;&lt;wsp:rsid wsp:val=&quot;001370FE&quot;/&gt;&lt;wsp:rsid wsp:val=&quot;00140FD9&quot;/&gt;&lt;wsp:rsid wsp:val=&quot;001422EA&quot;/&gt;&lt;wsp:rsid wsp:val=&quot;001428E6&quot;/&gt;&lt;wsp:rsid wsp:val=&quot;00143694&quot;/&gt;&lt;wsp:rsid wsp:val=&quot;001445F7&quot;/&gt;&lt;wsp:rsid wsp:val=&quot;00146CBA&quot;/&gt;&lt;wsp:rsid wsp:val=&quot;00150670&quot;/&gt;&lt;wsp:rsid wsp:val=&quot;0015244F&quot;/&gt;&lt;wsp:rsid wsp:val=&quot;00153EFF&quot;/&gt;&lt;wsp:rsid wsp:val=&quot;00154447&quot;/&gt;&lt;wsp:rsid wsp:val=&quot;0015530F&quot;/&gt;&lt;wsp:rsid wsp:val=&quot;00155AE8&quot;/&gt;&lt;wsp:rsid wsp:val=&quot;00155D82&quot;/&gt;&lt;wsp:rsid wsp:val=&quot;00157E3E&quot;/&gt;&lt;wsp:rsid wsp:val=&quot;001618F8&quot;/&gt;&lt;wsp:rsid wsp:val=&quot;0016276E&quot;/&gt;&lt;wsp:rsid wsp:val=&quot;00162A16&quot;/&gt;&lt;wsp:rsid wsp:val=&quot;00164E95&quot;/&gt;&lt;wsp:rsid wsp:val=&quot;001655E0&quot;/&gt;&lt;wsp:rsid wsp:val=&quot;00165897&quot;/&gt;&lt;wsp:rsid wsp:val=&quot;001659BE&quot;/&gt;&lt;wsp:rsid wsp:val=&quot;00167798&quot;/&gt;&lt;wsp:rsid wsp:val=&quot;00170578&quot;/&gt;&lt;wsp:rsid wsp:val=&quot;001771AA&quot;/&gt;&lt;wsp:rsid wsp:val=&quot;00177554&quot;/&gt;&lt;wsp:rsid wsp:val=&quot;00180E27&quot;/&gt;&lt;wsp:rsid wsp:val=&quot;0018454B&quot;/&gt;&lt;wsp:rsid wsp:val=&quot;001856E9&quot;/&gt;&lt;wsp:rsid wsp:val=&quot;001870E4&quot;/&gt;&lt;wsp:rsid wsp:val=&quot;00187A3E&quot;/&gt;&lt;wsp:rsid wsp:val=&quot;00190773&quot;/&gt;&lt;wsp:rsid wsp:val=&quot;00191A00&quot;/&gt;&lt;wsp:rsid wsp:val=&quot;00192516&quot;/&gt;&lt;wsp:rsid wsp:val=&quot;001933A4&quot;/&gt;&lt;wsp:rsid wsp:val=&quot;0019452F&quot;/&gt;&lt;wsp:rsid wsp:val=&quot;00194D1D&quot;/&gt;&lt;wsp:rsid wsp:val=&quot;00195F10&quot;/&gt;&lt;wsp:rsid wsp:val=&quot;00197907&quot;/&gt;&lt;wsp:rsid wsp:val=&quot;001A045D&quot;/&gt;&lt;wsp:rsid wsp:val=&quot;001A0DC4&quot;/&gt;&lt;wsp:rsid wsp:val=&quot;001A1211&quot;/&gt;&lt;wsp:rsid wsp:val=&quot;001A26AF&quot;/&gt;&lt;wsp:rsid wsp:val=&quot;001A445D&quot;/&gt;&lt;wsp:rsid wsp:val=&quot;001A7C25&quot;/&gt;&lt;wsp:rsid wsp:val=&quot;001A7C9A&quot;/&gt;&lt;wsp:rsid wsp:val=&quot;001B00AA&quot;/&gt;&lt;wsp:rsid wsp:val=&quot;001B0A7F&quot;/&gt;&lt;wsp:rsid wsp:val=&quot;001B2CB4&quot;/&gt;&lt;wsp:rsid wsp:val=&quot;001B7ACB&quot;/&gt;&lt;wsp:rsid wsp:val=&quot;001C0AE7&quot;/&gt;&lt;wsp:rsid wsp:val=&quot;001C1A92&quot;/&gt;&lt;wsp:rsid wsp:val=&quot;001C256F&quot;/&gt;&lt;wsp:rsid wsp:val=&quot;001C283F&quot;/&gt;&lt;wsp:rsid wsp:val=&quot;001C3599&quot;/&gt;&lt;wsp:rsid wsp:val=&quot;001C3A3F&quot;/&gt;&lt;wsp:rsid wsp:val=&quot;001C3AE7&quot;/&gt;&lt;wsp:rsid wsp:val=&quot;001C6A0B&quot;/&gt;&lt;wsp:rsid wsp:val=&quot;001D0315&quot;/&gt;&lt;wsp:rsid wsp:val=&quot;001D168E&quot;/&gt;&lt;wsp:rsid wsp:val=&quot;001D2A87&quot;/&gt;&lt;wsp:rsid wsp:val=&quot;001D394A&quot;/&gt;&lt;wsp:rsid wsp:val=&quot;001D3F6F&quot;/&gt;&lt;wsp:rsid wsp:val=&quot;001D4E44&quot;/&gt;&lt;wsp:rsid wsp:val=&quot;001D7807&quot;/&gt;&lt;wsp:rsid wsp:val=&quot;001E4BA0&quot;/&gt;&lt;wsp:rsid wsp:val=&quot;001E4C5D&quot;/&gt;&lt;wsp:rsid wsp:val=&quot;001E5100&quot;/&gt;&lt;wsp:rsid wsp:val=&quot;001E5B75&quot;/&gt;&lt;wsp:rsid wsp:val=&quot;001E6778&quot;/&gt;&lt;wsp:rsid wsp:val=&quot;001F3521&quot;/&gt;&lt;wsp:rsid wsp:val=&quot;001F4654&quot;/&gt;&lt;wsp:rsid wsp:val=&quot;001F4CB5&quot;/&gt;&lt;wsp:rsid wsp:val=&quot;001F5B9A&quot;/&gt;&lt;wsp:rsid wsp:val=&quot;0020650B&quot;/&gt;&lt;wsp:rsid wsp:val=&quot;00210480&quot;/&gt;&lt;wsp:rsid wsp:val=&quot;00210B1A&quot;/&gt;&lt;wsp:rsid wsp:val=&quot;00212783&quot;/&gt;&lt;wsp:rsid wsp:val=&quot;0021287B&quot;/&gt;&lt;wsp:rsid wsp:val=&quot;002138DA&quot;/&gt;&lt;wsp:rsid wsp:val=&quot;00214D4C&quot;/&gt;&lt;wsp:rsid wsp:val=&quot;0021610F&quot;/&gt;&lt;wsp:rsid wsp:val=&quot;0022322F&quot;/&gt;&lt;wsp:rsid wsp:val=&quot;00224B56&quot;/&gt;&lt;wsp:rsid wsp:val=&quot;00224D6A&quot;/&gt;&lt;wsp:rsid wsp:val=&quot;00225E2B&quot;/&gt;&lt;wsp:rsid wsp:val=&quot;0022671F&quot;/&gt;&lt;wsp:rsid wsp:val=&quot;00226BA8&quot;/&gt;&lt;wsp:rsid wsp:val=&quot;00227191&quot;/&gt;&lt;wsp:rsid wsp:val=&quot;0022781D&quot;/&gt;&lt;wsp:rsid wsp:val=&quot;00231AFC&quot;/&gt;&lt;wsp:rsid wsp:val=&quot;002322A2&quot;/&gt;&lt;wsp:rsid wsp:val=&quot;002324ED&quot;/&gt;&lt;wsp:rsid wsp:val=&quot;0023320E&quot;/&gt;&lt;wsp:rsid wsp:val=&quot;00233BAD&quot;/&gt;&lt;wsp:rsid wsp:val=&quot;002361A4&quot;/&gt;&lt;wsp:rsid wsp:val=&quot;002371FA&quot;/&gt;&lt;wsp:rsid wsp:val=&quot;00237A48&quot;/&gt;&lt;wsp:rsid wsp:val=&quot;00240100&quot;/&gt;&lt;wsp:rsid wsp:val=&quot;0024155B&quot;/&gt;&lt;wsp:rsid wsp:val=&quot;0024290A&quot;/&gt;&lt;wsp:rsid wsp:val=&quot;00243825&quot;/&gt;&lt;wsp:rsid wsp:val=&quot;00244424&quot;/&gt;&lt;wsp:rsid wsp:val=&quot;002448E2&quot;/&gt;&lt;wsp:rsid wsp:val=&quot;00244EB5&quot;/&gt;&lt;wsp:rsid wsp:val=&quot;00244F2B&quot;/&gt;&lt;wsp:rsid wsp:val=&quot;00246496&quot;/&gt;&lt;wsp:rsid wsp:val=&quot;002466AF&quot;/&gt;&lt;wsp:rsid wsp:val=&quot;002473D2&quot;/&gt;&lt;wsp:rsid wsp:val=&quot;00252550&quot;/&gt;&lt;wsp:rsid wsp:val=&quot;002537A0&quot;/&gt;&lt;wsp:rsid wsp:val=&quot;002537AE&quot;/&gt;&lt;wsp:rsid wsp:val=&quot;002557D5&quot;/&gt;&lt;wsp:rsid wsp:val=&quot;002577FA&quot;/&gt;&lt;wsp:rsid wsp:val=&quot;00257FB5&quot;/&gt;&lt;wsp:rsid wsp:val=&quot;002603AC&quot;/&gt;&lt;wsp:rsid wsp:val=&quot;00260475&quot;/&gt;&lt;wsp:rsid wsp:val=&quot;0026093D&quot;/&gt;&lt;wsp:rsid wsp:val=&quot;0026194A&quot;/&gt;&lt;wsp:rsid wsp:val=&quot;002630FC&quot;/&gt;&lt;wsp:rsid wsp:val=&quot;002648CA&quot;/&gt;&lt;wsp:rsid wsp:val=&quot;00266FA7&quot;/&gt;&lt;wsp:rsid wsp:val=&quot;002672C6&quot;/&gt;&lt;wsp:rsid wsp:val=&quot;00267D80&quot;/&gt;&lt;wsp:rsid wsp:val=&quot;00267DCD&quot;/&gt;&lt;wsp:rsid wsp:val=&quot;00267DFA&quot;/&gt;&lt;wsp:rsid wsp:val=&quot;002704E1&quot;/&gt;&lt;wsp:rsid wsp:val=&quot;00270967&quot;/&gt;&lt;wsp:rsid wsp:val=&quot;002718AE&quot;/&gt;&lt;wsp:rsid wsp:val=&quot;00271CAB&quot;/&gt;&lt;wsp:rsid wsp:val=&quot;002742A4&quot;/&gt;&lt;wsp:rsid wsp:val=&quot;00275395&quot;/&gt;&lt;wsp:rsid wsp:val=&quot;0027608F&quot;/&gt;&lt;wsp:rsid wsp:val=&quot;00276DBA&quot;/&gt;&lt;wsp:rsid wsp:val=&quot;00276FCA&quot;/&gt;&lt;wsp:rsid wsp:val=&quot;00280818&quot;/&gt;&lt;wsp:rsid wsp:val=&quot;00280EB8&quot;/&gt;&lt;wsp:rsid wsp:val=&quot;00282267&quot;/&gt;&lt;wsp:rsid wsp:val=&quot;00283A25&quot;/&gt;&lt;wsp:rsid wsp:val=&quot;00285608&quot;/&gt;&lt;wsp:rsid wsp:val=&quot;0028675A&quot;/&gt;&lt;wsp:rsid wsp:val=&quot;00286AA7&quot;/&gt;&lt;wsp:rsid wsp:val=&quot;00287443&quot;/&gt;&lt;wsp:rsid wsp:val=&quot;00287F77&quot;/&gt;&lt;wsp:rsid wsp:val=&quot;002918AF&quot;/&gt;&lt;wsp:rsid wsp:val=&quot;00293E08&quot;/&gt;&lt;wsp:rsid wsp:val=&quot;002949EF&quot;/&gt;&lt;wsp:rsid wsp:val=&quot;00294EC2&quot;/&gt;&lt;wsp:rsid wsp:val=&quot;00295C31&quot;/&gt;&lt;wsp:rsid wsp:val=&quot;00297552&quot;/&gt;&lt;wsp:rsid wsp:val=&quot;002975B2&quot;/&gt;&lt;wsp:rsid wsp:val=&quot;00297D53&quot;/&gt;&lt;wsp:rsid wsp:val=&quot;002A0E06&quot;/&gt;&lt;wsp:rsid wsp:val=&quot;002A40C2&quot;/&gt;&lt;wsp:rsid wsp:val=&quot;002A503F&quot;/&gt;&lt;wsp:rsid wsp:val=&quot;002A5BC4&quot;/&gt;&lt;wsp:rsid wsp:val=&quot;002B23D3&quot;/&gt;&lt;wsp:rsid wsp:val=&quot;002B26E4&quot;/&gt;&lt;wsp:rsid wsp:val=&quot;002B2B16&quot;/&gt;&lt;wsp:rsid wsp:val=&quot;002B4F38&quot;/&gt;&lt;wsp:rsid wsp:val=&quot;002B73B2&quot;/&gt;&lt;wsp:rsid wsp:val=&quot;002C0367&quot;/&gt;&lt;wsp:rsid wsp:val=&quot;002C3695&quot;/&gt;&lt;wsp:rsid wsp:val=&quot;002C36CC&quot;/&gt;&lt;wsp:rsid wsp:val=&quot;002C388F&quot;/&gt;&lt;wsp:rsid wsp:val=&quot;002C40EC&quot;/&gt;&lt;wsp:rsid wsp:val=&quot;002C4F36&quot;/&gt;&lt;wsp:rsid wsp:val=&quot;002C618F&quot;/&gt;&lt;wsp:rsid wsp:val=&quot;002C70F0&quot;/&gt;&lt;wsp:rsid wsp:val=&quot;002C7A34&quot;/&gt;&lt;wsp:rsid wsp:val=&quot;002D135D&quot;/&gt;&lt;wsp:rsid wsp:val=&quot;002D14D0&quot;/&gt;&lt;wsp:rsid wsp:val=&quot;002D2490&quot;/&gt;&lt;wsp:rsid wsp:val=&quot;002D3B2D&quot;/&gt;&lt;wsp:rsid wsp:val=&quot;002D43ED&quot;/&gt;&lt;wsp:rsid wsp:val=&quot;002D5A5A&quot;/&gt;&lt;wsp:rsid wsp:val=&quot;002E0A49&quot;/&gt;&lt;wsp:rsid wsp:val=&quot;002E1601&quot;/&gt;&lt;wsp:rsid wsp:val=&quot;002E24B5&quot;/&gt;&lt;wsp:rsid wsp:val=&quot;002E2564&quot;/&gt;&lt;wsp:rsid wsp:val=&quot;002E4258&quot;/&gt;&lt;wsp:rsid wsp:val=&quot;002E5EDA&quot;/&gt;&lt;wsp:rsid wsp:val=&quot;002E7560&quot;/&gt;&lt;wsp:rsid wsp:val=&quot;002F1AEB&quot;/&gt;&lt;wsp:rsid wsp:val=&quot;002F2FED&quot;/&gt;&lt;wsp:rsid wsp:val=&quot;002F3193&quot;/&gt;&lt;wsp:rsid wsp:val=&quot;002F3791&quot;/&gt;&lt;wsp:rsid wsp:val=&quot;002F47ED&quot;/&gt;&lt;wsp:rsid wsp:val=&quot;002F57FE&quot;/&gt;&lt;wsp:rsid wsp:val=&quot;002F5D93&quot;/&gt;&lt;wsp:rsid wsp:val=&quot;002F6690&quot;/&gt;&lt;wsp:rsid wsp:val=&quot;00301624&quot;/&gt;&lt;wsp:rsid wsp:val=&quot;003023FC&quot;/&gt;&lt;wsp:rsid wsp:val=&quot;00302B8A&quot;/&gt;&lt;wsp:rsid wsp:val=&quot;00302F1B&quot;/&gt;&lt;wsp:rsid wsp:val=&quot;00303105&quot;/&gt;&lt;wsp:rsid wsp:val=&quot;003033B0&quot;/&gt;&lt;wsp:rsid wsp:val=&quot;0030454D&quot;/&gt;&lt;wsp:rsid wsp:val=&quot;00304C56&quot;/&gt;&lt;wsp:rsid wsp:val=&quot;00305261&quot;/&gt;&lt;wsp:rsid wsp:val=&quot;003059FE&quot;/&gt;&lt;wsp:rsid wsp:val=&quot;00305D47&quot;/&gt;&lt;wsp:rsid wsp:val=&quot;00306FB4&quot;/&gt;&lt;wsp:rsid wsp:val=&quot;003116A6&quot;/&gt;&lt;wsp:rsid wsp:val=&quot;0031190E&quot;/&gt;&lt;wsp:rsid wsp:val=&quot;00313194&quot;/&gt;&lt;wsp:rsid wsp:val=&quot;003131AC&quot;/&gt;&lt;wsp:rsid wsp:val=&quot;00314F67&quot;/&gt;&lt;wsp:rsid wsp:val=&quot;0031637F&quot;/&gt;&lt;wsp:rsid wsp:val=&quot;00317555&quot;/&gt;&lt;wsp:rsid wsp:val=&quot;00317DF0&quot;/&gt;&lt;wsp:rsid wsp:val=&quot;00322695&quot;/&gt;&lt;wsp:rsid wsp:val=&quot;00323953&quot;/&gt;&lt;wsp:rsid wsp:val=&quot;00324A00&quot;/&gt;&lt;wsp:rsid wsp:val=&quot;003261FB&quot;/&gt;&lt;wsp:rsid wsp:val=&quot;00327AC0&quot;/&gt;&lt;wsp:rsid wsp:val=&quot;0033285C&quot;/&gt;&lt;wsp:rsid wsp:val=&quot;00333289&quot;/&gt;&lt;wsp:rsid wsp:val=&quot;003338A2&quot;/&gt;&lt;wsp:rsid wsp:val=&quot;00333DA2&quot;/&gt;&lt;wsp:rsid wsp:val=&quot;00337F04&quot;/&gt;&lt;wsp:rsid wsp:val=&quot;00340807&quot;/&gt;&lt;wsp:rsid wsp:val=&quot;00341AFD&quot;/&gt;&lt;wsp:rsid wsp:val=&quot;003438CD&quot;/&gt;&lt;wsp:rsid wsp:val=&quot;003441F7&quot;/&gt;&lt;wsp:rsid wsp:val=&quot;0034495F&quot;/&gt;&lt;wsp:rsid wsp:val=&quot;00344C05&quot;/&gt;&lt;wsp:rsid wsp:val=&quot;00345AFA&quot;/&gt;&lt;wsp:rsid wsp:val=&quot;003462BC&quot;/&gt;&lt;wsp:rsid wsp:val=&quot;00346E55&quot;/&gt;&lt;wsp:rsid wsp:val=&quot;00347B19&quot;/&gt;&lt;wsp:rsid wsp:val=&quot;00351031&quot;/&gt;&lt;wsp:rsid wsp:val=&quot;00352533&quot;/&gt;&lt;wsp:rsid wsp:val=&quot;00353060&quot;/&gt;&lt;wsp:rsid wsp:val=&quot;00353B61&quot;/&gt;&lt;wsp:rsid wsp:val=&quot;00355527&quot;/&gt;&lt;wsp:rsid wsp:val=&quot;00356C4F&quot;/&gt;&lt;wsp:rsid wsp:val=&quot;00357573&quot;/&gt;&lt;wsp:rsid wsp:val=&quot;00357878&quot;/&gt;&lt;wsp:rsid wsp:val=&quot;00360F19&quot;/&gt;&lt;wsp:rsid wsp:val=&quot;00361A18&quot;/&gt;&lt;wsp:rsid wsp:val=&quot;00364D48&quot;/&gt;&lt;wsp:rsid wsp:val=&quot;003669E6&quot;/&gt;&lt;wsp:rsid wsp:val=&quot;0036727F&quot;/&gt;&lt;wsp:rsid wsp:val=&quot;003709C4&quot;/&gt;&lt;wsp:rsid wsp:val=&quot;00370B7B&quot;/&gt;&lt;wsp:rsid wsp:val=&quot;00370CB7&quot;/&gt;&lt;wsp:rsid wsp:val=&quot;0037162E&quot;/&gt;&lt;wsp:rsid wsp:val=&quot;00373281&quot;/&gt;&lt;wsp:rsid wsp:val=&quot;00373B9D&quot;/&gt;&lt;wsp:rsid wsp:val=&quot;003744CF&quot;/&gt;&lt;wsp:rsid wsp:val=&quot;0037499A&quot;/&gt;&lt;wsp:rsid wsp:val=&quot;0037585B&quot;/&gt;&lt;wsp:rsid wsp:val=&quot;0037587A&quot;/&gt;&lt;wsp:rsid wsp:val=&quot;00376601&quot;/&gt;&lt;wsp:rsid wsp:val=&quot;00380C9F&quot;/&gt;&lt;wsp:rsid wsp:val=&quot;003839EE&quot;/&gt;&lt;wsp:rsid wsp:val=&quot;00383C12&quot;/&gt;&lt;wsp:rsid wsp:val=&quot;00384BC2&quot;/&gt;&lt;wsp:rsid wsp:val=&quot;00385F6D&quot;/&gt;&lt;wsp:rsid wsp:val=&quot;00392612&quot;/&gt;&lt;wsp:rsid wsp:val=&quot;00393F37&quot;/&gt;&lt;wsp:rsid wsp:val=&quot;003950AA&quot;/&gt;&lt;wsp:rsid wsp:val=&quot;003958F1&quot;/&gt;&lt;wsp:rsid wsp:val=&quot;00395E44&quot;/&gt;&lt;wsp:rsid wsp:val=&quot;003969BB&quot;/&gt;&lt;wsp:rsid wsp:val=&quot;003A04CA&quot;/&gt;&lt;wsp:rsid wsp:val=&quot;003A0546&quot;/&gt;&lt;wsp:rsid wsp:val=&quot;003A06A6&quot;/&gt;&lt;wsp:rsid wsp:val=&quot;003A0875&quot;/&gt;&lt;wsp:rsid wsp:val=&quot;003A1714&quot;/&gt;&lt;wsp:rsid wsp:val=&quot;003A38AF&quot;/&gt;&lt;wsp:rsid wsp:val=&quot;003A54F4&quot;/&gt;&lt;wsp:rsid wsp:val=&quot;003A7C92&quot;/&gt;&lt;wsp:rsid wsp:val=&quot;003B02E4&quot;/&gt;&lt;wsp:rsid wsp:val=&quot;003B0B21&quot;/&gt;&lt;wsp:rsid wsp:val=&quot;003B147F&quot;/&gt;&lt;wsp:rsid wsp:val=&quot;003B1648&quot;/&gt;&lt;wsp:rsid wsp:val=&quot;003B1B00&quot;/&gt;&lt;wsp:rsid wsp:val=&quot;003B29A1&quot;/&gt;&lt;wsp:rsid wsp:val=&quot;003B2E87&quot;/&gt;&lt;wsp:rsid wsp:val=&quot;003B31F4&quot;/&gt;&lt;wsp:rsid wsp:val=&quot;003B3489&quot;/&gt;&lt;wsp:rsid wsp:val=&quot;003B4D28&quot;/&gt;&lt;wsp:rsid wsp:val=&quot;003B51DC&quot;/&gt;&lt;wsp:rsid wsp:val=&quot;003B5352&quot;/&gt;&lt;wsp:rsid wsp:val=&quot;003B7825&quot;/&gt;&lt;wsp:rsid wsp:val=&quot;003C0D6A&quot;/&gt;&lt;wsp:rsid wsp:val=&quot;003C17D8&quot;/&gt;&lt;wsp:rsid wsp:val=&quot;003C210E&quot;/&gt;&lt;wsp:rsid wsp:val=&quot;003C2AE3&quot;/&gt;&lt;wsp:rsid wsp:val=&quot;003C4117&quot;/&gt;&lt;wsp:rsid wsp:val=&quot;003D066E&quot;/&gt;&lt;wsp:rsid wsp:val=&quot;003D36FD&quot;/&gt;&lt;wsp:rsid wsp:val=&quot;003D5ADD&quot;/&gt;&lt;wsp:rsid wsp:val=&quot;003D5CF2&quot;/&gt;&lt;wsp:rsid wsp:val=&quot;003D6402&quot;/&gt;&lt;wsp:rsid wsp:val=&quot;003D6B66&quot;/&gt;&lt;wsp:rsid wsp:val=&quot;003D7A64&quot;/&gt;&lt;wsp:rsid wsp:val=&quot;003E148D&quot;/&gt;&lt;wsp:rsid wsp:val=&quot;003E18A9&quot;/&gt;&lt;wsp:rsid wsp:val=&quot;003E2C24&quot;/&gt;&lt;wsp:rsid wsp:val=&quot;003E3E38&quot;/&gt;&lt;wsp:rsid wsp:val=&quot;003E4997&quot;/&gt;&lt;wsp:rsid wsp:val=&quot;003E6001&quot;/&gt;&lt;wsp:rsid wsp:val=&quot;003E7366&quot;/&gt;&lt;wsp:rsid wsp:val=&quot;003E7E16&quot;/&gt;&lt;wsp:rsid wsp:val=&quot;003F0A89&quot;/&gt;&lt;wsp:rsid wsp:val=&quot;003F1595&quot;/&gt;&lt;wsp:rsid wsp:val=&quot;003F2B70&quot;/&gt;&lt;wsp:rsid wsp:val=&quot;003F3112&quot;/&gt;&lt;wsp:rsid wsp:val=&quot;003F7181&quot;/&gt;&lt;wsp:rsid wsp:val=&quot;003F7C5E&quot;/&gt;&lt;wsp:rsid wsp:val=&quot;00400764&quot;/&gt;&lt;wsp:rsid wsp:val=&quot;00403530&quot;/&gt;&lt;wsp:rsid wsp:val=&quot;0040381A&quot;/&gt;&lt;wsp:rsid wsp:val=&quot;00404868&quot;/&gt;&lt;wsp:rsid wsp:val=&quot;00404CA6&quot;/&gt;&lt;wsp:rsid wsp:val=&quot;0040668F&quot;/&gt;&lt;wsp:rsid wsp:val=&quot;004079C3&quot;/&gt;&lt;wsp:rsid wsp:val=&quot;00410F58&quot;/&gt;&lt;wsp:rsid wsp:val=&quot;00411634&quot;/&gt;&lt;wsp:rsid wsp:val=&quot;00411644&quot;/&gt;&lt;wsp:rsid wsp:val=&quot;00411723&quot;/&gt;&lt;wsp:rsid wsp:val=&quot;00412EAB&quot;/&gt;&lt;wsp:rsid wsp:val=&quot;00415280&quot;/&gt;&lt;wsp:rsid wsp:val=&quot;00415E1F&quot;/&gt;&lt;wsp:rsid wsp:val=&quot;0041609D&quot;/&gt;&lt;wsp:rsid wsp:val=&quot;004161A3&quot;/&gt;&lt;wsp:rsid wsp:val=&quot;00416769&quot;/&gt;&lt;wsp:rsid wsp:val=&quot;004201B1&quot;/&gt;&lt;wsp:rsid wsp:val=&quot;00420CBE&quot;/&gt;&lt;wsp:rsid wsp:val=&quot;00421A83&quot;/&gt;&lt;wsp:rsid wsp:val=&quot;00422994&quot;/&gt;&lt;wsp:rsid wsp:val=&quot;00424051&quot;/&gt;&lt;wsp:rsid wsp:val=&quot;00424F34&quot;/&gt;&lt;wsp:rsid wsp:val=&quot;00425059&quot;/&gt;&lt;wsp:rsid wsp:val=&quot;00425820&quot;/&gt;&lt;wsp:rsid wsp:val=&quot;004270E4&quot;/&gt;&lt;wsp:rsid wsp:val=&quot;004273BD&quot;/&gt;&lt;wsp:rsid wsp:val=&quot;004308C3&quot;/&gt;&lt;wsp:rsid wsp:val=&quot;00430CF7&quot;/&gt;&lt;wsp:rsid wsp:val=&quot;00430D89&quot;/&gt;&lt;wsp:rsid wsp:val=&quot;00431465&quot;/&gt;&lt;wsp:rsid wsp:val=&quot;0043467B&quot;/&gt;&lt;wsp:rsid wsp:val=&quot;004354F5&quot;/&gt;&lt;wsp:rsid wsp:val=&quot;00435B5D&quot;/&gt;&lt;wsp:rsid wsp:val=&quot;00436182&quot;/&gt;&lt;wsp:rsid wsp:val=&quot;00440A30&quot;/&gt;&lt;wsp:rsid wsp:val=&quot;004415CA&quot;/&gt;&lt;wsp:rsid wsp:val=&quot;00442027&quot;/&gt;&lt;wsp:rsid wsp:val=&quot;0044255F&quot;/&gt;&lt;wsp:rsid wsp:val=&quot;004459FE&quot;/&gt;&lt;wsp:rsid wsp:val=&quot;004464DB&quot;/&gt;&lt;wsp:rsid wsp:val=&quot;00447FBA&quot;/&gt;&lt;wsp:rsid wsp:val=&quot;00450E14&quot;/&gt;&lt;wsp:rsid wsp:val=&quot;004527BF&quot;/&gt;&lt;wsp:rsid wsp:val=&quot;00452FA8&quot;/&gt;&lt;wsp:rsid wsp:val=&quot;00454B1F&quot;/&gt;&lt;wsp:rsid wsp:val=&quot;00455A8C&quot;/&gt;&lt;wsp:rsid wsp:val=&quot;00455D58&quot;/&gt;&lt;wsp:rsid wsp:val=&quot;00460B1E&quot;/&gt;&lt;wsp:rsid wsp:val=&quot;00462304&quot;/&gt;&lt;wsp:rsid wsp:val=&quot;004629EA&quot;/&gt;&lt;wsp:rsid wsp:val=&quot;00462AFC&quot;/&gt;&lt;wsp:rsid wsp:val=&quot;00464761&quot;/&gt;&lt;wsp:rsid wsp:val=&quot;0046493F&quot;/&gt;&lt;wsp:rsid wsp:val=&quot;00464FA1&quot;/&gt;&lt;wsp:rsid wsp:val=&quot;00466332&quot;/&gt;&lt;wsp:rsid wsp:val=&quot;0046713E&quot;/&gt;&lt;wsp:rsid wsp:val=&quot;00467852&quot;/&gt;&lt;wsp:rsid wsp:val=&quot;00467EE8&quot;/&gt;&lt;wsp:rsid wsp:val=&quot;0047199E&quot;/&gt;&lt;wsp:rsid wsp:val=&quot;00471FF5&quot;/&gt;&lt;wsp:rsid wsp:val=&quot;00476C18&quot;/&gt;&lt;wsp:rsid wsp:val=&quot;0048020C&quot;/&gt;&lt;wsp:rsid wsp:val=&quot;00483430&quot;/&gt;&lt;wsp:rsid wsp:val=&quot;0048373C&quot;/&gt;&lt;wsp:rsid wsp:val=&quot;004850A2&quot;/&gt;&lt;wsp:rsid wsp:val=&quot;00486C5E&quot;/&gt;&lt;wsp:rsid wsp:val=&quot;00492EA2&quot;/&gt;&lt;wsp:rsid wsp:val=&quot;00493D5B&quot;/&gt;&lt;wsp:rsid wsp:val=&quot;004947C9&quot;/&gt;&lt;wsp:rsid wsp:val=&quot;0049672A&quot;/&gt;&lt;wsp:rsid wsp:val=&quot;004A073C&quot;/&gt;&lt;wsp:rsid wsp:val=&quot;004A0C7E&quot;/&gt;&lt;wsp:rsid wsp:val=&quot;004A20FF&quot;/&gt;&lt;wsp:rsid wsp:val=&quot;004A2E0B&quot;/&gt;&lt;wsp:rsid wsp:val=&quot;004A359A&quot;/&gt;&lt;wsp:rsid wsp:val=&quot;004A35EA&quot;/&gt;&lt;wsp:rsid wsp:val=&quot;004A5578&quot;/&gt;&lt;wsp:rsid wsp:val=&quot;004A5D20&quot;/&gt;&lt;wsp:rsid wsp:val=&quot;004B0BB8&quot;/&gt;&lt;wsp:rsid wsp:val=&quot;004B48FF&quot;/&gt;&lt;wsp:rsid wsp:val=&quot;004C1608&quot;/&gt;&lt;wsp:rsid wsp:val=&quot;004C449A&quot;/&gt;&lt;wsp:rsid wsp:val=&quot;004C4AC4&quot;/&gt;&lt;wsp:rsid wsp:val=&quot;004C5424&quot;/&gt;&lt;wsp:rsid wsp:val=&quot;004C715B&quot;/&gt;&lt;wsp:rsid wsp:val=&quot;004C7354&quot;/&gt;&lt;wsp:rsid wsp:val=&quot;004D176E&quot;/&gt;&lt;wsp:rsid wsp:val=&quot;004D2059&quot;/&gt;&lt;wsp:rsid wsp:val=&quot;004D3361&quot;/&gt;&lt;wsp:rsid wsp:val=&quot;004D4340&quot;/&gt;&lt;wsp:rsid wsp:val=&quot;004D4C13&quot;/&gt;&lt;wsp:rsid wsp:val=&quot;004D69E4&quot;/&gt;&lt;wsp:rsid wsp:val=&quot;004E036A&quot;/&gt;&lt;wsp:rsid wsp:val=&quot;004E149F&quot;/&gt;&lt;wsp:rsid wsp:val=&quot;004E1821&quot;/&gt;&lt;wsp:rsid wsp:val=&quot;004E1EDB&quot;/&gt;&lt;wsp:rsid wsp:val=&quot;004E2172&quot;/&gt;&lt;wsp:rsid wsp:val=&quot;004E36AB&quot;/&gt;&lt;wsp:rsid wsp:val=&quot;004E3B08&quot;/&gt;&lt;wsp:rsid wsp:val=&quot;004E3B31&quot;/&gt;&lt;wsp:rsid wsp:val=&quot;004E4E01&quot;/&gt;&lt;wsp:rsid wsp:val=&quot;004E51F9&quot;/&gt;&lt;wsp:rsid wsp:val=&quot;004E56BB&quot;/&gt;&lt;wsp:rsid wsp:val=&quot;004E5E14&quot;/&gt;&lt;wsp:rsid wsp:val=&quot;004E669A&quot;/&gt;&lt;wsp:rsid wsp:val=&quot;004E671C&quot;/&gt;&lt;wsp:rsid wsp:val=&quot;004E7159&quot;/&gt;&lt;wsp:rsid wsp:val=&quot;004F07E7&quot;/&gt;&lt;wsp:rsid wsp:val=&quot;004F1911&quot;/&gt;&lt;wsp:rsid wsp:val=&quot;004F3B86&quot;/&gt;&lt;wsp:rsid wsp:val=&quot;004F42C1&quot;/&gt;&lt;wsp:rsid wsp:val=&quot;004F7B87&quot;/&gt;&lt;wsp:rsid wsp:val=&quot;005017FF&quot;/&gt;&lt;wsp:rsid wsp:val=&quot;00502CE3&quot;/&gt;&lt;wsp:rsid wsp:val=&quot;005030C7&quot;/&gt;&lt;wsp:rsid wsp:val=&quot;0050369F&quot;/&gt;&lt;wsp:rsid wsp:val=&quot;00503725&quot;/&gt;&lt;wsp:rsid wsp:val=&quot;00503A9B&quot;/&gt;&lt;wsp:rsid wsp:val=&quot;0050494A&quot;/&gt;&lt;wsp:rsid wsp:val=&quot;00505CF6&quot;/&gt;&lt;wsp:rsid wsp:val=&quot;00505D08&quot;/&gt;&lt;wsp:rsid wsp:val=&quot;00506101&quot;/&gt;&lt;wsp:rsid wsp:val=&quot;00506530&quot;/&gt;&lt;wsp:rsid wsp:val=&quot;005073FE&quot;/&gt;&lt;wsp:rsid wsp:val=&quot;00511461&quot;/&gt;&lt;wsp:rsid wsp:val=&quot;005114E8&quot;/&gt;&lt;wsp:rsid wsp:val=&quot;0051191F&quot;/&gt;&lt;wsp:rsid wsp:val=&quot;00511E80&quot;/&gt;&lt;wsp:rsid wsp:val=&quot;00511F24&quot;/&gt;&lt;wsp:rsid wsp:val=&quot;00512A86&quot;/&gt;&lt;wsp:rsid wsp:val=&quot;005149A9&quot;/&gt;&lt;wsp:rsid wsp:val=&quot;00514AE6&quot;/&gt;&lt;wsp:rsid wsp:val=&quot;00515887&quot;/&gt;&lt;wsp:rsid wsp:val=&quot;00515F9D&quot;/&gt;&lt;wsp:rsid wsp:val=&quot;00516F60&quot;/&gt;&lt;wsp:rsid wsp:val=&quot;00517B87&quot;/&gt;&lt;wsp:rsid wsp:val=&quot;00517DA6&quot;/&gt;&lt;wsp:rsid wsp:val=&quot;0052061B&quot;/&gt;&lt;wsp:rsid wsp:val=&quot;005212D3&quot;/&gt;&lt;wsp:rsid wsp:val=&quot;005213FC&quot;/&gt;&lt;wsp:rsid wsp:val=&quot;00522340&quot;/&gt;&lt;wsp:rsid wsp:val=&quot;00524234&quot;/&gt;&lt;wsp:rsid wsp:val=&quot;00524D36&quot;/&gt;&lt;wsp:rsid wsp:val=&quot;00526447&quot;/&gt;&lt;wsp:rsid wsp:val=&quot;0052679C&quot;/&gt;&lt;wsp:rsid wsp:val=&quot;00526F00&quot;/&gt;&lt;wsp:rsid wsp:val=&quot;005305AC&quot;/&gt;&lt;wsp:rsid wsp:val=&quot;0053087C&quot;/&gt;&lt;wsp:rsid wsp:val=&quot;005322C6&quot;/&gt;&lt;wsp:rsid wsp:val=&quot;00532601&quot;/&gt;&lt;wsp:rsid wsp:val=&quot;005346D7&quot;/&gt;&lt;wsp:rsid wsp:val=&quot;005359AB&quot;/&gt;&lt;wsp:rsid wsp:val=&quot;00535CC2&quot;/&gt;&lt;wsp:rsid wsp:val=&quot;00536B09&quot;/&gt;&lt;wsp:rsid wsp:val=&quot;00536D03&quot;/&gt;&lt;wsp:rsid wsp:val=&quot;00542957&quot;/&gt;&lt;wsp:rsid wsp:val=&quot;0054349E&quot;/&gt;&lt;wsp:rsid wsp:val=&quot;005435AE&quot;/&gt;&lt;wsp:rsid wsp:val=&quot;005450C1&quot;/&gt;&lt;wsp:rsid wsp:val=&quot;00545D25&quot;/&gt;&lt;wsp:rsid wsp:val=&quot;00551E54&quot;/&gt;&lt;wsp:rsid wsp:val=&quot;00552CDB&quot;/&gt;&lt;wsp:rsid wsp:val=&quot;00552E03&quot;/&gt;&lt;wsp:rsid wsp:val=&quot;005533B4&quot;/&gt;&lt;wsp:rsid wsp:val=&quot;00556883&quot;/&gt;&lt;wsp:rsid wsp:val=&quot;00560312&quot;/&gt;&lt;wsp:rsid wsp:val=&quot;00562CF0&quot;/&gt;&lt;wsp:rsid wsp:val=&quot;005647C1&quot;/&gt;&lt;wsp:rsid wsp:val=&quot;00565C53&quot;/&gt;&lt;wsp:rsid wsp:val=&quot;00566215&quot;/&gt;&lt;wsp:rsid wsp:val=&quot;0056669B&quot;/&gt;&lt;wsp:rsid wsp:val=&quot;00567BCC&quot;/&gt;&lt;wsp:rsid wsp:val=&quot;0057101D&quot;/&gt;&lt;wsp:rsid wsp:val=&quot;00571201&quot;/&gt;&lt;wsp:rsid wsp:val=&quot;0057277F&quot;/&gt;&lt;wsp:rsid wsp:val=&quot;00573401&quot;/&gt;&lt;wsp:rsid wsp:val=&quot;00575CC7&quot;/&gt;&lt;wsp:rsid wsp:val=&quot;0057665F&quot;/&gt;&lt;wsp:rsid wsp:val=&quot;00577E27&quot;/&gt;&lt;wsp:rsid wsp:val=&quot;00580C0A&quot;/&gt;&lt;wsp:rsid wsp:val=&quot;0058347C&quot;/&gt;&lt;wsp:rsid wsp:val=&quot;00585DF4&quot;/&gt;&lt;wsp:rsid wsp:val=&quot;005877BA&quot;/&gt;&lt;wsp:rsid wsp:val=&quot;00590361&quot;/&gt;&lt;wsp:rsid wsp:val=&quot;0059104C&quot;/&gt;&lt;wsp:rsid wsp:val=&quot;00594CB8&quot;/&gt;&lt;wsp:rsid wsp:val=&quot;005966FA&quot;/&gt;&lt;wsp:rsid wsp:val=&quot;005978B9&quot;/&gt;&lt;wsp:rsid wsp:val=&quot;005A146B&quot;/&gt;&lt;wsp:rsid wsp:val=&quot;005A203B&quot;/&gt;&lt;wsp:rsid wsp:val=&quot;005A20D7&quot;/&gt;&lt;wsp:rsid wsp:val=&quot;005A7037&quot;/&gt;&lt;wsp:rsid wsp:val=&quot;005A7D15&quot;/&gt;&lt;wsp:rsid wsp:val=&quot;005B0865&quot;/&gt;&lt;wsp:rsid wsp:val=&quot;005B0B36&quot;/&gt;&lt;wsp:rsid wsp:val=&quot;005B1669&quot;/&gt;&lt;wsp:rsid wsp:val=&quot;005B1F5C&quot;/&gt;&lt;wsp:rsid wsp:val=&quot;005B27DD&quot;/&gt;&lt;wsp:rsid wsp:val=&quot;005B3286&quot;/&gt;&lt;wsp:rsid wsp:val=&quot;005B4367&quot;/&gt;&lt;wsp:rsid wsp:val=&quot;005B6743&quot;/&gt;&lt;wsp:rsid wsp:val=&quot;005B6804&quot;/&gt;&lt;wsp:rsid wsp:val=&quot;005B6A7D&quot;/&gt;&lt;wsp:rsid wsp:val=&quot;005B7305&quot;/&gt;&lt;wsp:rsid wsp:val=&quot;005C0639&quot;/&gt;&lt;wsp:rsid wsp:val=&quot;005C2AF8&quot;/&gt;&lt;wsp:rsid wsp:val=&quot;005C3E80&quot;/&gt;&lt;wsp:rsid wsp:val=&quot;005C3FAD&quot;/&gt;&lt;wsp:rsid wsp:val=&quot;005C44C2&quot;/&gt;&lt;wsp:rsid wsp:val=&quot;005C5885&quot;/&gt;&lt;wsp:rsid wsp:val=&quot;005C59A5&quot;/&gt;&lt;wsp:rsid wsp:val=&quot;005C5F3D&quot;/&gt;&lt;wsp:rsid wsp:val=&quot;005C70F2&quot;/&gt;&lt;wsp:rsid wsp:val=&quot;005C728C&quot;/&gt;&lt;wsp:rsid wsp:val=&quot;005C7CB7&quot;/&gt;&lt;wsp:rsid wsp:val=&quot;005D1073&quot;/&gt;&lt;wsp:rsid wsp:val=&quot;005D1B5D&quot;/&gt;&lt;wsp:rsid wsp:val=&quot;005D29ED&quot;/&gt;&lt;wsp:rsid wsp:val=&quot;005D4515&quot;/&gt;&lt;wsp:rsid wsp:val=&quot;005D4F95&quot;/&gt;&lt;wsp:rsid wsp:val=&quot;005D6EE0&quot;/&gt;&lt;wsp:rsid wsp:val=&quot;005E0DD1&quot;/&gt;&lt;wsp:rsid wsp:val=&quot;005E111D&quot;/&gt;&lt;wsp:rsid wsp:val=&quot;005E31C3&quot;/&gt;&lt;wsp:rsid wsp:val=&quot;005E40E1&quot;/&gt;&lt;wsp:rsid wsp:val=&quot;005E4331&quot;/&gt;&lt;wsp:rsid wsp:val=&quot;005E686B&quot;/&gt;&lt;wsp:rsid wsp:val=&quot;005F13DE&quot;/&gt;&lt;wsp:rsid wsp:val=&quot;005F1A7E&quot;/&gt;&lt;wsp:rsid wsp:val=&quot;005F22EC&quot;/&gt;&lt;wsp:rsid wsp:val=&quot;005F2331&quot;/&gt;&lt;wsp:rsid wsp:val=&quot;005F421D&quot;/&gt;&lt;wsp:rsid wsp:val=&quot;005F44E3&quot;/&gt;&lt;wsp:rsid wsp:val=&quot;005F4BF8&quot;/&gt;&lt;wsp:rsid wsp:val=&quot;005F551D&quot;/&gt;&lt;wsp:rsid wsp:val=&quot;005F62FD&quot;/&gt;&lt;wsp:rsid wsp:val=&quot;005F6A76&quot;/&gt;&lt;wsp:rsid wsp:val=&quot;006001C5&quot;/&gt;&lt;wsp:rsid wsp:val=&quot;0060204F&quot;/&gt;&lt;wsp:rsid wsp:val=&quot;00602DE1&quot;/&gt;&lt;wsp:rsid wsp:val=&quot;00606B5B&quot;/&gt;&lt;wsp:rsid wsp:val=&quot;0061032C&quot;/&gt;&lt;wsp:rsid wsp:val=&quot;00611913&quot;/&gt;&lt;wsp:rsid wsp:val=&quot;00611F8C&quot;/&gt;&lt;wsp:rsid wsp:val=&quot;006135D7&quot;/&gt;&lt;wsp:rsid wsp:val=&quot;00616596&quot;/&gt;&lt;wsp:rsid wsp:val=&quot;00617CF7&quot;/&gt;&lt;wsp:rsid wsp:val=&quot;00620C80&quot;/&gt;&lt;wsp:rsid wsp:val=&quot;0062338C&quot;/&gt;&lt;wsp:rsid wsp:val=&quot;00623DDA&quot;/&gt;&lt;wsp:rsid wsp:val=&quot;00624580&quot;/&gt;&lt;wsp:rsid wsp:val=&quot;00624629&quot;/&gt;&lt;wsp:rsid wsp:val=&quot;0062496C&quot;/&gt;&lt;wsp:rsid wsp:val=&quot;00630856&quot;/&gt;&lt;wsp:rsid wsp:val=&quot;006309EF&quot;/&gt;&lt;wsp:rsid wsp:val=&quot;00632522&quot;/&gt;&lt;wsp:rsid wsp:val=&quot;00632752&quot;/&gt;&lt;wsp:rsid wsp:val=&quot;006327F4&quot;/&gt;&lt;wsp:rsid wsp:val=&quot;0063364A&quot;/&gt;&lt;wsp:rsid wsp:val=&quot;00633B08&quot;/&gt;&lt;wsp:rsid wsp:val=&quot;0063422D&quot;/&gt;&lt;wsp:rsid wsp:val=&quot;0063446B&quot;/&gt;&lt;wsp:rsid wsp:val=&quot;00634B0C&quot;/&gt;&lt;wsp:rsid wsp:val=&quot;00636D36&quot;/&gt;&lt;wsp:rsid wsp:val=&quot;00640946&quot;/&gt;&lt;wsp:rsid wsp:val=&quot;00640CBE&quot;/&gt;&lt;wsp:rsid wsp:val=&quot;00641D8C&quot;/&gt;&lt;wsp:rsid wsp:val=&quot;00642824&quot;/&gt;&lt;wsp:rsid wsp:val=&quot;00642A86&quot;/&gt;&lt;wsp:rsid wsp:val=&quot;00642EB4&quot;/&gt;&lt;wsp:rsid wsp:val=&quot;00642F48&quot;/&gt;&lt;wsp:rsid wsp:val=&quot;006438E7&quot;/&gt;&lt;wsp:rsid wsp:val=&quot;00643D97&quot;/&gt;&lt;wsp:rsid wsp:val=&quot;0064407F&quot;/&gt;&lt;wsp:rsid wsp:val=&quot;006446BE&quot;/&gt;&lt;wsp:rsid wsp:val=&quot;00646713&quot;/&gt;&lt;wsp:rsid wsp:val=&quot;00646A15&quot;/&gt;&lt;wsp:rsid wsp:val=&quot;006470B4&quot;/&gt;&lt;wsp:rsid wsp:val=&quot;006471F3&quot;/&gt;&lt;wsp:rsid wsp:val=&quot;006500E7&quot;/&gt;&lt;wsp:rsid wsp:val=&quot;006512C9&quot;/&gt;&lt;wsp:rsid wsp:val=&quot;006533C2&quot;/&gt;&lt;wsp:rsid wsp:val=&quot;00660B6D&quot;/&gt;&lt;wsp:rsid wsp:val=&quot;00661CCF&quot;/&gt;&lt;wsp:rsid wsp:val=&quot;00662A04&quot;/&gt;&lt;wsp:rsid wsp:val=&quot;006642F4&quot;/&gt;&lt;wsp:rsid wsp:val=&quot;00664B54&quot;/&gt;&lt;wsp:rsid wsp:val=&quot;00666230&quot;/&gt;&lt;wsp:rsid wsp:val=&quot;0066623F&quot;/&gt;&lt;wsp:rsid wsp:val=&quot;006663A5&quot;/&gt;&lt;wsp:rsid wsp:val=&quot;006675F4&quot;/&gt;&lt;wsp:rsid wsp:val=&quot;00667896&quot;/&gt;&lt;wsp:rsid wsp:val=&quot;00667901&quot;/&gt;&lt;wsp:rsid wsp:val=&quot;00667E6C&quot;/&gt;&lt;wsp:rsid wsp:val=&quot;00667F33&quot;/&gt;&lt;wsp:rsid wsp:val=&quot;006704EB&quot;/&gt;&lt;wsp:rsid wsp:val=&quot;006714AD&quot;/&gt;&lt;wsp:rsid wsp:val=&quot;006722BB&quot;/&gt;&lt;wsp:rsid wsp:val=&quot;006728B3&quot;/&gt;&lt;wsp:rsid wsp:val=&quot;006737B3&quot;/&gt;&lt;wsp:rsid wsp:val=&quot;0068024B&quot;/&gt;&lt;wsp:rsid wsp:val=&quot;00681485&quot;/&gt;&lt;wsp:rsid wsp:val=&quot;00681DC8&quot;/&gt;&lt;wsp:rsid wsp:val=&quot;00683DF6&quot;/&gt;&lt;wsp:rsid wsp:val=&quot;00685152&quot;/&gt;&lt;wsp:rsid wsp:val=&quot;00687874&quot;/&gt;&lt;wsp:rsid wsp:val=&quot;006905A7&quot;/&gt;&lt;wsp:rsid wsp:val=&quot;00691FEF&quot;/&gt;&lt;wsp:rsid wsp:val=&quot;006922C8&quot;/&gt;&lt;wsp:rsid wsp:val=&quot;0069307C&quot;/&gt;&lt;wsp:rsid wsp:val=&quot;00693739&quot;/&gt;&lt;wsp:rsid wsp:val=&quot;00694F8D&quot;/&gt;&lt;wsp:rsid wsp:val=&quot;00697253&quot;/&gt;&lt;wsp:rsid wsp:val=&quot;006A000E&quot;/&gt;&lt;wsp:rsid wsp:val=&quot;006A0846&quot;/&gt;&lt;wsp:rsid wsp:val=&quot;006A0C2E&quot;/&gt;&lt;wsp:rsid wsp:val=&quot;006A17EE&quot;/&gt;&lt;wsp:rsid wsp:val=&quot;006A1E3A&quot;/&gt;&lt;wsp:rsid wsp:val=&quot;006A3467&quot;/&gt;&lt;wsp:rsid wsp:val=&quot;006A3C6C&quot;/&gt;&lt;wsp:rsid wsp:val=&quot;006A409D&quot;/&gt;&lt;wsp:rsid wsp:val=&quot;006B254B&quot;/&gt;&lt;wsp:rsid wsp:val=&quot;006B30C3&quot;/&gt;&lt;wsp:rsid wsp:val=&quot;006B385E&quot;/&gt;&lt;wsp:rsid wsp:val=&quot;006B3F5F&quot;/&gt;&lt;wsp:rsid wsp:val=&quot;006B458C&quot;/&gt;&lt;wsp:rsid wsp:val=&quot;006B6725&quot;/&gt;&lt;wsp:rsid wsp:val=&quot;006B7F32&quot;/&gt;&lt;wsp:rsid wsp:val=&quot;006C219B&quot;/&gt;&lt;wsp:rsid wsp:val=&quot;006C32DB&quot;/&gt;&lt;wsp:rsid wsp:val=&quot;006C3C04&quot;/&gt;&lt;wsp:rsid wsp:val=&quot;006D22F1&quot;/&gt;&lt;wsp:rsid wsp:val=&quot;006D2AAA&quot;/&gt;&lt;wsp:rsid wsp:val=&quot;006D2CB4&quot;/&gt;&lt;wsp:rsid wsp:val=&quot;006D3A17&quot;/&gt;&lt;wsp:rsid wsp:val=&quot;006D3FF4&quot;/&gt;&lt;wsp:rsid wsp:val=&quot;006D6872&quot;/&gt;&lt;wsp:rsid wsp:val=&quot;006D6D0B&quot;/&gt;&lt;wsp:rsid wsp:val=&quot;006D6ED7&quot;/&gt;&lt;wsp:rsid wsp:val=&quot;006D7AEA&quot;/&gt;&lt;wsp:rsid wsp:val=&quot;006E2327&quot;/&gt;&lt;wsp:rsid wsp:val=&quot;006E36D4&quot;/&gt;&lt;wsp:rsid wsp:val=&quot;006E3823&quot;/&gt;&lt;wsp:rsid wsp:val=&quot;006E3E6A&quot;/&gt;&lt;wsp:rsid wsp:val=&quot;006E5D67&quot;/&gt;&lt;wsp:rsid wsp:val=&quot;006E5D9E&quot;/&gt;&lt;wsp:rsid wsp:val=&quot;006E6665&quot;/&gt;&lt;wsp:rsid wsp:val=&quot;006E7604&quot;/&gt;&lt;wsp:rsid wsp:val=&quot;006E7624&quot;/&gt;&lt;wsp:rsid wsp:val=&quot;006E7F8A&quot;/&gt;&lt;wsp:rsid wsp:val=&quot;006F32CC&quot;/&gt;&lt;wsp:rsid wsp:val=&quot;006F39F0&quot;/&gt;&lt;wsp:rsid wsp:val=&quot;006F3BB5&quot;/&gt;&lt;wsp:rsid wsp:val=&quot;006F69DB&quot;/&gt;&lt;wsp:rsid wsp:val=&quot;00700520&quot;/&gt;&lt;wsp:rsid wsp:val=&quot;007009BB&quot;/&gt;&lt;wsp:rsid wsp:val=&quot;00701131&quot;/&gt;&lt;wsp:rsid wsp:val=&quot;00701565&quot;/&gt;&lt;wsp:rsid wsp:val=&quot;00701BC8&quot;/&gt;&lt;wsp:rsid wsp:val=&quot;0070330D&quot;/&gt;&lt;wsp:rsid wsp:val=&quot;00703324&quot;/&gt;&lt;wsp:rsid wsp:val=&quot;00704B6A&quot;/&gt;&lt;wsp:rsid wsp:val=&quot;0070509C&quot;/&gt;&lt;wsp:rsid wsp:val=&quot;00705CA3&quot;/&gt;&lt;wsp:rsid wsp:val=&quot;0070697C&quot;/&gt;&lt;wsp:rsid wsp:val=&quot;00707DCE&quot;/&gt;&lt;wsp:rsid wsp:val=&quot;00711032&quot;/&gt;&lt;wsp:rsid wsp:val=&quot;0071156B&quot;/&gt;&lt;wsp:rsid wsp:val=&quot;007146EE&quot;/&gt;&lt;wsp:rsid wsp:val=&quot;0071787F&quot;/&gt;&lt;wsp:rsid wsp:val=&quot;00717BA5&quot;/&gt;&lt;wsp:rsid wsp:val=&quot;0072193E&quot;/&gt;&lt;wsp:rsid wsp:val=&quot;007228BB&quot;/&gt;&lt;wsp:rsid wsp:val=&quot;00723535&quot;/&gt;&lt;wsp:rsid wsp:val=&quot;00725EFB&quot;/&gt;&lt;wsp:rsid wsp:val=&quot;00726598&quot;/&gt;&lt;wsp:rsid wsp:val=&quot;0072765F&quot;/&gt;&lt;wsp:rsid wsp:val=&quot;00730E25&quot;/&gt;&lt;wsp:rsid wsp:val=&quot;00731F6B&quot;/&gt;&lt;wsp:rsid wsp:val=&quot;00732243&quot;/&gt;&lt;wsp:rsid wsp:val=&quot;00733A96&quot;/&gt;&lt;wsp:rsid wsp:val=&quot;00733EE3&quot;/&gt;&lt;wsp:rsid wsp:val=&quot;007343CD&quot;/&gt;&lt;wsp:rsid wsp:val=&quot;00734E29&quot;/&gt;&lt;wsp:rsid wsp:val=&quot;00742D00&quot;/&gt;&lt;wsp:rsid wsp:val=&quot;00745A60&quot;/&gt;&lt;wsp:rsid wsp:val=&quot;007509B3&quot;/&gt;&lt;wsp:rsid wsp:val=&quot;007528DB&quot;/&gt;&lt;wsp:rsid wsp:val=&quot;007535A2&quot;/&gt;&lt;wsp:rsid wsp:val=&quot;00754AA0&quot;/&gt;&lt;wsp:rsid wsp:val=&quot;007614D7&quot;/&gt;&lt;wsp:rsid wsp:val=&quot;00762E89&quot;/&gt;&lt;wsp:rsid wsp:val=&quot;00763430&quot;/&gt;&lt;wsp:rsid wsp:val=&quot;00766632&quot;/&gt;&lt;wsp:rsid wsp:val=&quot;00766CC9&quot;/&gt;&lt;wsp:rsid wsp:val=&quot;00767052&quot;/&gt;&lt;wsp:rsid wsp:val=&quot;007671F2&quot;/&gt;&lt;wsp:rsid wsp:val=&quot;007707CF&quot;/&gt;&lt;wsp:rsid wsp:val=&quot;00772278&quot;/&gt;&lt;wsp:rsid wsp:val=&quot;0077233D&quot;/&gt;&lt;wsp:rsid wsp:val=&quot;0077251C&quot;/&gt;&lt;wsp:rsid wsp:val=&quot;007725D6&quot;/&gt;&lt;wsp:rsid wsp:val=&quot;00772B52&quot;/&gt;&lt;wsp:rsid wsp:val=&quot;007737D9&quot;/&gt;&lt;wsp:rsid wsp:val=&quot;00773938&quot;/&gt;&lt;wsp:rsid wsp:val=&quot;00773BF1&quot;/&gt;&lt;wsp:rsid wsp:val=&quot;00775157&quot;/&gt;&lt;wsp:rsid wsp:val=&quot;00775567&quot;/&gt;&lt;wsp:rsid wsp:val=&quot;00775CC2&quot;/&gt;&lt;wsp:rsid wsp:val=&quot;007764F8&quot;/&gt;&lt;wsp:rsid wsp:val=&quot;00777CD2&quot;/&gt;&lt;wsp:rsid wsp:val=&quot;00777DA0&quot;/&gt;&lt;wsp:rsid wsp:val=&quot;007818E4&quot;/&gt;&lt;wsp:rsid wsp:val=&quot;0078367C&quot;/&gt;&lt;wsp:rsid wsp:val=&quot;007844F0&quot;/&gt;&lt;wsp:rsid wsp:val=&quot;00784823&quot;/&gt;&lt;wsp:rsid wsp:val=&quot;007855BB&quot;/&gt;&lt;wsp:rsid wsp:val=&quot;007858CF&quot;/&gt;&lt;wsp:rsid wsp:val=&quot;00785D34&quot;/&gt;&lt;wsp:rsid wsp:val=&quot;00786767&quot;/&gt;&lt;wsp:rsid wsp:val=&quot;00790325&quot;/&gt;&lt;wsp:rsid wsp:val=&quot;00790E92&quot;/&gt;&lt;wsp:rsid wsp:val=&quot;00791906&quot;/&gt;&lt;wsp:rsid wsp:val=&quot;00793540&quot;/&gt;&lt;wsp:rsid wsp:val=&quot;00793A7A&quot;/&gt;&lt;wsp:rsid wsp:val=&quot;00794037&quot;/&gt;&lt;wsp:rsid wsp:val=&quot;00794A54&quot;/&gt;&lt;wsp:rsid wsp:val=&quot;0079525B&quot;/&gt;&lt;wsp:rsid wsp:val=&quot;00795AFF&quot;/&gt;&lt;wsp:rsid wsp:val=&quot;00795E2A&quot;/&gt;&lt;wsp:rsid wsp:val=&quot;00796E35&quot;/&gt;&lt;wsp:rsid wsp:val=&quot;007A44F4&quot;/&gt;&lt;wsp:rsid wsp:val=&quot;007A461C&quot;/&gt;&lt;wsp:rsid wsp:val=&quot;007A4F1F&quot;/&gt;&lt;wsp:rsid wsp:val=&quot;007B3E21&quot;/&gt;&lt;wsp:rsid wsp:val=&quot;007B43B3&quot;/&gt;&lt;wsp:rsid wsp:val=&quot;007B4B74&quot;/&gt;&lt;wsp:rsid wsp:val=&quot;007B5C3E&quot;/&gt;&lt;wsp:rsid wsp:val=&quot;007B6DA5&quot;/&gt;&lt;wsp:rsid wsp:val=&quot;007B75E0&quot;/&gt;&lt;wsp:rsid wsp:val=&quot;007B7F78&quot;/&gt;&lt;wsp:rsid wsp:val=&quot;007C0284&quot;/&gt;&lt;wsp:rsid wsp:val=&quot;007C03F1&quot;/&gt;&lt;wsp:rsid wsp:val=&quot;007C260B&quot;/&gt;&lt;wsp:rsid wsp:val=&quot;007C31CA&quot;/&gt;&lt;wsp:rsid wsp:val=&quot;007C4E06&quot;/&gt;&lt;wsp:rsid wsp:val=&quot;007C5847&quot;/&gt;&lt;wsp:rsid wsp:val=&quot;007D27D5&quot;/&gt;&lt;wsp:rsid wsp:val=&quot;007D4CAF&quot;/&gt;&lt;wsp:rsid wsp:val=&quot;007D5BA5&quot;/&gt;&lt;wsp:rsid wsp:val=&quot;007D6FD6&quot;/&gt;&lt;wsp:rsid wsp:val=&quot;007D7FFB&quot;/&gt;&lt;wsp:rsid wsp:val=&quot;007E097F&quot;/&gt;&lt;wsp:rsid wsp:val=&quot;007E26EB&quot;/&gt;&lt;wsp:rsid wsp:val=&quot;007E2E05&quot;/&gt;&lt;wsp:rsid wsp:val=&quot;007E41BD&quot;/&gt;&lt;wsp:rsid wsp:val=&quot;007E5A74&quot;/&gt;&lt;wsp:rsid wsp:val=&quot;007E71B2&quot;/&gt;&lt;wsp:rsid wsp:val=&quot;007E78B1&quot;/&gt;&lt;wsp:rsid wsp:val=&quot;007F0097&quot;/&gt;&lt;wsp:rsid wsp:val=&quot;007F125B&quot;/&gt;&lt;wsp:rsid wsp:val=&quot;007F204D&quot;/&gt;&lt;wsp:rsid wsp:val=&quot;007F23A8&quot;/&gt;&lt;wsp:rsid wsp:val=&quot;007F421E&quot;/&gt;&lt;wsp:rsid wsp:val=&quot;007F4427&quot;/&gt;&lt;wsp:rsid wsp:val=&quot;007F559D&quot;/&gt;&lt;wsp:rsid wsp:val=&quot;007F5AAE&quot;/&gt;&lt;wsp:rsid wsp:val=&quot;007F704E&quot;/&gt;&lt;wsp:rsid wsp:val=&quot;007F7888&quot;/&gt;&lt;wsp:rsid wsp:val=&quot;00800599&quot;/&gt;&lt;wsp:rsid wsp:val=&quot;00801686&quot;/&gt;&lt;wsp:rsid wsp:val=&quot;00801CC0&quot;/&gt;&lt;wsp:rsid wsp:val=&quot;00802F85&quot;/&gt;&lt;wsp:rsid wsp:val=&quot;00806115&quot;/&gt;&lt;wsp:rsid wsp:val=&quot;008061A7&quot;/&gt;&lt;wsp:rsid wsp:val=&quot;00806465&quot;/&gt;&lt;wsp:rsid wsp:val=&quot;0081107F&quot;/&gt;&lt;wsp:rsid wsp:val=&quot;008111CC&quot;/&gt;&lt;wsp:rsid wsp:val=&quot;008113AC&quot;/&gt;&lt;wsp:rsid wsp:val=&quot;008142E2&quot;/&gt;&lt;wsp:rsid wsp:val=&quot;0081504E&quot;/&gt;&lt;wsp:rsid wsp:val=&quot;0081587A&quot;/&gt;&lt;wsp:rsid wsp:val=&quot;00816CAE&quot;/&gt;&lt;wsp:rsid wsp:val=&quot;00817080&quot;/&gt;&lt;wsp:rsid wsp:val=&quot;008171A6&quot;/&gt;&lt;wsp:rsid wsp:val=&quot;00820CCE&quot;/&gt;&lt;wsp:rsid wsp:val=&quot;00821BA3&quot;/&gt;&lt;wsp:rsid wsp:val=&quot;008231A7&quot;/&gt;&lt;wsp:rsid wsp:val=&quot;00823730&quot;/&gt;&lt;wsp:rsid wsp:val=&quot;008242CD&quot;/&gt;&lt;wsp:rsid wsp:val=&quot;00824783&quot;/&gt;&lt;wsp:rsid wsp:val=&quot;00825D5F&quot;/&gt;&lt;wsp:rsid wsp:val=&quot;0082695A&quot;/&gt;&lt;wsp:rsid wsp:val=&quot;00827D7F&quot;/&gt;&lt;wsp:rsid wsp:val=&quot;008323B1&quot;/&gt;&lt;wsp:rsid wsp:val=&quot;00832D07&quot;/&gt;&lt;wsp:rsid wsp:val=&quot;0083677E&quot;/&gt;&lt;wsp:rsid wsp:val=&quot;008378FF&quot;/&gt;&lt;wsp:rsid wsp:val=&quot;00840B7A&quot;/&gt;&lt;wsp:rsid wsp:val=&quot;008453EA&quot;/&gt;&lt;wsp:rsid wsp:val=&quot;0084602E&quot;/&gt;&lt;wsp:rsid wsp:val=&quot;0084665F&quot;/&gt;&lt;wsp:rsid wsp:val=&quot;00847604&quot;/&gt;&lt;wsp:rsid wsp:val=&quot;008505F2&quot;/&gt;&lt;wsp:rsid wsp:val=&quot;0085149B&quot;/&gt;&lt;wsp:rsid wsp:val=&quot;00851AA6&quot;/&gt;&lt;wsp:rsid wsp:val=&quot;00851AB3&quot;/&gt;&lt;wsp:rsid wsp:val=&quot;00851FFD&quot;/&gt;&lt;wsp:rsid wsp:val=&quot;00854944&quot;/&gt;&lt;wsp:rsid wsp:val=&quot;00854F59&quot;/&gt;&lt;wsp:rsid wsp:val=&quot;00855CF2&quot;/&gt;&lt;wsp:rsid wsp:val=&quot;00857323&quot;/&gt;&lt;wsp:rsid wsp:val=&quot;008577E9&quot;/&gt;&lt;wsp:rsid wsp:val=&quot;00861E94&quot;/&gt;&lt;wsp:rsid wsp:val=&quot;00862A09&quot;/&gt;&lt;wsp:rsid wsp:val=&quot;008631D8&quot;/&gt;&lt;wsp:rsid wsp:val=&quot;008642F0&quot;/&gt;&lt;wsp:rsid wsp:val=&quot;00865200&quot;/&gt;&lt;wsp:rsid wsp:val=&quot;00865DAD&quot;/&gt;&lt;wsp:rsid wsp:val=&quot;0086641F&quot;/&gt;&lt;wsp:rsid wsp:val=&quot;00866860&quot;/&gt;&lt;wsp:rsid wsp:val=&quot;0086692B&quot;/&gt;&lt;wsp:rsid wsp:val=&quot;00866F0B&quot;/&gt;&lt;wsp:rsid wsp:val=&quot;00872158&quot;/&gt;&lt;wsp:rsid wsp:val=&quot;00874533&quot;/&gt;&lt;wsp:rsid wsp:val=&quot;008763E4&quot;/&gt;&lt;wsp:rsid wsp:val=&quot;0087761B&quot;/&gt;&lt;wsp:rsid wsp:val=&quot;008803DC&quot;/&gt;&lt;wsp:rsid wsp:val=&quot;00880B26&quot;/&gt;&lt;wsp:rsid wsp:val=&quot;00881C2C&quot;/&gt;&lt;wsp:rsid wsp:val=&quot;00883284&quot;/&gt;&lt;wsp:rsid wsp:val=&quot;00883D0D&quot;/&gt;&lt;wsp:rsid wsp:val=&quot;00883F07&quot;/&gt;&lt;wsp:rsid wsp:val=&quot;00884DF2&quot;/&gt;&lt;wsp:rsid wsp:val=&quot;00884E6E&quot;/&gt;&lt;wsp:rsid wsp:val=&quot;008854BF&quot;/&gt;&lt;wsp:rsid wsp:val=&quot;00887DF6&quot;/&gt;&lt;wsp:rsid wsp:val=&quot;008918EB&quot;/&gt;&lt;wsp:rsid wsp:val=&quot;00891EF8&quot;/&gt;&lt;wsp:rsid wsp:val=&quot;008936F3&quot;/&gt;&lt;wsp:rsid wsp:val=&quot;008939D9&quot;/&gt;&lt;wsp:rsid wsp:val=&quot;008952DB&quot;/&gt;&lt;wsp:rsid wsp:val=&quot;008A0E6E&quot;/&gt;&lt;wsp:rsid wsp:val=&quot;008A1D15&quot;/&gt;&lt;wsp:rsid wsp:val=&quot;008A3E4E&quot;/&gt;&lt;wsp:rsid wsp:val=&quot;008A432F&quot;/&gt;&lt;wsp:rsid wsp:val=&quot;008A4418&quot;/&gt;&lt;wsp:rsid wsp:val=&quot;008A4508&quot;/&gt;&lt;wsp:rsid wsp:val=&quot;008A48E0&quot;/&gt;&lt;wsp:rsid wsp:val=&quot;008A7451&quot;/&gt;&lt;wsp:rsid wsp:val=&quot;008A76A6&quot;/&gt;&lt;wsp:rsid wsp:val=&quot;008A76F4&quot;/&gt;&lt;wsp:rsid wsp:val=&quot;008A7C0F&quot;/&gt;&lt;wsp:rsid wsp:val=&quot;008B0FFE&quot;/&gt;&lt;wsp:rsid wsp:val=&quot;008B2916&quot;/&gt;&lt;wsp:rsid wsp:val=&quot;008B5A94&quot;/&gt;&lt;wsp:rsid wsp:val=&quot;008B68A5&quot;/&gt;&lt;wsp:rsid wsp:val=&quot;008C0602&quot;/&gt;&lt;wsp:rsid wsp:val=&quot;008C1583&quot;/&gt;&lt;wsp:rsid wsp:val=&quot;008C1835&quot;/&gt;&lt;wsp:rsid wsp:val=&quot;008C1951&quot;/&gt;&lt;wsp:rsid wsp:val=&quot;008D29B2&quot;/&gt;&lt;wsp:rsid wsp:val=&quot;008D4C73&quot;/&gt;&lt;wsp:rsid wsp:val=&quot;008D7362&quot;/&gt;&lt;wsp:rsid wsp:val=&quot;008D799E&quot;/&gt;&lt;wsp:rsid wsp:val=&quot;008D7A44&quot;/&gt;&lt;wsp:rsid wsp:val=&quot;008D7DB4&quot;/&gt;&lt;wsp:rsid wsp:val=&quot;008E112C&quot;/&gt;&lt;wsp:rsid wsp:val=&quot;008E159E&quot;/&gt;&lt;wsp:rsid wsp:val=&quot;008E2C9B&quot;/&gt;&lt;wsp:rsid wsp:val=&quot;008E3808&quot;/&gt;&lt;wsp:rsid wsp:val=&quot;008E51B3&quot;/&gt;&lt;wsp:rsid wsp:val=&quot;008E67B1&quot;/&gt;&lt;wsp:rsid wsp:val=&quot;008E6F41&quot;/&gt;&lt;wsp:rsid wsp:val=&quot;008E7A1F&quot;/&gt;&lt;wsp:rsid wsp:val=&quot;008F1484&quot;/&gt;&lt;wsp:rsid wsp:val=&quot;008F2772&quot;/&gt;&lt;wsp:rsid wsp:val=&quot;008F3551&quot;/&gt;&lt;wsp:rsid wsp:val=&quot;008F4496&quot;/&gt;&lt;wsp:rsid wsp:val=&quot;008F47BF&quot;/&gt;&lt;wsp:rsid wsp:val=&quot;008F52CC&quot;/&gt;&lt;wsp:rsid wsp:val=&quot;008F5689&quot;/&gt;&lt;wsp:rsid wsp:val=&quot;008F5F8D&quot;/&gt;&lt;wsp:rsid wsp:val=&quot;008F6021&quot;/&gt;&lt;wsp:rsid wsp:val=&quot;008F786C&quot;/&gt;&lt;wsp:rsid wsp:val=&quot;00900755&quot;/&gt;&lt;wsp:rsid wsp:val=&quot;00901310&quot;/&gt;&lt;wsp:rsid wsp:val=&quot;0090286D&quot;/&gt;&lt;wsp:rsid wsp:val=&quot;009028DC&quot;/&gt;&lt;wsp:rsid wsp:val=&quot;00902A3E&quot;/&gt;&lt;wsp:rsid wsp:val=&quot;00903380&quot;/&gt;&lt;wsp:rsid wsp:val=&quot;009049D4&quot;/&gt;&lt;wsp:rsid wsp:val=&quot;00905589&quot;/&gt;&lt;wsp:rsid wsp:val=&quot;00905E26&quot;/&gt;&lt;wsp:rsid wsp:val=&quot;009107F5&quot;/&gt;&lt;wsp:rsid wsp:val=&quot;00916C1C&quot;/&gt;&lt;wsp:rsid wsp:val=&quot;0091796A&quot;/&gt;&lt;wsp:rsid wsp:val=&quot;00917B91&quot;/&gt;&lt;wsp:rsid wsp:val=&quot;00920856&quot;/&gt;&lt;wsp:rsid wsp:val=&quot;009209A1&quot;/&gt;&lt;wsp:rsid wsp:val=&quot;00920E6E&quot;/&gt;&lt;wsp:rsid wsp:val=&quot;009219AE&quot;/&gt;&lt;wsp:rsid wsp:val=&quot;0092435D&quot;/&gt;&lt;wsp:rsid wsp:val=&quot;00924CD7&quot;/&gt;&lt;wsp:rsid wsp:val=&quot;0093090B&quot;/&gt;&lt;wsp:rsid wsp:val=&quot;0093121B&quot;/&gt;&lt;wsp:rsid wsp:val=&quot;009321C3&quot;/&gt;&lt;wsp:rsid wsp:val=&quot;00932429&quot;/&gt;&lt;wsp:rsid wsp:val=&quot;0093359F&quot;/&gt;&lt;wsp:rsid wsp:val=&quot;00933B3F&quot;/&gt;&lt;wsp:rsid wsp:val=&quot;00934465&quot;/&gt;&lt;wsp:rsid wsp:val=&quot;00934845&quot;/&gt;&lt;wsp:rsid wsp:val=&quot;00934A50&quot;/&gt;&lt;wsp:rsid wsp:val=&quot;00935A58&quot;/&gt;&lt;wsp:rsid wsp:val=&quot;00936227&quot;/&gt;&lt;wsp:rsid wsp:val=&quot;00936293&quot;/&gt;&lt;wsp:rsid wsp:val=&quot;009378DE&quot;/&gt;&lt;wsp:rsid wsp:val=&quot;009407B4&quot;/&gt;&lt;wsp:rsid wsp:val=&quot;00940BA5&quot;/&gt;&lt;wsp:rsid wsp:val=&quot;00943293&quot;/&gt;&lt;wsp:rsid wsp:val=&quot;009471BF&quot;/&gt;&lt;wsp:rsid wsp:val=&quot;00947A0C&quot;/&gt;&lt;wsp:rsid wsp:val=&quot;00950144&quot;/&gt;&lt;wsp:rsid wsp:val=&quot;00950A74&quot;/&gt;&lt;wsp:rsid wsp:val=&quot;0095132E&quot;/&gt;&lt;wsp:rsid wsp:val=&quot;009517DD&quot;/&gt;&lt;wsp:rsid wsp:val=&quot;00953E74&quot;/&gt;&lt;wsp:rsid wsp:val=&quot;00954670&quot;/&gt;&lt;wsp:rsid wsp:val=&quot;0095563C&quot;/&gt;&lt;wsp:rsid wsp:val=&quot;00956FF4&quot;/&gt;&lt;wsp:rsid wsp:val=&quot;00957046&quot;/&gt;&lt;wsp:rsid wsp:val=&quot;00957616&quot;/&gt;&lt;wsp:rsid wsp:val=&quot;009600B8&quot;/&gt;&lt;wsp:rsid wsp:val=&quot;00960B1B&quot;/&gt;&lt;wsp:rsid wsp:val=&quot;00960EF2&quot;/&gt;&lt;wsp:rsid wsp:val=&quot;0096106C&quot;/&gt;&lt;wsp:rsid wsp:val=&quot;0096173C&quot;/&gt;&lt;wsp:rsid wsp:val=&quot;0096240C&quot;/&gt;&lt;wsp:rsid wsp:val=&quot;00963F5D&quot;/&gt;&lt;wsp:rsid wsp:val=&quot;0096440C&quot;/&gt;&lt;wsp:rsid wsp:val=&quot;00965673&quot;/&gt;&lt;wsp:rsid wsp:val=&quot;009702DE&quot;/&gt;&lt;wsp:rsid wsp:val=&quot;00971D01&quot;/&gt;&lt;wsp:rsid wsp:val=&quot;009722F6&quot;/&gt;&lt;wsp:rsid wsp:val=&quot;009736A9&quot;/&gt;&lt;wsp:rsid wsp:val=&quot;00980902&quot;/&gt;&lt;wsp:rsid wsp:val=&quot;009814F5&quot;/&gt;&lt;wsp:rsid wsp:val=&quot;0098197F&quot;/&gt;&lt;wsp:rsid wsp:val=&quot;00982319&quot;/&gt;&lt;wsp:rsid wsp:val=&quot;00984F00&quot;/&gt;&lt;wsp:rsid wsp:val=&quot;00984FD4&quot;/&gt;&lt;wsp:rsid wsp:val=&quot;009856C2&quot;/&gt;&lt;wsp:rsid wsp:val=&quot;00985EBF&quot;/&gt;&lt;wsp:rsid wsp:val=&quot;009870B4&quot;/&gt;&lt;wsp:rsid wsp:val=&quot;00987AC0&quot;/&gt;&lt;wsp:rsid wsp:val=&quot;00987C32&quot;/&gt;&lt;wsp:rsid wsp:val=&quot;009913EC&quot;/&gt;&lt;wsp:rsid wsp:val=&quot;00991BDE&quot;/&gt;&lt;wsp:rsid wsp:val=&quot;009923A7&quot;/&gt;&lt;wsp:rsid wsp:val=&quot;00993D77&quot;/&gt;&lt;wsp:rsid wsp:val=&quot;00997AD9&quot;/&gt;&lt;wsp:rsid wsp:val=&quot;009A1DBF&quot;/&gt;&lt;wsp:rsid wsp:val=&quot;009A205E&quot;/&gt;&lt;wsp:rsid wsp:val=&quot;009A2657&quot;/&gt;&lt;wsp:rsid wsp:val=&quot;009A27E2&quot;/&gt;&lt;wsp:rsid wsp:val=&quot;009A534D&quot;/&gt;&lt;wsp:rsid wsp:val=&quot;009B07DE&quot;/&gt;&lt;wsp:rsid wsp:val=&quot;009B1825&quot;/&gt;&lt;wsp:rsid wsp:val=&quot;009B25FE&quot;/&gt;&lt;wsp:rsid wsp:val=&quot;009B2BFF&quot;/&gt;&lt;wsp:rsid wsp:val=&quot;009B2DA8&quot;/&gt;&lt;wsp:rsid wsp:val=&quot;009B3CEE&quot;/&gt;&lt;wsp:rsid wsp:val=&quot;009B491F&quot;/&gt;&lt;wsp:rsid wsp:val=&quot;009B499A&quot;/&gt;&lt;wsp:rsid wsp:val=&quot;009B4E64&quot;/&gt;&lt;wsp:rsid wsp:val=&quot;009B547A&quot;/&gt;&lt;wsp:rsid wsp:val=&quot;009B7A66&quot;/&gt;&lt;wsp:rsid wsp:val=&quot;009C0394&quot;/&gt;&lt;wsp:rsid wsp:val=&quot;009C2426&quot;/&gt;&lt;wsp:rsid wsp:val=&quot;009C4606&quot;/&gt;&lt;wsp:rsid wsp:val=&quot;009C486F&quot;/&gt;&lt;wsp:rsid wsp:val=&quot;009C4F1C&quot;/&gt;&lt;wsp:rsid wsp:val=&quot;009C5745&quot;/&gt;&lt;wsp:rsid wsp:val=&quot;009C5F41&quot;/&gt;&lt;wsp:rsid wsp:val=&quot;009C60AB&quot;/&gt;&lt;wsp:rsid wsp:val=&quot;009C66EB&quot;/&gt;&lt;wsp:rsid wsp:val=&quot;009C6BFA&quot;/&gt;&lt;wsp:rsid wsp:val=&quot;009D3133&quot;/&gt;&lt;wsp:rsid wsp:val=&quot;009D4E29&quot;/&gt;&lt;wsp:rsid wsp:val=&quot;009D6B61&quot;/&gt;&lt;wsp:rsid wsp:val=&quot;009E0788&quot;/&gt;&lt;wsp:rsid wsp:val=&quot;009E0ADC&quot;/&gt;&lt;wsp:rsid wsp:val=&quot;009E282C&quot;/&gt;&lt;wsp:rsid wsp:val=&quot;009E4AE6&quot;/&gt;&lt;wsp:rsid wsp:val=&quot;009E64D9&quot;/&gt;&lt;wsp:rsid wsp:val=&quot;009E6C12&quot;/&gt;&lt;wsp:rsid wsp:val=&quot;009F3115&quot;/&gt;&lt;wsp:rsid wsp:val=&quot;009F4DC3&quot;/&gt;&lt;wsp:rsid wsp:val=&quot;009F52D0&quot;/&gt;&lt;wsp:rsid wsp:val=&quot;009F5DBC&quot;/&gt;&lt;wsp:rsid wsp:val=&quot;009F6B93&quot;/&gt;&lt;wsp:rsid wsp:val=&quot;00A0115E&quot;/&gt;&lt;wsp:rsid wsp:val=&quot;00A0238C&quot;/&gt;&lt;wsp:rsid wsp:val=&quot;00A025EF&quot;/&gt;&lt;wsp:rsid wsp:val=&quot;00A02BA6&quot;/&gt;&lt;wsp:rsid wsp:val=&quot;00A034C2&quot;/&gt;&lt;wsp:rsid wsp:val=&quot;00A06598&quot;/&gt;&lt;wsp:rsid wsp:val=&quot;00A06650&quot;/&gt;&lt;wsp:rsid wsp:val=&quot;00A11A80&quot;/&gt;&lt;wsp:rsid wsp:val=&quot;00A1335A&quot;/&gt;&lt;wsp:rsid wsp:val=&quot;00A146E6&quot;/&gt;&lt;wsp:rsid wsp:val=&quot;00A14BBB&quot;/&gt;&lt;wsp:rsid wsp:val=&quot;00A21E5D&quot;/&gt;&lt;wsp:rsid wsp:val=&quot;00A22B84&quot;/&gt;&lt;wsp:rsid wsp:val=&quot;00A2432A&quot;/&gt;&lt;wsp:rsid wsp:val=&quot;00A24735&quot;/&gt;&lt;wsp:rsid wsp:val=&quot;00A25078&quot;/&gt;&lt;wsp:rsid wsp:val=&quot;00A25A25&quot;/&gt;&lt;wsp:rsid wsp:val=&quot;00A25C74&quot;/&gt;&lt;wsp:rsid wsp:val=&quot;00A266A4&quot;/&gt;&lt;wsp:rsid wsp:val=&quot;00A267FB&quot;/&gt;&lt;wsp:rsid wsp:val=&quot;00A269F9&quot;/&gt;&lt;wsp:rsid wsp:val=&quot;00A26F30&quot;/&gt;&lt;wsp:rsid wsp:val=&quot;00A30004&quot;/&gt;&lt;wsp:rsid wsp:val=&quot;00A303EE&quot;/&gt;&lt;wsp:rsid wsp:val=&quot;00A30749&quot;/&gt;&lt;wsp:rsid wsp:val=&quot;00A3081E&quot;/&gt;&lt;wsp:rsid wsp:val=&quot;00A3123B&quot;/&gt;&lt;wsp:rsid wsp:val=&quot;00A33644&quot;/&gt;&lt;wsp:rsid wsp:val=&quot;00A33888&quot;/&gt;&lt;wsp:rsid wsp:val=&quot;00A35E95&quot;/&gt;&lt;wsp:rsid wsp:val=&quot;00A36412&quot;/&gt;&lt;wsp:rsid wsp:val=&quot;00A37794&quot;/&gt;&lt;wsp:rsid wsp:val=&quot;00A40090&quot;/&gt;&lt;wsp:rsid wsp:val=&quot;00A400F2&quot;/&gt;&lt;wsp:rsid wsp:val=&quot;00A40279&quot;/&gt;&lt;wsp:rsid wsp:val=&quot;00A40918&quot;/&gt;&lt;wsp:rsid wsp:val=&quot;00A4201F&quot;/&gt;&lt;wsp:rsid wsp:val=&quot;00A52C8E&quot;/&gt;&lt;wsp:rsid wsp:val=&quot;00A54267&quot;/&gt;&lt;wsp:rsid wsp:val=&quot;00A553D4&quot;/&gt;&lt;wsp:rsid wsp:val=&quot;00A5570B&quot;/&gt;&lt;wsp:rsid wsp:val=&quot;00A55971&quot;/&gt;&lt;wsp:rsid wsp:val=&quot;00A569BF&quot;/&gt;&lt;wsp:rsid wsp:val=&quot;00A56A74&quot;/&gt;&lt;wsp:rsid wsp:val=&quot;00A60149&quot;/&gt;&lt;wsp:rsid wsp:val=&quot;00A60767&quot;/&gt;&lt;wsp:rsid wsp:val=&quot;00A60E59&quot;/&gt;&lt;wsp:rsid wsp:val=&quot;00A61B99&quot;/&gt;&lt;wsp:rsid wsp:val=&quot;00A61BF1&quot;/&gt;&lt;wsp:rsid wsp:val=&quot;00A61FF8&quot;/&gt;&lt;wsp:rsid wsp:val=&quot;00A64D96&quot;/&gt;&lt;wsp:rsid wsp:val=&quot;00A65DB5&quot;/&gt;&lt;wsp:rsid wsp:val=&quot;00A662F6&quot;/&gt;&lt;wsp:rsid wsp:val=&quot;00A66EFF&quot;/&gt;&lt;wsp:rsid wsp:val=&quot;00A719A4&quot;/&gt;&lt;wsp:rsid wsp:val=&quot;00A736DD&quot;/&gt;&lt;wsp:rsid wsp:val=&quot;00A74D1C&quot;/&gt;&lt;wsp:rsid wsp:val=&quot;00A75545&quot;/&gt;&lt;wsp:rsid wsp:val=&quot;00A7780F&quot;/&gt;&lt;wsp:rsid wsp:val=&quot;00A817FB&quot;/&gt;&lt;wsp:rsid wsp:val=&quot;00A82DCE&quot;/&gt;&lt;wsp:rsid wsp:val=&quot;00A82EAF&quot;/&gt;&lt;wsp:rsid wsp:val=&quot;00A831EE&quot;/&gt;&lt;wsp:rsid wsp:val=&quot;00A847D1&quot;/&gt;&lt;wsp:rsid wsp:val=&quot;00A85A61&quot;/&gt;&lt;wsp:rsid wsp:val=&quot;00A85F38&quot;/&gt;&lt;wsp:rsid wsp:val=&quot;00A8600B&quot;/&gt;&lt;wsp:rsid wsp:val=&quot;00A8784F&quot;/&gt;&lt;wsp:rsid wsp:val=&quot;00A9032B&quot;/&gt;&lt;wsp:rsid wsp:val=&quot;00A91584&quot;/&gt;&lt;wsp:rsid wsp:val=&quot;00A91CE2&quot;/&gt;&lt;wsp:rsid wsp:val=&quot;00A93D17&quot;/&gt;&lt;wsp:rsid wsp:val=&quot;00A957C9&quot;/&gt;&lt;wsp:rsid wsp:val=&quot;00A96397&quot;/&gt;&lt;wsp:rsid wsp:val=&quot;00A966A4&quot;/&gt;&lt;wsp:rsid wsp:val=&quot;00AA1588&quot;/&gt;&lt;wsp:rsid wsp:val=&quot;00AA23EE&quot;/&gt;&lt;wsp:rsid wsp:val=&quot;00AA2DE2&quot;/&gt;&lt;wsp:rsid wsp:val=&quot;00AA32FB&quot;/&gt;&lt;wsp:rsid wsp:val=&quot;00AA3EB6&quot;/&gt;&lt;wsp:rsid wsp:val=&quot;00AA6EFA&quot;/&gt;&lt;wsp:rsid wsp:val=&quot;00AB46AD&quot;/&gt;&lt;wsp:rsid wsp:val=&quot;00AB47F3&quot;/&gt;&lt;wsp:rsid wsp:val=&quot;00AB7740&quot;/&gt;&lt;wsp:rsid wsp:val=&quot;00AC0420&quot;/&gt;&lt;wsp:rsid wsp:val=&quot;00AC0DC8&quot;/&gt;&lt;wsp:rsid wsp:val=&quot;00AC0EF3&quot;/&gt;&lt;wsp:rsid wsp:val=&quot;00AC1BE2&quot;/&gt;&lt;wsp:rsid wsp:val=&quot;00AC68A5&quot;/&gt;&lt;wsp:rsid wsp:val=&quot;00AC6A3E&quot;/&gt;&lt;wsp:rsid wsp:val=&quot;00AC7C1D&quot;/&gt;&lt;wsp:rsid wsp:val=&quot;00AD149C&quot;/&gt;&lt;wsp:rsid wsp:val=&quot;00AD1F30&quot;/&gt;&lt;wsp:rsid wsp:val=&quot;00AD475B&quot;/&gt;&lt;wsp:rsid wsp:val=&quot;00AD502E&quot;/&gt;&lt;wsp:rsid wsp:val=&quot;00AD5FC2&quot;/&gt;&lt;wsp:rsid wsp:val=&quot;00AD63A9&quot;/&gt;&lt;wsp:rsid wsp:val=&quot;00AD65D4&quot;/&gt;&lt;wsp:rsid wsp:val=&quot;00AE02DE&quot;/&gt;&lt;wsp:rsid wsp:val=&quot;00AE04DA&quot;/&gt;&lt;wsp:rsid wsp:val=&quot;00AE2297&quot;/&gt;&lt;wsp:rsid wsp:val=&quot;00AE299F&quot;/&gt;&lt;wsp:rsid wsp:val=&quot;00AE2A7F&quot;/&gt;&lt;wsp:rsid wsp:val=&quot;00AE3497&quot;/&gt;&lt;wsp:rsid wsp:val=&quot;00AE69BE&quot;/&gt;&lt;wsp:rsid wsp:val=&quot;00AF0BDE&quot;/&gt;&lt;wsp:rsid wsp:val=&quot;00AF1D76&quot;/&gt;&lt;wsp:rsid wsp:val=&quot;00AF2534&quot;/&gt;&lt;wsp:rsid wsp:val=&quot;00AF4C2D&quot;/&gt;&lt;wsp:rsid wsp:val=&quot;00AF5E02&quot;/&gt;&lt;wsp:rsid wsp:val=&quot;00AF77D5&quot;/&gt;&lt;wsp:rsid wsp:val=&quot;00B018B4&quot;/&gt;&lt;wsp:rsid wsp:val=&quot;00B01A62&quot;/&gt;&lt;wsp:rsid wsp:val=&quot;00B02FE7&quot;/&gt;&lt;wsp:rsid wsp:val=&quot;00B04A08&quot;/&gt;&lt;wsp:rsid wsp:val=&quot;00B05BF7&quot;/&gt;&lt;wsp:rsid wsp:val=&quot;00B12F12&quot;/&gt;&lt;wsp:rsid wsp:val=&quot;00B13438&quot;/&gt;&lt;wsp:rsid wsp:val=&quot;00B13B9A&quot;/&gt;&lt;wsp:rsid wsp:val=&quot;00B13F2D&quot;/&gt;&lt;wsp:rsid wsp:val=&quot;00B143F9&quot;/&gt;&lt;wsp:rsid wsp:val=&quot;00B14688&quot;/&gt;&lt;wsp:rsid wsp:val=&quot;00B1501F&quot;/&gt;&lt;wsp:rsid wsp:val=&quot;00B1550D&quot;/&gt;&lt;wsp:rsid wsp:val=&quot;00B15AA7&quot;/&gt;&lt;wsp:rsid wsp:val=&quot;00B16632&quot;/&gt;&lt;wsp:rsid wsp:val=&quot;00B17B15&quot;/&gt;&lt;wsp:rsid wsp:val=&quot;00B17FCC&quot;/&gt;&lt;wsp:rsid wsp:val=&quot;00B2097B&quot;/&gt;&lt;wsp:rsid wsp:val=&quot;00B230C2&quot;/&gt;&lt;wsp:rsid wsp:val=&quot;00B239E5&quot;/&gt;&lt;wsp:rsid wsp:val=&quot;00B242B4&quot;/&gt;&lt;wsp:rsid wsp:val=&quot;00B251B3&quot;/&gt;&lt;wsp:rsid wsp:val=&quot;00B26954&quot;/&gt;&lt;wsp:rsid wsp:val=&quot;00B3133F&quot;/&gt;&lt;wsp:rsid wsp:val=&quot;00B31EEC&quot;/&gt;&lt;wsp:rsid wsp:val=&quot;00B350A5&quot;/&gt;&lt;wsp:rsid wsp:val=&quot;00B36F54&quot;/&gt;&lt;wsp:rsid wsp:val=&quot;00B43571&quot;/&gt;&lt;wsp:rsid wsp:val=&quot;00B4424C&quot;/&gt;&lt;wsp:rsid wsp:val=&quot;00B44931&quot;/&gt;&lt;wsp:rsid wsp:val=&quot;00B47525&quot;/&gt;&lt;wsp:rsid wsp:val=&quot;00B47A74&quot;/&gt;&lt;wsp:rsid wsp:val=&quot;00B5063B&quot;/&gt;&lt;wsp:rsid wsp:val=&quot;00B51B45&quot;/&gt;&lt;wsp:rsid wsp:val=&quot;00B51D1A&quot;/&gt;&lt;wsp:rsid wsp:val=&quot;00B528E8&quot;/&gt;&lt;wsp:rsid wsp:val=&quot;00B53045&quot;/&gt;&lt;wsp:rsid wsp:val=&quot;00B5385D&quot;/&gt;&lt;wsp:rsid wsp:val=&quot;00B53B42&quot;/&gt;&lt;wsp:rsid wsp:val=&quot;00B55C9A&quot;/&gt;&lt;wsp:rsid wsp:val=&quot;00B56EEC&quot;/&gt;&lt;wsp:rsid wsp:val=&quot;00B602F4&quot;/&gt;&lt;wsp:rsid wsp:val=&quot;00B648B0&quot;/&gt;&lt;wsp:rsid wsp:val=&quot;00B64C98&quot;/&gt;&lt;wsp:rsid wsp:val=&quot;00B67DF2&quot;/&gt;&lt;wsp:rsid wsp:val=&quot;00B702BA&quot;/&gt;&lt;wsp:rsid wsp:val=&quot;00B723B0&quot;/&gt;&lt;wsp:rsid wsp:val=&quot;00B734AF&quot;/&gt;&lt;wsp:rsid wsp:val=&quot;00B73C03&quot;/&gt;&lt;wsp:rsid wsp:val=&quot;00B776CD&quot;/&gt;&lt;wsp:rsid wsp:val=&quot;00B778F4&quot;/&gt;&lt;wsp:rsid wsp:val=&quot;00B8089B&quot;/&gt;&lt;wsp:rsid wsp:val=&quot;00B82327&quot;/&gt;&lt;wsp:rsid wsp:val=&quot;00B827DD&quot;/&gt;&lt;wsp:rsid wsp:val=&quot;00B84338&quot;/&gt;&lt;wsp:rsid wsp:val=&quot;00B85403&quot;/&gt;&lt;wsp:rsid wsp:val=&quot;00B85D18&quot;/&gt;&lt;wsp:rsid wsp:val=&quot;00B85F6A&quot;/&gt;&lt;wsp:rsid wsp:val=&quot;00B87330&quot;/&gt;&lt;wsp:rsid wsp:val=&quot;00B87897&quot;/&gt;&lt;wsp:rsid wsp:val=&quot;00B87DD0&quot;/&gt;&lt;wsp:rsid wsp:val=&quot;00B909CC&quot;/&gt;&lt;wsp:rsid wsp:val=&quot;00B93340&quot;/&gt;&lt;wsp:rsid wsp:val=&quot;00B934E9&quot;/&gt;&lt;wsp:rsid wsp:val=&quot;00B942CD&quot;/&gt;&lt;wsp:rsid wsp:val=&quot;00B9471D&quot;/&gt;&lt;wsp:rsid wsp:val=&quot;00B952BD&quot;/&gt;&lt;wsp:rsid wsp:val=&quot;00B95667&quot;/&gt;&lt;wsp:rsid wsp:val=&quot;00B960CC&quot;/&gt;&lt;wsp:rsid wsp:val=&quot;00B96FA6&quot;/&gt;&lt;wsp:rsid wsp:val=&quot;00B97811&quot;/&gt;&lt;wsp:rsid wsp:val=&quot;00BA02C6&quot;/&gt;&lt;wsp:rsid wsp:val=&quot;00BA02DA&quot;/&gt;&lt;wsp:rsid wsp:val=&quot;00BA2C9A&quot;/&gt;&lt;wsp:rsid wsp:val=&quot;00BA32DB&quot;/&gt;&lt;wsp:rsid wsp:val=&quot;00BA4EFE&quot;/&gt;&lt;wsp:rsid wsp:val=&quot;00BA5C27&quot;/&gt;&lt;wsp:rsid wsp:val=&quot;00BA62BC&quot;/&gt;&lt;wsp:rsid wsp:val=&quot;00BB02E0&quot;/&gt;&lt;wsp:rsid wsp:val=&quot;00BB13F7&quot;/&gt;&lt;wsp:rsid wsp:val=&quot;00BB1D97&quot;/&gt;&lt;wsp:rsid wsp:val=&quot;00BB1DF9&quot;/&gt;&lt;wsp:rsid wsp:val=&quot;00BB201E&quot;/&gt;&lt;wsp:rsid wsp:val=&quot;00BB2023&quot;/&gt;&lt;wsp:rsid wsp:val=&quot;00BB6629&quot;/&gt;&lt;wsp:rsid wsp:val=&quot;00BB6664&quot;/&gt;&lt;wsp:rsid wsp:val=&quot;00BB67C1&quot;/&gt;&lt;wsp:rsid wsp:val=&quot;00BC0531&quot;/&gt;&lt;wsp:rsid wsp:val=&quot;00BC1791&quot;/&gt;&lt;wsp:rsid wsp:val=&quot;00BC4479&quot;/&gt;&lt;wsp:rsid wsp:val=&quot;00BC5880&quot;/&gt;&lt;wsp:rsid wsp:val=&quot;00BC679A&quot;/&gt;&lt;wsp:rsid wsp:val=&quot;00BC710D&quot;/&gt;&lt;wsp:rsid wsp:val=&quot;00BD5531&quot;/&gt;&lt;wsp:rsid wsp:val=&quot;00BD5583&quot;/&gt;&lt;wsp:rsid wsp:val=&quot;00BD61BA&quot;/&gt;&lt;wsp:rsid wsp:val=&quot;00BD6B61&quot;/&gt;&lt;wsp:rsid wsp:val=&quot;00BD6DEF&quot;/&gt;&lt;wsp:rsid wsp:val=&quot;00BE1083&quot;/&gt;&lt;wsp:rsid wsp:val=&quot;00BE2BB5&quot;/&gt;&lt;wsp:rsid wsp:val=&quot;00BE31C0&quot;/&gt;&lt;wsp:rsid wsp:val=&quot;00BE48A6&quot;/&gt;&lt;wsp:rsid wsp:val=&quot;00BE4E2C&quot;/&gt;&lt;wsp:rsid wsp:val=&quot;00BE73BF&quot;/&gt;&lt;wsp:rsid wsp:val=&quot;00BF1AC0&quot;/&gt;&lt;wsp:rsid wsp:val=&quot;00BF36BE&quot;/&gt;&lt;wsp:rsid wsp:val=&quot;00BF47B0&quot;/&gt;&lt;wsp:rsid wsp:val=&quot;00BF6C9C&quot;/&gt;&lt;wsp:rsid wsp:val=&quot;00BF766B&quot;/&gt;&lt;wsp:rsid wsp:val=&quot;00BF7CAB&quot;/&gt;&lt;wsp:rsid wsp:val=&quot;00C005A1&quot;/&gt;&lt;wsp:rsid wsp:val=&quot;00C021EE&quot;/&gt;&lt;wsp:rsid wsp:val=&quot;00C02AE3&quot;/&gt;&lt;wsp:rsid wsp:val=&quot;00C05076&quot;/&gt;&lt;wsp:rsid wsp:val=&quot;00C06BEE&quot;/&gt;&lt;wsp:rsid wsp:val=&quot;00C0721E&quot;/&gt;&lt;wsp:rsid wsp:val=&quot;00C078B2&quot;/&gt;&lt;wsp:rsid wsp:val=&quot;00C10127&quot;/&gt;&lt;wsp:rsid wsp:val=&quot;00C10BA3&quot;/&gt;&lt;wsp:rsid wsp:val=&quot;00C1317F&quot;/&gt;&lt;wsp:rsid wsp:val=&quot;00C132C3&quot;/&gt;&lt;wsp:rsid wsp:val=&quot;00C16A11&quot;/&gt;&lt;wsp:rsid wsp:val=&quot;00C207C8&quot;/&gt;&lt;wsp:rsid wsp:val=&quot;00C223B3&quot;/&gt;&lt;wsp:rsid wsp:val=&quot;00C23B78&quot;/&gt;&lt;wsp:rsid wsp:val=&quot;00C26903&quot;/&gt;&lt;wsp:rsid wsp:val=&quot;00C277D8&quot;/&gt;&lt;wsp:rsid wsp:val=&quot;00C30E8F&quot;/&gt;&lt;wsp:rsid wsp:val=&quot;00C3159B&quot;/&gt;&lt;wsp:rsid wsp:val=&quot;00C3381C&quot;/&gt;&lt;wsp:rsid wsp:val=&quot;00C34F23&quot;/&gt;&lt;wsp:rsid wsp:val=&quot;00C37582&quot;/&gt;&lt;wsp:rsid wsp:val=&quot;00C3770C&quot;/&gt;&lt;wsp:rsid wsp:val=&quot;00C40212&quot;/&gt;&lt;wsp:rsid wsp:val=&quot;00C41851&quot;/&gt;&lt;wsp:rsid wsp:val=&quot;00C43EAC&quot;/&gt;&lt;wsp:rsid wsp:val=&quot;00C45702&quot;/&gt;&lt;wsp:rsid wsp:val=&quot;00C47D75&quot;/&gt;&lt;wsp:rsid wsp:val=&quot;00C5128E&quot;/&gt;&lt;wsp:rsid wsp:val=&quot;00C52733&quot;/&gt;&lt;wsp:rsid wsp:val=&quot;00C536B5&quot;/&gt;&lt;wsp:rsid wsp:val=&quot;00C56F53&quot;/&gt;&lt;wsp:rsid wsp:val=&quot;00C57CBE&quot;/&gt;&lt;wsp:rsid wsp:val=&quot;00C612E1&quot;/&gt;&lt;wsp:rsid wsp:val=&quot;00C615C9&quot;/&gt;&lt;wsp:rsid wsp:val=&quot;00C62E5C&quot;/&gt;&lt;wsp:rsid wsp:val=&quot;00C63078&quot;/&gt;&lt;wsp:rsid wsp:val=&quot;00C6492F&quot;/&gt;&lt;wsp:rsid wsp:val=&quot;00C66051&quot;/&gt;&lt;wsp:rsid wsp:val=&quot;00C67ABB&quot;/&gt;&lt;wsp:rsid wsp:val=&quot;00C74946&quot;/&gt;&lt;wsp:rsid wsp:val=&quot;00C74C01&quot;/&gt;&lt;wsp:rsid wsp:val=&quot;00C756DE&quot;/&gt;&lt;wsp:rsid wsp:val=&quot;00C7634D&quot;/&gt;&lt;wsp:rsid wsp:val=&quot;00C7723E&quot;/&gt;&lt;wsp:rsid wsp:val=&quot;00C77307&quot;/&gt;&lt;wsp:rsid wsp:val=&quot;00C806C3&quot;/&gt;&lt;wsp:rsid wsp:val=&quot;00C81128&quot;/&gt;&lt;wsp:rsid wsp:val=&quot;00C8476F&quot;/&gt;&lt;wsp:rsid wsp:val=&quot;00C85B7E&quot;/&gt;&lt;wsp:rsid wsp:val=&quot;00C85D87&quot;/&gt;&lt;wsp:rsid wsp:val=&quot;00C870F3&quot;/&gt;&lt;wsp:rsid wsp:val=&quot;00C918FD&quot;/&gt;&lt;wsp:rsid wsp:val=&quot;00C9255E&quot;/&gt;&lt;wsp:rsid wsp:val=&quot;00C925DA&quot;/&gt;&lt;wsp:rsid wsp:val=&quot;00C931D2&quot;/&gt;&lt;wsp:rsid wsp:val=&quot;00C95B8F&quot;/&gt;&lt;wsp:rsid wsp:val=&quot;00C96870&quot;/&gt;&lt;wsp:rsid wsp:val=&quot;00CA0E4E&quot;/&gt;&lt;wsp:rsid wsp:val=&quot;00CA3BB7&quot;/&gt;&lt;wsp:rsid wsp:val=&quot;00CA5350&quot;/&gt;&lt;wsp:rsid wsp:val=&quot;00CA6F30&quot;/&gt;&lt;wsp:rsid wsp:val=&quot;00CB01A8&quot;/&gt;&lt;wsp:rsid wsp:val=&quot;00CB1855&quot;/&gt;&lt;wsp:rsid wsp:val=&quot;00CB2E6A&quot;/&gt;&lt;wsp:rsid wsp:val=&quot;00CB3534&quot;/&gt;&lt;wsp:rsid wsp:val=&quot;00CB53A9&quot;/&gt;&lt;wsp:rsid wsp:val=&quot;00CB6153&quot;/&gt;&lt;wsp:rsid wsp:val=&quot;00CB7C7A&quot;/&gt;&lt;wsp:rsid wsp:val=&quot;00CB7E96&quot;/&gt;&lt;wsp:rsid wsp:val=&quot;00CC0750&quot;/&gt;&lt;wsp:rsid wsp:val=&quot;00CC1023&quot;/&gt;&lt;wsp:rsid wsp:val=&quot;00CC13C1&quot;/&gt;&lt;wsp:rsid wsp:val=&quot;00CC16EF&quot;/&gt;&lt;wsp:rsid wsp:val=&quot;00CC2A28&quot;/&gt;&lt;wsp:rsid wsp:val=&quot;00CC3B48&quot;/&gt;&lt;wsp:rsid wsp:val=&quot;00CC46F1&quot;/&gt;&lt;wsp:rsid wsp:val=&quot;00CC6064&quot;/&gt;&lt;wsp:rsid wsp:val=&quot;00CC60A4&quot;/&gt;&lt;wsp:rsid wsp:val=&quot;00CC7523&quot;/&gt;&lt;wsp:rsid wsp:val=&quot;00CC76BE&quot;/&gt;&lt;wsp:rsid wsp:val=&quot;00CC7998&quot;/&gt;&lt;wsp:rsid wsp:val=&quot;00CD202D&quot;/&gt;&lt;wsp:rsid wsp:val=&quot;00CD2409&quot;/&gt;&lt;wsp:rsid wsp:val=&quot;00CD2700&quot;/&gt;&lt;wsp:rsid wsp:val=&quot;00CD3745&quot;/&gt;&lt;wsp:rsid wsp:val=&quot;00CD39D0&quot;/&gt;&lt;wsp:rsid wsp:val=&quot;00CD521E&quot;/&gt;&lt;wsp:rsid wsp:val=&quot;00CD54DD&quot;/&gt;&lt;wsp:rsid wsp:val=&quot;00CE015E&quot;/&gt;&lt;wsp:rsid wsp:val=&quot;00CE07ED&quot;/&gt;&lt;wsp:rsid wsp:val=&quot;00CE1A9A&quot;/&gt;&lt;wsp:rsid wsp:val=&quot;00CE274B&quot;/&gt;&lt;wsp:rsid wsp:val=&quot;00CE2DDA&quot;/&gt;&lt;wsp:rsid wsp:val=&quot;00CE390B&quot;/&gt;&lt;wsp:rsid wsp:val=&quot;00CE509E&quot;/&gt;&lt;wsp:rsid wsp:val=&quot;00CE7356&quot;/&gt;&lt;wsp:rsid wsp:val=&quot;00CE7DFC&quot;/&gt;&lt;wsp:rsid wsp:val=&quot;00CF1A21&quot;/&gt;&lt;wsp:rsid wsp:val=&quot;00CF3A31&quot;/&gt;&lt;wsp:rsid wsp:val=&quot;00CF42CE&quot;/&gt;&lt;wsp:rsid wsp:val=&quot;00CF64EC&quot;/&gt;&lt;wsp:rsid wsp:val=&quot;00D009CE&quot;/&gt;&lt;wsp:rsid wsp:val=&quot;00D03550&quot;/&gt;&lt;wsp:rsid wsp:val=&quot;00D047FE&quot;/&gt;&lt;wsp:rsid wsp:val=&quot;00D104DC&quot;/&gt;&lt;wsp:rsid wsp:val=&quot;00D1189D&quot;/&gt;&lt;wsp:rsid wsp:val=&quot;00D11B6A&quot;/&gt;&lt;wsp:rsid wsp:val=&quot;00D12F16&quot;/&gt;&lt;wsp:rsid wsp:val=&quot;00D13DB5&quot;/&gt;&lt;wsp:rsid wsp:val=&quot;00D1528F&quot;/&gt;&lt;wsp:rsid wsp:val=&quot;00D15BE1&quot;/&gt;&lt;wsp:rsid wsp:val=&quot;00D16C81&quot;/&gt;&lt;wsp:rsid wsp:val=&quot;00D17363&quot;/&gt;&lt;wsp:rsid wsp:val=&quot;00D1768E&quot;/&gt;&lt;wsp:rsid wsp:val=&quot;00D21535&quot;/&gt;&lt;wsp:rsid wsp:val=&quot;00D21766&quot;/&gt;&lt;wsp:rsid wsp:val=&quot;00D22113&quot;/&gt;&lt;wsp:rsid wsp:val=&quot;00D22CA1&quot;/&gt;&lt;wsp:rsid wsp:val=&quot;00D238AE&quot;/&gt;&lt;wsp:rsid wsp:val=&quot;00D25CFB&quot;/&gt;&lt;wsp:rsid wsp:val=&quot;00D26CC0&quot;/&gt;&lt;wsp:rsid wsp:val=&quot;00D272DA&quot;/&gt;&lt;wsp:rsid wsp:val=&quot;00D27F6C&quot;/&gt;&lt;wsp:rsid wsp:val=&quot;00D301DB&quot;/&gt;&lt;wsp:rsid wsp:val=&quot;00D3305C&quot;/&gt;&lt;wsp:rsid wsp:val=&quot;00D3470B&quot;/&gt;&lt;wsp:rsid wsp:val=&quot;00D367B9&quot;/&gt;&lt;wsp:rsid wsp:val=&quot;00D36972&quot;/&gt;&lt;wsp:rsid wsp:val=&quot;00D372A5&quot;/&gt;&lt;wsp:rsid wsp:val=&quot;00D37FE1&quot;/&gt;&lt;wsp:rsid wsp:val=&quot;00D40F45&quot;/&gt;&lt;wsp:rsid wsp:val=&quot;00D41C6F&quot;/&gt;&lt;wsp:rsid wsp:val=&quot;00D42782&quot;/&gt;&lt;wsp:rsid wsp:val=&quot;00D4361D&quot;/&gt;&lt;wsp:rsid wsp:val=&quot;00D43D80&quot;/&gt;&lt;wsp:rsid wsp:val=&quot;00D43DD1&quot;/&gt;&lt;wsp:rsid wsp:val=&quot;00D4456A&quot;/&gt;&lt;wsp:rsid wsp:val=&quot;00D44654&quot;/&gt;&lt;wsp:rsid wsp:val=&quot;00D47C75&quot;/&gt;&lt;wsp:rsid wsp:val=&quot;00D540F0&quot;/&gt;&lt;wsp:rsid wsp:val=&quot;00D5434B&quot;/&gt;&lt;wsp:rsid wsp:val=&quot;00D545E4&quot;/&gt;&lt;wsp:rsid wsp:val=&quot;00D54F3B&quot;/&gt;&lt;wsp:rsid wsp:val=&quot;00D5513E&quot;/&gt;&lt;wsp:rsid wsp:val=&quot;00D5784A&quot;/&gt;&lt;wsp:rsid wsp:val=&quot;00D57CCA&quot;/&gt;&lt;wsp:rsid wsp:val=&quot;00D60079&quot;/&gt;&lt;wsp:rsid wsp:val=&quot;00D6322A&quot;/&gt;&lt;wsp:rsid wsp:val=&quot;00D6795C&quot;/&gt;&lt;wsp:rsid wsp:val=&quot;00D70AD9&quot;/&gt;&lt;wsp:rsid wsp:val=&quot;00D71B72&quot;/&gt;&lt;wsp:rsid wsp:val=&quot;00D7292C&quot;/&gt;&lt;wsp:rsid wsp:val=&quot;00D73023&quot;/&gt;&lt;wsp:rsid wsp:val=&quot;00D7351F&quot;/&gt;&lt;wsp:rsid wsp:val=&quot;00D736CE&quot;/&gt;&lt;wsp:rsid wsp:val=&quot;00D73716&quot;/&gt;&lt;wsp:rsid wsp:val=&quot;00D739E6&quot;/&gt;&lt;wsp:rsid wsp:val=&quot;00D75AE3&quot;/&gt;&lt;wsp:rsid wsp:val=&quot;00D7625A&quot;/&gt;&lt;wsp:rsid wsp:val=&quot;00D805B5&quot;/&gt;&lt;wsp:rsid wsp:val=&quot;00D81A13&quot;/&gt;&lt;wsp:rsid wsp:val=&quot;00D829E0&quot;/&gt;&lt;wsp:rsid wsp:val=&quot;00D834C1&quot;/&gt;&lt;wsp:rsid wsp:val=&quot;00D8455D&quot;/&gt;&lt;wsp:rsid wsp:val=&quot;00D85008&quot;/&gt;&lt;wsp:rsid wsp:val=&quot;00D86D47&quot;/&gt;&lt;wsp:rsid wsp:val=&quot;00D90ED5&quot;/&gt;&lt;wsp:rsid wsp:val=&quot;00D946BA&quot;/&gt;&lt;wsp:rsid wsp:val=&quot;00DA0286&quot;/&gt;&lt;wsp:rsid wsp:val=&quot;00DA51D4&quot;/&gt;&lt;wsp:rsid wsp:val=&quot;00DA55D5&quot;/&gt;&lt;wsp:rsid wsp:val=&quot;00DA5E7E&quot;/&gt;&lt;wsp:rsid wsp:val=&quot;00DA5FC1&quot;/&gt;&lt;wsp:rsid wsp:val=&quot;00DA66FF&quot;/&gt;&lt;wsp:rsid wsp:val=&quot;00DA6D82&quot;/&gt;&lt;wsp:rsid wsp:val=&quot;00DA75B4&quot;/&gt;&lt;wsp:rsid wsp:val=&quot;00DB19F6&quot;/&gt;&lt;wsp:rsid wsp:val=&quot;00DB2C58&quot;/&gt;&lt;wsp:rsid wsp:val=&quot;00DB3C7F&quot;/&gt;&lt;wsp:rsid wsp:val=&quot;00DB42EE&quot;/&gt;&lt;wsp:rsid wsp:val=&quot;00DB46E5&quot;/&gt;&lt;wsp:rsid wsp:val=&quot;00DB5BA5&quot;/&gt;&lt;wsp:rsid wsp:val=&quot;00DB7271&quot;/&gt;&lt;wsp:rsid wsp:val=&quot;00DB7599&quot;/&gt;&lt;wsp:rsid wsp:val=&quot;00DC099F&quot;/&gt;&lt;wsp:rsid wsp:val=&quot;00DC11A8&quot;/&gt;&lt;wsp:rsid wsp:val=&quot;00DC1884&quot;/&gt;&lt;wsp:rsid wsp:val=&quot;00DC4B80&quot;/&gt;&lt;wsp:rsid wsp:val=&quot;00DC54EA&quot;/&gt;&lt;wsp:rsid wsp:val=&quot;00DC61DC&quot;/&gt;&lt;wsp:rsid wsp:val=&quot;00DD0B1E&quot;/&gt;&lt;wsp:rsid wsp:val=&quot;00DD0F64&quot;/&gt;&lt;wsp:rsid wsp:val=&quot;00DD27AA&quot;/&gt;&lt;wsp:rsid wsp:val=&quot;00DD2F87&quot;/&gt;&lt;wsp:rsid wsp:val=&quot;00DD35E7&quot;/&gt;&lt;wsp:rsid wsp:val=&quot;00DD3A56&quot;/&gt;&lt;wsp:rsid wsp:val=&quot;00DD3D01&quot;/&gt;&lt;wsp:rsid wsp:val=&quot;00DD7580&quot;/&gt;&lt;wsp:rsid wsp:val=&quot;00DD7717&quot;/&gt;&lt;wsp:rsid wsp:val=&quot;00DE0937&quot;/&gt;&lt;wsp:rsid wsp:val=&quot;00DE1A7A&quot;/&gt;&lt;wsp:rsid wsp:val=&quot;00DE25A5&quot;/&gt;&lt;wsp:rsid wsp:val=&quot;00DE2894&quot;/&gt;&lt;wsp:rsid wsp:val=&quot;00DE305E&quot;/&gt;&lt;wsp:rsid wsp:val=&quot;00DE316B&quot;/&gt;&lt;wsp:rsid wsp:val=&quot;00DE42DB&quot;/&gt;&lt;wsp:rsid wsp:val=&quot;00DE52B0&quot;/&gt;&lt;wsp:rsid wsp:val=&quot;00DE58FA&quot;/&gt;&lt;wsp:rsid wsp:val=&quot;00DE643F&quot;/&gt;&lt;wsp:rsid wsp:val=&quot;00DF1373&quot;/&gt;&lt;wsp:rsid wsp:val=&quot;00DF216B&quot;/&gt;&lt;wsp:rsid wsp:val=&quot;00DF27DC&quot;/&gt;&lt;wsp:rsid wsp:val=&quot;00DF34A2&quot;/&gt;&lt;wsp:rsid wsp:val=&quot;00E0063B&quot;/&gt;&lt;wsp:rsid wsp:val=&quot;00E01595&quot;/&gt;&lt;wsp:rsid wsp:val=&quot;00E01AEA&quot;/&gt;&lt;wsp:rsid wsp:val=&quot;00E01AEF&quot;/&gt;&lt;wsp:rsid wsp:val=&quot;00E01B7A&quot;/&gt;&lt;wsp:rsid wsp:val=&quot;00E01C56&quot;/&gt;&lt;wsp:rsid wsp:val=&quot;00E034A0&quot;/&gt;&lt;wsp:rsid wsp:val=&quot;00E03D2B&quot;/&gt;&lt;wsp:rsid wsp:val=&quot;00E10909&quot;/&gt;&lt;wsp:rsid wsp:val=&quot;00E12CD0&quot;/&gt;&lt;wsp:rsid wsp:val=&quot;00E13EBF&quot;/&gt;&lt;wsp:rsid wsp:val=&quot;00E13F20&quot;/&gt;&lt;wsp:rsid wsp:val=&quot;00E16D33&quot;/&gt;&lt;wsp:rsid wsp:val=&quot;00E17ED8&quot;/&gt;&lt;wsp:rsid wsp:val=&quot;00E20012&quot;/&gt;&lt;wsp:rsid wsp:val=&quot;00E2138F&quot;/&gt;&lt;wsp:rsid wsp:val=&quot;00E24AE2&quot;/&gt;&lt;wsp:rsid wsp:val=&quot;00E24FEC&quot;/&gt;&lt;wsp:rsid wsp:val=&quot;00E261B3&quot;/&gt;&lt;wsp:rsid wsp:val=&quot;00E2668F&quot;/&gt;&lt;wsp:rsid wsp:val=&quot;00E26BB0&quot;/&gt;&lt;wsp:rsid wsp:val=&quot;00E3126C&quot;/&gt;&lt;wsp:rsid wsp:val=&quot;00E31840&quot;/&gt;&lt;wsp:rsid wsp:val=&quot;00E3331B&quot;/&gt;&lt;wsp:rsid wsp:val=&quot;00E34D0F&quot;/&gt;&lt;wsp:rsid wsp:val=&quot;00E356FA&quot;/&gt;&lt;wsp:rsid wsp:val=&quot;00E359E2&quot;/&gt;&lt;wsp:rsid wsp:val=&quot;00E36BB4&quot;/&gt;&lt;wsp:rsid wsp:val=&quot;00E41927&quot;/&gt;&lt;wsp:rsid wsp:val=&quot;00E421B5&quot;/&gt;&lt;wsp:rsid wsp:val=&quot;00E42987&quot;/&gt;&lt;wsp:rsid wsp:val=&quot;00E43931&quot;/&gt;&lt;wsp:rsid wsp:val=&quot;00E44030&quot;/&gt;&lt;wsp:rsid wsp:val=&quot;00E454F6&quot;/&gt;&lt;wsp:rsid wsp:val=&quot;00E45773&quot;/&gt;&lt;wsp:rsid wsp:val=&quot;00E45B5F&quot;/&gt;&lt;wsp:rsid wsp:val=&quot;00E46BEE&quot;/&gt;&lt;wsp:rsid wsp:val=&quot;00E47962&quot;/&gt;&lt;wsp:rsid wsp:val=&quot;00E51375&quot;/&gt;&lt;wsp:rsid wsp:val=&quot;00E515EF&quot;/&gt;&lt;wsp:rsid wsp:val=&quot;00E52345&quot;/&gt;&lt;wsp:rsid wsp:val=&quot;00E5274A&quot;/&gt;&lt;wsp:rsid wsp:val=&quot;00E54961&quot;/&gt;&lt;wsp:rsid wsp:val=&quot;00E54C0E&quot;/&gt;&lt;wsp:rsid wsp:val=&quot;00E56258&quot;/&gt;&lt;wsp:rsid wsp:val=&quot;00E56A0E&quot;/&gt;&lt;wsp:rsid wsp:val=&quot;00E6299C&quot;/&gt;&lt;wsp:rsid wsp:val=&quot;00E63A87&quot;/&gt;&lt;wsp:rsid wsp:val=&quot;00E64AE5&quot;/&gt;&lt;wsp:rsid wsp:val=&quot;00E654BF&quot;/&gt;&lt;wsp:rsid wsp:val=&quot;00E704F9&quot;/&gt;&lt;wsp:rsid wsp:val=&quot;00E70EAE&quot;/&gt;&lt;wsp:rsid wsp:val=&quot;00E728BE&quot;/&gt;&lt;wsp:rsid wsp:val=&quot;00E761A2&quot;/&gt;&lt;wsp:rsid wsp:val=&quot;00E775E5&quot;/&gt;&lt;wsp:rsid wsp:val=&quot;00E8030B&quot;/&gt;&lt;wsp:rsid wsp:val=&quot;00E80AC6&quot;/&gt;&lt;wsp:rsid wsp:val=&quot;00E8173D&quot;/&gt;&lt;wsp:rsid wsp:val=&quot;00E81AF1&quot;/&gt;&lt;wsp:rsid wsp:val=&quot;00E8201A&quot;/&gt;&lt;wsp:rsid wsp:val=&quot;00E82282&quot;/&gt;&lt;wsp:rsid wsp:val=&quot;00E82897&quot;/&gt;&lt;wsp:rsid wsp:val=&quot;00E846D8&quot;/&gt;&lt;wsp:rsid wsp:val=&quot;00E85AAC&quot;/&gt;&lt;wsp:rsid wsp:val=&quot;00E86548&quot;/&gt;&lt;wsp:rsid wsp:val=&quot;00E90274&quot;/&gt;&lt;wsp:rsid wsp:val=&quot;00E91999&quot;/&gt;&lt;wsp:rsid wsp:val=&quot;00E91B27&quot;/&gt;&lt;wsp:rsid wsp:val=&quot;00E9338F&quot;/&gt;&lt;wsp:rsid wsp:val=&quot;00E95111&quot;/&gt;&lt;wsp:rsid wsp:val=&quot;00E95163&quot;/&gt;&lt;wsp:rsid wsp:val=&quot;00E953B6&quot;/&gt;&lt;wsp:rsid wsp:val=&quot;00E964A1&quot;/&gt;&lt;wsp:rsid wsp:val=&quot;00EA0CF3&quot;/&gt;&lt;wsp:rsid wsp:val=&quot;00EA1868&quot;/&gt;&lt;wsp:rsid wsp:val=&quot;00EA1997&quot;/&gt;&lt;wsp:rsid wsp:val=&quot;00EA2399&quot;/&gt;&lt;wsp:rsid wsp:val=&quot;00EA2F2F&quot;/&gt;&lt;wsp:rsid wsp:val=&quot;00EA2FAE&quot;/&gt;&lt;wsp:rsid wsp:val=&quot;00EA3A0A&quot;/&gt;&lt;wsp:rsid wsp:val=&quot;00EA3BC5&quot;/&gt;&lt;wsp:rsid wsp:val=&quot;00EA4F73&quot;/&gt;&lt;wsp:rsid wsp:val=&quot;00EA51C3&quot;/&gt;&lt;wsp:rsid wsp:val=&quot;00EA6139&quot;/&gt;&lt;wsp:rsid wsp:val=&quot;00EB0086&quot;/&gt;&lt;wsp:rsid wsp:val=&quot;00EB0324&quot;/&gt;&lt;wsp:rsid wsp:val=&quot;00EB2BE7&quot;/&gt;&lt;wsp:rsid wsp:val=&quot;00EB2F98&quot;/&gt;&lt;wsp:rsid wsp:val=&quot;00EB499A&quot;/&gt;&lt;wsp:rsid wsp:val=&quot;00EB55A3&quot;/&gt;&lt;wsp:rsid wsp:val=&quot;00EB62B9&quot;/&gt;&lt;wsp:rsid wsp:val=&quot;00EC2C90&quot;/&gt;&lt;wsp:rsid wsp:val=&quot;00EC2D24&quot;/&gt;&lt;wsp:rsid wsp:val=&quot;00EC387C&quot;/&gt;&lt;wsp:rsid wsp:val=&quot;00EC38AC&quot;/&gt;&lt;wsp:rsid wsp:val=&quot;00EC4543&quot;/&gt;&lt;wsp:rsid wsp:val=&quot;00EC55FB&quot;/&gt;&lt;wsp:rsid wsp:val=&quot;00EC616B&quot;/&gt;&lt;wsp:rsid wsp:val=&quot;00EC734A&quot;/&gt;&lt;wsp:rsid wsp:val=&quot;00EC7D6F&quot;/&gt;&lt;wsp:rsid wsp:val=&quot;00ED127D&quot;/&gt;&lt;wsp:rsid wsp:val=&quot;00ED18B7&quot;/&gt;&lt;wsp:rsid wsp:val=&quot;00ED1EBC&quot;/&gt;&lt;wsp:rsid wsp:val=&quot;00ED2258&quot;/&gt;&lt;wsp:rsid wsp:val=&quot;00ED347E&quot;/&gt;&lt;wsp:rsid wsp:val=&quot;00ED5611&quot;/&gt;&lt;wsp:rsid wsp:val=&quot;00ED7FA6&quot;/&gt;&lt;wsp:rsid wsp:val=&quot;00EE14CD&quot;/&gt;&lt;wsp:rsid wsp:val=&quot;00EE2322&quot;/&gt;&lt;wsp:rsid wsp:val=&quot;00EE244E&quot;/&gt;&lt;wsp:rsid wsp:val=&quot;00EE27D4&quot;/&gt;&lt;wsp:rsid wsp:val=&quot;00EE3D94&quot;/&gt;&lt;wsp:rsid wsp:val=&quot;00EE4CDB&quot;/&gt;&lt;wsp:rsid wsp:val=&quot;00EE54C2&quot;/&gt;&lt;wsp:rsid wsp:val=&quot;00EE6D53&quot;/&gt;&lt;wsp:rsid wsp:val=&quot;00EF2C88&quot;/&gt;&lt;wsp:rsid wsp:val=&quot;00EF2E60&quot;/&gt;&lt;wsp:rsid wsp:val=&quot;00EF310B&quot;/&gt;&lt;wsp:rsid wsp:val=&quot;00EF4143&quot;/&gt;&lt;wsp:rsid wsp:val=&quot;00EF41AD&quot;/&gt;&lt;wsp:rsid wsp:val=&quot;00EF47B0&quot;/&gt;&lt;wsp:rsid wsp:val=&quot;00EF6999&quot;/&gt;&lt;wsp:rsid wsp:val=&quot;00EF761B&quot;/&gt;&lt;wsp:rsid wsp:val=&quot;00F0017C&quot;/&gt;&lt;wsp:rsid wsp:val=&quot;00F001AB&quot;/&gt;&lt;wsp:rsid wsp:val=&quot;00F0074C&quot;/&gt;&lt;wsp:rsid wsp:val=&quot;00F00B12&quot;/&gt;&lt;wsp:rsid wsp:val=&quot;00F0106A&quot;/&gt;&lt;wsp:rsid wsp:val=&quot;00F01188&quot;/&gt;&lt;wsp:rsid wsp:val=&quot;00F02CDB&quot;/&gt;&lt;wsp:rsid wsp:val=&quot;00F055B2&quot;/&gt;&lt;wsp:rsid wsp:val=&quot;00F16393&quot;/&gt;&lt;wsp:rsid wsp:val=&quot;00F163E8&quot;/&gt;&lt;wsp:rsid wsp:val=&quot;00F16A19&quot;/&gt;&lt;wsp:rsid wsp:val=&quot;00F16E8B&quot;/&gt;&lt;wsp:rsid wsp:val=&quot;00F17B6F&quot;/&gt;&lt;wsp:rsid wsp:val=&quot;00F23632&quot;/&gt;&lt;wsp:rsid wsp:val=&quot;00F243E4&quot;/&gt;&lt;wsp:rsid wsp:val=&quot;00F2461D&quot;/&gt;&lt;wsp:rsid wsp:val=&quot;00F25ADB&quot;/&gt;&lt;wsp:rsid wsp:val=&quot;00F26F89&quot;/&gt;&lt;wsp:rsid wsp:val=&quot;00F31FB7&quot;/&gt;&lt;wsp:rsid wsp:val=&quot;00F338F3&quot;/&gt;&lt;wsp:rsid wsp:val=&quot;00F33CF2&quot;/&gt;&lt;wsp:rsid wsp:val=&quot;00F4045B&quot;/&gt;&lt;wsp:rsid wsp:val=&quot;00F41810&quot;/&gt;&lt;wsp:rsid wsp:val=&quot;00F42EA6&quot;/&gt;&lt;wsp:rsid wsp:val=&quot;00F4425B&quot;/&gt;&lt;wsp:rsid wsp:val=&quot;00F44DE2&quot;/&gt;&lt;wsp:rsid wsp:val=&quot;00F47D68&quot;/&gt;&lt;wsp:rsid wsp:val=&quot;00F47E23&quot;/&gt;&lt;wsp:rsid wsp:val=&quot;00F500F1&quot;/&gt;&lt;wsp:rsid wsp:val=&quot;00F51631&quot;/&gt;&lt;wsp:rsid wsp:val=&quot;00F52C87&quot;/&gt;&lt;wsp:rsid wsp:val=&quot;00F52E54&quot;/&gt;&lt;wsp:rsid wsp:val=&quot;00F53235&quot;/&gt;&lt;wsp:rsid wsp:val=&quot;00F543A8&quot;/&gt;&lt;wsp:rsid wsp:val=&quot;00F55BEB&quot;/&gt;&lt;wsp:rsid wsp:val=&quot;00F57B27&quot;/&gt;&lt;wsp:rsid wsp:val=&quot;00F57E07&quot;/&gt;&lt;wsp:rsid wsp:val=&quot;00F62FE4&quot;/&gt;&lt;wsp:rsid wsp:val=&quot;00F64086&quot;/&gt;&lt;wsp:rsid wsp:val=&quot;00F66094&quot;/&gt;&lt;wsp:rsid wsp:val=&quot;00F744E3&quot;/&gt;&lt;wsp:rsid wsp:val=&quot;00F74937&quot;/&gt;&lt;wsp:rsid wsp:val=&quot;00F752D0&quot;/&gt;&lt;wsp:rsid wsp:val=&quot;00F764EE&quot;/&gt;&lt;wsp:rsid wsp:val=&quot;00F7777B&quot;/&gt;&lt;wsp:rsid wsp:val=&quot;00F77787&quot;/&gt;&lt;wsp:rsid wsp:val=&quot;00F80F8D&quot;/&gt;&lt;wsp:rsid wsp:val=&quot;00F81D8F&quot;/&gt;&lt;wsp:rsid wsp:val=&quot;00F83029&quot;/&gt;&lt;wsp:rsid wsp:val=&quot;00F84A9C&quot;/&gt;&lt;wsp:rsid wsp:val=&quot;00F8635C&quot;/&gt;&lt;wsp:rsid wsp:val=&quot;00F8678F&quot;/&gt;&lt;wsp:rsid wsp:val=&quot;00F872D6&quot;/&gt;&lt;wsp:rsid wsp:val=&quot;00F907FE&quot;/&gt;&lt;wsp:rsid wsp:val=&quot;00F92AC4&quot;/&gt;&lt;wsp:rsid wsp:val=&quot;00F93E3A&quot;/&gt;&lt;wsp:rsid wsp:val=&quot;00F95619&quot;/&gt;&lt;wsp:rsid wsp:val=&quot;00F9569A&quot;/&gt;&lt;wsp:rsid wsp:val=&quot;00F97B21&quot;/&gt;&lt;wsp:rsid wsp:val=&quot;00FA143C&quot;/&gt;&lt;wsp:rsid wsp:val=&quot;00FA206C&quot;/&gt;&lt;wsp:rsid wsp:val=&quot;00FA311C&quot;/&gt;&lt;wsp:rsid wsp:val=&quot;00FA5646&quot;/&gt;&lt;wsp:rsid wsp:val=&quot;00FB2738&quot;/&gt;&lt;wsp:rsid wsp:val=&quot;00FB337E&quot;/&gt;&lt;wsp:rsid wsp:val=&quot;00FB4272&quot;/&gt;&lt;wsp:rsid wsp:val=&quot;00FB4C1A&quot;/&gt;&lt;wsp:rsid wsp:val=&quot;00FB6470&quot;/&gt;&lt;wsp:rsid wsp:val=&quot;00FC1443&quot;/&gt;&lt;wsp:rsid wsp:val=&quot;00FC1E54&quot;/&gt;&lt;wsp:rsid wsp:val=&quot;00FC2A47&quot;/&gt;&lt;wsp:rsid wsp:val=&quot;00FC4379&quot;/&gt;&lt;wsp:rsid wsp:val=&quot;00FC4A29&quot;/&gt;&lt;wsp:rsid wsp:val=&quot;00FC5FB3&quot;/&gt;&lt;wsp:rsid wsp:val=&quot;00FC66FA&quot;/&gt;&lt;wsp:rsid wsp:val=&quot;00FC71E9&quot;/&gt;&lt;wsp:rsid wsp:val=&quot;00FC7D9A&quot;/&gt;&lt;wsp:rsid wsp:val=&quot;00FD1BB2&quot;/&gt;&lt;wsp:rsid wsp:val=&quot;00FD2EB2&quot;/&gt;&lt;wsp:rsid wsp:val=&quot;00FD2F63&quot;/&gt;&lt;wsp:rsid wsp:val=&quot;00FD47FC&quot;/&gt;&lt;wsp:rsid wsp:val=&quot;00FD5F17&quot;/&gt;&lt;wsp:rsid wsp:val=&quot;00FD5F43&quot;/&gt;&lt;wsp:rsid wsp:val=&quot;00FD68D7&quot;/&gt;&lt;wsp:rsid wsp:val=&quot;00FD77DA&quot;/&gt;&lt;wsp:rsid wsp:val=&quot;00FE0378&quot;/&gt;&lt;wsp:rsid wsp:val=&quot;00FE2BA5&quot;/&gt;&lt;wsp:rsid wsp:val=&quot;00FE40D1&quot;/&gt;&lt;wsp:rsid wsp:val=&quot;00FE4529&quot;/&gt;&lt;wsp:rsid wsp:val=&quot;00FF417E&quot;/&gt;&lt;wsp:rsid wsp:val=&quot;00FF7411&quot;/&gt;&lt;wsp:rsid wsp:val=&quot;00FF7CCE&quot;/&gt;&lt;wsp:rsid wsp:val=&quot;074B67D8&quot;/&gt;&lt;wsp:rsid wsp:val=&quot;1B644E0D&quot;/&gt;&lt;wsp:rsid wsp:val=&quot;301571EA&quot;/&gt;&lt;wsp:rsid wsp:val=&quot;356B4F67&quot;/&gt;&lt;wsp:rsid wsp:val=&quot;3A9D17A3&quot;/&gt;&lt;wsp:rsid wsp:val=&quot;4EF84F9E&quot;/&gt;&lt;wsp:rsid wsp:val=&quot;60EC1836&quot;/&gt;&lt;wsp:rsid wsp:val=&quot;79C373F0&quot;/&gt;&lt;/wsp:rsids&gt;&lt;/w:docPr&gt;&lt;w:body&gt;&lt;wx:sect&gt;&lt;w:p wsp:rsidR=&quot;007146EE&quot; wsp:rsidRDefault=&quot;007146EE&quot; wsp:rsidP=&quot;007146EE&quot;&gt;&lt;m:oMathPara&gt;&lt;m:oMath&gt;&lt;m:sSubSup&gt;&lt;m:sSubSupPr&gt;&lt;m:ctrlPr&gt;&lt;w:rPr&gt;&lt;w:rFonts w:ascii=&quot;Cambria Math&quot; w:fareast=&quot;等线&quot; w:h-ansi=&quot;Cambria &quot;7Math&quot; w:cs=&quot;Times New Roman&quot;/&gt;&lt;wx:font wx:val=&quot;Cambria Math&quot;/&gt;&lt;w:i/&gt;&lt;w:sz-cs w:val=&quot;22&quot;/&gt;&lt;/w:rPr&gt;&lt;/m:ctrlPr&gt;&lt;/m:sSubSupPr&gt;&lt;m:e&gt;&lt;m:r&gt;&lt;w:rPr&gt;&lt;w:rFonts w:ascii=&quot;Cambria Math&quot; w:h-ansi=&quot;Cambria Math&quot;/&gt;&lt;wx:font wx:val=&quot;Cambria Math&quot;/&gt;&lt;w:i/&gt;&lt;/w:rPr&gt;&lt;m:t&gt;φ&lt;/m:t7&gt;&lt;/m:r&gt;&lt;/m:e&gt;&lt;m:sub&gt;&lt;m:r&gt;&lt;w:rPr&gt;&lt;w:rFonts w:ascii=&quot;Cambria Math&quot; w:h-ansi=&quot;Cambria Math&quot;/&gt;&lt;wx:font wx:val=&quot;Cambria Math&quot;/&gt;&lt;w:i/&gt;&lt;/w:rPr&gt;&lt;m:t&gt;i&lt;/m:t&gt;&lt;/m:r&gt;&lt;/m:sub&gt;&lt;m:sup&gt;&lt;m:r&gt;&lt;w:rPr&gt;&lt;w:rFonts w:ascii=&quot;Cambria Math&quot; w:h-ansi=&quot;Cambria Math&quot;/&gt;&lt;wx:font wx:val=&quot;Cambria Math&quot;/&gt;&lt;w:i/&gt;&lt;/w:rPr&gt;&lt;m:t&gt;int&lt;/m:t&gt;&lt;/m:r&gt;&lt;/m:sup&gt;&lt;/m:sSubSup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" chromakey="#FFFFFF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宋体" w:cs="宋体"/>
          <w:sz w:val="24"/>
          <w:szCs w:val="28"/>
        </w:rPr>
        <w:instrText xml:space="preserve"> </w:instrText>
      </w:r>
      <w:r>
        <w:rPr>
          <w:rFonts w:ascii="Times New Roman" w:hAnsi="Times New Roman" w:eastAsia="宋体" w:cs="宋体"/>
          <w:sz w:val="24"/>
          <w:szCs w:val="28"/>
        </w:rPr>
        <w:fldChar w:fldCharType="separate"/>
      </w:r>
      <w:r>
        <w:rPr>
          <w:rFonts w:ascii="Times New Roman" w:hAnsi="Times New Roman" w:eastAsia="宋体" w:cs="宋体"/>
          <w:position w:val="-17"/>
          <w:sz w:val="24"/>
          <w:szCs w:val="28"/>
        </w:rPr>
        <w:pict>
          <v:shape id="_x0000_i1026" o:spt="75" type="#_x0000_t75" style="height:23.1pt;width:19.65pt;" filled="f" o:preferrelative="t" stroked="f" coordsize="21600,2160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40&quot;/&gt;&lt;w:doNotEmbedSystemFonts/&gt;&lt;w:bordersDontSurroundHeader/&gt;&lt;w:bordersDontSurroundFooter/&gt;&lt;w:stylePaneFormatFilter w:val=&quot;3F01&quot;/&gt;&lt;w:defaultTabStop w:val=&quot;420&quot;/&gt;&lt;w:evenAndOddHeaders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MzEwNTM5NzYwMDRjMzkwZTVkZjY2ODkwMGIxNGU0OTUifQ==&quot;/&gt;&lt;w:docVar w:name=&quot;EN.Layout&quot; w:val=&quot;&amp;lt;ENLayout&amp;gt;&amp;lt;Style&amp;gt;Chinese Std GBT7714 (numeric) Copy&amp;lt;/Style&amp;gt;&amp;lt;LeftDelim&amp;gt;{&amp;lt;/LeftDelim&amp;gt;&amp;lt;RightDelim&amp;gt;}&amp;lt;/RightDelim&amp;gt;&amp;lt;FontName&amp;gt;Times New Roman&amp;lt;/FontName&amp;gt;&amp;lt;FontSize&amp;gt;10&amp;lt;/FontSize&amp;gt;&amp;lt;ReflistTitle&amp;gt;&amp;lt;/ReflistTitle&amp;gt;&amp;lt;StartingRefnum&amp;gt;1&amp;lt;/StartingRefnum&amp;gt;&amp;lt;FirstLineIndent&amp;gt;0&amp;lt;/FirstLineIndent&amp;gt;&amp;lt;HangingIndent&amp;gt;720&amp;lt;/HangingIndent&amp;gt;&amp;lt;LineSpacing&amp;gt;0&amp;lt;/LineSpacing&amp;gt;&amp;lt;SpaceAfter&amp;gt;0&amp;lt;/SpaceAfter&amp;gt;&amp;lt;HyperlinksEnabled&amp;gt;0&amp;lt;/HyperlinksEnabled&amp;gt;&amp;lt;HyperlinksVisible&amp;gt;0&amp;lt;/HyperlinksVisible&amp;gt;&amp;lt;EnableBibliographyCategories&amp;gt;0&amp;lt;/EnableBibliographyCategories&amp;gt;&amp;lt;/ENLayout&amp;gt;&quot;/&gt;&lt;w:docVar w:name=&quot;EN.Libraries&quot; w:val=&quot;&amp;lt;Libraries&amp;gt;&amp;lt;item db-id=&amp;quot;02vftetrittwdletr94v2xtvz5v9w9tvp9z9&amp;quot;&amp;gt;试用1&amp;lt;record-ids&amp;gt;&amp;lt;item&amp;gt;3&amp;lt;/item&amp;gt;&amp;lt;iiotem&amp;gt;4&amp;lt;/item&amp;gt;&amp;lt;item&amp;gt;8&amp;lt;/item&amp;gt;&amp;lt;item&amp;gt;9&amp;lt;/item&amp;gt;&amp;lt;item&amp;gt;10&amp;lt;/item&amp;gt;&amp;lt;item&amp;gt;11&amp;lt;/item&amp;gt;&amp;lt;item&amp;gt;12&amp;lt;/item&amp;gt;&amp;lt;item&amp;gt;13&amp;lt;/item&amp;gt;&amp;lt;item&amp;gt;14&amp;lt;/item&amp;gt;&amp;lt;item&amp;gt;15&amp;lt;/item&amp;gt;&amp;lt;item&amp;gt;16&amp;lt;/item&amp;gt;&amp;lt;item&amp;gt;17&amp;lt;/item&amp;gt;&amp;lt;item&amp;gt;18&amp;lt;/item&amp;gt;&amp;lt;item&amp;gt;19&amp;lt;/item&amp;gt;&amp;lt;item&amp;gt;20&amp;lt;/item&amp;gt;&amp;lt;item&amp;gt;21&amp;lt;/item&amp;gt;&amp;lt;item&amp;gt;22&amp;lt;/item&amp;gt;&amp;lt;item&amp;gt;24&amp;lt;/item&amp;gt;&amp;lt;item&amp;gt;25&amp;lt;/item&amp;gt;&amp;lt;item&amp;gt;26&amp;lt;/item&amp;gt;&amp;lt;item&amp;gt;27&amp;lt;/item&amp;gt;&amp;lt;item&amp;gt;28&amp;lt;/item&amp;gt;&amp;lt;item&amp;gt;29&amp;lt;/item&amp;gt;&amp;lt;item&amp;gt;30&amp;lt;/item&amp;gt;&amp;lt;item&amp;gt;31&amp;lt;/item&amp;gt;&amp;lt;item&amp;gt;32&amp;lt;/item&amp;gt;&amp;lt;item&amp;gt;34&amp;lt;/item&amp;gt;&amp;lt;item&amp;gt;35&amp;lt;/item&amp;gt;&amp;lt;item&amp;gt;37&amp;lt;/item&amp;gt;&amp;lt;item&amp;gt;39&amp;lt;/item&amp;gt;&amp;lt;item&amp;gt;41&amp;lt;/item&amp;gt;&amp;lt;item&amp;gt;43&amp;lt;/item&amp;gt;&amp;lt;item&amp;gt;44&amp;lt;/item&amp;gt;&amp;lt;item&amp;gt;45&amp;lt;/item&amp;gt;&amp;lt;item&amp;gt;46&amp;lt;/item&amp;gt;&amp;lt;item&amp;gt;47&amp;lt;/item&amp;gt;&amp;lt;item&amp;gt;48&amp;lt;/item&amp;gt;&amp;lt;item&amp;gt;49&amp;lt;/item&amp;gt;&amp;lt;item&amp;gt;50&amp;lt;/item&amp;gt;&amp;lt;item&amp;gt;51&amp;lt;/item&amp;gt;&amp;lt;item&amp;gt;64&amp;lt;/item&amp;gt;&amp;lt;item&amp;gt;65&amp;lt;/item&amp;gt;&amp;lt;item&amp;gt;66&amp;lt;/item&amp;gt;&amp;lt;item&amp;gt;67&amp;lt;/item&amp;gt;&amp;lt;item&amp;gt;68&amp;lt;/item&amp;gt;&amp;lt;item&amp;gt;69&amp;lt;/item&amp;gt;&amp;lt;item&amp;gt;70&amp;lt;/item&amp;gt;&amp;lt;item&amp;gt;71&amp;lt;/item&amp;gt;&amp;lt;item&amp;gt;72&amp;lt;/item&amp;gt;&amp;lt;item&amp;gt;73&amp;lt;/item&amp;gt;&amp;lt;item&amp;gt;74&amp;lt;/item&amp;gt;&amp;lt;item&amp;gt;75&amp;lt;/item&amp;gt;&amp;lt;item&amp;gt;76&amp;lt;/item&amp;gt;&amp;lt;item&amp;gt;77&amp;lt;/item&amp;gt;&amp;lt;item&amp;gt;78&amp;lt;/item&amp;gt;&amp;lt;item&amp;gt;79&amp;lt;/item&amp;gt;&amp;lt;item&amp;gt;80&amp;lt;/item&amp;gt;&amp;lt;item&amp;gt;81&amp;lt;/item&amp;gt;&amp;lt;item&amp;gt;82&amp;lt;/item&amp;gt;&amp;lt;item&amp;gt;83&amp;lt;/item&amp;gt;&amp;lt;item&amp;gt;84&amp;lt;/item&amp;gt;&amp;lt;item&amp;gt;85&amp;lt;/item&amp;gt;&amp;lt;item&amp;gt;86&amp;lt;/item&amp;gt;&amp;lt;item&amp;gt;87&amp;lt;/item&amp;gt;&amp;lt;item&amp;gt;88&amp;lt;/item&amp;gt;&amp;lt;item&amp;gt;89&amp;lt;/item&amp;gt;&amp;lt;item&amp;gt;90&amp;lt;/item&amp;gt;&amp;lt;item&amp;gt;91&amp;lt;/item&amp;gt;&amp;lt;item&amp;gt;92&amp;lt;/item&amp;gt;&amp;lt;item&amp;gt;93&amp;lt;/item&amp;gt;&amp;lt;item&amp;gt;94&amp;lt;/item&amp;gt;&amp;lt;item&amp;gt;95&amp;lt;/item&amp;gt;&amp;lt;item&amp;gt;96&amp;lt;/item&amp;gt;&amp;lt;item&amp;gt;97&amp;lt;/item&amp;gt;&amp;lt;item&amp;gt;98&amp;lt;/item&amp;gt;&amp;lt;item&amp;gt;99&amp;lt;/item&amp;gt;&amp;lt;item&amp;gt;100&amp;lt;/item&amp;gt;&amp;lt;item&amp;gt;101&amp;lt;/item&amp;gt;&amp;lt;item&amp;gt;102&amp;lt;/item&amp;gt;&amp;lt;item&amp;gt;103&amp;lt;/item&amp;gt;&amp;lt;item&amp;gt;104&amp;lt;/item&amp;gt;&amp;lt;item&amp;gt;105&amp;lt;/item&amp;gt;&amp;lt;item&amp;gt;106&amp;lt;/item&amp;gt;&amp;lt;item&amp;gt;108&amp;lt;/item&amp;gt;&amp;lt;item&amp;gt;109&amp;lt;/item&amp;gt;&amp;lt;item&amp;gt;110&amp;lt;/item&amp;gt;&amp;lt;item&amp;gt;111&amp;lt;/item&amp;gt;&amp;lt;item&amp;gt;112&amp;lt;/item&amp;gt;&amp;lt;/record-ids&amp;gt;&amp;lt;/item&amp;gt;&amp;lt;/Libraries&amp;gt;&quot;/&gt;&lt;w:docVar w:name=&quot;KSO_WPS_MARK_KEY&quot; w:val=&quot;82333bf2-c115-49d9-b3dd-724cd77ca087&quot;/&gt;&lt;/w:docVars&gt;&lt;wsp:rsids&gt;&lt;wsp:rsidRoot wsp:val=&quot;002473D2&quot;/&gt;&lt;wsp:rsid wsp:val=&quot;000007C5&quot;/&gt;&lt;wsp:rsid wsp:val=&quot;0000249A&quot;/&gt;&lt;wsp:rsid wsp:val=&quot;00003CE1&quot;/&gt;&lt;wsp:rsid wsp:val=&quot;00004613&quot;/&gt;&lt;wsp:rsid wsp:val=&quot;00004F85&quot;/&gt;&lt;wsp:rsid wsp:val=&quot;00006947&quot;/&gt;&lt;wsp:rsid wsp:val=&quot;000072F9&quot;/&gt;&lt;wsp:rsid wsp:val=&quot;0000779B&quot;/&gt;&lt;wsp:rsid wsp:val=&quot;000107A4&quot;/&gt;&lt;wsp:rsid wsp:val=&quot;00010D4E&quot;/&gt;&lt;wsp:rsid wsp:val=&quot;00011ED0&quot;/&gt;&lt;wsp:rsid wsp:val=&quot;00012419&quot;/&gt;&lt;wsp:rsid wsp:val=&quot;00013616&quot;/&gt;&lt;wsp:rsid wsp:val=&quot;0001436B&quot;/&gt;&lt;wsp:rsid wsp:val=&quot;00014D24&quot;/&gt;&lt;wsp:rsid wsp:val=&quot;00014E32&quot;/&gt;&lt;wsp:rsid wsp:val=&quot;00017BAC&quot;/&gt;&lt;wsp:rsid wsp:val=&quot;000218C9&quot;/&gt;&lt;wsp:rsid wsp:val=&quot;0002237F&quot;/&gt;&lt;wsp:rsid wsp:val=&quot;00022D41&quot;/&gt;&lt;wsp:rsid wsp:val=&quot;000237B0&quot;/&gt;&lt;wsp:rsid wsp:val=&quot;00023F93&quot;/&gt;&lt;wsp:rsid wsp:val=&quot;00026A45&quot;/&gt;&lt;wsp:rsid wsp:val=&quot;00026B58&quot;/&gt;&lt;wsp:rsid wsp:val=&quot;00027027&quot;/&gt;&lt;wsp:rsid wsp:val=&quot;00032721&quot;/&gt;&lt;wsp:rsid wsp:val=&quot;0003332A&quot;/&gt;&lt;wsp:rsid wsp:val=&quot;00033A27&quot;/&gt;&lt;wsp:rsid wsp:val=&quot;00036E70&quot;/&gt;&lt;wsp:rsid wsp:val=&quot;00037733&quot;/&gt;&lt;wsp:rsid wsp:val=&quot;00043ED2&quot;/&gt;&lt;wsp:rsid wsp:val=&quot;00044B16&quot;/&gt;&lt;wsp:rsid wsp:val=&quot;00044DD3&quot;/&gt;&lt;wsp:rsid wsp:val=&quot;00046F91&quot;/&gt;&lt;wsp:rsid wsp:val=&quot;000472C9&quot;/&gt;&lt;wsp:rsid wsp:val=&quot;00047A8E&quot;/&gt;&lt;wsp:rsid wsp:val=&quot;00050C0F&quot;/&gt;&lt;wsp:rsid wsp:val=&quot;000525C4&quot;/&gt;&lt;wsp:rsid wsp:val=&quot;0005269E&quot;/&gt;&lt;wsp:rsid wsp:val=&quot;00052B8F&quot;/&gt;&lt;wsp:rsid wsp:val=&quot;000536F6&quot;/&gt;&lt;wsp:rsid wsp:val=&quot;000567F1&quot;/&gt;&lt;wsp:rsid wsp:val=&quot;000570B1&quot;/&gt;&lt;wsp:rsid wsp:val=&quot;00057CA1&quot;/&gt;&lt;wsp:rsid wsp:val=&quot;000608DB&quot;/&gt;&lt;wsp:rsid wsp:val=&quot;00062E5E&quot;/&gt;&lt;wsp:rsid wsp:val=&quot;00063E16&quot;/&gt;&lt;wsp:rsid wsp:val=&quot;00064FD7&quot;/&gt;&lt;wsp:rsid wsp:val=&quot;00065516&quot;/&gt;&lt;wsp:rsid wsp:val=&quot;00065A94&quot;/&gt;&lt;wsp:rsid wsp:val=&quot;00065CFC&quot;/&gt;&lt;wsp:rsid wsp:val=&quot;000666A0&quot;/&gt;&lt;wsp:rsid wsp:val=&quot;00070121&quot;/&gt;&lt;wsp:rsid wsp:val=&quot;00071ECA&quot;/&gt;&lt;wsp:rsid wsp:val=&quot;00071FFB&quot;/&gt;&lt;wsp:rsid wsp:val=&quot;000720C9&quot;/&gt;&lt;wsp:rsid wsp:val=&quot;00072439&quot;/&gt;&lt;wsp:rsid wsp:val=&quot;00076366&quot;/&gt;&lt;wsp:rsid wsp:val=&quot;0007697D&quot;/&gt;&lt;wsp:rsid wsp:val=&quot;00077412&quot;/&gt;&lt;wsp:rsid wsp:val=&quot;00077D84&quot;/&gt;&lt;wsp:rsid wsp:val=&quot;00081A3C&quot;/&gt;&lt;wsp:rsid wsp:val=&quot;0008424B&quot;/&gt;&lt;wsp:rsid wsp:val=&quot;00085635&quot;/&gt;&lt;wsp:rsid wsp:val=&quot;00086E97&quot;/&gt;&lt;wsp:rsid wsp:val=&quot;00086EB8&quot;/&gt;&lt;wsp:rsid wsp:val=&quot;00087D9C&quot;/&gt;&lt;wsp:rsid wsp:val=&quot;00087E7B&quot;/&gt;&lt;wsp:rsid wsp:val=&quot;0009082A&quot;/&gt;&lt;wsp:rsid wsp:val=&quot;00091B00&quot;/&gt;&lt;wsp:rsid wsp:val=&quot;000923DA&quot;/&gt;&lt;wsp:rsid wsp:val=&quot;0009248E&quot;/&gt;&lt;wsp:rsid wsp:val=&quot;000929DE&quot;/&gt;&lt;wsp:rsid wsp:val=&quot;0009453B&quot;/&gt;&lt;wsp:rsid wsp:val=&quot;00095019&quot;/&gt;&lt;wsp:rsid wsp:val=&quot;00095A24&quot;/&gt;&lt;wsp:rsid wsp:val=&quot;000966F2&quot;/&gt;&lt;wsp:rsid wsp:val=&quot;000A50AC&quot;/&gt;&lt;wsp:rsid wsp:val=&quot;000A7CE1&quot;/&gt;&lt;wsp:rsid wsp:val=&quot;000B2607&quot;/&gt;&lt;wsp:rsid wsp:val=&quot;000B5550&quot;/&gt;&lt;wsp:rsid wsp:val=&quot;000B7121&quot;/&gt;&lt;wsp:rsid wsp:val=&quot;000B7195&quot;/&gt;&lt;wsp:rsid wsp:val=&quot;000C255A&quot;/&gt;&lt;wsp:rsid wsp:val=&quot;000C29F3&quot;/&gt;&lt;wsp:rsid wsp:val=&quot;000C33D4&quot;/&gt;&lt;wsp:rsid wsp:val=&quot;000C4EFE&quot;/&gt;&lt;wsp:rsid wsp:val=&quot;000C5AAE&quot;/&gt;&lt;wsp:rsid wsp:val=&quot;000C65CC&quot;/&gt;&lt;wsp:rsid wsp:val=&quot;000C6A5C&quot;/&gt;&lt;wsp:rsid wsp:val=&quot;000C75E9&quot;/&gt;&lt;wsp:rsid wsp:val=&quot;000D0370&quot;/&gt;&lt;wsp:rsid wsp:val=&quot;000D1546&quot;/&gt;&lt;wsp:rsid wsp:val=&quot;000D1E94&quot;/&gt;&lt;wsp:rsid wsp:val=&quot;000D3306&quot;/&gt;&lt;wsp:rsid wsp:val=&quot;000D68AD&quot;/&gt;&lt;wsp:rsid wsp:val=&quot;000D7B7F&quot;/&gt;&lt;wsp:rsid wsp:val=&quot;000E01A9&quot;/&gt;&lt;wsp:rsid wsp:val=&quot;000E0A84&quot;/&gt;&lt;wsp:rsid wsp:val=&quot;000E10D3&quot;/&gt;&lt;wsp:rsid wsp:val=&quot;000E1FE4&quot;/&gt;&lt;wsp:rsid wsp:val=&quot;000E2781&quot;/&gt;&lt;wsp:rsid wsp:val=&quot;000E6F25&quot;/&gt;&lt;wsp:rsid wsp:val=&quot;000F06B2&quot;/&gt;&lt;wsp:rsid wsp:val=&quot;000F0879&quot;/&gt;&lt;wsp:rsid wsp:val=&quot;000F0EA6&quot;/&gt;&lt;wsp:rsid wsp:val=&quot;000F42B7&quot;/&gt;&lt;wsp:rsid wsp:val=&quot;000F6715&quot;/&gt;&lt;wsp:rsid wsp:val=&quot;000F72A7&quot;/&gt;&lt;wsp:rsid wsp:val=&quot;000F78D2&quot;/&gt;&lt;wsp:rsid wsp:val=&quot;00100064&quot;/&gt;&lt;wsp:rsid wsp:val=&quot;00100CF4&quot;/&gt;&lt;wsp:rsid wsp:val=&quot;00100FA2&quot;/&gt;&lt;wsp:rsid wsp:val=&quot;001029AE&quot;/&gt;&lt;wsp:rsid wsp:val=&quot;0010339B&quot;/&gt;&lt;wsp:rsid wsp:val=&quot;00103AB1&quot;/&gt;&lt;wsp:rsid wsp:val=&quot;00104515&quot;/&gt;&lt;wsp:rsid wsp:val=&quot;00105BB0&quot;/&gt;&lt;wsp:rsid wsp:val=&quot;00106F7F&quot;/&gt;&lt;wsp:rsid wsp:val=&quot;00107DA5&quot;/&gt;&lt;wsp:rsid wsp:val=&quot;00111A4B&quot;/&gt;&lt;wsp:rsid wsp:val=&quot;00113292&quot;/&gt;&lt;wsp:rsid wsp:val=&quot;00113BCB&quot;/&gt;&lt;wsp:rsid wsp:val=&quot;00114261&quot;/&gt;&lt;wsp:rsid wsp:val=&quot;00115AC5&quot;/&gt;&lt;wsp:rsid wsp:val=&quot;00117B25&quot;/&gt;&lt;wsp:rsid wsp:val=&quot;001218BB&quot;/&gt;&lt;wsp:rsid wsp:val=&quot;00121A84&quot;/&gt;&lt;wsp:rsid wsp:val=&quot;00122E94&quot;/&gt;&lt;wsp:rsid wsp:val=&quot;001233E1&quot;/&gt;&lt;wsp:rsid wsp:val=&quot;001236EA&quot;/&gt;&lt;wsp:rsid wsp:val=&quot;00123B28&quot;/&gt;&lt;wsp:rsid wsp:val=&quot;001277A1&quot;/&gt;&lt;wsp:rsid wsp:val=&quot;00131156&quot;/&gt;&lt;wsp:rsid wsp:val=&quot;00131224&quot;/&gt;&lt;wsp:rsid wsp:val=&quot;00132311&quot;/&gt;&lt;wsp:rsid wsp:val=&quot;00133ECB&quot;/&gt;&lt;wsp:rsid wsp:val=&quot;00135FEB&quot;/&gt;&lt;wsp:rsid wsp:val=&quot;001370FE&quot;/&gt;&lt;wsp:rsid wsp:val=&quot;00140FD9&quot;/&gt;&lt;wsp:rsid wsp:val=&quot;001422EA&quot;/&gt;&lt;wsp:rsid wsp:val=&quot;001428E6&quot;/&gt;&lt;wsp:rsid wsp:val=&quot;00143694&quot;/&gt;&lt;wsp:rsid wsp:val=&quot;001445F7&quot;/&gt;&lt;wsp:rsid wsp:val=&quot;00146CBA&quot;/&gt;&lt;wsp:rsid wsp:val=&quot;00150670&quot;/&gt;&lt;wsp:rsid wsp:val=&quot;0015244F&quot;/&gt;&lt;wsp:rsid wsp:val=&quot;00153EFF&quot;/&gt;&lt;wsp:rsid wsp:val=&quot;00154447&quot;/&gt;&lt;wsp:rsid wsp:val=&quot;0015530F&quot;/&gt;&lt;wsp:rsid wsp:val=&quot;00155AE8&quot;/&gt;&lt;wsp:rsid wsp:val=&quot;00155D82&quot;/&gt;&lt;wsp:rsid wsp:val=&quot;00157E3E&quot;/&gt;&lt;wsp:rsid wsp:val=&quot;001618F8&quot;/&gt;&lt;wsp:rsid wsp:val=&quot;0016276E&quot;/&gt;&lt;wsp:rsid wsp:val=&quot;00162A16&quot;/&gt;&lt;wsp:rsid wsp:val=&quot;00164E95&quot;/&gt;&lt;wsp:rsid wsp:val=&quot;001655E0&quot;/&gt;&lt;wsp:rsid wsp:val=&quot;00165897&quot;/&gt;&lt;wsp:rsid wsp:val=&quot;001659BE&quot;/&gt;&lt;wsp:rsid wsp:val=&quot;00167798&quot;/&gt;&lt;wsp:rsid wsp:val=&quot;00170578&quot;/&gt;&lt;wsp:rsid wsp:val=&quot;001771AA&quot;/&gt;&lt;wsp:rsid wsp:val=&quot;00177554&quot;/&gt;&lt;wsp:rsid wsp:val=&quot;00180E27&quot;/&gt;&lt;wsp:rsid wsp:val=&quot;0018454B&quot;/&gt;&lt;wsp:rsid wsp:val=&quot;001856E9&quot;/&gt;&lt;wsp:rsid wsp:val=&quot;001870E4&quot;/&gt;&lt;wsp:rsid wsp:val=&quot;00187A3E&quot;/&gt;&lt;wsp:rsid wsp:val=&quot;00190773&quot;/&gt;&lt;wsp:rsid wsp:val=&quot;00191A00&quot;/&gt;&lt;wsp:rsid wsp:val=&quot;00192516&quot;/&gt;&lt;wsp:rsid wsp:val=&quot;001933A4&quot;/&gt;&lt;wsp:rsid wsp:val=&quot;0019452F&quot;/&gt;&lt;wsp:rsid wsp:val=&quot;00194D1D&quot;/&gt;&lt;wsp:rsid wsp:val=&quot;00195F10&quot;/&gt;&lt;wsp:rsid wsp:val=&quot;00197907&quot;/&gt;&lt;wsp:rsid wsp:val=&quot;001A045D&quot;/&gt;&lt;wsp:rsid wsp:val=&quot;001A0DC4&quot;/&gt;&lt;wsp:rsid wsp:val=&quot;001A1211&quot;/&gt;&lt;wsp:rsid wsp:val=&quot;001A26AF&quot;/&gt;&lt;wsp:rsid wsp:val=&quot;001A445D&quot;/&gt;&lt;wsp:rsid wsp:val=&quot;001A7C25&quot;/&gt;&lt;wsp:rsid wsp:val=&quot;001A7C9A&quot;/&gt;&lt;wsp:rsid wsp:val=&quot;001B00AA&quot;/&gt;&lt;wsp:rsid wsp:val=&quot;001B0A7F&quot;/&gt;&lt;wsp:rsid wsp:val=&quot;001B2CB4&quot;/&gt;&lt;wsp:rsid wsp:val=&quot;001B7ACB&quot;/&gt;&lt;wsp:rsid wsp:val=&quot;001C0AE7&quot;/&gt;&lt;wsp:rsid wsp:val=&quot;001C1A92&quot;/&gt;&lt;wsp:rsid wsp:val=&quot;001C256F&quot;/&gt;&lt;wsp:rsid wsp:val=&quot;001C283F&quot;/&gt;&lt;wsp:rsid wsp:val=&quot;001C3599&quot;/&gt;&lt;wsp:rsid wsp:val=&quot;001C3A3F&quot;/&gt;&lt;wsp:rsid wsp:val=&quot;001C3AE7&quot;/&gt;&lt;wsp:rsid wsp:val=&quot;001C6A0B&quot;/&gt;&lt;wsp:rsid wsp:val=&quot;001D0315&quot;/&gt;&lt;wsp:rsid wsp:val=&quot;001D168E&quot;/&gt;&lt;wsp:rsid wsp:val=&quot;001D2A87&quot;/&gt;&lt;wsp:rsid wsp:val=&quot;001D394A&quot;/&gt;&lt;wsp:rsid wsp:val=&quot;001D3F6F&quot;/&gt;&lt;wsp:rsid wsp:val=&quot;001D4E44&quot;/&gt;&lt;wsp:rsid wsp:val=&quot;001D7807&quot;/&gt;&lt;wsp:rsid wsp:val=&quot;001E4BA0&quot;/&gt;&lt;wsp:rsid wsp:val=&quot;001E4C5D&quot;/&gt;&lt;wsp:rsid wsp:val=&quot;001E5100&quot;/&gt;&lt;wsp:rsid wsp:val=&quot;001E5B75&quot;/&gt;&lt;wsp:rsid wsp:val=&quot;001E6778&quot;/&gt;&lt;wsp:rsid wsp:val=&quot;001F3521&quot;/&gt;&lt;wsp:rsid wsp:val=&quot;001F4654&quot;/&gt;&lt;wsp:rsid wsp:val=&quot;001F4CB5&quot;/&gt;&lt;wsp:rsid wsp:val=&quot;001F5B9A&quot;/&gt;&lt;wsp:rsid wsp:val=&quot;0020650B&quot;/&gt;&lt;wsp:rsid wsp:val=&quot;00210480&quot;/&gt;&lt;wsp:rsid wsp:val=&quot;00210B1A&quot;/&gt;&lt;wsp:rsid wsp:val=&quot;00212783&quot;/&gt;&lt;wsp:rsid wsp:val=&quot;0021287B&quot;/&gt;&lt;wsp:rsid wsp:val=&quot;002138DA&quot;/&gt;&lt;wsp:rsid wsp:val=&quot;00214D4C&quot;/&gt;&lt;wsp:rsid wsp:val=&quot;0021610F&quot;/&gt;&lt;wsp:rsid wsp:val=&quot;0022322F&quot;/&gt;&lt;wsp:rsid wsp:val=&quot;00224B56&quot;/&gt;&lt;wsp:rsid wsp:val=&quot;00224D6A&quot;/&gt;&lt;wsp:rsid wsp:val=&quot;00225E2B&quot;/&gt;&lt;wsp:rsid wsp:val=&quot;0022671F&quot;/&gt;&lt;wsp:rsid wsp:val=&quot;00226BA8&quot;/&gt;&lt;wsp:rsid wsp:val=&quot;00227191&quot;/&gt;&lt;wsp:rsid wsp:val=&quot;0022781D&quot;/&gt;&lt;wsp:rsid wsp:val=&quot;00231AFC&quot;/&gt;&lt;wsp:rsid wsp:val=&quot;002322A2&quot;/&gt;&lt;wsp:rsid wsp:val=&quot;002324ED&quot;/&gt;&lt;wsp:rsid wsp:val=&quot;0023320E&quot;/&gt;&lt;wsp:rsid wsp:val=&quot;00233BAD&quot;/&gt;&lt;wsp:rsid wsp:val=&quot;002361A4&quot;/&gt;&lt;wsp:rsid wsp:val=&quot;002371FA&quot;/&gt;&lt;wsp:rsid wsp:val=&quot;00237A48&quot;/&gt;&lt;wsp:rsid wsp:val=&quot;00240100&quot;/&gt;&lt;wsp:rsid wsp:val=&quot;0024155B&quot;/&gt;&lt;wsp:rsid wsp:val=&quot;0024290A&quot;/&gt;&lt;wsp:rsid wsp:val=&quot;00243825&quot;/&gt;&lt;wsp:rsid wsp:val=&quot;00244424&quot;/&gt;&lt;wsp:rsid wsp:val=&quot;002448E2&quot;/&gt;&lt;wsp:rsid wsp:val=&quot;00244EB5&quot;/&gt;&lt;wsp:rsid wsp:val=&quot;00244F2B&quot;/&gt;&lt;wsp:rsid wsp:val=&quot;00246496&quot;/&gt;&lt;wsp:rsid wsp:val=&quot;002466AF&quot;/&gt;&lt;wsp:rsid wsp:val=&quot;002473D2&quot;/&gt;&lt;wsp:rsid wsp:val=&quot;00252550&quot;/&gt;&lt;wsp:rsid wsp:val=&quot;002537A0&quot;/&gt;&lt;wsp:rsid wsp:val=&quot;002537AE&quot;/&gt;&lt;wsp:rsid wsp:val=&quot;002557D5&quot;/&gt;&lt;wsp:rsid wsp:val=&quot;002577FA&quot;/&gt;&lt;wsp:rsid wsp:val=&quot;00257FB5&quot;/&gt;&lt;wsp:rsid wsp:val=&quot;002603AC&quot;/&gt;&lt;wsp:rsid wsp:val=&quot;00260475&quot;/&gt;&lt;wsp:rsid wsp:val=&quot;0026093D&quot;/&gt;&lt;wsp:rsid wsp:val=&quot;0026194A&quot;/&gt;&lt;wsp:rsid wsp:val=&quot;002630FC&quot;/&gt;&lt;wsp:rsid wsp:val=&quot;002648CA&quot;/&gt;&lt;wsp:rsid wsp:val=&quot;00266FA7&quot;/&gt;&lt;wsp:rsid wsp:val=&quot;002672C6&quot;/&gt;&lt;wsp:rsid wsp:val=&quot;00267D80&quot;/&gt;&lt;wsp:rsid wsp:val=&quot;00267DCD&quot;/&gt;&lt;wsp:rsid wsp:val=&quot;00267DFA&quot;/&gt;&lt;wsp:rsid wsp:val=&quot;002704E1&quot;/&gt;&lt;wsp:rsid wsp:val=&quot;00270967&quot;/&gt;&lt;wsp:rsid wsp:val=&quot;002718AE&quot;/&gt;&lt;wsp:rsid wsp:val=&quot;00271CAB&quot;/&gt;&lt;wsp:rsid wsp:val=&quot;002742A4&quot;/&gt;&lt;wsp:rsid wsp:val=&quot;00275395&quot;/&gt;&lt;wsp:rsid wsp:val=&quot;0027608F&quot;/&gt;&lt;wsp:rsid wsp:val=&quot;00276DBA&quot;/&gt;&lt;wsp:rsid wsp:val=&quot;00276FCA&quot;/&gt;&lt;wsp:rsid wsp:val=&quot;00280818&quot;/&gt;&lt;wsp:rsid wsp:val=&quot;00280EB8&quot;/&gt;&lt;wsp:rsid wsp:val=&quot;00282267&quot;/&gt;&lt;wsp:rsid wsp:val=&quot;00283A25&quot;/&gt;&lt;wsp:rsid wsp:val=&quot;00285608&quot;/&gt;&lt;wsp:rsid wsp:val=&quot;0028675A&quot;/&gt;&lt;wsp:rsid wsp:val=&quot;00286AA7&quot;/&gt;&lt;wsp:rsid wsp:val=&quot;00287443&quot;/&gt;&lt;wsp:rsid wsp:val=&quot;00287F77&quot;/&gt;&lt;wsp:rsid wsp:val=&quot;002918AF&quot;/&gt;&lt;wsp:rsid wsp:val=&quot;00293E08&quot;/&gt;&lt;wsp:rsid wsp:val=&quot;002949EF&quot;/&gt;&lt;wsp:rsid wsp:val=&quot;00294EC2&quot;/&gt;&lt;wsp:rsid wsp:val=&quot;00295C31&quot;/&gt;&lt;wsp:rsid wsp:val=&quot;00297552&quot;/&gt;&lt;wsp:rsid wsp:val=&quot;002975B2&quot;/&gt;&lt;wsp:rsid wsp:val=&quot;00297D53&quot;/&gt;&lt;wsp:rsid wsp:val=&quot;002A0E06&quot;/&gt;&lt;wsp:rsid wsp:val=&quot;002A40C2&quot;/&gt;&lt;wsp:rsid wsp:val=&quot;002A503F&quot;/&gt;&lt;wsp:rsid wsp:val=&quot;002A5BC4&quot;/&gt;&lt;wsp:rsid wsp:val=&quot;002B23D3&quot;/&gt;&lt;wsp:rsid wsp:val=&quot;002B26E4&quot;/&gt;&lt;wsp:rsid wsp:val=&quot;002B2B16&quot;/&gt;&lt;wsp:rsid wsp:val=&quot;002B4F38&quot;/&gt;&lt;wsp:rsid wsp:val=&quot;002B73B2&quot;/&gt;&lt;wsp:rsid wsp:val=&quot;002C0367&quot;/&gt;&lt;wsp:rsid wsp:val=&quot;002C3695&quot;/&gt;&lt;wsp:rsid wsp:val=&quot;002C36CC&quot;/&gt;&lt;wsp:rsid wsp:val=&quot;002C388F&quot;/&gt;&lt;wsp:rsid wsp:val=&quot;002C40EC&quot;/&gt;&lt;wsp:rsid wsp:val=&quot;002C4F36&quot;/&gt;&lt;wsp:rsid wsp:val=&quot;002C618F&quot;/&gt;&lt;wsp:rsid wsp:val=&quot;002C70F0&quot;/&gt;&lt;wsp:rsid wsp:val=&quot;002C7A34&quot;/&gt;&lt;wsp:rsid wsp:val=&quot;002D135D&quot;/&gt;&lt;wsp:rsid wsp:val=&quot;002D14D0&quot;/&gt;&lt;wsp:rsid wsp:val=&quot;002D2490&quot;/&gt;&lt;wsp:rsid wsp:val=&quot;002D3B2D&quot;/&gt;&lt;wsp:rsid wsp:val=&quot;002D43ED&quot;/&gt;&lt;wsp:rsid wsp:val=&quot;002D5A5A&quot;/&gt;&lt;wsp:rsid wsp:val=&quot;002E0A49&quot;/&gt;&lt;wsp:rsid wsp:val=&quot;002E1601&quot;/&gt;&lt;wsp:rsid wsp:val=&quot;002E24B5&quot;/&gt;&lt;wsp:rsid wsp:val=&quot;002E2564&quot;/&gt;&lt;wsp:rsid wsp:val=&quot;002E4258&quot;/&gt;&lt;wsp:rsid wsp:val=&quot;002E5EDA&quot;/&gt;&lt;wsp:rsid wsp:val=&quot;002E7560&quot;/&gt;&lt;wsp:rsid wsp:val=&quot;002F1AEB&quot;/&gt;&lt;wsp:rsid wsp:val=&quot;002F2FED&quot;/&gt;&lt;wsp:rsid wsp:val=&quot;002F3193&quot;/&gt;&lt;wsp:rsid wsp:val=&quot;002F3791&quot;/&gt;&lt;wsp:rsid wsp:val=&quot;002F47ED&quot;/&gt;&lt;wsp:rsid wsp:val=&quot;002F57FE&quot;/&gt;&lt;wsp:rsid wsp:val=&quot;002F5D93&quot;/&gt;&lt;wsp:rsid wsp:val=&quot;002F6690&quot;/&gt;&lt;wsp:rsid wsp:val=&quot;00301624&quot;/&gt;&lt;wsp:rsid wsp:val=&quot;003023FC&quot;/&gt;&lt;wsp:rsid wsp:val=&quot;00302B8A&quot;/&gt;&lt;wsp:rsid wsp:val=&quot;00302F1B&quot;/&gt;&lt;wsp:rsid wsp:val=&quot;00303105&quot;/&gt;&lt;wsp:rsid wsp:val=&quot;003033B0&quot;/&gt;&lt;wsp:rsid wsp:val=&quot;0030454D&quot;/&gt;&lt;wsp:rsid wsp:val=&quot;00304C56&quot;/&gt;&lt;wsp:rsid wsp:val=&quot;00305261&quot;/&gt;&lt;wsp:rsid wsp:val=&quot;003059FE&quot;/&gt;&lt;wsp:rsid wsp:val=&quot;00305D47&quot;/&gt;&lt;wsp:rsid wsp:val=&quot;00306FB4&quot;/&gt;&lt;wsp:rsid wsp:val=&quot;003116A6&quot;/&gt;&lt;wsp:rsid wsp:val=&quot;0031190E&quot;/&gt;&lt;wsp:rsid wsp:val=&quot;00313194&quot;/&gt;&lt;wsp:rsid wsp:val=&quot;003131AC&quot;/&gt;&lt;wsp:rsid wsp:val=&quot;00314F67&quot;/&gt;&lt;wsp:rsid wsp:val=&quot;0031637F&quot;/&gt;&lt;wsp:rsid wsp:val=&quot;00317555&quot;/&gt;&lt;wsp:rsid wsp:val=&quot;00317DF0&quot;/&gt;&lt;wsp:rsid wsp:val=&quot;00322695&quot;/&gt;&lt;wsp:rsid wsp:val=&quot;00323953&quot;/&gt;&lt;wsp:rsid wsp:val=&quot;00324A00&quot;/&gt;&lt;wsp:rsid wsp:val=&quot;003261FB&quot;/&gt;&lt;wsp:rsid wsp:val=&quot;00327AC0&quot;/&gt;&lt;wsp:rsid wsp:val=&quot;0033285C&quot;/&gt;&lt;wsp:rsid wsp:val=&quot;00333289&quot;/&gt;&lt;wsp:rsid wsp:val=&quot;003338A2&quot;/&gt;&lt;wsp:rsid wsp:val=&quot;00333DA2&quot;/&gt;&lt;wsp:rsid wsp:val=&quot;00337F04&quot;/&gt;&lt;wsp:rsid wsp:val=&quot;00340807&quot;/&gt;&lt;wsp:rsid wsp:val=&quot;00341AFD&quot;/&gt;&lt;wsp:rsid wsp:val=&quot;003438CD&quot;/&gt;&lt;wsp:rsid wsp:val=&quot;003441F7&quot;/&gt;&lt;wsp:rsid wsp:val=&quot;0034495F&quot;/&gt;&lt;wsp:rsid wsp:val=&quot;00344C05&quot;/&gt;&lt;wsp:rsid wsp:val=&quot;00345AFA&quot;/&gt;&lt;wsp:rsid wsp:val=&quot;003462BC&quot;/&gt;&lt;wsp:rsid wsp:val=&quot;00346E55&quot;/&gt;&lt;wsp:rsid wsp:val=&quot;00347B19&quot;/&gt;&lt;wsp:rsid wsp:val=&quot;00351031&quot;/&gt;&lt;wsp:rsid wsp:val=&quot;00352533&quot;/&gt;&lt;wsp:rsid wsp:val=&quot;00353060&quot;/&gt;&lt;wsp:rsid wsp:val=&quot;00353B61&quot;/&gt;&lt;wsp:rsid wsp:val=&quot;00355527&quot;/&gt;&lt;wsp:rsid wsp:val=&quot;00356C4F&quot;/&gt;&lt;wsp:rsid wsp:val=&quot;00357573&quot;/&gt;&lt;wsp:rsid wsp:val=&quot;00357878&quot;/&gt;&lt;wsp:rsid wsp:val=&quot;00360F19&quot;/&gt;&lt;wsp:rsid wsp:val=&quot;00361A18&quot;/&gt;&lt;wsp:rsid wsp:val=&quot;00364D48&quot;/&gt;&lt;wsp:rsid wsp:val=&quot;003669E6&quot;/&gt;&lt;wsp:rsid wsp:val=&quot;0036727F&quot;/&gt;&lt;wsp:rsid wsp:val=&quot;003709C4&quot;/&gt;&lt;wsp:rsid wsp:val=&quot;00370B7B&quot;/&gt;&lt;wsp:rsid wsp:val=&quot;00370CB7&quot;/&gt;&lt;wsp:rsid wsp:val=&quot;0037162E&quot;/&gt;&lt;wsp:rsid wsp:val=&quot;00373281&quot;/&gt;&lt;wsp:rsid wsp:val=&quot;00373B9D&quot;/&gt;&lt;wsp:rsid wsp:val=&quot;003744CF&quot;/&gt;&lt;wsp:rsid wsp:val=&quot;0037499A&quot;/&gt;&lt;wsp:rsid wsp:val=&quot;0037585B&quot;/&gt;&lt;wsp:rsid wsp:val=&quot;0037587A&quot;/&gt;&lt;wsp:rsid wsp:val=&quot;00376601&quot;/&gt;&lt;wsp:rsid wsp:val=&quot;00380C9F&quot;/&gt;&lt;wsp:rsid wsp:val=&quot;003839EE&quot;/&gt;&lt;wsp:rsid wsp:val=&quot;00383C12&quot;/&gt;&lt;wsp:rsid wsp:val=&quot;00384BC2&quot;/&gt;&lt;wsp:rsid wsp:val=&quot;00385F6D&quot;/&gt;&lt;wsp:rsid wsp:val=&quot;00392612&quot;/&gt;&lt;wsp:rsid wsp:val=&quot;00393F37&quot;/&gt;&lt;wsp:rsid wsp:val=&quot;003950AA&quot;/&gt;&lt;wsp:rsid wsp:val=&quot;003958F1&quot;/&gt;&lt;wsp:rsid wsp:val=&quot;00395E44&quot;/&gt;&lt;wsp:rsid wsp:val=&quot;003969BB&quot;/&gt;&lt;wsp:rsid wsp:val=&quot;003A04CA&quot;/&gt;&lt;wsp:rsid wsp:val=&quot;003A0546&quot;/&gt;&lt;wsp:rsid wsp:val=&quot;003A06A6&quot;/&gt;&lt;wsp:rsid wsp:val=&quot;003A0875&quot;/&gt;&lt;wsp:rsid wsp:val=&quot;003A1714&quot;/&gt;&lt;wsp:rsid wsp:val=&quot;003A38AF&quot;/&gt;&lt;wsp:rsid wsp:val=&quot;003A54F4&quot;/&gt;&lt;wsp:rsid wsp:val=&quot;003A7C92&quot;/&gt;&lt;wsp:rsid wsp:val=&quot;003B02E4&quot;/&gt;&lt;wsp:rsid wsp:val=&quot;003B0B21&quot;/&gt;&lt;wsp:rsid wsp:val=&quot;003B147F&quot;/&gt;&lt;wsp:rsid wsp:val=&quot;003B1648&quot;/&gt;&lt;wsp:rsid wsp:val=&quot;003B1B00&quot;/&gt;&lt;wsp:rsid wsp:val=&quot;003B29A1&quot;/&gt;&lt;wsp:rsid wsp:val=&quot;003B2E87&quot;/&gt;&lt;wsp:rsid wsp:val=&quot;003B31F4&quot;/&gt;&lt;wsp:rsid wsp:val=&quot;003B3489&quot;/&gt;&lt;wsp:rsid wsp:val=&quot;003B4D28&quot;/&gt;&lt;wsp:rsid wsp:val=&quot;003B51DC&quot;/&gt;&lt;wsp:rsid wsp:val=&quot;003B5352&quot;/&gt;&lt;wsp:rsid wsp:val=&quot;003B7825&quot;/&gt;&lt;wsp:rsid wsp:val=&quot;003C0D6A&quot;/&gt;&lt;wsp:rsid wsp:val=&quot;003C17D8&quot;/&gt;&lt;wsp:rsid wsp:val=&quot;003C210E&quot;/&gt;&lt;wsp:rsid wsp:val=&quot;003C2AE3&quot;/&gt;&lt;wsp:rsid wsp:val=&quot;003C4117&quot;/&gt;&lt;wsp:rsid wsp:val=&quot;003D066E&quot;/&gt;&lt;wsp:rsid wsp:val=&quot;003D36FD&quot;/&gt;&lt;wsp:rsid wsp:val=&quot;003D5ADD&quot;/&gt;&lt;wsp:rsid wsp:val=&quot;003D5CF2&quot;/&gt;&lt;wsp:rsid wsp:val=&quot;003D6402&quot;/&gt;&lt;wsp:rsid wsp:val=&quot;003D6B66&quot;/&gt;&lt;wsp:rsid wsp:val=&quot;003D7A64&quot;/&gt;&lt;wsp:rsid wsp:val=&quot;003E148D&quot;/&gt;&lt;wsp:rsid wsp:val=&quot;003E18A9&quot;/&gt;&lt;wsp:rsid wsp:val=&quot;003E2C24&quot;/&gt;&lt;wsp:rsid wsp:val=&quot;003E3E38&quot;/&gt;&lt;wsp:rsid wsp:val=&quot;003E4997&quot;/&gt;&lt;wsp:rsid wsp:val=&quot;003E6001&quot;/&gt;&lt;wsp:rsid wsp:val=&quot;003E7366&quot;/&gt;&lt;wsp:rsid wsp:val=&quot;003E7E16&quot;/&gt;&lt;wsp:rsid wsp:val=&quot;003F0A89&quot;/&gt;&lt;wsp:rsid wsp:val=&quot;003F1595&quot;/&gt;&lt;wsp:rsid wsp:val=&quot;003F2B70&quot;/&gt;&lt;wsp:rsid wsp:val=&quot;003F3112&quot;/&gt;&lt;wsp:rsid wsp:val=&quot;003F7181&quot;/&gt;&lt;wsp:rsid wsp:val=&quot;003F7C5E&quot;/&gt;&lt;wsp:rsid wsp:val=&quot;00400764&quot;/&gt;&lt;wsp:rsid wsp:val=&quot;00403530&quot;/&gt;&lt;wsp:rsid wsp:val=&quot;0040381A&quot;/&gt;&lt;wsp:rsid wsp:val=&quot;00404868&quot;/&gt;&lt;wsp:rsid wsp:val=&quot;00404CA6&quot;/&gt;&lt;wsp:rsid wsp:val=&quot;0040668F&quot;/&gt;&lt;wsp:rsid wsp:val=&quot;004079C3&quot;/&gt;&lt;wsp:rsid wsp:val=&quot;00410F58&quot;/&gt;&lt;wsp:rsid wsp:val=&quot;00411634&quot;/&gt;&lt;wsp:rsid wsp:val=&quot;00411644&quot;/&gt;&lt;wsp:rsid wsp:val=&quot;00411723&quot;/&gt;&lt;wsp:rsid wsp:val=&quot;00412EAB&quot;/&gt;&lt;wsp:rsid wsp:val=&quot;00415280&quot;/&gt;&lt;wsp:rsid wsp:val=&quot;00415E1F&quot;/&gt;&lt;wsp:rsid wsp:val=&quot;0041609D&quot;/&gt;&lt;wsp:rsid wsp:val=&quot;004161A3&quot;/&gt;&lt;wsp:rsid wsp:val=&quot;00416769&quot;/&gt;&lt;wsp:rsid wsp:val=&quot;004201B1&quot;/&gt;&lt;wsp:rsid wsp:val=&quot;00420CBE&quot;/&gt;&lt;wsp:rsid wsp:val=&quot;00421A83&quot;/&gt;&lt;wsp:rsid wsp:val=&quot;00422994&quot;/&gt;&lt;wsp:rsid wsp:val=&quot;00424051&quot;/&gt;&lt;wsp:rsid wsp:val=&quot;00424F34&quot;/&gt;&lt;wsp:rsid wsp:val=&quot;00425059&quot;/&gt;&lt;wsp:rsid wsp:val=&quot;00425820&quot;/&gt;&lt;wsp:rsid wsp:val=&quot;004270E4&quot;/&gt;&lt;wsp:rsid wsp:val=&quot;004273BD&quot;/&gt;&lt;wsp:rsid wsp:val=&quot;004308C3&quot;/&gt;&lt;wsp:rsid wsp:val=&quot;00430CF7&quot;/&gt;&lt;wsp:rsid wsp:val=&quot;00430D89&quot;/&gt;&lt;wsp:rsid wsp:val=&quot;00431465&quot;/&gt;&lt;wsp:rsid wsp:val=&quot;0043467B&quot;/&gt;&lt;wsp:rsid wsp:val=&quot;004354F5&quot;/&gt;&lt;wsp:rsid wsp:val=&quot;00435B5D&quot;/&gt;&lt;wsp:rsid wsp:val=&quot;00436182&quot;/&gt;&lt;wsp:rsid wsp:val=&quot;00440A30&quot;/&gt;&lt;wsp:rsid wsp:val=&quot;004415CA&quot;/&gt;&lt;wsp:rsid wsp:val=&quot;00442027&quot;/&gt;&lt;wsp:rsid wsp:val=&quot;0044255F&quot;/&gt;&lt;wsp:rsid wsp:val=&quot;004459FE&quot;/&gt;&lt;wsp:rsid wsp:val=&quot;004464DB&quot;/&gt;&lt;wsp:rsid wsp:val=&quot;00447FBA&quot;/&gt;&lt;wsp:rsid wsp:val=&quot;00450E14&quot;/&gt;&lt;wsp:rsid wsp:val=&quot;004527BF&quot;/&gt;&lt;wsp:rsid wsp:val=&quot;00452FA8&quot;/&gt;&lt;wsp:rsid wsp:val=&quot;00454B1F&quot;/&gt;&lt;wsp:rsid wsp:val=&quot;00455A8C&quot;/&gt;&lt;wsp:rsid wsp:val=&quot;00455D58&quot;/&gt;&lt;wsp:rsid wsp:val=&quot;00460B1E&quot;/&gt;&lt;wsp:rsid wsp:val=&quot;00462304&quot;/&gt;&lt;wsp:rsid wsp:val=&quot;004629EA&quot;/&gt;&lt;wsp:rsid wsp:val=&quot;00462AFC&quot;/&gt;&lt;wsp:rsid wsp:val=&quot;00464761&quot;/&gt;&lt;wsp:rsid wsp:val=&quot;0046493F&quot;/&gt;&lt;wsp:rsid wsp:val=&quot;00464FA1&quot;/&gt;&lt;wsp:rsid wsp:val=&quot;00466332&quot;/&gt;&lt;wsp:rsid wsp:val=&quot;0046713E&quot;/&gt;&lt;wsp:rsid wsp:val=&quot;00467852&quot;/&gt;&lt;wsp:rsid wsp:val=&quot;00467EE8&quot;/&gt;&lt;wsp:rsid wsp:val=&quot;0047199E&quot;/&gt;&lt;wsp:rsid wsp:val=&quot;00471FF5&quot;/&gt;&lt;wsp:rsid wsp:val=&quot;00476C18&quot;/&gt;&lt;wsp:rsid wsp:val=&quot;0048020C&quot;/&gt;&lt;wsp:rsid wsp:val=&quot;00483430&quot;/&gt;&lt;wsp:rsid wsp:val=&quot;0048373C&quot;/&gt;&lt;wsp:rsid wsp:val=&quot;004850A2&quot;/&gt;&lt;wsp:rsid wsp:val=&quot;00486C5E&quot;/&gt;&lt;wsp:rsid wsp:val=&quot;00492EA2&quot;/&gt;&lt;wsp:rsid wsp:val=&quot;00493D5B&quot;/&gt;&lt;wsp:rsid wsp:val=&quot;004947C9&quot;/&gt;&lt;wsp:rsid wsp:val=&quot;0049672A&quot;/&gt;&lt;wsp:rsid wsp:val=&quot;004A073C&quot;/&gt;&lt;wsp:rsid wsp:val=&quot;004A0C7E&quot;/&gt;&lt;wsp:rsid wsp:val=&quot;004A20FF&quot;/&gt;&lt;wsp:rsid wsp:val=&quot;004A2E0B&quot;/&gt;&lt;wsp:rsid wsp:val=&quot;004A359A&quot;/&gt;&lt;wsp:rsid wsp:val=&quot;004A35EA&quot;/&gt;&lt;wsp:rsid wsp:val=&quot;004A5578&quot;/&gt;&lt;wsp:rsid wsp:val=&quot;004A5D20&quot;/&gt;&lt;wsp:rsid wsp:val=&quot;004B0BB8&quot;/&gt;&lt;wsp:rsid wsp:val=&quot;004B48FF&quot;/&gt;&lt;wsp:rsid wsp:val=&quot;004C1608&quot;/&gt;&lt;wsp:rsid wsp:val=&quot;004C449A&quot;/&gt;&lt;wsp:rsid wsp:val=&quot;004C4AC4&quot;/&gt;&lt;wsp:rsid wsp:val=&quot;004C5424&quot;/&gt;&lt;wsp:rsid wsp:val=&quot;004C715B&quot;/&gt;&lt;wsp:rsid wsp:val=&quot;004C7354&quot;/&gt;&lt;wsp:rsid wsp:val=&quot;004D176E&quot;/&gt;&lt;wsp:rsid wsp:val=&quot;004D2059&quot;/&gt;&lt;wsp:rsid wsp:val=&quot;004D3361&quot;/&gt;&lt;wsp:rsid wsp:val=&quot;004D4340&quot;/&gt;&lt;wsp:rsid wsp:val=&quot;004D4C13&quot;/&gt;&lt;wsp:rsid wsp:val=&quot;004D69E4&quot;/&gt;&lt;wsp:rsid wsp:val=&quot;004E036A&quot;/&gt;&lt;wsp:rsid wsp:val=&quot;004E149F&quot;/&gt;&lt;wsp:rsid wsp:val=&quot;004E1821&quot;/&gt;&lt;wsp:rsid wsp:val=&quot;004E1EDB&quot;/&gt;&lt;wsp:rsid wsp:val=&quot;004E2172&quot;/&gt;&lt;wsp:rsid wsp:val=&quot;004E36AB&quot;/&gt;&lt;wsp:rsid wsp:val=&quot;004E3B08&quot;/&gt;&lt;wsp:rsid wsp:val=&quot;004E3B31&quot;/&gt;&lt;wsp:rsid wsp:val=&quot;004E4E01&quot;/&gt;&lt;wsp:rsid wsp:val=&quot;004E51F9&quot;/&gt;&lt;wsp:rsid wsp:val=&quot;004E56BB&quot;/&gt;&lt;wsp:rsid wsp:val=&quot;004E5E14&quot;/&gt;&lt;wsp:rsid wsp:val=&quot;004E669A&quot;/&gt;&lt;wsp:rsid wsp:val=&quot;004E671C&quot;/&gt;&lt;wsp:rsid wsp:val=&quot;004E7159&quot;/&gt;&lt;wsp:rsid wsp:val=&quot;004F07E7&quot;/&gt;&lt;wsp:rsid wsp:val=&quot;004F1911&quot;/&gt;&lt;wsp:rsid wsp:val=&quot;004F3B86&quot;/&gt;&lt;wsp:rsid wsp:val=&quot;004F42C1&quot;/&gt;&lt;wsp:rsid wsp:val=&quot;004F7B87&quot;/&gt;&lt;wsp:rsid wsp:val=&quot;005017FF&quot;/&gt;&lt;wsp:rsid wsp:val=&quot;00502CE3&quot;/&gt;&lt;wsp:rsid wsp:val=&quot;005030C7&quot;/&gt;&lt;wsp:rsid wsp:val=&quot;0050369F&quot;/&gt;&lt;wsp:rsid wsp:val=&quot;00503725&quot;/&gt;&lt;wsp:rsid wsp:val=&quot;00503A9B&quot;/&gt;&lt;wsp:rsid wsp:val=&quot;0050494A&quot;/&gt;&lt;wsp:rsid wsp:val=&quot;00505CF6&quot;/&gt;&lt;wsp:rsid wsp:val=&quot;00505D08&quot;/&gt;&lt;wsp:rsid wsp:val=&quot;00506101&quot;/&gt;&lt;wsp:rsid wsp:val=&quot;00506530&quot;/&gt;&lt;wsp:rsid wsp:val=&quot;005073FE&quot;/&gt;&lt;wsp:rsid wsp:val=&quot;00511461&quot;/&gt;&lt;wsp:rsid wsp:val=&quot;005114E8&quot;/&gt;&lt;wsp:rsid wsp:val=&quot;0051191F&quot;/&gt;&lt;wsp:rsid wsp:val=&quot;00511E80&quot;/&gt;&lt;wsp:rsid wsp:val=&quot;00511F24&quot;/&gt;&lt;wsp:rsid wsp:val=&quot;00512A86&quot;/&gt;&lt;wsp:rsid wsp:val=&quot;005149A9&quot;/&gt;&lt;wsp:rsid wsp:val=&quot;00514AE6&quot;/&gt;&lt;wsp:rsid wsp:val=&quot;00515887&quot;/&gt;&lt;wsp:rsid wsp:val=&quot;00515F9D&quot;/&gt;&lt;wsp:rsid wsp:val=&quot;00516F60&quot;/&gt;&lt;wsp:rsid wsp:val=&quot;00517B87&quot;/&gt;&lt;wsp:rsid wsp:val=&quot;00517DA6&quot;/&gt;&lt;wsp:rsid wsp:val=&quot;0052061B&quot;/&gt;&lt;wsp:rsid wsp:val=&quot;005212D3&quot;/&gt;&lt;wsp:rsid wsp:val=&quot;005213FC&quot;/&gt;&lt;wsp:rsid wsp:val=&quot;00522340&quot;/&gt;&lt;wsp:rsid wsp:val=&quot;00524234&quot;/&gt;&lt;wsp:rsid wsp:val=&quot;00524D36&quot;/&gt;&lt;wsp:rsid wsp:val=&quot;00526447&quot;/&gt;&lt;wsp:rsid wsp:val=&quot;0052679C&quot;/&gt;&lt;wsp:rsid wsp:val=&quot;00526F00&quot;/&gt;&lt;wsp:rsid wsp:val=&quot;005305AC&quot;/&gt;&lt;wsp:rsid wsp:val=&quot;0053087C&quot;/&gt;&lt;wsp:rsid wsp:val=&quot;005322C6&quot;/&gt;&lt;wsp:rsid wsp:val=&quot;00532601&quot;/&gt;&lt;wsp:rsid wsp:val=&quot;005346D7&quot;/&gt;&lt;wsp:rsid wsp:val=&quot;005359AB&quot;/&gt;&lt;wsp:rsid wsp:val=&quot;00535CC2&quot;/&gt;&lt;wsp:rsid wsp:val=&quot;00536B09&quot;/&gt;&lt;wsp:rsid wsp:val=&quot;00536D03&quot;/&gt;&lt;wsp:rsid wsp:val=&quot;00542957&quot;/&gt;&lt;wsp:rsid wsp:val=&quot;0054349E&quot;/&gt;&lt;wsp:rsid wsp:val=&quot;005435AE&quot;/&gt;&lt;wsp:rsid wsp:val=&quot;005450C1&quot;/&gt;&lt;wsp:rsid wsp:val=&quot;00545D25&quot;/&gt;&lt;wsp:rsid wsp:val=&quot;00551E54&quot;/&gt;&lt;wsp:rsid wsp:val=&quot;00552CDB&quot;/&gt;&lt;wsp:rsid wsp:val=&quot;00552E03&quot;/&gt;&lt;wsp:rsid wsp:val=&quot;005533B4&quot;/&gt;&lt;wsp:rsid wsp:val=&quot;00556883&quot;/&gt;&lt;wsp:rsid wsp:val=&quot;00560312&quot;/&gt;&lt;wsp:rsid wsp:val=&quot;00562CF0&quot;/&gt;&lt;wsp:rsid wsp:val=&quot;005647C1&quot;/&gt;&lt;wsp:rsid wsp:val=&quot;00565C53&quot;/&gt;&lt;wsp:rsid wsp:val=&quot;00566215&quot;/&gt;&lt;wsp:rsid wsp:val=&quot;0056669B&quot;/&gt;&lt;wsp:rsid wsp:val=&quot;00567BCC&quot;/&gt;&lt;wsp:rsid wsp:val=&quot;0057101D&quot;/&gt;&lt;wsp:rsid wsp:val=&quot;00571201&quot;/&gt;&lt;wsp:rsid wsp:val=&quot;0057277F&quot;/&gt;&lt;wsp:rsid wsp:val=&quot;00573401&quot;/&gt;&lt;wsp:rsid wsp:val=&quot;00575CC7&quot;/&gt;&lt;wsp:rsid wsp:val=&quot;0057665F&quot;/&gt;&lt;wsp:rsid wsp:val=&quot;00577E27&quot;/&gt;&lt;wsp:rsid wsp:val=&quot;00580C0A&quot;/&gt;&lt;wsp:rsid wsp:val=&quot;0058347C&quot;/&gt;&lt;wsp:rsid wsp:val=&quot;00585DF4&quot;/&gt;&lt;wsp:rsid wsp:val=&quot;005877BA&quot;/&gt;&lt;wsp:rsid wsp:val=&quot;00590361&quot;/&gt;&lt;wsp:rsid wsp:val=&quot;0059104C&quot;/&gt;&lt;wsp:rsid wsp:val=&quot;00594CB8&quot;/&gt;&lt;wsp:rsid wsp:val=&quot;005966FA&quot;/&gt;&lt;wsp:rsid wsp:val=&quot;005978B9&quot;/&gt;&lt;wsp:rsid wsp:val=&quot;005A146B&quot;/&gt;&lt;wsp:rsid wsp:val=&quot;005A203B&quot;/&gt;&lt;wsp:rsid wsp:val=&quot;005A20D7&quot;/&gt;&lt;wsp:rsid wsp:val=&quot;005A7037&quot;/&gt;&lt;wsp:rsid wsp:val=&quot;005A7D15&quot;/&gt;&lt;wsp:rsid wsp:val=&quot;005B0865&quot;/&gt;&lt;wsp:rsid wsp:val=&quot;005B0B36&quot;/&gt;&lt;wsp:rsid wsp:val=&quot;005B1669&quot;/&gt;&lt;wsp:rsid wsp:val=&quot;005B1F5C&quot;/&gt;&lt;wsp:rsid wsp:val=&quot;005B27DD&quot;/&gt;&lt;wsp:rsid wsp:val=&quot;005B3286&quot;/&gt;&lt;wsp:rsid wsp:val=&quot;005B4367&quot;/&gt;&lt;wsp:rsid wsp:val=&quot;005B6743&quot;/&gt;&lt;wsp:rsid wsp:val=&quot;005B6804&quot;/&gt;&lt;wsp:rsid wsp:val=&quot;005B6A7D&quot;/&gt;&lt;wsp:rsid wsp:val=&quot;005B7305&quot;/&gt;&lt;wsp:rsid wsp:val=&quot;005C0639&quot;/&gt;&lt;wsp:rsid wsp:val=&quot;005C2AF8&quot;/&gt;&lt;wsp:rsid wsp:val=&quot;005C3E80&quot;/&gt;&lt;wsp:rsid wsp:val=&quot;005C3FAD&quot;/&gt;&lt;wsp:rsid wsp:val=&quot;005C44C2&quot;/&gt;&lt;wsp:rsid wsp:val=&quot;005C5885&quot;/&gt;&lt;wsp:rsid wsp:val=&quot;005C59A5&quot;/&gt;&lt;wsp:rsid wsp:val=&quot;005C5F3D&quot;/&gt;&lt;wsp:rsid wsp:val=&quot;005C70F2&quot;/&gt;&lt;wsp:rsid wsp:val=&quot;005C728C&quot;/&gt;&lt;wsp:rsid wsp:val=&quot;005C7CB7&quot;/&gt;&lt;wsp:rsid wsp:val=&quot;005D1073&quot;/&gt;&lt;wsp:rsid wsp:val=&quot;005D1B5D&quot;/&gt;&lt;wsp:rsid wsp:val=&quot;005D29ED&quot;/&gt;&lt;wsp:rsid wsp:val=&quot;005D4515&quot;/&gt;&lt;wsp:rsid wsp:val=&quot;005D4F95&quot;/&gt;&lt;wsp:rsid wsp:val=&quot;005D6EE0&quot;/&gt;&lt;wsp:rsid wsp:val=&quot;005E0DD1&quot;/&gt;&lt;wsp:rsid wsp:val=&quot;005E111D&quot;/&gt;&lt;wsp:rsid wsp:val=&quot;005E31C3&quot;/&gt;&lt;wsp:rsid wsp:val=&quot;005E40E1&quot;/&gt;&lt;wsp:rsid wsp:val=&quot;005E4331&quot;/&gt;&lt;wsp:rsid wsp:val=&quot;005E686B&quot;/&gt;&lt;wsp:rsid wsp:val=&quot;005F13DE&quot;/&gt;&lt;wsp:rsid wsp:val=&quot;005F1A7E&quot;/&gt;&lt;wsp:rsid wsp:val=&quot;005F22EC&quot;/&gt;&lt;wsp:rsid wsp:val=&quot;005F2331&quot;/&gt;&lt;wsp:rsid wsp:val=&quot;005F421D&quot;/&gt;&lt;wsp:rsid wsp:val=&quot;005F44E3&quot;/&gt;&lt;wsp:rsid wsp:val=&quot;005F4BF8&quot;/&gt;&lt;wsp:rsid wsp:val=&quot;005F551D&quot;/&gt;&lt;wsp:rsid wsp:val=&quot;005F62FD&quot;/&gt;&lt;wsp:rsid wsp:val=&quot;005F6A76&quot;/&gt;&lt;wsp:rsid wsp:val=&quot;006001C5&quot;/&gt;&lt;wsp:rsid wsp:val=&quot;0060204F&quot;/&gt;&lt;wsp:rsid wsp:val=&quot;00602DE1&quot;/&gt;&lt;wsp:rsid wsp:val=&quot;00606B5B&quot;/&gt;&lt;wsp:rsid wsp:val=&quot;0061032C&quot;/&gt;&lt;wsp:rsid wsp:val=&quot;00611913&quot;/&gt;&lt;wsp:rsid wsp:val=&quot;00611F8C&quot;/&gt;&lt;wsp:rsid wsp:val=&quot;006135D7&quot;/&gt;&lt;wsp:rsid wsp:val=&quot;00616596&quot;/&gt;&lt;wsp:rsid wsp:val=&quot;00617CF7&quot;/&gt;&lt;wsp:rsid wsp:val=&quot;00620C80&quot;/&gt;&lt;wsp:rsid wsp:val=&quot;0062338C&quot;/&gt;&lt;wsp:rsid wsp:val=&quot;00623DDA&quot;/&gt;&lt;wsp:rsid wsp:val=&quot;00624580&quot;/&gt;&lt;wsp:rsid wsp:val=&quot;00624629&quot;/&gt;&lt;wsp:rsid wsp:val=&quot;0062496C&quot;/&gt;&lt;wsp:rsid wsp:val=&quot;00630856&quot;/&gt;&lt;wsp:rsid wsp:val=&quot;006309EF&quot;/&gt;&lt;wsp:rsid wsp:val=&quot;00632522&quot;/&gt;&lt;wsp:rsid wsp:val=&quot;00632752&quot;/&gt;&lt;wsp:rsid wsp:val=&quot;006327F4&quot;/&gt;&lt;wsp:rsid wsp:val=&quot;0063364A&quot;/&gt;&lt;wsp:rsid wsp:val=&quot;00633B08&quot;/&gt;&lt;wsp:rsid wsp:val=&quot;0063422D&quot;/&gt;&lt;wsp:rsid wsp:val=&quot;0063446B&quot;/&gt;&lt;wsp:rsid wsp:val=&quot;00634B0C&quot;/&gt;&lt;wsp:rsid wsp:val=&quot;00636D36&quot;/&gt;&lt;wsp:rsid wsp:val=&quot;00640946&quot;/&gt;&lt;wsp:rsid wsp:val=&quot;00640CBE&quot;/&gt;&lt;wsp:rsid wsp:val=&quot;00641D8C&quot;/&gt;&lt;wsp:rsid wsp:val=&quot;00642824&quot;/&gt;&lt;wsp:rsid wsp:val=&quot;00642A86&quot;/&gt;&lt;wsp:rsid wsp:val=&quot;00642EB4&quot;/&gt;&lt;wsp:rsid wsp:val=&quot;00642F48&quot;/&gt;&lt;wsp:rsid wsp:val=&quot;006438E7&quot;/&gt;&lt;wsp:rsid wsp:val=&quot;00643D97&quot;/&gt;&lt;wsp:rsid wsp:val=&quot;0064407F&quot;/&gt;&lt;wsp:rsid wsp:val=&quot;006446BE&quot;/&gt;&lt;wsp:rsid wsp:val=&quot;00646713&quot;/&gt;&lt;wsp:rsid wsp:val=&quot;00646A15&quot;/&gt;&lt;wsp:rsid wsp:val=&quot;006470B4&quot;/&gt;&lt;wsp:rsid wsp:val=&quot;006471F3&quot;/&gt;&lt;wsp:rsid wsp:val=&quot;006500E7&quot;/&gt;&lt;wsp:rsid wsp:val=&quot;006512C9&quot;/&gt;&lt;wsp:rsid wsp:val=&quot;006533C2&quot;/&gt;&lt;wsp:rsid wsp:val=&quot;00660B6D&quot;/&gt;&lt;wsp:rsid wsp:val=&quot;00661CCF&quot;/&gt;&lt;wsp:rsid wsp:val=&quot;00662A04&quot;/&gt;&lt;wsp:rsid wsp:val=&quot;006642F4&quot;/&gt;&lt;wsp:rsid wsp:val=&quot;00664B54&quot;/&gt;&lt;wsp:rsid wsp:val=&quot;00666230&quot;/&gt;&lt;wsp:rsid wsp:val=&quot;0066623F&quot;/&gt;&lt;wsp:rsid wsp:val=&quot;006663A5&quot;/&gt;&lt;wsp:rsid wsp:val=&quot;006675F4&quot;/&gt;&lt;wsp:rsid wsp:val=&quot;00667896&quot;/&gt;&lt;wsp:rsid wsp:val=&quot;00667901&quot;/&gt;&lt;wsp:rsid wsp:val=&quot;00667E6C&quot;/&gt;&lt;wsp:rsid wsp:val=&quot;00667F33&quot;/&gt;&lt;wsp:rsid wsp:val=&quot;006704EB&quot;/&gt;&lt;wsp:rsid wsp:val=&quot;006714AD&quot;/&gt;&lt;wsp:rsid wsp:val=&quot;006722BB&quot;/&gt;&lt;wsp:rsid wsp:val=&quot;006728B3&quot;/&gt;&lt;wsp:rsid wsp:val=&quot;006737B3&quot;/&gt;&lt;wsp:rsid wsp:val=&quot;0068024B&quot;/&gt;&lt;wsp:rsid wsp:val=&quot;00681485&quot;/&gt;&lt;wsp:rsid wsp:val=&quot;00681DC8&quot;/&gt;&lt;wsp:rsid wsp:val=&quot;00683DF6&quot;/&gt;&lt;wsp:rsid wsp:val=&quot;00685152&quot;/&gt;&lt;wsp:rsid wsp:val=&quot;00687874&quot;/&gt;&lt;wsp:rsid wsp:val=&quot;006905A7&quot;/&gt;&lt;wsp:rsid wsp:val=&quot;00691FEF&quot;/&gt;&lt;wsp:rsid wsp:val=&quot;006922C8&quot;/&gt;&lt;wsp:rsid wsp:val=&quot;0069307C&quot;/&gt;&lt;wsp:rsid wsp:val=&quot;00693739&quot;/&gt;&lt;wsp:rsid wsp:val=&quot;00694F8D&quot;/&gt;&lt;wsp:rsid wsp:val=&quot;00697253&quot;/&gt;&lt;wsp:rsid wsp:val=&quot;006A000E&quot;/&gt;&lt;wsp:rsid wsp:val=&quot;006A0846&quot;/&gt;&lt;wsp:rsid wsp:val=&quot;006A0C2E&quot;/&gt;&lt;wsp:rsid wsp:val=&quot;006A17EE&quot;/&gt;&lt;wsp:rsid wsp:val=&quot;006A1E3A&quot;/&gt;&lt;wsp:rsid wsp:val=&quot;006A3467&quot;/&gt;&lt;wsp:rsid wsp:val=&quot;006A3C6C&quot;/&gt;&lt;wsp:rsid wsp:val=&quot;006A409D&quot;/&gt;&lt;wsp:rsid wsp:val=&quot;006B254B&quot;/&gt;&lt;wsp:rsid wsp:val=&quot;006B30C3&quot;/&gt;&lt;wsp:rsid wsp:val=&quot;006B385E&quot;/&gt;&lt;wsp:rsid wsp:val=&quot;006B3F5F&quot;/&gt;&lt;wsp:rsid wsp:val=&quot;006B458C&quot;/&gt;&lt;wsp:rsid wsp:val=&quot;006B6725&quot;/&gt;&lt;wsp:rsid wsp:val=&quot;006B7F32&quot;/&gt;&lt;wsp:rsid wsp:val=&quot;006C219B&quot;/&gt;&lt;wsp:rsid wsp:val=&quot;006C32DB&quot;/&gt;&lt;wsp:rsid wsp:val=&quot;006C3C04&quot;/&gt;&lt;wsp:rsid wsp:val=&quot;006D22F1&quot;/&gt;&lt;wsp:rsid wsp:val=&quot;006D2AAA&quot;/&gt;&lt;wsp:rsid wsp:val=&quot;006D2CB4&quot;/&gt;&lt;wsp:rsid wsp:val=&quot;006D3A17&quot;/&gt;&lt;wsp:rsid wsp:val=&quot;006D3FF4&quot;/&gt;&lt;wsp:rsid wsp:val=&quot;006D6872&quot;/&gt;&lt;wsp:rsid wsp:val=&quot;006D6D0B&quot;/&gt;&lt;wsp:rsid wsp:val=&quot;006D6ED7&quot;/&gt;&lt;wsp:rsid wsp:val=&quot;006D7AEA&quot;/&gt;&lt;wsp:rsid wsp:val=&quot;006E2327&quot;/&gt;&lt;wsp:rsid wsp:val=&quot;006E36D4&quot;/&gt;&lt;wsp:rsid wsp:val=&quot;006E3823&quot;/&gt;&lt;wsp:rsid wsp:val=&quot;006E3E6A&quot;/&gt;&lt;wsp:rsid wsp:val=&quot;006E5D67&quot;/&gt;&lt;wsp:rsid wsp:val=&quot;006E5D9E&quot;/&gt;&lt;wsp:rsid wsp:val=&quot;006E6665&quot;/&gt;&lt;wsp:rsid wsp:val=&quot;006E7604&quot;/&gt;&lt;wsp:rsid wsp:val=&quot;006E7624&quot;/&gt;&lt;wsp:rsid wsp:val=&quot;006E7F8A&quot;/&gt;&lt;wsp:rsid wsp:val=&quot;006F32CC&quot;/&gt;&lt;wsp:rsid wsp:val=&quot;006F39F0&quot;/&gt;&lt;wsp:rsid wsp:val=&quot;006F3BB5&quot;/&gt;&lt;wsp:rsid wsp:val=&quot;006F69DB&quot;/&gt;&lt;wsp:rsid wsp:val=&quot;00700520&quot;/&gt;&lt;wsp:rsid wsp:val=&quot;007009BB&quot;/&gt;&lt;wsp:rsid wsp:val=&quot;00701131&quot;/&gt;&lt;wsp:rsid wsp:val=&quot;00701565&quot;/&gt;&lt;wsp:rsid wsp:val=&quot;00701BC8&quot;/&gt;&lt;wsp:rsid wsp:val=&quot;0070330D&quot;/&gt;&lt;wsp:rsid wsp:val=&quot;00703324&quot;/&gt;&lt;wsp:rsid wsp:val=&quot;00704B6A&quot;/&gt;&lt;wsp:rsid wsp:val=&quot;0070509C&quot;/&gt;&lt;wsp:rsid wsp:val=&quot;00705CA3&quot;/&gt;&lt;wsp:rsid wsp:val=&quot;0070697C&quot;/&gt;&lt;wsp:rsid wsp:val=&quot;00707DCE&quot;/&gt;&lt;wsp:rsid wsp:val=&quot;00711032&quot;/&gt;&lt;wsp:rsid wsp:val=&quot;0071156B&quot;/&gt;&lt;wsp:rsid wsp:val=&quot;007146EE&quot;/&gt;&lt;wsp:rsid wsp:val=&quot;0071787F&quot;/&gt;&lt;wsp:rsid wsp:val=&quot;00717BA5&quot;/&gt;&lt;wsp:rsid wsp:val=&quot;0072193E&quot;/&gt;&lt;wsp:rsid wsp:val=&quot;007228BB&quot;/&gt;&lt;wsp:rsid wsp:val=&quot;00723535&quot;/&gt;&lt;wsp:rsid wsp:val=&quot;00725EFB&quot;/&gt;&lt;wsp:rsid wsp:val=&quot;00726598&quot;/&gt;&lt;wsp:rsid wsp:val=&quot;0072765F&quot;/&gt;&lt;wsp:rsid wsp:val=&quot;00730E25&quot;/&gt;&lt;wsp:rsid wsp:val=&quot;00731F6B&quot;/&gt;&lt;wsp:rsid wsp:val=&quot;00732243&quot;/&gt;&lt;wsp:rsid wsp:val=&quot;00733A96&quot;/&gt;&lt;wsp:rsid wsp:val=&quot;00733EE3&quot;/&gt;&lt;wsp:rsid wsp:val=&quot;007343CD&quot;/&gt;&lt;wsp:rsid wsp:val=&quot;00734E29&quot;/&gt;&lt;wsp:rsid wsp:val=&quot;00742D00&quot;/&gt;&lt;wsp:rsid wsp:val=&quot;00745A60&quot;/&gt;&lt;wsp:rsid wsp:val=&quot;007509B3&quot;/&gt;&lt;wsp:rsid wsp:val=&quot;007528DB&quot;/&gt;&lt;wsp:rsid wsp:val=&quot;007535A2&quot;/&gt;&lt;wsp:rsid wsp:val=&quot;00754AA0&quot;/&gt;&lt;wsp:rsid wsp:val=&quot;007614D7&quot;/&gt;&lt;wsp:rsid wsp:val=&quot;00762E89&quot;/&gt;&lt;wsp:rsid wsp:val=&quot;00763430&quot;/&gt;&lt;wsp:rsid wsp:val=&quot;00766632&quot;/&gt;&lt;wsp:rsid wsp:val=&quot;00766CC9&quot;/&gt;&lt;wsp:rsid wsp:val=&quot;00767052&quot;/&gt;&lt;wsp:rsid wsp:val=&quot;007671F2&quot;/&gt;&lt;wsp:rsid wsp:val=&quot;007707CF&quot;/&gt;&lt;wsp:rsid wsp:val=&quot;00772278&quot;/&gt;&lt;wsp:rsid wsp:val=&quot;0077233D&quot;/&gt;&lt;wsp:rsid wsp:val=&quot;0077251C&quot;/&gt;&lt;wsp:rsid wsp:val=&quot;007725D6&quot;/&gt;&lt;wsp:rsid wsp:val=&quot;00772B52&quot;/&gt;&lt;wsp:rsid wsp:val=&quot;007737D9&quot;/&gt;&lt;wsp:rsid wsp:val=&quot;00773938&quot;/&gt;&lt;wsp:rsid wsp:val=&quot;00773BF1&quot;/&gt;&lt;wsp:rsid wsp:val=&quot;00775157&quot;/&gt;&lt;wsp:rsid wsp:val=&quot;00775567&quot;/&gt;&lt;wsp:rsid wsp:val=&quot;00775CC2&quot;/&gt;&lt;wsp:rsid wsp:val=&quot;007764F8&quot;/&gt;&lt;wsp:rsid wsp:val=&quot;00777CD2&quot;/&gt;&lt;wsp:rsid wsp:val=&quot;00777DA0&quot;/&gt;&lt;wsp:rsid wsp:val=&quot;007818E4&quot;/&gt;&lt;wsp:rsid wsp:val=&quot;0078367C&quot;/&gt;&lt;wsp:rsid wsp:val=&quot;007844F0&quot;/&gt;&lt;wsp:rsid wsp:val=&quot;00784823&quot;/&gt;&lt;wsp:rsid wsp:val=&quot;007855BB&quot;/&gt;&lt;wsp:rsid wsp:val=&quot;007858CF&quot;/&gt;&lt;wsp:rsid wsp:val=&quot;00785D34&quot;/&gt;&lt;wsp:rsid wsp:val=&quot;00786767&quot;/&gt;&lt;wsp:rsid wsp:val=&quot;00790325&quot;/&gt;&lt;wsp:rsid wsp:val=&quot;00790E92&quot;/&gt;&lt;wsp:rsid wsp:val=&quot;00791906&quot;/&gt;&lt;wsp:rsid wsp:val=&quot;00793540&quot;/&gt;&lt;wsp:rsid wsp:val=&quot;00793A7A&quot;/&gt;&lt;wsp:rsid wsp:val=&quot;00794037&quot;/&gt;&lt;wsp:rsid wsp:val=&quot;00794A54&quot;/&gt;&lt;wsp:rsid wsp:val=&quot;0079525B&quot;/&gt;&lt;wsp:rsid wsp:val=&quot;00795AFF&quot;/&gt;&lt;wsp:rsid wsp:val=&quot;00795E2A&quot;/&gt;&lt;wsp:rsid wsp:val=&quot;00796E35&quot;/&gt;&lt;wsp:rsid wsp:val=&quot;007A44F4&quot;/&gt;&lt;wsp:rsid wsp:val=&quot;007A461C&quot;/&gt;&lt;wsp:rsid wsp:val=&quot;007A4F1F&quot;/&gt;&lt;wsp:rsid wsp:val=&quot;007B3E21&quot;/&gt;&lt;wsp:rsid wsp:val=&quot;007B43B3&quot;/&gt;&lt;wsp:rsid wsp:val=&quot;007B4B74&quot;/&gt;&lt;wsp:rsid wsp:val=&quot;007B5C3E&quot;/&gt;&lt;wsp:rsid wsp:val=&quot;007B6DA5&quot;/&gt;&lt;wsp:rsid wsp:val=&quot;007B75E0&quot;/&gt;&lt;wsp:rsid wsp:val=&quot;007B7F78&quot;/&gt;&lt;wsp:rsid wsp:val=&quot;007C0284&quot;/&gt;&lt;wsp:rsid wsp:val=&quot;007C03F1&quot;/&gt;&lt;wsp:rsid wsp:val=&quot;007C260B&quot;/&gt;&lt;wsp:rsid wsp:val=&quot;007C31CA&quot;/&gt;&lt;wsp:rsid wsp:val=&quot;007C4E06&quot;/&gt;&lt;wsp:rsid wsp:val=&quot;007C5847&quot;/&gt;&lt;wsp:rsid wsp:val=&quot;007D27D5&quot;/&gt;&lt;wsp:rsid wsp:val=&quot;007D4CAF&quot;/&gt;&lt;wsp:rsid wsp:val=&quot;007D5BA5&quot;/&gt;&lt;wsp:rsid wsp:val=&quot;007D6FD6&quot;/&gt;&lt;wsp:rsid wsp:val=&quot;007D7FFB&quot;/&gt;&lt;wsp:rsid wsp:val=&quot;007E097F&quot;/&gt;&lt;wsp:rsid wsp:val=&quot;007E26EB&quot;/&gt;&lt;wsp:rsid wsp:val=&quot;007E2E05&quot;/&gt;&lt;wsp:rsid wsp:val=&quot;007E41BD&quot;/&gt;&lt;wsp:rsid wsp:val=&quot;007E5A74&quot;/&gt;&lt;wsp:rsid wsp:val=&quot;007E71B2&quot;/&gt;&lt;wsp:rsid wsp:val=&quot;007E78B1&quot;/&gt;&lt;wsp:rsid wsp:val=&quot;007F0097&quot;/&gt;&lt;wsp:rsid wsp:val=&quot;007F125B&quot;/&gt;&lt;wsp:rsid wsp:val=&quot;007F204D&quot;/&gt;&lt;wsp:rsid wsp:val=&quot;007F23A8&quot;/&gt;&lt;wsp:rsid wsp:val=&quot;007F421E&quot;/&gt;&lt;wsp:rsid wsp:val=&quot;007F4427&quot;/&gt;&lt;wsp:rsid wsp:val=&quot;007F559D&quot;/&gt;&lt;wsp:rsid wsp:val=&quot;007F5AAE&quot;/&gt;&lt;wsp:rsid wsp:val=&quot;007F704E&quot;/&gt;&lt;wsp:rsid wsp:val=&quot;007F7888&quot;/&gt;&lt;wsp:rsid wsp:val=&quot;00800599&quot;/&gt;&lt;wsp:rsid wsp:val=&quot;00801686&quot;/&gt;&lt;wsp:rsid wsp:val=&quot;00801CC0&quot;/&gt;&lt;wsp:rsid wsp:val=&quot;00802F85&quot;/&gt;&lt;wsp:rsid wsp:val=&quot;00806115&quot;/&gt;&lt;wsp:rsid wsp:val=&quot;008061A7&quot;/&gt;&lt;wsp:rsid wsp:val=&quot;00806465&quot;/&gt;&lt;wsp:rsid wsp:val=&quot;0081107F&quot;/&gt;&lt;wsp:rsid wsp:val=&quot;008111CC&quot;/&gt;&lt;wsp:rsid wsp:val=&quot;008113AC&quot;/&gt;&lt;wsp:rsid wsp:val=&quot;008142E2&quot;/&gt;&lt;wsp:rsid wsp:val=&quot;0081504E&quot;/&gt;&lt;wsp:rsid wsp:val=&quot;0081587A&quot;/&gt;&lt;wsp:rsid wsp:val=&quot;00816CAE&quot;/&gt;&lt;wsp:rsid wsp:val=&quot;00817080&quot;/&gt;&lt;wsp:rsid wsp:val=&quot;008171A6&quot;/&gt;&lt;wsp:rsid wsp:val=&quot;00820CCE&quot;/&gt;&lt;wsp:rsid wsp:val=&quot;00821BA3&quot;/&gt;&lt;wsp:rsid wsp:val=&quot;008231A7&quot;/&gt;&lt;wsp:rsid wsp:val=&quot;00823730&quot;/&gt;&lt;wsp:rsid wsp:val=&quot;008242CD&quot;/&gt;&lt;wsp:rsid wsp:val=&quot;00824783&quot;/&gt;&lt;wsp:rsid wsp:val=&quot;00825D5F&quot;/&gt;&lt;wsp:rsid wsp:val=&quot;0082695A&quot;/&gt;&lt;wsp:rsid wsp:val=&quot;00827D7F&quot;/&gt;&lt;wsp:rsid wsp:val=&quot;008323B1&quot;/&gt;&lt;wsp:rsid wsp:val=&quot;00832D07&quot;/&gt;&lt;wsp:rsid wsp:val=&quot;0083677E&quot;/&gt;&lt;wsp:rsid wsp:val=&quot;008378FF&quot;/&gt;&lt;wsp:rsid wsp:val=&quot;00840B7A&quot;/&gt;&lt;wsp:rsid wsp:val=&quot;008453EA&quot;/&gt;&lt;wsp:rsid wsp:val=&quot;0084602E&quot;/&gt;&lt;wsp:rsid wsp:val=&quot;0084665F&quot;/&gt;&lt;wsp:rsid wsp:val=&quot;00847604&quot;/&gt;&lt;wsp:rsid wsp:val=&quot;008505F2&quot;/&gt;&lt;wsp:rsid wsp:val=&quot;0085149B&quot;/&gt;&lt;wsp:rsid wsp:val=&quot;00851AA6&quot;/&gt;&lt;wsp:rsid wsp:val=&quot;00851AB3&quot;/&gt;&lt;wsp:rsid wsp:val=&quot;00851FFD&quot;/&gt;&lt;wsp:rsid wsp:val=&quot;00854944&quot;/&gt;&lt;wsp:rsid wsp:val=&quot;00854F59&quot;/&gt;&lt;wsp:rsid wsp:val=&quot;00855CF2&quot;/&gt;&lt;wsp:rsid wsp:val=&quot;00857323&quot;/&gt;&lt;wsp:rsid wsp:val=&quot;008577E9&quot;/&gt;&lt;wsp:rsid wsp:val=&quot;00861E94&quot;/&gt;&lt;wsp:rsid wsp:val=&quot;00862A09&quot;/&gt;&lt;wsp:rsid wsp:val=&quot;008631D8&quot;/&gt;&lt;wsp:rsid wsp:val=&quot;008642F0&quot;/&gt;&lt;wsp:rsid wsp:val=&quot;00865200&quot;/&gt;&lt;wsp:rsid wsp:val=&quot;00865DAD&quot;/&gt;&lt;wsp:rsid wsp:val=&quot;0086641F&quot;/&gt;&lt;wsp:rsid wsp:val=&quot;00866860&quot;/&gt;&lt;wsp:rsid wsp:val=&quot;0086692B&quot;/&gt;&lt;wsp:rsid wsp:val=&quot;00866F0B&quot;/&gt;&lt;wsp:rsid wsp:val=&quot;00872158&quot;/&gt;&lt;wsp:rsid wsp:val=&quot;00874533&quot;/&gt;&lt;wsp:rsid wsp:val=&quot;008763E4&quot;/&gt;&lt;wsp:rsid wsp:val=&quot;0087761B&quot;/&gt;&lt;wsp:rsid wsp:val=&quot;008803DC&quot;/&gt;&lt;wsp:rsid wsp:val=&quot;00880B26&quot;/&gt;&lt;wsp:rsid wsp:val=&quot;00881C2C&quot;/&gt;&lt;wsp:rsid wsp:val=&quot;00883284&quot;/&gt;&lt;wsp:rsid wsp:val=&quot;00883D0D&quot;/&gt;&lt;wsp:rsid wsp:val=&quot;00883F07&quot;/&gt;&lt;wsp:rsid wsp:val=&quot;00884DF2&quot;/&gt;&lt;wsp:rsid wsp:val=&quot;00884E6E&quot;/&gt;&lt;wsp:rsid wsp:val=&quot;008854BF&quot;/&gt;&lt;wsp:rsid wsp:val=&quot;00887DF6&quot;/&gt;&lt;wsp:rsid wsp:val=&quot;008918EB&quot;/&gt;&lt;wsp:rsid wsp:val=&quot;00891EF8&quot;/&gt;&lt;wsp:rsid wsp:val=&quot;008936F3&quot;/&gt;&lt;wsp:rsid wsp:val=&quot;008939D9&quot;/&gt;&lt;wsp:rsid wsp:val=&quot;008952DB&quot;/&gt;&lt;wsp:rsid wsp:val=&quot;008A0E6E&quot;/&gt;&lt;wsp:rsid wsp:val=&quot;008A1D15&quot;/&gt;&lt;wsp:rsid wsp:val=&quot;008A3E4E&quot;/&gt;&lt;wsp:rsid wsp:val=&quot;008A432F&quot;/&gt;&lt;wsp:rsid wsp:val=&quot;008A4418&quot;/&gt;&lt;wsp:rsid wsp:val=&quot;008A4508&quot;/&gt;&lt;wsp:rsid wsp:val=&quot;008A48E0&quot;/&gt;&lt;wsp:rsid wsp:val=&quot;008A7451&quot;/&gt;&lt;wsp:rsid wsp:val=&quot;008A76A6&quot;/&gt;&lt;wsp:rsid wsp:val=&quot;008A76F4&quot;/&gt;&lt;wsp:rsid wsp:val=&quot;008A7C0F&quot;/&gt;&lt;wsp:rsid wsp:val=&quot;008B0FFE&quot;/&gt;&lt;wsp:rsid wsp:val=&quot;008B2916&quot;/&gt;&lt;wsp:rsid wsp:val=&quot;008B5A94&quot;/&gt;&lt;wsp:rsid wsp:val=&quot;008B68A5&quot;/&gt;&lt;wsp:rsid wsp:val=&quot;008C0602&quot;/&gt;&lt;wsp:rsid wsp:val=&quot;008C1583&quot;/&gt;&lt;wsp:rsid wsp:val=&quot;008C1835&quot;/&gt;&lt;wsp:rsid wsp:val=&quot;008C1951&quot;/&gt;&lt;wsp:rsid wsp:val=&quot;008D29B2&quot;/&gt;&lt;wsp:rsid wsp:val=&quot;008D4C73&quot;/&gt;&lt;wsp:rsid wsp:val=&quot;008D7362&quot;/&gt;&lt;wsp:rsid wsp:val=&quot;008D799E&quot;/&gt;&lt;wsp:rsid wsp:val=&quot;008D7A44&quot;/&gt;&lt;wsp:rsid wsp:val=&quot;008D7DB4&quot;/&gt;&lt;wsp:rsid wsp:val=&quot;008E112C&quot;/&gt;&lt;wsp:rsid wsp:val=&quot;008E159E&quot;/&gt;&lt;wsp:rsid wsp:val=&quot;008E2C9B&quot;/&gt;&lt;wsp:rsid wsp:val=&quot;008E3808&quot;/&gt;&lt;wsp:rsid wsp:val=&quot;008E51B3&quot;/&gt;&lt;wsp:rsid wsp:val=&quot;008E67B1&quot;/&gt;&lt;wsp:rsid wsp:val=&quot;008E6F41&quot;/&gt;&lt;wsp:rsid wsp:val=&quot;008E7A1F&quot;/&gt;&lt;wsp:rsid wsp:val=&quot;008F1484&quot;/&gt;&lt;wsp:rsid wsp:val=&quot;008F2772&quot;/&gt;&lt;wsp:rsid wsp:val=&quot;008F3551&quot;/&gt;&lt;wsp:rsid wsp:val=&quot;008F4496&quot;/&gt;&lt;wsp:rsid wsp:val=&quot;008F47BF&quot;/&gt;&lt;wsp:rsid wsp:val=&quot;008F52CC&quot;/&gt;&lt;wsp:rsid wsp:val=&quot;008F5689&quot;/&gt;&lt;wsp:rsid wsp:val=&quot;008F5F8D&quot;/&gt;&lt;wsp:rsid wsp:val=&quot;008F6021&quot;/&gt;&lt;wsp:rsid wsp:val=&quot;008F786C&quot;/&gt;&lt;wsp:rsid wsp:val=&quot;00900755&quot;/&gt;&lt;wsp:rsid wsp:val=&quot;00901310&quot;/&gt;&lt;wsp:rsid wsp:val=&quot;0090286D&quot;/&gt;&lt;wsp:rsid wsp:val=&quot;009028DC&quot;/&gt;&lt;wsp:rsid wsp:val=&quot;00902A3E&quot;/&gt;&lt;wsp:rsid wsp:val=&quot;00903380&quot;/&gt;&lt;wsp:rsid wsp:val=&quot;009049D4&quot;/&gt;&lt;wsp:rsid wsp:val=&quot;00905589&quot;/&gt;&lt;wsp:rsid wsp:val=&quot;00905E26&quot;/&gt;&lt;wsp:rsid wsp:val=&quot;009107F5&quot;/&gt;&lt;wsp:rsid wsp:val=&quot;00916C1C&quot;/&gt;&lt;wsp:rsid wsp:val=&quot;0091796A&quot;/&gt;&lt;wsp:rsid wsp:val=&quot;00917B91&quot;/&gt;&lt;wsp:rsid wsp:val=&quot;00920856&quot;/&gt;&lt;wsp:rsid wsp:val=&quot;009209A1&quot;/&gt;&lt;wsp:rsid wsp:val=&quot;00920E6E&quot;/&gt;&lt;wsp:rsid wsp:val=&quot;009219AE&quot;/&gt;&lt;wsp:rsid wsp:val=&quot;0092435D&quot;/&gt;&lt;wsp:rsid wsp:val=&quot;00924CD7&quot;/&gt;&lt;wsp:rsid wsp:val=&quot;0093090B&quot;/&gt;&lt;wsp:rsid wsp:val=&quot;0093121B&quot;/&gt;&lt;wsp:rsid wsp:val=&quot;009321C3&quot;/&gt;&lt;wsp:rsid wsp:val=&quot;00932429&quot;/&gt;&lt;wsp:rsid wsp:val=&quot;0093359F&quot;/&gt;&lt;wsp:rsid wsp:val=&quot;00933B3F&quot;/&gt;&lt;wsp:rsid wsp:val=&quot;00934465&quot;/&gt;&lt;wsp:rsid wsp:val=&quot;00934845&quot;/&gt;&lt;wsp:rsid wsp:val=&quot;00934A50&quot;/&gt;&lt;wsp:rsid wsp:val=&quot;00935A58&quot;/&gt;&lt;wsp:rsid wsp:val=&quot;00936227&quot;/&gt;&lt;wsp:rsid wsp:val=&quot;00936293&quot;/&gt;&lt;wsp:rsid wsp:val=&quot;009378DE&quot;/&gt;&lt;wsp:rsid wsp:val=&quot;009407B4&quot;/&gt;&lt;wsp:rsid wsp:val=&quot;00940BA5&quot;/&gt;&lt;wsp:rsid wsp:val=&quot;00943293&quot;/&gt;&lt;wsp:rsid wsp:val=&quot;009471BF&quot;/&gt;&lt;wsp:rsid wsp:val=&quot;00947A0C&quot;/&gt;&lt;wsp:rsid wsp:val=&quot;00950144&quot;/&gt;&lt;wsp:rsid wsp:val=&quot;00950A74&quot;/&gt;&lt;wsp:rsid wsp:val=&quot;0095132E&quot;/&gt;&lt;wsp:rsid wsp:val=&quot;009517DD&quot;/&gt;&lt;wsp:rsid wsp:val=&quot;00953E74&quot;/&gt;&lt;wsp:rsid wsp:val=&quot;00954670&quot;/&gt;&lt;wsp:rsid wsp:val=&quot;0095563C&quot;/&gt;&lt;wsp:rsid wsp:val=&quot;00956FF4&quot;/&gt;&lt;wsp:rsid wsp:val=&quot;00957046&quot;/&gt;&lt;wsp:rsid wsp:val=&quot;00957616&quot;/&gt;&lt;wsp:rsid wsp:val=&quot;009600B8&quot;/&gt;&lt;wsp:rsid wsp:val=&quot;00960B1B&quot;/&gt;&lt;wsp:rsid wsp:val=&quot;00960EF2&quot;/&gt;&lt;wsp:rsid wsp:val=&quot;0096106C&quot;/&gt;&lt;wsp:rsid wsp:val=&quot;0096173C&quot;/&gt;&lt;wsp:rsid wsp:val=&quot;0096240C&quot;/&gt;&lt;wsp:rsid wsp:val=&quot;00963F5D&quot;/&gt;&lt;wsp:rsid wsp:val=&quot;0096440C&quot;/&gt;&lt;wsp:rsid wsp:val=&quot;00965673&quot;/&gt;&lt;wsp:rsid wsp:val=&quot;009702DE&quot;/&gt;&lt;wsp:rsid wsp:val=&quot;00971D01&quot;/&gt;&lt;wsp:rsid wsp:val=&quot;009722F6&quot;/&gt;&lt;wsp:rsid wsp:val=&quot;009736A9&quot;/&gt;&lt;wsp:rsid wsp:val=&quot;00980902&quot;/&gt;&lt;wsp:rsid wsp:val=&quot;009814F5&quot;/&gt;&lt;wsp:rsid wsp:val=&quot;0098197F&quot;/&gt;&lt;wsp:rsid wsp:val=&quot;00982319&quot;/&gt;&lt;wsp:rsid wsp:val=&quot;00984F00&quot;/&gt;&lt;wsp:rsid wsp:val=&quot;00984FD4&quot;/&gt;&lt;wsp:rsid wsp:val=&quot;009856C2&quot;/&gt;&lt;wsp:rsid wsp:val=&quot;00985EBF&quot;/&gt;&lt;wsp:rsid wsp:val=&quot;009870B4&quot;/&gt;&lt;wsp:rsid wsp:val=&quot;00987AC0&quot;/&gt;&lt;wsp:rsid wsp:val=&quot;00987C32&quot;/&gt;&lt;wsp:rsid wsp:val=&quot;009913EC&quot;/&gt;&lt;wsp:rsid wsp:val=&quot;00991BDE&quot;/&gt;&lt;wsp:rsid wsp:val=&quot;009923A7&quot;/&gt;&lt;wsp:rsid wsp:val=&quot;00993D77&quot;/&gt;&lt;wsp:rsid wsp:val=&quot;00997AD9&quot;/&gt;&lt;wsp:rsid wsp:val=&quot;009A1DBF&quot;/&gt;&lt;wsp:rsid wsp:val=&quot;009A205E&quot;/&gt;&lt;wsp:rsid wsp:val=&quot;009A2657&quot;/&gt;&lt;wsp:rsid wsp:val=&quot;009A27E2&quot;/&gt;&lt;wsp:rsid wsp:val=&quot;009A534D&quot;/&gt;&lt;wsp:rsid wsp:val=&quot;009B07DE&quot;/&gt;&lt;wsp:rsid wsp:val=&quot;009B1825&quot;/&gt;&lt;wsp:rsid wsp:val=&quot;009B25FE&quot;/&gt;&lt;wsp:rsid wsp:val=&quot;009B2BFF&quot;/&gt;&lt;wsp:rsid wsp:val=&quot;009B2DA8&quot;/&gt;&lt;wsp:rsid wsp:val=&quot;009B3CEE&quot;/&gt;&lt;wsp:rsid wsp:val=&quot;009B491F&quot;/&gt;&lt;wsp:rsid wsp:val=&quot;009B499A&quot;/&gt;&lt;wsp:rsid wsp:val=&quot;009B4E64&quot;/&gt;&lt;wsp:rsid wsp:val=&quot;009B547A&quot;/&gt;&lt;wsp:rsid wsp:val=&quot;009B7A66&quot;/&gt;&lt;wsp:rsid wsp:val=&quot;009C0394&quot;/&gt;&lt;wsp:rsid wsp:val=&quot;009C2426&quot;/&gt;&lt;wsp:rsid wsp:val=&quot;009C4606&quot;/&gt;&lt;wsp:rsid wsp:val=&quot;009C486F&quot;/&gt;&lt;wsp:rsid wsp:val=&quot;009C4F1C&quot;/&gt;&lt;wsp:rsid wsp:val=&quot;009C5745&quot;/&gt;&lt;wsp:rsid wsp:val=&quot;009C5F41&quot;/&gt;&lt;wsp:rsid wsp:val=&quot;009C60AB&quot;/&gt;&lt;wsp:rsid wsp:val=&quot;009C66EB&quot;/&gt;&lt;wsp:rsid wsp:val=&quot;009C6BFA&quot;/&gt;&lt;wsp:rsid wsp:val=&quot;009D3133&quot;/&gt;&lt;wsp:rsid wsp:val=&quot;009D4E29&quot;/&gt;&lt;wsp:rsid wsp:val=&quot;009D6B61&quot;/&gt;&lt;wsp:rsid wsp:val=&quot;009E0788&quot;/&gt;&lt;wsp:rsid wsp:val=&quot;009E0ADC&quot;/&gt;&lt;wsp:rsid wsp:val=&quot;009E282C&quot;/&gt;&lt;wsp:rsid wsp:val=&quot;009E4AE6&quot;/&gt;&lt;wsp:rsid wsp:val=&quot;009E64D9&quot;/&gt;&lt;wsp:rsid wsp:val=&quot;009E6C12&quot;/&gt;&lt;wsp:rsid wsp:val=&quot;009F3115&quot;/&gt;&lt;wsp:rsid wsp:val=&quot;009F4DC3&quot;/&gt;&lt;wsp:rsid wsp:val=&quot;009F52D0&quot;/&gt;&lt;wsp:rsid wsp:val=&quot;009F5DBC&quot;/&gt;&lt;wsp:rsid wsp:val=&quot;009F6B93&quot;/&gt;&lt;wsp:rsid wsp:val=&quot;00A0115E&quot;/&gt;&lt;wsp:rsid wsp:val=&quot;00A0238C&quot;/&gt;&lt;wsp:rsid wsp:val=&quot;00A025EF&quot;/&gt;&lt;wsp:rsid wsp:val=&quot;00A02BA6&quot;/&gt;&lt;wsp:rsid wsp:val=&quot;00A034C2&quot;/&gt;&lt;wsp:rsid wsp:val=&quot;00A06598&quot;/&gt;&lt;wsp:rsid wsp:val=&quot;00A06650&quot;/&gt;&lt;wsp:rsid wsp:val=&quot;00A11A80&quot;/&gt;&lt;wsp:rsid wsp:val=&quot;00A1335A&quot;/&gt;&lt;wsp:rsid wsp:val=&quot;00A146E6&quot;/&gt;&lt;wsp:rsid wsp:val=&quot;00A14BBB&quot;/&gt;&lt;wsp:rsid wsp:val=&quot;00A21E5D&quot;/&gt;&lt;wsp:rsid wsp:val=&quot;00A22B84&quot;/&gt;&lt;wsp:rsid wsp:val=&quot;00A2432A&quot;/&gt;&lt;wsp:rsid wsp:val=&quot;00A24735&quot;/&gt;&lt;wsp:rsid wsp:val=&quot;00A25078&quot;/&gt;&lt;wsp:rsid wsp:val=&quot;00A25A25&quot;/&gt;&lt;wsp:rsid wsp:val=&quot;00A25C74&quot;/&gt;&lt;wsp:rsid wsp:val=&quot;00A266A4&quot;/&gt;&lt;wsp:rsid wsp:val=&quot;00A267FB&quot;/&gt;&lt;wsp:rsid wsp:val=&quot;00A269F9&quot;/&gt;&lt;wsp:rsid wsp:val=&quot;00A26F30&quot;/&gt;&lt;wsp:rsid wsp:val=&quot;00A30004&quot;/&gt;&lt;wsp:rsid wsp:val=&quot;00A303EE&quot;/&gt;&lt;wsp:rsid wsp:val=&quot;00A30749&quot;/&gt;&lt;wsp:rsid wsp:val=&quot;00A3081E&quot;/&gt;&lt;wsp:rsid wsp:val=&quot;00A3123B&quot;/&gt;&lt;wsp:rsid wsp:val=&quot;00A33644&quot;/&gt;&lt;wsp:rsid wsp:val=&quot;00A33888&quot;/&gt;&lt;wsp:rsid wsp:val=&quot;00A35E95&quot;/&gt;&lt;wsp:rsid wsp:val=&quot;00A36412&quot;/&gt;&lt;wsp:rsid wsp:val=&quot;00A37794&quot;/&gt;&lt;wsp:rsid wsp:val=&quot;00A40090&quot;/&gt;&lt;wsp:rsid wsp:val=&quot;00A400F2&quot;/&gt;&lt;wsp:rsid wsp:val=&quot;00A40279&quot;/&gt;&lt;wsp:rsid wsp:val=&quot;00A40918&quot;/&gt;&lt;wsp:rsid wsp:val=&quot;00A4201F&quot;/&gt;&lt;wsp:rsid wsp:val=&quot;00A52C8E&quot;/&gt;&lt;wsp:rsid wsp:val=&quot;00A54267&quot;/&gt;&lt;wsp:rsid wsp:val=&quot;00A553D4&quot;/&gt;&lt;wsp:rsid wsp:val=&quot;00A5570B&quot;/&gt;&lt;wsp:rsid wsp:val=&quot;00A55971&quot;/&gt;&lt;wsp:rsid wsp:val=&quot;00A569BF&quot;/&gt;&lt;wsp:rsid wsp:val=&quot;00A56A74&quot;/&gt;&lt;wsp:rsid wsp:val=&quot;00A60149&quot;/&gt;&lt;wsp:rsid wsp:val=&quot;00A60767&quot;/&gt;&lt;wsp:rsid wsp:val=&quot;00A60E59&quot;/&gt;&lt;wsp:rsid wsp:val=&quot;00A61B99&quot;/&gt;&lt;wsp:rsid wsp:val=&quot;00A61BF1&quot;/&gt;&lt;wsp:rsid wsp:val=&quot;00A61FF8&quot;/&gt;&lt;wsp:rsid wsp:val=&quot;00A64D96&quot;/&gt;&lt;wsp:rsid wsp:val=&quot;00A65DB5&quot;/&gt;&lt;wsp:rsid wsp:val=&quot;00A662F6&quot;/&gt;&lt;wsp:rsid wsp:val=&quot;00A66EFF&quot;/&gt;&lt;wsp:rsid wsp:val=&quot;00A719A4&quot;/&gt;&lt;wsp:rsid wsp:val=&quot;00A736DD&quot;/&gt;&lt;wsp:rsid wsp:val=&quot;00A74D1C&quot;/&gt;&lt;wsp:rsid wsp:val=&quot;00A75545&quot;/&gt;&lt;wsp:rsid wsp:val=&quot;00A7780F&quot;/&gt;&lt;wsp:rsid wsp:val=&quot;00A817FB&quot;/&gt;&lt;wsp:rsid wsp:val=&quot;00A82DCE&quot;/&gt;&lt;wsp:rsid wsp:val=&quot;00A82EAF&quot;/&gt;&lt;wsp:rsid wsp:val=&quot;00A831EE&quot;/&gt;&lt;wsp:rsid wsp:val=&quot;00A847D1&quot;/&gt;&lt;wsp:rsid wsp:val=&quot;00A85A61&quot;/&gt;&lt;wsp:rsid wsp:val=&quot;00A85F38&quot;/&gt;&lt;wsp:rsid wsp:val=&quot;00A8600B&quot;/&gt;&lt;wsp:rsid wsp:val=&quot;00A8784F&quot;/&gt;&lt;wsp:rsid wsp:val=&quot;00A9032B&quot;/&gt;&lt;wsp:rsid wsp:val=&quot;00A91584&quot;/&gt;&lt;wsp:rsid wsp:val=&quot;00A91CE2&quot;/&gt;&lt;wsp:rsid wsp:val=&quot;00A93D17&quot;/&gt;&lt;wsp:rsid wsp:val=&quot;00A957C9&quot;/&gt;&lt;wsp:rsid wsp:val=&quot;00A96397&quot;/&gt;&lt;wsp:rsid wsp:val=&quot;00A966A4&quot;/&gt;&lt;wsp:rsid wsp:val=&quot;00AA1588&quot;/&gt;&lt;wsp:rsid wsp:val=&quot;00AA23EE&quot;/&gt;&lt;wsp:rsid wsp:val=&quot;00AA2DE2&quot;/&gt;&lt;wsp:rsid wsp:val=&quot;00AA32FB&quot;/&gt;&lt;wsp:rsid wsp:val=&quot;00AA3EB6&quot;/&gt;&lt;wsp:rsid wsp:val=&quot;00AA6EFA&quot;/&gt;&lt;wsp:rsid wsp:val=&quot;00AB46AD&quot;/&gt;&lt;wsp:rsid wsp:val=&quot;00AB47F3&quot;/&gt;&lt;wsp:rsid wsp:val=&quot;00AB7740&quot;/&gt;&lt;wsp:rsid wsp:val=&quot;00AC0420&quot;/&gt;&lt;wsp:rsid wsp:val=&quot;00AC0DC8&quot;/&gt;&lt;wsp:rsid wsp:val=&quot;00AC0EF3&quot;/&gt;&lt;wsp:rsid wsp:val=&quot;00AC1BE2&quot;/&gt;&lt;wsp:rsid wsp:val=&quot;00AC68A5&quot;/&gt;&lt;wsp:rsid wsp:val=&quot;00AC6A3E&quot;/&gt;&lt;wsp:rsid wsp:val=&quot;00AC7C1D&quot;/&gt;&lt;wsp:rsid wsp:val=&quot;00AD149C&quot;/&gt;&lt;wsp:rsid wsp:val=&quot;00AD1F30&quot;/&gt;&lt;wsp:rsid wsp:val=&quot;00AD475B&quot;/&gt;&lt;wsp:rsid wsp:val=&quot;00AD502E&quot;/&gt;&lt;wsp:rsid wsp:val=&quot;00AD5FC2&quot;/&gt;&lt;wsp:rsid wsp:val=&quot;00AD63A9&quot;/&gt;&lt;wsp:rsid wsp:val=&quot;00AD65D4&quot;/&gt;&lt;wsp:rsid wsp:val=&quot;00AE02DE&quot;/&gt;&lt;wsp:rsid wsp:val=&quot;00AE04DA&quot;/&gt;&lt;wsp:rsid wsp:val=&quot;00AE2297&quot;/&gt;&lt;wsp:rsid wsp:val=&quot;00AE299F&quot;/&gt;&lt;wsp:rsid wsp:val=&quot;00AE2A7F&quot;/&gt;&lt;wsp:rsid wsp:val=&quot;00AE3497&quot;/&gt;&lt;wsp:rsid wsp:val=&quot;00AE69BE&quot;/&gt;&lt;wsp:rsid wsp:val=&quot;00AF0BDE&quot;/&gt;&lt;wsp:rsid wsp:val=&quot;00AF1D76&quot;/&gt;&lt;wsp:rsid wsp:val=&quot;00AF2534&quot;/&gt;&lt;wsp:rsid wsp:val=&quot;00AF4C2D&quot;/&gt;&lt;wsp:rsid wsp:val=&quot;00AF5E02&quot;/&gt;&lt;wsp:rsid wsp:val=&quot;00AF77D5&quot;/&gt;&lt;wsp:rsid wsp:val=&quot;00B018B4&quot;/&gt;&lt;wsp:rsid wsp:val=&quot;00B01A62&quot;/&gt;&lt;wsp:rsid wsp:val=&quot;00B02FE7&quot;/&gt;&lt;wsp:rsid wsp:val=&quot;00B04A08&quot;/&gt;&lt;wsp:rsid wsp:val=&quot;00B05BF7&quot;/&gt;&lt;wsp:rsid wsp:val=&quot;00B12F12&quot;/&gt;&lt;wsp:rsid wsp:val=&quot;00B13438&quot;/&gt;&lt;wsp:rsid wsp:val=&quot;00B13B9A&quot;/&gt;&lt;wsp:rsid wsp:val=&quot;00B13F2D&quot;/&gt;&lt;wsp:rsid wsp:val=&quot;00B143F9&quot;/&gt;&lt;wsp:rsid wsp:val=&quot;00B14688&quot;/&gt;&lt;wsp:rsid wsp:val=&quot;00B1501F&quot;/&gt;&lt;wsp:rsid wsp:val=&quot;00B1550D&quot;/&gt;&lt;wsp:rsid wsp:val=&quot;00B15AA7&quot;/&gt;&lt;wsp:rsid wsp:val=&quot;00B16632&quot;/&gt;&lt;wsp:rsid wsp:val=&quot;00B17B15&quot;/&gt;&lt;wsp:rsid wsp:val=&quot;00B17FCC&quot;/&gt;&lt;wsp:rsid wsp:val=&quot;00B2097B&quot;/&gt;&lt;wsp:rsid wsp:val=&quot;00B230C2&quot;/&gt;&lt;wsp:rsid wsp:val=&quot;00B239E5&quot;/&gt;&lt;wsp:rsid wsp:val=&quot;00B242B4&quot;/&gt;&lt;wsp:rsid wsp:val=&quot;00B251B3&quot;/&gt;&lt;wsp:rsid wsp:val=&quot;00B26954&quot;/&gt;&lt;wsp:rsid wsp:val=&quot;00B3133F&quot;/&gt;&lt;wsp:rsid wsp:val=&quot;00B31EEC&quot;/&gt;&lt;wsp:rsid wsp:val=&quot;00B350A5&quot;/&gt;&lt;wsp:rsid wsp:val=&quot;00B36F54&quot;/&gt;&lt;wsp:rsid wsp:val=&quot;00B43571&quot;/&gt;&lt;wsp:rsid wsp:val=&quot;00B4424C&quot;/&gt;&lt;wsp:rsid wsp:val=&quot;00B44931&quot;/&gt;&lt;wsp:rsid wsp:val=&quot;00B47525&quot;/&gt;&lt;wsp:rsid wsp:val=&quot;00B47A74&quot;/&gt;&lt;wsp:rsid wsp:val=&quot;00B5063B&quot;/&gt;&lt;wsp:rsid wsp:val=&quot;00B51B45&quot;/&gt;&lt;wsp:rsid wsp:val=&quot;00B51D1A&quot;/&gt;&lt;wsp:rsid wsp:val=&quot;00B528E8&quot;/&gt;&lt;wsp:rsid wsp:val=&quot;00B53045&quot;/&gt;&lt;wsp:rsid wsp:val=&quot;00B5385D&quot;/&gt;&lt;wsp:rsid wsp:val=&quot;00B53B42&quot;/&gt;&lt;wsp:rsid wsp:val=&quot;00B55C9A&quot;/&gt;&lt;wsp:rsid wsp:val=&quot;00B56EEC&quot;/&gt;&lt;wsp:rsid wsp:val=&quot;00B602F4&quot;/&gt;&lt;wsp:rsid wsp:val=&quot;00B648B0&quot;/&gt;&lt;wsp:rsid wsp:val=&quot;00B64C98&quot;/&gt;&lt;wsp:rsid wsp:val=&quot;00B67DF2&quot;/&gt;&lt;wsp:rsid wsp:val=&quot;00B702BA&quot;/&gt;&lt;wsp:rsid wsp:val=&quot;00B723B0&quot;/&gt;&lt;wsp:rsid wsp:val=&quot;00B734AF&quot;/&gt;&lt;wsp:rsid wsp:val=&quot;00B73C03&quot;/&gt;&lt;wsp:rsid wsp:val=&quot;00B776CD&quot;/&gt;&lt;wsp:rsid wsp:val=&quot;00B778F4&quot;/&gt;&lt;wsp:rsid wsp:val=&quot;00B8089B&quot;/&gt;&lt;wsp:rsid wsp:val=&quot;00B82327&quot;/&gt;&lt;wsp:rsid wsp:val=&quot;00B827DD&quot;/&gt;&lt;wsp:rsid wsp:val=&quot;00B84338&quot;/&gt;&lt;wsp:rsid wsp:val=&quot;00B85403&quot;/&gt;&lt;wsp:rsid wsp:val=&quot;00B85D18&quot;/&gt;&lt;wsp:rsid wsp:val=&quot;00B85F6A&quot;/&gt;&lt;wsp:rsid wsp:val=&quot;00B87330&quot;/&gt;&lt;wsp:rsid wsp:val=&quot;00B87897&quot;/&gt;&lt;wsp:rsid wsp:val=&quot;00B87DD0&quot;/&gt;&lt;wsp:rsid wsp:val=&quot;00B909CC&quot;/&gt;&lt;wsp:rsid wsp:val=&quot;00B93340&quot;/&gt;&lt;wsp:rsid wsp:val=&quot;00B934E9&quot;/&gt;&lt;wsp:rsid wsp:val=&quot;00B942CD&quot;/&gt;&lt;wsp:rsid wsp:val=&quot;00B9471D&quot;/&gt;&lt;wsp:rsid wsp:val=&quot;00B952BD&quot;/&gt;&lt;wsp:rsid wsp:val=&quot;00B95667&quot;/&gt;&lt;wsp:rsid wsp:val=&quot;00B960CC&quot;/&gt;&lt;wsp:rsid wsp:val=&quot;00B96FA6&quot;/&gt;&lt;wsp:rsid wsp:val=&quot;00B97811&quot;/&gt;&lt;wsp:rsid wsp:val=&quot;00BA02C6&quot;/&gt;&lt;wsp:rsid wsp:val=&quot;00BA02DA&quot;/&gt;&lt;wsp:rsid wsp:val=&quot;00BA2C9A&quot;/&gt;&lt;wsp:rsid wsp:val=&quot;00BA32DB&quot;/&gt;&lt;wsp:rsid wsp:val=&quot;00BA4EFE&quot;/&gt;&lt;wsp:rsid wsp:val=&quot;00BA5C27&quot;/&gt;&lt;wsp:rsid wsp:val=&quot;00BA62BC&quot;/&gt;&lt;wsp:rsid wsp:val=&quot;00BB02E0&quot;/&gt;&lt;wsp:rsid wsp:val=&quot;00BB13F7&quot;/&gt;&lt;wsp:rsid wsp:val=&quot;00BB1D97&quot;/&gt;&lt;wsp:rsid wsp:val=&quot;00BB1DF9&quot;/&gt;&lt;wsp:rsid wsp:val=&quot;00BB201E&quot;/&gt;&lt;wsp:rsid wsp:val=&quot;00BB2023&quot;/&gt;&lt;wsp:rsid wsp:val=&quot;00BB6629&quot;/&gt;&lt;wsp:rsid wsp:val=&quot;00BB6664&quot;/&gt;&lt;wsp:rsid wsp:val=&quot;00BB67C1&quot;/&gt;&lt;wsp:rsid wsp:val=&quot;00BC0531&quot;/&gt;&lt;wsp:rsid wsp:val=&quot;00BC1791&quot;/&gt;&lt;wsp:rsid wsp:val=&quot;00BC4479&quot;/&gt;&lt;wsp:rsid wsp:val=&quot;00BC5880&quot;/&gt;&lt;wsp:rsid wsp:val=&quot;00BC679A&quot;/&gt;&lt;wsp:rsid wsp:val=&quot;00BC710D&quot;/&gt;&lt;wsp:rsid wsp:val=&quot;00BD5531&quot;/&gt;&lt;wsp:rsid wsp:val=&quot;00BD5583&quot;/&gt;&lt;wsp:rsid wsp:val=&quot;00BD61BA&quot;/&gt;&lt;wsp:rsid wsp:val=&quot;00BD6B61&quot;/&gt;&lt;wsp:rsid wsp:val=&quot;00BD6DEF&quot;/&gt;&lt;wsp:rsid wsp:val=&quot;00BE1083&quot;/&gt;&lt;wsp:rsid wsp:val=&quot;00BE2BB5&quot;/&gt;&lt;wsp:rsid wsp:val=&quot;00BE31C0&quot;/&gt;&lt;wsp:rsid wsp:val=&quot;00BE48A6&quot;/&gt;&lt;wsp:rsid wsp:val=&quot;00BE4E2C&quot;/&gt;&lt;wsp:rsid wsp:val=&quot;00BE73BF&quot;/&gt;&lt;wsp:rsid wsp:val=&quot;00BF1AC0&quot;/&gt;&lt;wsp:rsid wsp:val=&quot;00BF36BE&quot;/&gt;&lt;wsp:rsid wsp:val=&quot;00BF47B0&quot;/&gt;&lt;wsp:rsid wsp:val=&quot;00BF6C9C&quot;/&gt;&lt;wsp:rsid wsp:val=&quot;00BF766B&quot;/&gt;&lt;wsp:rsid wsp:val=&quot;00BF7CAB&quot;/&gt;&lt;wsp:rsid wsp:val=&quot;00C005A1&quot;/&gt;&lt;wsp:rsid wsp:val=&quot;00C021EE&quot;/&gt;&lt;wsp:rsid wsp:val=&quot;00C02AE3&quot;/&gt;&lt;wsp:rsid wsp:val=&quot;00C05076&quot;/&gt;&lt;wsp:rsid wsp:val=&quot;00C06BEE&quot;/&gt;&lt;wsp:rsid wsp:val=&quot;00C0721E&quot;/&gt;&lt;wsp:rsid wsp:val=&quot;00C078B2&quot;/&gt;&lt;wsp:rsid wsp:val=&quot;00C10127&quot;/&gt;&lt;wsp:rsid wsp:val=&quot;00C10BA3&quot;/&gt;&lt;wsp:rsid wsp:val=&quot;00C1317F&quot;/&gt;&lt;wsp:rsid wsp:val=&quot;00C132C3&quot;/&gt;&lt;wsp:rsid wsp:val=&quot;00C16A11&quot;/&gt;&lt;wsp:rsid wsp:val=&quot;00C207C8&quot;/&gt;&lt;wsp:rsid wsp:val=&quot;00C223B3&quot;/&gt;&lt;wsp:rsid wsp:val=&quot;00C23B78&quot;/&gt;&lt;wsp:rsid wsp:val=&quot;00C26903&quot;/&gt;&lt;wsp:rsid wsp:val=&quot;00C277D8&quot;/&gt;&lt;wsp:rsid wsp:val=&quot;00C30E8F&quot;/&gt;&lt;wsp:rsid wsp:val=&quot;00C3159B&quot;/&gt;&lt;wsp:rsid wsp:val=&quot;00C3381C&quot;/&gt;&lt;wsp:rsid wsp:val=&quot;00C34F23&quot;/&gt;&lt;wsp:rsid wsp:val=&quot;00C37582&quot;/&gt;&lt;wsp:rsid wsp:val=&quot;00C3770C&quot;/&gt;&lt;wsp:rsid wsp:val=&quot;00C40212&quot;/&gt;&lt;wsp:rsid wsp:val=&quot;00C41851&quot;/&gt;&lt;wsp:rsid wsp:val=&quot;00C43EAC&quot;/&gt;&lt;wsp:rsid wsp:val=&quot;00C45702&quot;/&gt;&lt;wsp:rsid wsp:val=&quot;00C47D75&quot;/&gt;&lt;wsp:rsid wsp:val=&quot;00C5128E&quot;/&gt;&lt;wsp:rsid wsp:val=&quot;00C52733&quot;/&gt;&lt;wsp:rsid wsp:val=&quot;00C536B5&quot;/&gt;&lt;wsp:rsid wsp:val=&quot;00C56F53&quot;/&gt;&lt;wsp:rsid wsp:val=&quot;00C57CBE&quot;/&gt;&lt;wsp:rsid wsp:val=&quot;00C612E1&quot;/&gt;&lt;wsp:rsid wsp:val=&quot;00C615C9&quot;/&gt;&lt;wsp:rsid wsp:val=&quot;00C62E5C&quot;/&gt;&lt;wsp:rsid wsp:val=&quot;00C63078&quot;/&gt;&lt;wsp:rsid wsp:val=&quot;00C6492F&quot;/&gt;&lt;wsp:rsid wsp:val=&quot;00C66051&quot;/&gt;&lt;wsp:rsid wsp:val=&quot;00C67ABB&quot;/&gt;&lt;wsp:rsid wsp:val=&quot;00C74946&quot;/&gt;&lt;wsp:rsid wsp:val=&quot;00C74C01&quot;/&gt;&lt;wsp:rsid wsp:val=&quot;00C756DE&quot;/&gt;&lt;wsp:rsid wsp:val=&quot;00C7634D&quot;/&gt;&lt;wsp:rsid wsp:val=&quot;00C7723E&quot;/&gt;&lt;wsp:rsid wsp:val=&quot;00C77307&quot;/&gt;&lt;wsp:rsid wsp:val=&quot;00C806C3&quot;/&gt;&lt;wsp:rsid wsp:val=&quot;00C81128&quot;/&gt;&lt;wsp:rsid wsp:val=&quot;00C8476F&quot;/&gt;&lt;wsp:rsid wsp:val=&quot;00C85B7E&quot;/&gt;&lt;wsp:rsid wsp:val=&quot;00C85D87&quot;/&gt;&lt;wsp:rsid wsp:val=&quot;00C870F3&quot;/&gt;&lt;wsp:rsid wsp:val=&quot;00C918FD&quot;/&gt;&lt;wsp:rsid wsp:val=&quot;00C9255E&quot;/&gt;&lt;wsp:rsid wsp:val=&quot;00C925DA&quot;/&gt;&lt;wsp:rsid wsp:val=&quot;00C931D2&quot;/&gt;&lt;wsp:rsid wsp:val=&quot;00C95B8F&quot;/&gt;&lt;wsp:rsid wsp:val=&quot;00C96870&quot;/&gt;&lt;wsp:rsid wsp:val=&quot;00CA0E4E&quot;/&gt;&lt;wsp:rsid wsp:val=&quot;00CA3BB7&quot;/&gt;&lt;wsp:rsid wsp:val=&quot;00CA5350&quot;/&gt;&lt;wsp:rsid wsp:val=&quot;00CA6F30&quot;/&gt;&lt;wsp:rsid wsp:val=&quot;00CB01A8&quot;/&gt;&lt;wsp:rsid wsp:val=&quot;00CB1855&quot;/&gt;&lt;wsp:rsid wsp:val=&quot;00CB2E6A&quot;/&gt;&lt;wsp:rsid wsp:val=&quot;00CB3534&quot;/&gt;&lt;wsp:rsid wsp:val=&quot;00CB53A9&quot;/&gt;&lt;wsp:rsid wsp:val=&quot;00CB6153&quot;/&gt;&lt;wsp:rsid wsp:val=&quot;00CB7C7A&quot;/&gt;&lt;wsp:rsid wsp:val=&quot;00CB7E96&quot;/&gt;&lt;wsp:rsid wsp:val=&quot;00CC0750&quot;/&gt;&lt;wsp:rsid wsp:val=&quot;00CC1023&quot;/&gt;&lt;wsp:rsid wsp:val=&quot;00CC13C1&quot;/&gt;&lt;wsp:rsid wsp:val=&quot;00CC16EF&quot;/&gt;&lt;wsp:rsid wsp:val=&quot;00CC2A28&quot;/&gt;&lt;wsp:rsid wsp:val=&quot;00CC3B48&quot;/&gt;&lt;wsp:rsid wsp:val=&quot;00CC46F1&quot;/&gt;&lt;wsp:rsid wsp:val=&quot;00CC6064&quot;/&gt;&lt;wsp:rsid wsp:val=&quot;00CC60A4&quot;/&gt;&lt;wsp:rsid wsp:val=&quot;00CC7523&quot;/&gt;&lt;wsp:rsid wsp:val=&quot;00CC76BE&quot;/&gt;&lt;wsp:rsid wsp:val=&quot;00CC7998&quot;/&gt;&lt;wsp:rsid wsp:val=&quot;00CD202D&quot;/&gt;&lt;wsp:rsid wsp:val=&quot;00CD2409&quot;/&gt;&lt;wsp:rsid wsp:val=&quot;00CD2700&quot;/&gt;&lt;wsp:rsid wsp:val=&quot;00CD3745&quot;/&gt;&lt;wsp:rsid wsp:val=&quot;00CD39D0&quot;/&gt;&lt;wsp:rsid wsp:val=&quot;00CD521E&quot;/&gt;&lt;wsp:rsid wsp:val=&quot;00CD54DD&quot;/&gt;&lt;wsp:rsid wsp:val=&quot;00CE015E&quot;/&gt;&lt;wsp:rsid wsp:val=&quot;00CE07ED&quot;/&gt;&lt;wsp:rsid wsp:val=&quot;00CE1A9A&quot;/&gt;&lt;wsp:rsid wsp:val=&quot;00CE274B&quot;/&gt;&lt;wsp:rsid wsp:val=&quot;00CE2DDA&quot;/&gt;&lt;wsp:rsid wsp:val=&quot;00CE390B&quot;/&gt;&lt;wsp:rsid wsp:val=&quot;00CE509E&quot;/&gt;&lt;wsp:rsid wsp:val=&quot;00CE7356&quot;/&gt;&lt;wsp:rsid wsp:val=&quot;00CE7DFC&quot;/&gt;&lt;wsp:rsid wsp:val=&quot;00CF1A21&quot;/&gt;&lt;wsp:rsid wsp:val=&quot;00CF3A31&quot;/&gt;&lt;wsp:rsid wsp:val=&quot;00CF42CE&quot;/&gt;&lt;wsp:rsid wsp:val=&quot;00CF64EC&quot;/&gt;&lt;wsp:rsid wsp:val=&quot;00D009CE&quot;/&gt;&lt;wsp:rsid wsp:val=&quot;00D03550&quot;/&gt;&lt;wsp:rsid wsp:val=&quot;00D047FE&quot;/&gt;&lt;wsp:rsid wsp:val=&quot;00D104DC&quot;/&gt;&lt;wsp:rsid wsp:val=&quot;00D1189D&quot;/&gt;&lt;wsp:rsid wsp:val=&quot;00D11B6A&quot;/&gt;&lt;wsp:rsid wsp:val=&quot;00D12F16&quot;/&gt;&lt;wsp:rsid wsp:val=&quot;00D13DB5&quot;/&gt;&lt;wsp:rsid wsp:val=&quot;00D1528F&quot;/&gt;&lt;wsp:rsid wsp:val=&quot;00D15BE1&quot;/&gt;&lt;wsp:rsid wsp:val=&quot;00D16C81&quot;/&gt;&lt;wsp:rsid wsp:val=&quot;00D17363&quot;/&gt;&lt;wsp:rsid wsp:val=&quot;00D1768E&quot;/&gt;&lt;wsp:rsid wsp:val=&quot;00D21535&quot;/&gt;&lt;wsp:rsid wsp:val=&quot;00D21766&quot;/&gt;&lt;wsp:rsid wsp:val=&quot;00D22113&quot;/&gt;&lt;wsp:rsid wsp:val=&quot;00D22CA1&quot;/&gt;&lt;wsp:rsid wsp:val=&quot;00D238AE&quot;/&gt;&lt;wsp:rsid wsp:val=&quot;00D25CFB&quot;/&gt;&lt;wsp:rsid wsp:val=&quot;00D26CC0&quot;/&gt;&lt;wsp:rsid wsp:val=&quot;00D272DA&quot;/&gt;&lt;wsp:rsid wsp:val=&quot;00D27F6C&quot;/&gt;&lt;wsp:rsid wsp:val=&quot;00D301DB&quot;/&gt;&lt;wsp:rsid wsp:val=&quot;00D3305C&quot;/&gt;&lt;wsp:rsid wsp:val=&quot;00D3470B&quot;/&gt;&lt;wsp:rsid wsp:val=&quot;00D367B9&quot;/&gt;&lt;wsp:rsid wsp:val=&quot;00D36972&quot;/&gt;&lt;wsp:rsid wsp:val=&quot;00D372A5&quot;/&gt;&lt;wsp:rsid wsp:val=&quot;00D37FE1&quot;/&gt;&lt;wsp:rsid wsp:val=&quot;00D40F45&quot;/&gt;&lt;wsp:rsid wsp:val=&quot;00D41C6F&quot;/&gt;&lt;wsp:rsid wsp:val=&quot;00D42782&quot;/&gt;&lt;wsp:rsid wsp:val=&quot;00D4361D&quot;/&gt;&lt;wsp:rsid wsp:val=&quot;00D43D80&quot;/&gt;&lt;wsp:rsid wsp:val=&quot;00D43DD1&quot;/&gt;&lt;wsp:rsid wsp:val=&quot;00D4456A&quot;/&gt;&lt;wsp:rsid wsp:val=&quot;00D44654&quot;/&gt;&lt;wsp:rsid wsp:val=&quot;00D47C75&quot;/&gt;&lt;wsp:rsid wsp:val=&quot;00D540F0&quot;/&gt;&lt;wsp:rsid wsp:val=&quot;00D5434B&quot;/&gt;&lt;wsp:rsid wsp:val=&quot;00D545E4&quot;/&gt;&lt;wsp:rsid wsp:val=&quot;00D54F3B&quot;/&gt;&lt;wsp:rsid wsp:val=&quot;00D5513E&quot;/&gt;&lt;wsp:rsid wsp:val=&quot;00D5784A&quot;/&gt;&lt;wsp:rsid wsp:val=&quot;00D57CCA&quot;/&gt;&lt;wsp:rsid wsp:val=&quot;00D60079&quot;/&gt;&lt;wsp:rsid wsp:val=&quot;00D6322A&quot;/&gt;&lt;wsp:rsid wsp:val=&quot;00D6795C&quot;/&gt;&lt;wsp:rsid wsp:val=&quot;00D70AD9&quot;/&gt;&lt;wsp:rsid wsp:val=&quot;00D71B72&quot;/&gt;&lt;wsp:rsid wsp:val=&quot;00D7292C&quot;/&gt;&lt;wsp:rsid wsp:val=&quot;00D73023&quot;/&gt;&lt;wsp:rsid wsp:val=&quot;00D7351F&quot;/&gt;&lt;wsp:rsid wsp:val=&quot;00D736CE&quot;/&gt;&lt;wsp:rsid wsp:val=&quot;00D73716&quot;/&gt;&lt;wsp:rsid wsp:val=&quot;00D739E6&quot;/&gt;&lt;wsp:rsid wsp:val=&quot;00D75AE3&quot;/&gt;&lt;wsp:rsid wsp:val=&quot;00D7625A&quot;/&gt;&lt;wsp:rsid wsp:val=&quot;00D805B5&quot;/&gt;&lt;wsp:rsid wsp:val=&quot;00D81A13&quot;/&gt;&lt;wsp:rsid wsp:val=&quot;00D829E0&quot;/&gt;&lt;wsp:rsid wsp:val=&quot;00D834C1&quot;/&gt;&lt;wsp:rsid wsp:val=&quot;00D8455D&quot;/&gt;&lt;wsp:rsid wsp:val=&quot;00D85008&quot;/&gt;&lt;wsp:rsid wsp:val=&quot;00D86D47&quot;/&gt;&lt;wsp:rsid wsp:val=&quot;00D90ED5&quot;/&gt;&lt;wsp:rsid wsp:val=&quot;00D946BA&quot;/&gt;&lt;wsp:rsid wsp:val=&quot;00DA0286&quot;/&gt;&lt;wsp:rsid wsp:val=&quot;00DA51D4&quot;/&gt;&lt;wsp:rsid wsp:val=&quot;00DA55D5&quot;/&gt;&lt;wsp:rsid wsp:val=&quot;00DA5E7E&quot;/&gt;&lt;wsp:rsid wsp:val=&quot;00DA5FC1&quot;/&gt;&lt;wsp:rsid wsp:val=&quot;00DA66FF&quot;/&gt;&lt;wsp:rsid wsp:val=&quot;00DA6D82&quot;/&gt;&lt;wsp:rsid wsp:val=&quot;00DA75B4&quot;/&gt;&lt;wsp:rsid wsp:val=&quot;00DB19F6&quot;/&gt;&lt;wsp:rsid wsp:val=&quot;00DB2C58&quot;/&gt;&lt;wsp:rsid wsp:val=&quot;00DB3C7F&quot;/&gt;&lt;wsp:rsid wsp:val=&quot;00DB42EE&quot;/&gt;&lt;wsp:rsid wsp:val=&quot;00DB46E5&quot;/&gt;&lt;wsp:rsid wsp:val=&quot;00DB5BA5&quot;/&gt;&lt;wsp:rsid wsp:val=&quot;00DB7271&quot;/&gt;&lt;wsp:rsid wsp:val=&quot;00DB7599&quot;/&gt;&lt;wsp:rsid wsp:val=&quot;00DC099F&quot;/&gt;&lt;wsp:rsid wsp:val=&quot;00DC11A8&quot;/&gt;&lt;wsp:rsid wsp:val=&quot;00DC1884&quot;/&gt;&lt;wsp:rsid wsp:val=&quot;00DC4B80&quot;/&gt;&lt;wsp:rsid wsp:val=&quot;00DC54EA&quot;/&gt;&lt;wsp:rsid wsp:val=&quot;00DC61DC&quot;/&gt;&lt;wsp:rsid wsp:val=&quot;00DD0B1E&quot;/&gt;&lt;wsp:rsid wsp:val=&quot;00DD0F64&quot;/&gt;&lt;wsp:rsid wsp:val=&quot;00DD27AA&quot;/&gt;&lt;wsp:rsid wsp:val=&quot;00DD2F87&quot;/&gt;&lt;wsp:rsid wsp:val=&quot;00DD35E7&quot;/&gt;&lt;wsp:rsid wsp:val=&quot;00DD3A56&quot;/&gt;&lt;wsp:rsid wsp:val=&quot;00DD3D01&quot;/&gt;&lt;wsp:rsid wsp:val=&quot;00DD7580&quot;/&gt;&lt;wsp:rsid wsp:val=&quot;00DD7717&quot;/&gt;&lt;wsp:rsid wsp:val=&quot;00DE0937&quot;/&gt;&lt;wsp:rsid wsp:val=&quot;00DE1A7A&quot;/&gt;&lt;wsp:rsid wsp:val=&quot;00DE25A5&quot;/&gt;&lt;wsp:rsid wsp:val=&quot;00DE2894&quot;/&gt;&lt;wsp:rsid wsp:val=&quot;00DE305E&quot;/&gt;&lt;wsp:rsid wsp:val=&quot;00DE316B&quot;/&gt;&lt;wsp:rsid wsp:val=&quot;00DE42DB&quot;/&gt;&lt;wsp:rsid wsp:val=&quot;00DE52B0&quot;/&gt;&lt;wsp:rsid wsp:val=&quot;00DE58FA&quot;/&gt;&lt;wsp:rsid wsp:val=&quot;00DE643F&quot;/&gt;&lt;wsp:rsid wsp:val=&quot;00DF1373&quot;/&gt;&lt;wsp:rsid wsp:val=&quot;00DF216B&quot;/&gt;&lt;wsp:rsid wsp:val=&quot;00DF27DC&quot;/&gt;&lt;wsp:rsid wsp:val=&quot;00DF34A2&quot;/&gt;&lt;wsp:rsid wsp:val=&quot;00E0063B&quot;/&gt;&lt;wsp:rsid wsp:val=&quot;00E01595&quot;/&gt;&lt;wsp:rsid wsp:val=&quot;00E01AEA&quot;/&gt;&lt;wsp:rsid wsp:val=&quot;00E01AEF&quot;/&gt;&lt;wsp:rsid wsp:val=&quot;00E01B7A&quot;/&gt;&lt;wsp:rsid wsp:val=&quot;00E01C56&quot;/&gt;&lt;wsp:rsid wsp:val=&quot;00E034A0&quot;/&gt;&lt;wsp:rsid wsp:val=&quot;00E03D2B&quot;/&gt;&lt;wsp:rsid wsp:val=&quot;00E10909&quot;/&gt;&lt;wsp:rsid wsp:val=&quot;00E12CD0&quot;/&gt;&lt;wsp:rsid wsp:val=&quot;00E13EBF&quot;/&gt;&lt;wsp:rsid wsp:val=&quot;00E13F20&quot;/&gt;&lt;wsp:rsid wsp:val=&quot;00E16D33&quot;/&gt;&lt;wsp:rsid wsp:val=&quot;00E17ED8&quot;/&gt;&lt;wsp:rsid wsp:val=&quot;00E20012&quot;/&gt;&lt;wsp:rsid wsp:val=&quot;00E2138F&quot;/&gt;&lt;wsp:rsid wsp:val=&quot;00E24AE2&quot;/&gt;&lt;wsp:rsid wsp:val=&quot;00E24FEC&quot;/&gt;&lt;wsp:rsid wsp:val=&quot;00E261B3&quot;/&gt;&lt;wsp:rsid wsp:val=&quot;00E2668F&quot;/&gt;&lt;wsp:rsid wsp:val=&quot;00E26BB0&quot;/&gt;&lt;wsp:rsid wsp:val=&quot;00E3126C&quot;/&gt;&lt;wsp:rsid wsp:val=&quot;00E31840&quot;/&gt;&lt;wsp:rsid wsp:val=&quot;00E3331B&quot;/&gt;&lt;wsp:rsid wsp:val=&quot;00E34D0F&quot;/&gt;&lt;wsp:rsid wsp:val=&quot;00E356FA&quot;/&gt;&lt;wsp:rsid wsp:val=&quot;00E359E2&quot;/&gt;&lt;wsp:rsid wsp:val=&quot;00E36BB4&quot;/&gt;&lt;wsp:rsid wsp:val=&quot;00E41927&quot;/&gt;&lt;wsp:rsid wsp:val=&quot;00E421B5&quot;/&gt;&lt;wsp:rsid wsp:val=&quot;00E42987&quot;/&gt;&lt;wsp:rsid wsp:val=&quot;00E43931&quot;/&gt;&lt;wsp:rsid wsp:val=&quot;00E44030&quot;/&gt;&lt;wsp:rsid wsp:val=&quot;00E454F6&quot;/&gt;&lt;wsp:rsid wsp:val=&quot;00E45773&quot;/&gt;&lt;wsp:rsid wsp:val=&quot;00E45B5F&quot;/&gt;&lt;wsp:rsid wsp:val=&quot;00E46BEE&quot;/&gt;&lt;wsp:rsid wsp:val=&quot;00E47962&quot;/&gt;&lt;wsp:rsid wsp:val=&quot;00E51375&quot;/&gt;&lt;wsp:rsid wsp:val=&quot;00E515EF&quot;/&gt;&lt;wsp:rsid wsp:val=&quot;00E52345&quot;/&gt;&lt;wsp:rsid wsp:val=&quot;00E5274A&quot;/&gt;&lt;wsp:rsid wsp:val=&quot;00E54961&quot;/&gt;&lt;wsp:rsid wsp:val=&quot;00E54C0E&quot;/&gt;&lt;wsp:rsid wsp:val=&quot;00E56258&quot;/&gt;&lt;wsp:rsid wsp:val=&quot;00E56A0E&quot;/&gt;&lt;wsp:rsid wsp:val=&quot;00E6299C&quot;/&gt;&lt;wsp:rsid wsp:val=&quot;00E63A87&quot;/&gt;&lt;wsp:rsid wsp:val=&quot;00E64AE5&quot;/&gt;&lt;wsp:rsid wsp:val=&quot;00E654BF&quot;/&gt;&lt;wsp:rsid wsp:val=&quot;00E704F9&quot;/&gt;&lt;wsp:rsid wsp:val=&quot;00E70EAE&quot;/&gt;&lt;wsp:rsid wsp:val=&quot;00E728BE&quot;/&gt;&lt;wsp:rsid wsp:val=&quot;00E761A2&quot;/&gt;&lt;wsp:rsid wsp:val=&quot;00E775E5&quot;/&gt;&lt;wsp:rsid wsp:val=&quot;00E8030B&quot;/&gt;&lt;wsp:rsid wsp:val=&quot;00E80AC6&quot;/&gt;&lt;wsp:rsid wsp:val=&quot;00E8173D&quot;/&gt;&lt;wsp:rsid wsp:val=&quot;00E81AF1&quot;/&gt;&lt;wsp:rsid wsp:val=&quot;00E8201A&quot;/&gt;&lt;wsp:rsid wsp:val=&quot;00E82282&quot;/&gt;&lt;wsp:rsid wsp:val=&quot;00E82897&quot;/&gt;&lt;wsp:rsid wsp:val=&quot;00E846D8&quot;/&gt;&lt;wsp:rsid wsp:val=&quot;00E85AAC&quot;/&gt;&lt;wsp:rsid wsp:val=&quot;00E86548&quot;/&gt;&lt;wsp:rsid wsp:val=&quot;00E90274&quot;/&gt;&lt;wsp:rsid wsp:val=&quot;00E91999&quot;/&gt;&lt;wsp:rsid wsp:val=&quot;00E91B27&quot;/&gt;&lt;wsp:rsid wsp:val=&quot;00E9338F&quot;/&gt;&lt;wsp:rsid wsp:val=&quot;00E95111&quot;/&gt;&lt;wsp:rsid wsp:val=&quot;00E95163&quot;/&gt;&lt;wsp:rsid wsp:val=&quot;00E953B6&quot;/&gt;&lt;wsp:rsid wsp:val=&quot;00E964A1&quot;/&gt;&lt;wsp:rsid wsp:val=&quot;00EA0CF3&quot;/&gt;&lt;wsp:rsid wsp:val=&quot;00EA1868&quot;/&gt;&lt;wsp:rsid wsp:val=&quot;00EA1997&quot;/&gt;&lt;wsp:rsid wsp:val=&quot;00EA2399&quot;/&gt;&lt;wsp:rsid wsp:val=&quot;00EA2F2F&quot;/&gt;&lt;wsp:rsid wsp:val=&quot;00EA2FAE&quot;/&gt;&lt;wsp:rsid wsp:val=&quot;00EA3A0A&quot;/&gt;&lt;wsp:rsid wsp:val=&quot;00EA3BC5&quot;/&gt;&lt;wsp:rsid wsp:val=&quot;00EA4F73&quot;/&gt;&lt;wsp:rsid wsp:val=&quot;00EA51C3&quot;/&gt;&lt;wsp:rsid wsp:val=&quot;00EA6139&quot;/&gt;&lt;wsp:rsid wsp:val=&quot;00EB0086&quot;/&gt;&lt;wsp:rsid wsp:val=&quot;00EB0324&quot;/&gt;&lt;wsp:rsid wsp:val=&quot;00EB2BE7&quot;/&gt;&lt;wsp:rsid wsp:val=&quot;00EB2F98&quot;/&gt;&lt;wsp:rsid wsp:val=&quot;00EB499A&quot;/&gt;&lt;wsp:rsid wsp:val=&quot;00EB55A3&quot;/&gt;&lt;wsp:rsid wsp:val=&quot;00EB62B9&quot;/&gt;&lt;wsp:rsid wsp:val=&quot;00EC2C90&quot;/&gt;&lt;wsp:rsid wsp:val=&quot;00EC2D24&quot;/&gt;&lt;wsp:rsid wsp:val=&quot;00EC387C&quot;/&gt;&lt;wsp:rsid wsp:val=&quot;00EC38AC&quot;/&gt;&lt;wsp:rsid wsp:val=&quot;00EC4543&quot;/&gt;&lt;wsp:rsid wsp:val=&quot;00EC55FB&quot;/&gt;&lt;wsp:rsid wsp:val=&quot;00EC616B&quot;/&gt;&lt;wsp:rsid wsp:val=&quot;00EC734A&quot;/&gt;&lt;wsp:rsid wsp:val=&quot;00EC7D6F&quot;/&gt;&lt;wsp:rsid wsp:val=&quot;00ED127D&quot;/&gt;&lt;wsp:rsid wsp:val=&quot;00ED18B7&quot;/&gt;&lt;wsp:rsid wsp:val=&quot;00ED1EBC&quot;/&gt;&lt;wsp:rsid wsp:val=&quot;00ED2258&quot;/&gt;&lt;wsp:rsid wsp:val=&quot;00ED347E&quot;/&gt;&lt;wsp:rsid wsp:val=&quot;00ED5611&quot;/&gt;&lt;wsp:rsid wsp:val=&quot;00ED7FA6&quot;/&gt;&lt;wsp:rsid wsp:val=&quot;00EE14CD&quot;/&gt;&lt;wsp:rsid wsp:val=&quot;00EE2322&quot;/&gt;&lt;wsp:rsid wsp:val=&quot;00EE244E&quot;/&gt;&lt;wsp:rsid wsp:val=&quot;00EE27D4&quot;/&gt;&lt;wsp:rsid wsp:val=&quot;00EE3D94&quot;/&gt;&lt;wsp:rsid wsp:val=&quot;00EE4CDB&quot;/&gt;&lt;wsp:rsid wsp:val=&quot;00EE54C2&quot;/&gt;&lt;wsp:rsid wsp:val=&quot;00EE6D53&quot;/&gt;&lt;wsp:rsid wsp:val=&quot;00EF2C88&quot;/&gt;&lt;wsp:rsid wsp:val=&quot;00EF2E60&quot;/&gt;&lt;wsp:rsid wsp:val=&quot;00EF310B&quot;/&gt;&lt;wsp:rsid wsp:val=&quot;00EF4143&quot;/&gt;&lt;wsp:rsid wsp:val=&quot;00EF41AD&quot;/&gt;&lt;wsp:rsid wsp:val=&quot;00EF47B0&quot;/&gt;&lt;wsp:rsid wsp:val=&quot;00EF6999&quot;/&gt;&lt;wsp:rsid wsp:val=&quot;00EF761B&quot;/&gt;&lt;wsp:rsid wsp:val=&quot;00F0017C&quot;/&gt;&lt;wsp:rsid wsp:val=&quot;00F001AB&quot;/&gt;&lt;wsp:rsid wsp:val=&quot;00F0074C&quot;/&gt;&lt;wsp:rsid wsp:val=&quot;00F00B12&quot;/&gt;&lt;wsp:rsid wsp:val=&quot;00F0106A&quot;/&gt;&lt;wsp:rsid wsp:val=&quot;00F01188&quot;/&gt;&lt;wsp:rsid wsp:val=&quot;00F02CDB&quot;/&gt;&lt;wsp:rsid wsp:val=&quot;00F055B2&quot;/&gt;&lt;wsp:rsid wsp:val=&quot;00F16393&quot;/&gt;&lt;wsp:rsid wsp:val=&quot;00F163E8&quot;/&gt;&lt;wsp:rsid wsp:val=&quot;00F16A19&quot;/&gt;&lt;wsp:rsid wsp:val=&quot;00F16E8B&quot;/&gt;&lt;wsp:rsid wsp:val=&quot;00F17B6F&quot;/&gt;&lt;wsp:rsid wsp:val=&quot;00F23632&quot;/&gt;&lt;wsp:rsid wsp:val=&quot;00F243E4&quot;/&gt;&lt;wsp:rsid wsp:val=&quot;00F2461D&quot;/&gt;&lt;wsp:rsid wsp:val=&quot;00F25ADB&quot;/&gt;&lt;wsp:rsid wsp:val=&quot;00F26F89&quot;/&gt;&lt;wsp:rsid wsp:val=&quot;00F31FB7&quot;/&gt;&lt;wsp:rsid wsp:val=&quot;00F338F3&quot;/&gt;&lt;wsp:rsid wsp:val=&quot;00F33CF2&quot;/&gt;&lt;wsp:rsid wsp:val=&quot;00F4045B&quot;/&gt;&lt;wsp:rsid wsp:val=&quot;00F41810&quot;/&gt;&lt;wsp:rsid wsp:val=&quot;00F42EA6&quot;/&gt;&lt;wsp:rsid wsp:val=&quot;00F4425B&quot;/&gt;&lt;wsp:rsid wsp:val=&quot;00F44DE2&quot;/&gt;&lt;wsp:rsid wsp:val=&quot;00F47D68&quot;/&gt;&lt;wsp:rsid wsp:val=&quot;00F47E23&quot;/&gt;&lt;wsp:rsid wsp:val=&quot;00F500F1&quot;/&gt;&lt;wsp:rsid wsp:val=&quot;00F51631&quot;/&gt;&lt;wsp:rsid wsp:val=&quot;00F52C87&quot;/&gt;&lt;wsp:rsid wsp:val=&quot;00F52E54&quot;/&gt;&lt;wsp:rsid wsp:val=&quot;00F53235&quot;/&gt;&lt;wsp:rsid wsp:val=&quot;00F543A8&quot;/&gt;&lt;wsp:rsid wsp:val=&quot;00F55BEB&quot;/&gt;&lt;wsp:rsid wsp:val=&quot;00F57B27&quot;/&gt;&lt;wsp:rsid wsp:val=&quot;00F57E07&quot;/&gt;&lt;wsp:rsid wsp:val=&quot;00F62FE4&quot;/&gt;&lt;wsp:rsid wsp:val=&quot;00F64086&quot;/&gt;&lt;wsp:rsid wsp:val=&quot;00F66094&quot;/&gt;&lt;wsp:rsid wsp:val=&quot;00F744E3&quot;/&gt;&lt;wsp:rsid wsp:val=&quot;00F74937&quot;/&gt;&lt;wsp:rsid wsp:val=&quot;00F752D0&quot;/&gt;&lt;wsp:rsid wsp:val=&quot;00F764EE&quot;/&gt;&lt;wsp:rsid wsp:val=&quot;00F7777B&quot;/&gt;&lt;wsp:rsid wsp:val=&quot;00F77787&quot;/&gt;&lt;wsp:rsid wsp:val=&quot;00F80F8D&quot;/&gt;&lt;wsp:rsid wsp:val=&quot;00F81D8F&quot;/&gt;&lt;wsp:rsid wsp:val=&quot;00F83029&quot;/&gt;&lt;wsp:rsid wsp:val=&quot;00F84A9C&quot;/&gt;&lt;wsp:rsid wsp:val=&quot;00F8635C&quot;/&gt;&lt;wsp:rsid wsp:val=&quot;00F8678F&quot;/&gt;&lt;wsp:rsid wsp:val=&quot;00F872D6&quot;/&gt;&lt;wsp:rsid wsp:val=&quot;00F907FE&quot;/&gt;&lt;wsp:rsid wsp:val=&quot;00F92AC4&quot;/&gt;&lt;wsp:rsid wsp:val=&quot;00F93E3A&quot;/&gt;&lt;wsp:rsid wsp:val=&quot;00F95619&quot;/&gt;&lt;wsp:rsid wsp:val=&quot;00F9569A&quot;/&gt;&lt;wsp:rsid wsp:val=&quot;00F97B21&quot;/&gt;&lt;wsp:rsid wsp:val=&quot;00FA143C&quot;/&gt;&lt;wsp:rsid wsp:val=&quot;00FA206C&quot;/&gt;&lt;wsp:rsid wsp:val=&quot;00FA311C&quot;/&gt;&lt;wsp:rsid wsp:val=&quot;00FA5646&quot;/&gt;&lt;wsp:rsid wsp:val=&quot;00FB2738&quot;/&gt;&lt;wsp:rsid wsp:val=&quot;00FB337E&quot;/&gt;&lt;wsp:rsid wsp:val=&quot;00FB4272&quot;/&gt;&lt;wsp:rsid wsp:val=&quot;00FB4C1A&quot;/&gt;&lt;wsp:rsid wsp:val=&quot;00FB6470&quot;/&gt;&lt;wsp:rsid wsp:val=&quot;00FC1443&quot;/&gt;&lt;wsp:rsid wsp:val=&quot;00FC1E54&quot;/&gt;&lt;wsp:rsid wsp:val=&quot;00FC2A47&quot;/&gt;&lt;wsp:rsid wsp:val=&quot;00FC4379&quot;/&gt;&lt;wsp:rsid wsp:val=&quot;00FC4A29&quot;/&gt;&lt;wsp:rsid wsp:val=&quot;00FC5FB3&quot;/&gt;&lt;wsp:rsid wsp:val=&quot;00FC66FA&quot;/&gt;&lt;wsp:rsid wsp:val=&quot;00FC71E9&quot;/&gt;&lt;wsp:rsid wsp:val=&quot;00FC7D9A&quot;/&gt;&lt;wsp:rsid wsp:val=&quot;00FD1BB2&quot;/&gt;&lt;wsp:rsid wsp:val=&quot;00FD2EB2&quot;/&gt;&lt;wsp:rsid wsp:val=&quot;00FD2F63&quot;/&gt;&lt;wsp:rsid wsp:val=&quot;00FD47FC&quot;/&gt;&lt;wsp:rsid wsp:val=&quot;00FD5F17&quot;/&gt;&lt;wsp:rsid wsp:val=&quot;00FD5F43&quot;/&gt;&lt;wsp:rsid wsp:val=&quot;00FD68D7&quot;/&gt;&lt;wsp:rsid wsp:val=&quot;00FD77DA&quot;/&gt;&lt;wsp:rsid wsp:val=&quot;00FE0378&quot;/&gt;&lt;wsp:rsid wsp:val=&quot;00FE2BA5&quot;/&gt;&lt;wsp:rsid wsp:val=&quot;00FE40D1&quot;/&gt;&lt;wsp:rsid wsp:val=&quot;00FE4529&quot;/&gt;&lt;wsp:rsid wsp:val=&quot;00FF417E&quot;/&gt;&lt;wsp:rsid wsp:val=&quot;00FF7411&quot;/&gt;&lt;wsp:rsid wsp:val=&quot;00FF7CCE&quot;/&gt;&lt;wsp:rsid wsp:val=&quot;074B67D8&quot;/&gt;&lt;wsp:rsid wsp:val=&quot;1B644E0D&quot;/&gt;&lt;wsp:rsid wsp:val=&quot;301571EA&quot;/&gt;&lt;wsp:rsid wsp:val=&quot;356B4F67&quot;/&gt;&lt;wsp:rsid wsp:val=&quot;3A9D17A3&quot;/&gt;&lt;wsp:rsid wsp:val=&quot;4EF84F9E&quot;/&gt;&lt;wsp:rsid wsp:val=&quot;60EC1836&quot;/&gt;&lt;wsp:rsid wsp:val=&quot;79C373F0&quot;/&gt;&lt;/wsp:rsids&gt;&lt;/w:docPr&gt;&lt;w:body&gt;&lt;wx:sect&gt;&lt;w:p wsp:rsidR=&quot;007146EE&quot; wsp:rsidRDefault=&quot;007146EE&quot; wsp:rsidP=&quot;007146EE&quot;&gt;&lt;m:oMathPara&gt;&lt;m:oMath&gt;&lt;m:sSubSup&gt;&lt;m:sSubSupPr&gt;&lt;m:ctrlPr&gt;&lt;w:rPr&gt;&lt;w:rFonts w:ascii=&quot;Cambria Math&quot; w:fareast=&quot;等线&quot; w:h-ansi=&quot;Cambria &quot;7Math&quot; w:cs=&quot;Times New Roman&quot;/&gt;&lt;wx:font wx:val=&quot;Cambria Math&quot;/&gt;&lt;w:i/&gt;&lt;w:sz-cs w:val=&quot;22&quot;/&gt;&lt;/w:rPr&gt;&lt;/m:ctrlPr&gt;&lt;/m:sSubSupPr&gt;&lt;m:e&gt;&lt;m:r&gt;&lt;w:rPr&gt;&lt;w:rFonts w:ascii=&quot;Cambria Math&quot; w:h-ansi=&quot;Cambria Math&quot;/&gt;&lt;wx:font wx:val=&quot;Cambria Math&quot;/&gt;&lt;w:i/&gt;&lt;/w:rPr&gt;&lt;m:t&gt;φ&lt;/m:t7&gt;&lt;/m:r&gt;&lt;/m:e&gt;&lt;m:sub&gt;&lt;m:r&gt;&lt;w:rPr&gt;&lt;w:rFonts w:ascii=&quot;Cambria Math&quot; w:h-ansi=&quot;Cambria Math&quot;/&gt;&lt;wx:font wx:val=&quot;Cambria Math&quot;/&gt;&lt;w:i/&gt;&lt;/w:rPr&gt;&lt;m:t&gt;i&lt;/m:t&gt;&lt;/m:r&gt;&lt;/m:sub&gt;&lt;m:sup&gt;&lt;m:r&gt;&lt;w:rPr&gt;&lt;w:rFonts w:ascii=&quot;Cambria Math&quot; w:h-ansi=&quot;Cambria Math&quot;/&gt;&lt;wx:font wx:val=&quot;Cambria Math&quot;/&gt;&lt;w:i/&gt;&lt;/w:rPr&gt;&lt;m:t&gt;int&lt;/m:t&gt;&lt;/m:r&gt;&lt;/m:sup&gt;&lt;/m:sSubSup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" chromakey="#FFFFFF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宋体" w:cs="宋体"/>
          <w:sz w:val="24"/>
          <w:szCs w:val="28"/>
        </w:rPr>
        <w:fldChar w:fldCharType="end"/>
      </w:r>
      <w:r>
        <w:rPr>
          <w:rFonts w:hint="eastAsia" w:ascii="Times New Roman" w:hAnsi="Times New Roman" w:eastAsia="宋体" w:cs="宋体"/>
          <w:sz w:val="24"/>
          <w:szCs w:val="28"/>
        </w:rPr>
        <w:t>is defined by the following function:</w:t>
      </w:r>
    </w:p>
    <w:p w14:paraId="28FEBF4B">
      <w:pPr>
        <w:spacing w:line="360" w:lineRule="auto"/>
        <w:jc w:val="center"/>
        <w:rPr>
          <w:rFonts w:ascii="Times New Roman" w:hAnsi="Times New Roman" w:eastAsia="宋体" w:cs="Times New Roman"/>
          <w:szCs w:val="20"/>
        </w:rPr>
      </w:pPr>
      <m:oMath>
        <m:sSubSup>
          <m:sSubSupPr>
            <m:ctrlPr>
              <w:rPr>
                <w:rFonts w:ascii="Cambria Math" w:hAnsi="Cambria Math" w:eastAsia="等线" w:cs="Times New Roman"/>
                <w:i/>
                <w:sz w:val="24"/>
                <w:szCs w:val="28"/>
              </w:rPr>
            </m:ctrlPr>
          </m:sSubSupPr>
          <m:e>
            <m:r>
              <m:rPr/>
              <w:rPr>
                <w:rFonts w:ascii="Cambria Math" w:hAnsi="Cambria Math"/>
                <w:sz w:val="24"/>
                <w:szCs w:val="32"/>
              </w:rPr>
              <m:t>φ</m:t>
            </m:r>
            <m:ctrlPr>
              <w:rPr>
                <w:rFonts w:ascii="Cambria Math" w:hAnsi="Cambria Math" w:eastAsia="等线" w:cs="Times New Roman"/>
                <w:i/>
                <w:sz w:val="24"/>
                <w:szCs w:val="28"/>
              </w:rPr>
            </m:ctrlPr>
          </m:e>
          <m:sub>
            <m:r>
              <m:rPr/>
              <w:rPr>
                <w:rFonts w:ascii="Cambria Math" w:hAnsi="Cambria Math"/>
                <w:sz w:val="24"/>
                <w:szCs w:val="32"/>
              </w:rPr>
              <m:t>i</m:t>
            </m:r>
            <m:ctrlPr>
              <w:rPr>
                <w:rFonts w:ascii="Cambria Math" w:hAnsi="Cambria Math" w:eastAsia="等线" w:cs="Times New Roman"/>
                <w:i/>
                <w:sz w:val="24"/>
                <w:szCs w:val="28"/>
              </w:rPr>
            </m:ctrlPr>
          </m:sub>
          <m:sup>
            <m:r>
              <m:rPr/>
              <w:rPr>
                <w:rFonts w:ascii="Cambria Math" w:hAnsi="Cambria Math"/>
                <w:sz w:val="24"/>
                <w:szCs w:val="32"/>
              </w:rPr>
              <m:t>int</m:t>
            </m:r>
            <m:ctrlPr>
              <w:rPr>
                <w:rFonts w:ascii="Cambria Math" w:hAnsi="Cambria Math" w:eastAsia="等线" w:cs="Times New Roman"/>
                <w:i/>
                <w:sz w:val="24"/>
                <w:szCs w:val="28"/>
              </w:rPr>
            </m:ctrlPr>
          </m:sup>
        </m:sSubSup>
        <m:r>
          <m:rPr/>
          <w:rPr>
            <w:rFonts w:ascii="Cambria Math" w:hAnsi="Cambria Math"/>
            <w:sz w:val="24"/>
            <w:szCs w:val="32"/>
          </w:rPr>
          <m:t>=</m:t>
        </m:r>
        <m:f>
          <m:fPr>
            <m:ctrlPr>
              <w:rPr>
                <w:rFonts w:ascii="Cambria Math" w:hAnsi="Cambria Math" w:eastAsia="等线" w:cs="Times New Roman"/>
                <w:i/>
                <w:sz w:val="24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eastAsia="等线" w:cs="Times New Roman"/>
                    <w:i/>
                    <w:sz w:val="24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sz w:val="24"/>
                    <w:szCs w:val="32"/>
                  </w:rPr>
                  <m:t>B</m:t>
                </m:r>
                <m:ctrlPr>
                  <w:rPr>
                    <w:rFonts w:ascii="Cambria Math" w:hAnsi="Cambria Math" w:eastAsia="等线" w:cs="Times New Roman"/>
                    <w:i/>
                    <w:sz w:val="24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/>
                    <w:sz w:val="24"/>
                    <w:szCs w:val="32"/>
                  </w:rPr>
                  <m:t>i</m:t>
                </m:r>
                <m:ctrlPr>
                  <w:rPr>
                    <w:rFonts w:ascii="Cambria Math" w:hAnsi="Cambria Math" w:eastAsia="等线" w:cs="Times New Roman"/>
                    <w:i/>
                    <w:sz w:val="24"/>
                    <w:szCs w:val="28"/>
                  </w:rPr>
                </m:ctrlPr>
              </m:sub>
            </m:sSub>
            <m:sSub>
              <m:sSubPr>
                <m:ctrlPr>
                  <w:rPr>
                    <w:rFonts w:ascii="Cambria Math" w:hAnsi="Cambria Math" w:eastAsia="等线" w:cs="Times New Roman"/>
                    <w:i/>
                    <w:sz w:val="24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sz w:val="24"/>
                    <w:szCs w:val="32"/>
                  </w:rPr>
                  <m:t>τ</m:t>
                </m:r>
                <m:ctrlPr>
                  <w:rPr>
                    <w:rFonts w:ascii="Cambria Math" w:hAnsi="Cambria Math" w:eastAsia="等线" w:cs="Times New Roman"/>
                    <w:i/>
                    <w:sz w:val="24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/>
                    <w:sz w:val="24"/>
                    <w:szCs w:val="32"/>
                  </w:rPr>
                  <m:t>i</m:t>
                </m:r>
                <m:ctrlPr>
                  <w:rPr>
                    <w:rFonts w:ascii="Cambria Math" w:hAnsi="Cambria Math" w:eastAsia="等线" w:cs="Times New Roman"/>
                    <w:i/>
                    <w:sz w:val="24"/>
                    <w:szCs w:val="28"/>
                  </w:rPr>
                </m:ctrlPr>
              </m:sub>
            </m:sSub>
            <m:ctrlPr>
              <w:rPr>
                <w:rFonts w:ascii="Cambria Math" w:hAnsi="Cambria Math" w:eastAsia="等线" w:cs="Times New Roman"/>
                <w:i/>
                <w:sz w:val="24"/>
                <w:szCs w:val="28"/>
              </w:rPr>
            </m:ctrlPr>
          </m:num>
          <m:den>
            <m:nary>
              <m:naryPr>
                <m:chr m:val="∑"/>
                <m:limLoc m:val="undOvr"/>
                <m:supHide m:val="1"/>
                <m:ctrlPr>
                  <w:rPr>
                    <w:rFonts w:ascii="Cambria Math" w:hAnsi="Cambria Math" w:eastAsia="等线" w:cs="Times New Roman"/>
                    <w:i/>
                    <w:sz w:val="24"/>
                    <w:szCs w:val="28"/>
                  </w:rPr>
                </m:ctrlPr>
              </m:naryPr>
              <m:sub>
                <m:r>
                  <m:rPr/>
                  <w:rPr>
                    <w:rFonts w:ascii="Cambria Math" w:hAnsi="Cambria Math"/>
                    <w:sz w:val="24"/>
                    <w:szCs w:val="32"/>
                  </w:rPr>
                  <m:t>i</m:t>
                </m:r>
                <m:ctrlPr>
                  <w:rPr>
                    <w:rFonts w:ascii="Cambria Math" w:hAnsi="Cambria Math" w:eastAsia="等线" w:cs="Times New Roman"/>
                    <w:i/>
                    <w:sz w:val="24"/>
                    <w:szCs w:val="28"/>
                  </w:rPr>
                </m:ctrlPr>
              </m:sub>
              <m:sup>
                <m:ctrlPr>
                  <w:rPr>
                    <w:rFonts w:ascii="Cambria Math" w:hAnsi="Cambria Math" w:eastAsia="等线" w:cs="Times New Roman"/>
                    <w:i/>
                    <w:sz w:val="24"/>
                    <w:szCs w:val="28"/>
                  </w:rPr>
                </m:ctrlPr>
              </m:sup>
              <m:e>
                <m:sSub>
                  <m:sSubPr>
                    <m:ctrlPr>
                      <w:rPr>
                        <w:rFonts w:ascii="Cambria Math" w:hAnsi="Cambria Math" w:eastAsia="等线" w:cs="Times New Roman"/>
                        <w:i/>
                        <w:sz w:val="24"/>
                        <w:szCs w:val="28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  <w:sz w:val="24"/>
                        <w:szCs w:val="32"/>
                      </w:rPr>
                      <m:t>B</m:t>
                    </m:r>
                    <m:ctrlPr>
                      <w:rPr>
                        <w:rFonts w:ascii="Cambria Math" w:hAnsi="Cambria Math" w:eastAsia="等线" w:cs="Times New Roman"/>
                        <w:i/>
                        <w:sz w:val="24"/>
                        <w:szCs w:val="28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  <w:sz w:val="24"/>
                        <w:szCs w:val="32"/>
                      </w:rPr>
                      <m:t>i</m:t>
                    </m:r>
                    <m:ctrlPr>
                      <w:rPr>
                        <w:rFonts w:ascii="Cambria Math" w:hAnsi="Cambria Math" w:eastAsia="等线" w:cs="Times New Roman"/>
                        <w:i/>
                        <w:sz w:val="24"/>
                        <w:szCs w:val="28"/>
                      </w:rPr>
                    </m:ctrlPr>
                  </m:sub>
                </m:sSub>
                <m:sSub>
                  <m:sSubPr>
                    <m:ctrlPr>
                      <w:rPr>
                        <w:rFonts w:ascii="Cambria Math" w:hAnsi="Cambria Math" w:eastAsia="等线" w:cs="Times New Roman"/>
                        <w:i/>
                        <w:sz w:val="24"/>
                        <w:szCs w:val="28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  <w:sz w:val="24"/>
                        <w:szCs w:val="32"/>
                      </w:rPr>
                      <m:t>τ</m:t>
                    </m:r>
                    <m:ctrlPr>
                      <w:rPr>
                        <w:rFonts w:ascii="Cambria Math" w:hAnsi="Cambria Math" w:eastAsia="等线" w:cs="Times New Roman"/>
                        <w:i/>
                        <w:sz w:val="24"/>
                        <w:szCs w:val="28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  <w:sz w:val="24"/>
                        <w:szCs w:val="32"/>
                      </w:rPr>
                      <m:t>i</m:t>
                    </m:r>
                    <m:ctrlPr>
                      <w:rPr>
                        <w:rFonts w:ascii="Cambria Math" w:hAnsi="Cambria Math" w:eastAsia="等线" w:cs="Times New Roman"/>
                        <w:i/>
                        <w:sz w:val="24"/>
                        <w:szCs w:val="28"/>
                      </w:rPr>
                    </m:ctrlPr>
                  </m:sub>
                </m:sSub>
                <m:ctrlPr>
                  <w:rPr>
                    <w:rFonts w:ascii="Cambria Math" w:hAnsi="Cambria Math" w:eastAsia="等线" w:cs="Times New Roman"/>
                    <w:i/>
                    <w:sz w:val="24"/>
                    <w:szCs w:val="28"/>
                  </w:rPr>
                </m:ctrlPr>
              </m:e>
            </m:nary>
            <m:ctrlPr>
              <w:rPr>
                <w:rFonts w:ascii="Cambria Math" w:hAnsi="Cambria Math" w:eastAsia="等线" w:cs="Times New Roman"/>
                <w:i/>
                <w:sz w:val="24"/>
                <w:szCs w:val="28"/>
              </w:rPr>
            </m:ctrlPr>
          </m:den>
        </m:f>
        <m:r>
          <m:rPr/>
          <w:rPr>
            <w:rFonts w:ascii="Cambria Math" w:hAnsi="Cambria Math"/>
            <w:sz w:val="24"/>
            <w:szCs w:val="32"/>
          </w:rPr>
          <m:t>×100%</m:t>
        </m:r>
      </m:oMath>
      <w:r>
        <w:rPr>
          <w:rFonts w:hint="eastAsia" w:ascii="Times New Roman" w:hAnsi="Times New Roman" w:eastAsia="宋体" w:cs="Times New Roman"/>
          <w:sz w:val="24"/>
          <w:szCs w:val="22"/>
        </w:rPr>
        <w:t xml:space="preserve">                          </w:t>
      </w:r>
      <w:r>
        <w:rPr>
          <w:rFonts w:ascii="Times New Roman" w:hAnsi="Times New Roman" w:eastAsia="宋体" w:cs="Times New Roman"/>
          <w:sz w:val="24"/>
          <w:szCs w:val="22"/>
        </w:rPr>
        <w:t>(</w:t>
      </w:r>
      <w:r>
        <w:rPr>
          <w:rFonts w:hint="eastAsia" w:ascii="Times New Roman" w:hAnsi="Times New Roman" w:eastAsia="宋体" w:cs="Times New Roman"/>
          <w:sz w:val="24"/>
          <w:szCs w:val="22"/>
        </w:rPr>
        <w:t>3</w:t>
      </w:r>
      <w:r>
        <w:rPr>
          <w:rFonts w:ascii="Times New Roman" w:hAnsi="Times New Roman" w:eastAsia="宋体" w:cs="Times New Roman"/>
          <w:sz w:val="24"/>
          <w:szCs w:val="22"/>
        </w:rPr>
        <w:t>)</w:t>
      </w:r>
    </w:p>
    <w:p w14:paraId="4FFD6986">
      <w:pPr>
        <w:spacing w:line="360" w:lineRule="auto"/>
        <w:ind w:firstLine="480" w:firstLineChars="200"/>
        <w:rPr>
          <w:rFonts w:ascii="Times New Roman" w:hAnsi="Times New Roman" w:eastAsia="宋体" w:cs="宋体"/>
          <w:sz w:val="24"/>
          <w:szCs w:val="28"/>
        </w:rPr>
      </w:pPr>
      <w:r>
        <w:rPr>
          <w:rFonts w:ascii="Times New Roman" w:hAnsi="Times New Roman" w:eastAsia="宋体" w:cs="宋体"/>
          <w:i/>
          <w:iCs/>
          <w:sz w:val="24"/>
          <w:szCs w:val="28"/>
        </w:rPr>
        <w:t>τ</w:t>
      </w:r>
      <w:r>
        <w:rPr>
          <w:rFonts w:ascii="Times New Roman" w:hAnsi="Times New Roman" w:eastAsia="宋体" w:cs="宋体"/>
          <w:sz w:val="24"/>
          <w:szCs w:val="28"/>
          <w:vertAlign w:val="subscript"/>
        </w:rPr>
        <w:t>int</w:t>
      </w:r>
      <w:r>
        <w:rPr>
          <w:rFonts w:hint="eastAsia" w:ascii="Times New Roman" w:hAnsi="Times New Roman" w:eastAsia="宋体" w:cs="宋体"/>
          <w:sz w:val="24"/>
          <w:szCs w:val="28"/>
        </w:rPr>
        <w:t xml:space="preserve"> is obtained from the following expression:</w:t>
      </w:r>
    </w:p>
    <w:p w14:paraId="47C62C3F">
      <w:pPr>
        <w:spacing w:line="360" w:lineRule="auto"/>
        <w:jc w:val="center"/>
        <w:textAlignment w:val="center"/>
        <w:rPr>
          <w:rFonts w:ascii="Times New Roman" w:hAnsi="Times New Roman" w:eastAsia="宋体" w:cs="Times New Roman"/>
          <w:szCs w:val="20"/>
        </w:rPr>
      </w:pPr>
      <m:oMath>
        <m:sSub>
          <m:sSubPr>
            <m:ctrlPr>
              <w:rPr>
                <w:rFonts w:ascii="Cambria Math" w:hAnsi="Cambria Math" w:eastAsia="等线" w:cs="Times New Roman"/>
                <w:i/>
                <w:sz w:val="24"/>
                <w:szCs w:val="28"/>
              </w:rPr>
            </m:ctrlPr>
          </m:sSubPr>
          <m:e>
            <m:r>
              <m:rPr/>
              <w:rPr>
                <w:rFonts w:ascii="Cambria Math" w:hAnsi="Cambria Math"/>
                <w:sz w:val="24"/>
                <w:szCs w:val="32"/>
              </w:rPr>
              <m:t>τ</m:t>
            </m:r>
            <m:ctrlPr>
              <w:rPr>
                <w:rFonts w:ascii="Cambria Math" w:hAnsi="Cambria Math" w:eastAsia="等线" w:cs="Times New Roman"/>
                <w:i/>
                <w:sz w:val="24"/>
                <w:szCs w:val="28"/>
              </w:rPr>
            </m:ctrlPr>
          </m:e>
          <m:sub>
            <m:r>
              <m:rPr/>
              <w:rPr>
                <w:rFonts w:ascii="Cambria Math" w:hAnsi="Cambria Math"/>
                <w:sz w:val="24"/>
                <w:szCs w:val="32"/>
              </w:rPr>
              <m:t>int</m:t>
            </m:r>
            <m:ctrlPr>
              <w:rPr>
                <w:rFonts w:ascii="Cambria Math" w:hAnsi="Cambria Math" w:eastAsia="等线" w:cs="Times New Roman"/>
                <w:i/>
                <w:sz w:val="24"/>
                <w:szCs w:val="28"/>
              </w:rPr>
            </m:ctrlPr>
          </m:sub>
        </m:sSub>
        <m:r>
          <m:rPr/>
          <w:rPr>
            <w:rFonts w:ascii="Cambria Math" w:hAnsi="Cambria Math"/>
            <w:sz w:val="24"/>
            <w:szCs w:val="32"/>
          </w:rPr>
          <m:t>=</m:t>
        </m:r>
        <m:nary>
          <m:naryPr>
            <m:chr m:val="∑"/>
            <m:limLoc m:val="undOvr"/>
            <m:supHide m:val="1"/>
            <m:ctrlPr>
              <w:rPr>
                <w:rFonts w:ascii="Cambria Math" w:hAnsi="Cambria Math" w:eastAsia="等线" w:cs="Times New Roman"/>
                <w:i/>
                <w:sz w:val="24"/>
                <w:szCs w:val="28"/>
              </w:rPr>
            </m:ctrlPr>
          </m:naryPr>
          <m:sub>
            <m:r>
              <m:rPr/>
              <w:rPr>
                <w:rFonts w:ascii="Cambria Math" w:hAnsi="Cambria Math"/>
                <w:sz w:val="24"/>
                <w:szCs w:val="32"/>
              </w:rPr>
              <m:t>i</m:t>
            </m:r>
            <m:ctrlPr>
              <w:rPr>
                <w:rFonts w:ascii="Cambria Math" w:hAnsi="Cambria Math" w:eastAsia="等线" w:cs="Times New Roman"/>
                <w:i/>
                <w:sz w:val="24"/>
                <w:szCs w:val="28"/>
              </w:rPr>
            </m:ctrlPr>
          </m:sub>
          <m:sup>
            <m:ctrlPr>
              <w:rPr>
                <w:rFonts w:ascii="Cambria Math" w:hAnsi="Cambria Math" w:eastAsia="等线" w:cs="Times New Roman"/>
                <w:i/>
                <w:sz w:val="24"/>
                <w:szCs w:val="28"/>
              </w:rPr>
            </m:ctrlPr>
          </m:sup>
          <m:e>
            <m:sSubSup>
              <m:sSubSupPr>
                <m:ctrlPr>
                  <w:rPr>
                    <w:rFonts w:ascii="Cambria Math" w:hAnsi="Cambria Math" w:eastAsia="等线" w:cs="Times New Roman"/>
                    <w:i/>
                    <w:sz w:val="24"/>
                    <w:szCs w:val="28"/>
                  </w:rPr>
                </m:ctrlPr>
              </m:sSubSupPr>
              <m:e>
                <m:r>
                  <m:rPr/>
                  <w:rPr>
                    <w:rFonts w:ascii="Cambria Math" w:hAnsi="Cambria Math"/>
                    <w:sz w:val="24"/>
                    <w:szCs w:val="32"/>
                  </w:rPr>
                  <m:t>φ</m:t>
                </m:r>
                <m:ctrlPr>
                  <w:rPr>
                    <w:rFonts w:ascii="Cambria Math" w:hAnsi="Cambria Math" w:eastAsia="等线" w:cs="Times New Roman"/>
                    <w:i/>
                    <w:sz w:val="24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/>
                    <w:sz w:val="24"/>
                    <w:szCs w:val="32"/>
                  </w:rPr>
                  <m:t>i</m:t>
                </m:r>
                <m:ctrlPr>
                  <w:rPr>
                    <w:rFonts w:ascii="Cambria Math" w:hAnsi="Cambria Math" w:eastAsia="等线" w:cs="Times New Roman"/>
                    <w:i/>
                    <w:sz w:val="24"/>
                    <w:szCs w:val="28"/>
                  </w:rPr>
                </m:ctrlPr>
              </m:sub>
              <m:sup>
                <m:r>
                  <m:rPr/>
                  <w:rPr>
                    <w:rFonts w:ascii="Cambria Math" w:hAnsi="Cambria Math"/>
                    <w:sz w:val="24"/>
                    <w:szCs w:val="32"/>
                  </w:rPr>
                  <m:t>int</m:t>
                </m:r>
                <m:ctrlPr>
                  <w:rPr>
                    <w:rFonts w:ascii="Cambria Math" w:hAnsi="Cambria Math" w:eastAsia="等线" w:cs="Times New Roman"/>
                    <w:i/>
                    <w:sz w:val="24"/>
                    <w:szCs w:val="28"/>
                  </w:rPr>
                </m:ctrlPr>
              </m:sup>
            </m:sSubSup>
            <m:sSub>
              <m:sSubPr>
                <m:ctrlPr>
                  <w:rPr>
                    <w:rFonts w:ascii="Cambria Math" w:hAnsi="Cambria Math" w:eastAsia="等线" w:cs="Times New Roman"/>
                    <w:i/>
                    <w:sz w:val="24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sz w:val="24"/>
                    <w:szCs w:val="32"/>
                  </w:rPr>
                  <m:t>τ</m:t>
                </m:r>
                <m:ctrlPr>
                  <w:rPr>
                    <w:rFonts w:ascii="Cambria Math" w:hAnsi="Cambria Math" w:eastAsia="等线" w:cs="Times New Roman"/>
                    <w:i/>
                    <w:sz w:val="24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/>
                    <w:sz w:val="24"/>
                    <w:szCs w:val="32"/>
                  </w:rPr>
                  <m:t>i</m:t>
                </m:r>
                <m:ctrlPr>
                  <w:rPr>
                    <w:rFonts w:ascii="Cambria Math" w:hAnsi="Cambria Math" w:eastAsia="等线" w:cs="Times New Roman"/>
                    <w:i/>
                    <w:sz w:val="24"/>
                    <w:szCs w:val="28"/>
                  </w:rPr>
                </m:ctrlPr>
              </m:sub>
            </m:sSub>
            <m:ctrlPr>
              <w:rPr>
                <w:rFonts w:ascii="Cambria Math" w:hAnsi="Cambria Math" w:eastAsia="等线" w:cs="Times New Roman"/>
                <w:i/>
                <w:sz w:val="24"/>
                <w:szCs w:val="28"/>
              </w:rPr>
            </m:ctrlPr>
          </m:e>
        </m:nary>
      </m:oMath>
      <w:r>
        <w:rPr>
          <w:rFonts w:hint="eastAsia" w:ascii="Times New Roman" w:hAnsi="Times New Roman" w:eastAsia="宋体" w:cs="Times New Roman"/>
          <w:sz w:val="24"/>
          <w:szCs w:val="22"/>
        </w:rPr>
        <w:t xml:space="preserve">                                </w:t>
      </w:r>
      <w:r>
        <w:rPr>
          <w:rFonts w:ascii="Times New Roman" w:hAnsi="Times New Roman" w:eastAsia="宋体" w:cs="Times New Roman"/>
          <w:sz w:val="24"/>
          <w:szCs w:val="22"/>
        </w:rPr>
        <w:t>(</w:t>
      </w:r>
      <w:r>
        <w:rPr>
          <w:rFonts w:hint="eastAsia" w:ascii="Times New Roman" w:hAnsi="Times New Roman" w:eastAsia="宋体" w:cs="Times New Roman"/>
          <w:sz w:val="24"/>
          <w:szCs w:val="22"/>
        </w:rPr>
        <w:t>4</w:t>
      </w:r>
      <w:r>
        <w:rPr>
          <w:rFonts w:ascii="Times New Roman" w:hAnsi="Times New Roman" w:eastAsia="宋体" w:cs="Times New Roman"/>
          <w:sz w:val="24"/>
          <w:szCs w:val="22"/>
        </w:rPr>
        <w:t>)</w:t>
      </w:r>
    </w:p>
    <w:p w14:paraId="189C3C50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32"/>
        </w:rPr>
      </w:pPr>
    </w:p>
    <w:p w14:paraId="3CC29138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32"/>
        </w:rPr>
      </w:pPr>
    </w:p>
    <w:p w14:paraId="0F49E81D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32"/>
        </w:rPr>
        <w:drawing>
          <wp:inline distT="0" distB="0" distL="114300" distR="114300">
            <wp:extent cx="3732530" cy="1080135"/>
            <wp:effectExtent l="0" t="0" r="6350" b="635"/>
            <wp:docPr id="2" name="图片 1" descr="生成特定图片 (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生成特定图片 (23)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253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A610D">
      <w:pPr>
        <w:adjustRightInd w:val="0"/>
        <w:snapToGrid w:val="0"/>
        <w:spacing w:line="360" w:lineRule="auto"/>
        <w:jc w:val="center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  <w:szCs w:val="32"/>
        </w:rPr>
        <w:t xml:space="preserve">Figure S1. </w:t>
      </w:r>
      <w:r>
        <w:rPr>
          <w:rFonts w:ascii="Times New Roman" w:hAnsi="Times New Roman" w:eastAsia="宋体" w:cs="Times New Roman"/>
          <w:sz w:val="24"/>
        </w:rPr>
        <w:t>Schematic illustration of the synthesis of the KLNVC monomer</w:t>
      </w:r>
      <w:r>
        <w:rPr>
          <w:rFonts w:hint="eastAsia" w:ascii="Times New Roman" w:hAnsi="Times New Roman" w:eastAsia="宋体" w:cs="Times New Roman"/>
          <w:sz w:val="24"/>
        </w:rPr>
        <w:t>.</w:t>
      </w:r>
    </w:p>
    <w:p w14:paraId="2349F243">
      <w:pPr>
        <w:adjustRightInd w:val="0"/>
        <w:snapToGrid w:val="0"/>
        <w:spacing w:line="360" w:lineRule="auto"/>
        <w:rPr>
          <w:rFonts w:ascii="Times New Roman" w:hAnsi="Times New Roman" w:eastAsia="宋体" w:cs="Times New Roman"/>
          <w:sz w:val="24"/>
        </w:rPr>
      </w:pPr>
    </w:p>
    <w:p w14:paraId="66DFB334">
      <w:pPr>
        <w:adjustRightInd w:val="0"/>
        <w:snapToGrid w:val="0"/>
        <w:spacing w:after="156" w:afterLines="50" w:line="360" w:lineRule="auto"/>
        <w:rPr>
          <w:rFonts w:ascii="Times New Roman" w:hAnsi="Times New Roman" w:eastAsia="宋体" w:cs="Times New Roman"/>
          <w:bCs/>
          <w:iCs/>
          <w:sz w:val="24"/>
          <w:shd w:val="clear" w:color="auto" w:fill="FFFFFF"/>
        </w:rPr>
      </w:pPr>
      <w:r>
        <w:rPr>
          <w:rFonts w:ascii="Times New Roman" w:hAnsi="Times New Roman" w:eastAsia="宋体" w:cs="Times New Roman"/>
          <w:sz w:val="24"/>
        </w:rPr>
        <w:drawing>
          <wp:inline distT="0" distB="0" distL="114300" distR="114300">
            <wp:extent cx="5263515" cy="1987550"/>
            <wp:effectExtent l="0" t="0" r="8890" b="1333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32"/>
        </w:rPr>
        <w:t>Figure S</w:t>
      </w:r>
      <w:r>
        <w:rPr>
          <w:rFonts w:hint="eastAsia" w:ascii="Times New Roman" w:hAnsi="Times New Roman" w:cs="Times New Roman"/>
          <w:b/>
          <w:bCs/>
          <w:sz w:val="24"/>
          <w:szCs w:val="32"/>
        </w:rPr>
        <w:t>2</w:t>
      </w:r>
      <w:r>
        <w:rPr>
          <w:rFonts w:ascii="Times New Roman" w:hAnsi="Times New Roman" w:cs="Times New Roman"/>
          <w:b/>
          <w:bCs/>
          <w:sz w:val="24"/>
          <w:szCs w:val="32"/>
        </w:rPr>
        <w:t>.</w:t>
      </w:r>
      <w:r>
        <w:rPr>
          <w:rFonts w:hint="eastAsia" w:ascii="Times New Roman" w:hAnsi="Times New Roman" w:eastAsia="宋体" w:cs="Times New Roman"/>
          <w:bCs/>
          <w:iCs/>
          <w:sz w:val="24"/>
          <w:shd w:val="clear" w:color="auto" w:fill="FFFFFF"/>
        </w:rPr>
        <w:t xml:space="preserve"> </w:t>
      </w:r>
      <w:r>
        <w:rPr>
          <w:rFonts w:hint="eastAsia" w:ascii="Times New Roman" w:hAnsi="Times New Roman" w:eastAsia="宋体" w:cs="Times New Roman"/>
          <w:bCs/>
          <w:iCs/>
          <w:sz w:val="24"/>
          <w:shd w:val="clear" w:color="auto" w:fill="FFFFFF"/>
          <w:vertAlign w:val="superscript"/>
        </w:rPr>
        <w:t>1</w:t>
      </w:r>
      <w:r>
        <w:rPr>
          <w:rFonts w:ascii="Times New Roman" w:hAnsi="Times New Roman" w:eastAsia="宋体" w:cs="Times New Roman"/>
          <w:bCs/>
          <w:iCs/>
          <w:sz w:val="24"/>
          <w:shd w:val="clear" w:color="auto" w:fill="FFFFFF"/>
        </w:rPr>
        <w:t>H NMR</w:t>
      </w:r>
      <w:r>
        <w:rPr>
          <w:rFonts w:hint="eastAsia" w:ascii="Times New Roman" w:hAnsi="Times New Roman" w:eastAsia="宋体" w:cs="Times New Roman"/>
          <w:bCs/>
          <w:iCs/>
          <w:sz w:val="24"/>
          <w:shd w:val="clear" w:color="auto" w:fill="FFFFFF"/>
        </w:rPr>
        <w:t xml:space="preserve"> (a) </w:t>
      </w:r>
      <w:r>
        <w:rPr>
          <w:rFonts w:ascii="Times New Roman" w:hAnsi="Times New Roman" w:eastAsia="宋体" w:cs="Times New Roman"/>
          <w:bCs/>
          <w:iCs/>
          <w:sz w:val="24"/>
          <w:shd w:val="clear" w:color="auto" w:fill="FFFFFF"/>
        </w:rPr>
        <w:t>and FT-IR</w:t>
      </w:r>
      <w:r>
        <w:rPr>
          <w:rFonts w:hint="eastAsia" w:ascii="Times New Roman" w:hAnsi="Times New Roman" w:eastAsia="宋体" w:cs="Times New Roman"/>
          <w:bCs/>
          <w:iCs/>
          <w:sz w:val="24"/>
          <w:shd w:val="clear" w:color="auto" w:fill="FFFFFF"/>
        </w:rPr>
        <w:t xml:space="preserve"> (b) </w:t>
      </w:r>
      <w:r>
        <w:rPr>
          <w:rFonts w:ascii="Times New Roman" w:hAnsi="Times New Roman" w:eastAsia="宋体" w:cs="Times New Roman"/>
          <w:bCs/>
          <w:iCs/>
          <w:sz w:val="24"/>
          <w:shd w:val="clear" w:color="auto" w:fill="FFFFFF"/>
        </w:rPr>
        <w:t>analysis of the as-synthesized copolymers with different monomer molar ratios.</w:t>
      </w:r>
    </w:p>
    <w:p w14:paraId="2EEABAF1">
      <w:pPr>
        <w:adjustRightInd w:val="0"/>
        <w:snapToGrid w:val="0"/>
        <w:spacing w:line="360" w:lineRule="auto"/>
        <w:ind w:firstLine="240" w:firstLineChars="100"/>
        <w:rPr>
          <w:rFonts w:ascii="Times New Roman" w:hAnsi="Times New Roman" w:cs="Times New Roman"/>
          <w:bCs/>
          <w:iCs/>
          <w:sz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sz w:val="24"/>
          <w:shd w:val="clear" w:color="auto" w:fill="FFFFFF"/>
        </w:rPr>
        <w:t>As shown in Fig. S2</w:t>
      </w:r>
      <w:r>
        <w:rPr>
          <w:rFonts w:hint="eastAsia" w:ascii="Times New Roman" w:hAnsi="Times New Roman" w:cs="Times New Roman"/>
          <w:bCs/>
          <w:iCs/>
          <w:sz w:val="24"/>
          <w:shd w:val="clear" w:color="auto" w:fill="FFFFFF"/>
        </w:rPr>
        <w:t>a</w:t>
      </w:r>
      <w:r>
        <w:rPr>
          <w:rFonts w:ascii="Times New Roman" w:hAnsi="Times New Roman" w:cs="Times New Roman"/>
          <w:bCs/>
          <w:iCs/>
          <w:sz w:val="24"/>
          <w:shd w:val="clear" w:color="auto" w:fill="FFFFFF"/>
        </w:rPr>
        <w:t>, the characteristic absorption peaks at 7.47 ~ 8.11 ppm were assigned to -CH- in the carbazole ring</w:t>
      </w:r>
      <w:r>
        <w:fldChar w:fldCharType="begin"/>
      </w:r>
      <w:r>
        <w:instrText xml:space="preserve"> HYPERLINK \l "_ENREF_1" \o ",  #414" </w:instrText>
      </w:r>
      <w:r>
        <w:fldChar w:fldCharType="separate"/>
      </w:r>
      <w:r>
        <w:rPr>
          <w:rFonts w:ascii="Times New Roman" w:hAnsi="Times New Roman" w:cs="Times New Roman"/>
          <w:bCs/>
          <w:iCs/>
          <w:sz w:val="24"/>
          <w:shd w:val="clear" w:color="auto" w:fill="FFFFFF"/>
        </w:rPr>
        <w:fldChar w:fldCharType="begin"/>
      </w:r>
      <w:r>
        <w:rPr>
          <w:rFonts w:ascii="Times New Roman" w:hAnsi="Times New Roman" w:cs="Times New Roman"/>
          <w:bCs/>
          <w:iCs/>
          <w:sz w:val="24"/>
          <w:shd w:val="clear" w:color="auto" w:fill="FFFFFF"/>
        </w:rPr>
        <w:instrText xml:space="preserve"> ADDIN EN.CITE &lt;EndNote&gt;&lt;Cite&gt;&lt;RecNum&gt;414&lt;/RecNum&gt;&lt;DisplayText&gt;&lt;style face="superscript"&gt;1&lt;/style&gt;&lt;/DisplayText&gt;&lt;record&gt;&lt;rec-number&gt;414&lt;/rec-number&gt;&lt;foreign-keys&gt;&lt;key app="EN" db-id="aztp5dsdwtdv9ievfw459wakae0v0tdtvsp0" timestamp="1772884652"&gt;414&lt;/key&gt;&lt;/foreign-keys&gt;&lt;ref-type name="Journal Article"&gt;17&lt;/ref-type&gt;&lt;contributors&gt;&lt;/contributors&gt;&lt;titles&gt;&lt;title&gt;&amp;lt;photoreversibly-switchable-superhydrophobic-surface-with-erasable-and-rewritable-pattern.pdf&amp;gt;&lt;/title&gt;&lt;/titles&gt;&lt;dates&gt;&lt;/dates&gt;&lt;urls&gt;&lt;/urls&gt;&lt;/record&gt;&lt;/Cite&gt;&lt;/EndNote&gt;</w:instrText>
      </w:r>
      <w:r>
        <w:rPr>
          <w:rFonts w:ascii="Times New Roman" w:hAnsi="Times New Roman" w:cs="Times New Roman"/>
          <w:bCs/>
          <w:iCs/>
          <w:sz w:val="24"/>
          <w:shd w:val="clear" w:color="auto" w:fill="FFFFFF"/>
        </w:rPr>
        <w:fldChar w:fldCharType="separate"/>
      </w:r>
      <w:r>
        <w:rPr>
          <w:rFonts w:ascii="Times New Roman" w:hAnsi="Times New Roman" w:cs="Times New Roman"/>
          <w:bCs/>
          <w:iCs/>
          <w:sz w:val="24"/>
          <w:shd w:val="clear" w:color="auto" w:fill="FFFFFF"/>
          <w:vertAlign w:val="superscript"/>
        </w:rPr>
        <w:t>1</w:t>
      </w:r>
      <w:r>
        <w:rPr>
          <w:rFonts w:ascii="Times New Roman" w:hAnsi="Times New Roman" w:cs="Times New Roman"/>
          <w:bCs/>
          <w:iCs/>
          <w:sz w:val="24"/>
          <w:shd w:val="clear" w:color="auto" w:fill="FFFFFF"/>
        </w:rPr>
        <w:fldChar w:fldCharType="end"/>
      </w:r>
      <w:r>
        <w:rPr>
          <w:rFonts w:ascii="Times New Roman" w:hAnsi="Times New Roman" w:cs="Times New Roman"/>
          <w:bCs/>
          <w:iCs/>
          <w:sz w:val="24"/>
          <w:shd w:val="clear" w:color="auto" w:fill="FFFFFF"/>
        </w:rPr>
        <w:fldChar w:fldCharType="end"/>
      </w:r>
      <w:r>
        <w:rPr>
          <w:rFonts w:ascii="Times New Roman" w:hAnsi="Times New Roman" w:cs="Times New Roman"/>
          <w:bCs/>
          <w:iCs/>
          <w:sz w:val="24"/>
          <w:shd w:val="clear" w:color="auto" w:fill="FFFFFF"/>
        </w:rPr>
        <w:t>. The feature peaks at 6.88 and 7.24 ppm belonged to -NH</w:t>
      </w:r>
      <w:r>
        <w:rPr>
          <w:rFonts w:ascii="Times New Roman" w:hAnsi="Times New Roman" w:cs="Times New Roman"/>
          <w:bCs/>
          <w:iCs/>
          <w:sz w:val="24"/>
          <w:shd w:val="clear" w:color="auto" w:fill="FFFFFF"/>
          <w:vertAlign w:val="subscript"/>
        </w:rPr>
        <w:t>2</w:t>
      </w:r>
      <w:r>
        <w:rPr>
          <w:rFonts w:ascii="Times New Roman" w:hAnsi="Times New Roman" w:cs="Times New Roman"/>
          <w:bCs/>
          <w:iCs/>
          <w:sz w:val="24"/>
          <w:shd w:val="clear" w:color="auto" w:fill="FFFFFF"/>
        </w:rPr>
        <w:t xml:space="preserve"> of the acrylamide moieties</w:t>
      </w:r>
      <w:r>
        <w:fldChar w:fldCharType="begin"/>
      </w:r>
      <w:r>
        <w:instrText xml:space="preserve"> HYPERLINK \l "_ENREF_2" \o "Zhang, 2020 #413" </w:instrText>
      </w:r>
      <w:r>
        <w:fldChar w:fldCharType="separate"/>
      </w:r>
      <w:r>
        <w:rPr>
          <w:rFonts w:ascii="Times New Roman" w:hAnsi="Times New Roman" w:cs="Times New Roman"/>
          <w:bCs/>
          <w:iCs/>
          <w:sz w:val="24"/>
          <w:shd w:val="clear" w:color="auto" w:fill="FFFFFF"/>
        </w:rPr>
        <w:fldChar w:fldCharType="begin"/>
      </w:r>
      <w:r>
        <w:rPr>
          <w:rFonts w:ascii="Times New Roman" w:hAnsi="Times New Roman" w:cs="Times New Roman"/>
          <w:bCs/>
          <w:iCs/>
          <w:sz w:val="24"/>
          <w:shd w:val="clear" w:color="auto" w:fill="FFFFFF"/>
        </w:rPr>
        <w:instrText xml:space="preserve"> ADDIN EN.CITE &lt;EndNote&gt;&lt;Cite&gt;&lt;Author&gt;Zhang&lt;/Author&gt;&lt;Year&gt;2020&lt;/Year&gt;&lt;RecNum&gt;413&lt;/RecNum&gt;&lt;DisplayText&gt;&lt;style face="superscript"&gt;2&lt;/style&gt;&lt;/DisplayText&gt;&lt;record&gt;&lt;rec-number&gt;413&lt;/rec-number&gt;&lt;foreign-keys&gt;&lt;key app="EN" db-id="aztp5dsdwtdv9ievfw459wakae0v0tdtvsp0" timestamp="1772884651"&gt;413&lt;/key&gt;&lt;/foreign-keys&gt;&lt;ref-type name="Journal Article"&gt;17&lt;/ref-type&gt;&lt;contributors&gt;&lt;authors&gt;&lt;author&gt;Zhang, Z. Y.&lt;/author&gt;&lt;author&gt;Xu, W. W.&lt;/author&gt;&lt;author&gt;Xu, W. S.&lt;/author&gt;&lt;author&gt;Niu, J.&lt;/author&gt;&lt;author&gt;Sun, X. H.&lt;/author&gt;&lt;author&gt;Liu, Y.&lt;/author&gt;&lt;/authors&gt;&lt;/contributors&gt;&lt;auth-address&gt;College of Chemistry, State Key Laboratory of Elemento-Organic Chemistry, Nankai University, Tianjin, 300071, P. R. China.&lt;/auth-address&gt;&lt;titles&gt;&lt;title&gt;A Synergistic Enhancement Strategy for Realizing Ultralong and Efficient Room-Temperature Phosphorescence&lt;/title&gt;&lt;secondary-title&gt;Angew Chem Int Ed Engl&lt;/secondary-title&gt;&lt;/titles&gt;&lt;periodical&gt;&lt;full-title&gt;Angew Chem Int Ed Engl&lt;/full-title&gt;&lt;/periodical&gt;&lt;pages&gt;18748-18754&lt;/pages&gt;&lt;volume&gt;59&lt;/volume&gt;&lt;number&gt;42&lt;/number&gt;&lt;edition&gt;20200817&lt;/edition&gt;&lt;keywords&gt;&lt;keyword&gt;Rtp&lt;/keyword&gt;&lt;keyword&gt;anti-counterfeiting&lt;/keyword&gt;&lt;keyword&gt;cucurbiturils&lt;/keyword&gt;&lt;keyword&gt;host-guest interactions&lt;/keyword&gt;&lt;keyword&gt;polymers&lt;/keyword&gt;&lt;/keywords&gt;&lt;dates&gt;&lt;year&gt;2020&lt;/year&gt;&lt;pub-dates&gt;&lt;date&gt;Oct 12&lt;/date&gt;&lt;/pub-dates&gt;&lt;/dates&gt;&lt;isbn&gt;1521-3773 (Electronic)&amp;#xD;1433-7851 (Linking)&lt;/isbn&gt;&lt;accession-num&gt;32662171&lt;/accession-num&gt;&lt;urls&gt;&lt;related-urls&gt;&lt;url&gt;https://www.ncbi.nlm.nih.gov/pubmed/32662171&lt;/url&gt;&lt;/related-urls&gt;&lt;/urls&gt;&lt;electronic-resource-num&gt;10.1002/anie.202008516&lt;/electronic-resource-num&gt;&lt;remote-database-name&gt;PubMed-not-MEDLINE&lt;/remote-database-name&gt;&lt;remote-database-provider&gt;NLM&lt;/remote-database-provider&gt;&lt;/record&gt;&lt;/Cite&gt;&lt;/EndNote&gt;</w:instrText>
      </w:r>
      <w:r>
        <w:rPr>
          <w:rFonts w:ascii="Times New Roman" w:hAnsi="Times New Roman" w:cs="Times New Roman"/>
          <w:bCs/>
          <w:iCs/>
          <w:sz w:val="24"/>
          <w:shd w:val="clear" w:color="auto" w:fill="FFFFFF"/>
        </w:rPr>
        <w:fldChar w:fldCharType="separate"/>
      </w:r>
      <w:r>
        <w:rPr>
          <w:rFonts w:ascii="Times New Roman" w:hAnsi="Times New Roman" w:cs="Times New Roman"/>
          <w:bCs/>
          <w:iCs/>
          <w:sz w:val="24"/>
          <w:shd w:val="clear" w:color="auto" w:fill="FFFFFF"/>
          <w:vertAlign w:val="superscript"/>
        </w:rPr>
        <w:t>2</w:t>
      </w:r>
      <w:r>
        <w:rPr>
          <w:rFonts w:ascii="Times New Roman" w:hAnsi="Times New Roman" w:cs="Times New Roman"/>
          <w:bCs/>
          <w:iCs/>
          <w:sz w:val="24"/>
          <w:shd w:val="clear" w:color="auto" w:fill="FFFFFF"/>
        </w:rPr>
        <w:fldChar w:fldCharType="end"/>
      </w:r>
      <w:r>
        <w:rPr>
          <w:rFonts w:ascii="Times New Roman" w:hAnsi="Times New Roman" w:cs="Times New Roman"/>
          <w:bCs/>
          <w:iCs/>
          <w:sz w:val="24"/>
          <w:shd w:val="clear" w:color="auto" w:fill="FFFFFF"/>
        </w:rPr>
        <w:fldChar w:fldCharType="end"/>
      </w:r>
      <w:r>
        <w:rPr>
          <w:rFonts w:ascii="Times New Roman" w:hAnsi="Times New Roman" w:cs="Times New Roman"/>
          <w:bCs/>
          <w:iCs/>
          <w:sz w:val="24"/>
          <w:shd w:val="clear" w:color="auto" w:fill="FFFFFF"/>
        </w:rPr>
        <w:t>. The characteristic peaks at 3.63, 3.69, 5.72 and 6.13 ppm correspond to the carbazole-linked -CH</w:t>
      </w:r>
      <w:r>
        <w:rPr>
          <w:rFonts w:ascii="Times New Roman" w:hAnsi="Times New Roman" w:cs="Times New Roman"/>
          <w:bCs/>
          <w:iCs/>
          <w:sz w:val="24"/>
          <w:shd w:val="clear" w:color="auto" w:fill="FFFFFF"/>
          <w:vertAlign w:val="subscript"/>
        </w:rPr>
        <w:t>2</w:t>
      </w:r>
      <w:r>
        <w:rPr>
          <w:rFonts w:ascii="Times New Roman" w:hAnsi="Times New Roman" w:cs="Times New Roman"/>
          <w:bCs/>
          <w:iCs/>
          <w:sz w:val="24"/>
          <w:shd w:val="clear" w:color="auto" w:fill="FFFFFF"/>
        </w:rPr>
        <w:t>-, carbonyl-adjacent -CH</w:t>
      </w:r>
      <w:r>
        <w:rPr>
          <w:rFonts w:ascii="Times New Roman" w:hAnsi="Times New Roman" w:cs="Times New Roman"/>
          <w:bCs/>
          <w:iCs/>
          <w:sz w:val="24"/>
          <w:shd w:val="clear" w:color="auto" w:fill="FFFFFF"/>
          <w:vertAlign w:val="subscript"/>
        </w:rPr>
        <w:t>2</w:t>
      </w:r>
      <w:r>
        <w:rPr>
          <w:rFonts w:ascii="Times New Roman" w:hAnsi="Times New Roman" w:cs="Times New Roman"/>
          <w:bCs/>
          <w:iCs/>
          <w:sz w:val="24"/>
          <w:shd w:val="clear" w:color="auto" w:fill="FFFFFF"/>
        </w:rPr>
        <w:t>-,</w:t>
      </w:r>
      <w:r>
        <w:rPr>
          <w:rFonts w:hint="eastAsia" w:ascii="Times New Roman" w:hAnsi="Times New Roman" w:cs="Times New Roman"/>
          <w:bCs/>
          <w:iCs/>
          <w:sz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hd w:val="clear" w:color="auto" w:fill="FFFFFF"/>
        </w:rPr>
        <w:t>S-carbazole-bridged -CH</w:t>
      </w:r>
      <w:r>
        <w:rPr>
          <w:rFonts w:ascii="Times New Roman" w:hAnsi="Times New Roman" w:cs="Times New Roman"/>
          <w:bCs/>
          <w:iCs/>
          <w:sz w:val="24"/>
          <w:shd w:val="clear" w:color="auto" w:fill="FFFFFF"/>
          <w:vertAlign w:val="subscript"/>
        </w:rPr>
        <w:t>2</w:t>
      </w:r>
      <w:r>
        <w:rPr>
          <w:rFonts w:ascii="Times New Roman" w:hAnsi="Times New Roman" w:cs="Times New Roman"/>
          <w:bCs/>
          <w:iCs/>
          <w:sz w:val="24"/>
          <w:shd w:val="clear" w:color="auto" w:fill="FFFFFF"/>
        </w:rPr>
        <w:t>-, and S-bound -CH</w:t>
      </w:r>
      <w:r>
        <w:rPr>
          <w:rFonts w:ascii="Times New Roman" w:hAnsi="Times New Roman" w:cs="Times New Roman"/>
          <w:bCs/>
          <w:iCs/>
          <w:sz w:val="24"/>
          <w:shd w:val="clear" w:color="auto" w:fill="FFFFFF"/>
          <w:vertAlign w:val="subscript"/>
        </w:rPr>
        <w:t>2</w:t>
      </w:r>
      <w:r>
        <w:rPr>
          <w:rFonts w:ascii="Times New Roman" w:hAnsi="Times New Roman" w:cs="Times New Roman"/>
          <w:bCs/>
          <w:iCs/>
          <w:sz w:val="24"/>
          <w:shd w:val="clear" w:color="auto" w:fill="FFFFFF"/>
        </w:rPr>
        <w:t>-, respectively. Meanwhile, the feature stretching vibration peaks of -NH</w:t>
      </w:r>
      <w:r>
        <w:rPr>
          <w:rFonts w:ascii="Times New Roman" w:hAnsi="Times New Roman" w:cs="Times New Roman"/>
          <w:bCs/>
          <w:iCs/>
          <w:sz w:val="24"/>
          <w:shd w:val="clear" w:color="auto" w:fill="FFFFFF"/>
          <w:vertAlign w:val="subscript"/>
        </w:rPr>
        <w:t>2</w:t>
      </w:r>
      <w:r>
        <w:rPr>
          <w:rFonts w:ascii="Times New Roman" w:hAnsi="Times New Roman" w:cs="Times New Roman"/>
          <w:bCs/>
          <w:iCs/>
          <w:sz w:val="24"/>
          <w:shd w:val="clear" w:color="auto" w:fill="FFFFFF"/>
        </w:rPr>
        <w:t xml:space="preserve"> groups in the copolymers were observed at 3345 cm</w:t>
      </w:r>
      <w:r>
        <w:rPr>
          <w:rFonts w:ascii="Times New Roman" w:hAnsi="Times New Roman" w:cs="Times New Roman"/>
          <w:bCs/>
          <w:iCs/>
          <w:sz w:val="24"/>
          <w:shd w:val="clear" w:color="auto" w:fill="FFFFFF"/>
          <w:vertAlign w:val="superscript"/>
        </w:rPr>
        <w:t>-1</w:t>
      </w:r>
      <w:r>
        <w:rPr>
          <w:rFonts w:hint="eastAsia" w:ascii="Times New Roman" w:hAnsi="Times New Roman" w:cs="Times New Roman"/>
          <w:bCs/>
          <w:iCs/>
          <w:sz w:val="24"/>
          <w:shd w:val="clear" w:color="auto" w:fill="FFFFFF"/>
        </w:rPr>
        <w:t xml:space="preserve"> (Fig. S2b)</w:t>
      </w:r>
      <w:r>
        <w:rPr>
          <w:rFonts w:ascii="Times New Roman" w:hAnsi="Times New Roman" w:cs="Times New Roman"/>
          <w:bCs/>
          <w:iCs/>
          <w:sz w:val="24"/>
          <w:shd w:val="clear" w:color="auto" w:fill="FFFFFF"/>
        </w:rPr>
        <w:t>. The stretching vibration absorption peaks of -CH3 and -CH</w:t>
      </w:r>
      <w:r>
        <w:rPr>
          <w:rFonts w:ascii="Times New Roman" w:hAnsi="Times New Roman" w:cs="Times New Roman"/>
          <w:bCs/>
          <w:iCs/>
          <w:sz w:val="24"/>
          <w:shd w:val="clear" w:color="auto" w:fill="FFFFFF"/>
          <w:vertAlign w:val="subscript"/>
        </w:rPr>
        <w:t>2</w:t>
      </w:r>
      <w:r>
        <w:rPr>
          <w:rFonts w:ascii="Times New Roman" w:hAnsi="Times New Roman" w:cs="Times New Roman"/>
          <w:bCs/>
          <w:iCs/>
          <w:sz w:val="24"/>
          <w:shd w:val="clear" w:color="auto" w:fill="FFFFFF"/>
        </w:rPr>
        <w:t>- moieties were observed at around 2939 cm</w:t>
      </w:r>
      <w:r>
        <w:rPr>
          <w:rFonts w:ascii="Times New Roman" w:hAnsi="Times New Roman" w:cs="Times New Roman"/>
          <w:bCs/>
          <w:iCs/>
          <w:sz w:val="24"/>
          <w:shd w:val="clear" w:color="auto" w:fill="FFFFFF"/>
          <w:vertAlign w:val="superscript"/>
        </w:rPr>
        <w:t>-1</w:t>
      </w:r>
      <w:r>
        <w:rPr>
          <w:rFonts w:ascii="Times New Roman" w:hAnsi="Times New Roman" w:cs="Times New Roman"/>
          <w:bCs/>
          <w:iCs/>
          <w:sz w:val="24"/>
          <w:shd w:val="clear" w:color="auto" w:fill="FFFFFF"/>
        </w:rPr>
        <w:t>. The characteristic stretching vibration peak of C = O group was appeared at 1763 cm</w:t>
      </w:r>
      <w:r>
        <w:rPr>
          <w:rFonts w:ascii="Times New Roman" w:hAnsi="Times New Roman" w:cs="Times New Roman"/>
          <w:bCs/>
          <w:iCs/>
          <w:sz w:val="24"/>
          <w:shd w:val="clear" w:color="auto" w:fill="FFFFFF"/>
          <w:vertAlign w:val="superscript"/>
        </w:rPr>
        <w:t>-1</w:t>
      </w:r>
      <w:r>
        <w:rPr>
          <w:rFonts w:ascii="Times New Roman" w:hAnsi="Times New Roman" w:cs="Times New Roman"/>
          <w:bCs/>
          <w:iCs/>
          <w:sz w:val="24"/>
          <w:shd w:val="clear" w:color="auto" w:fill="FFFFFF"/>
        </w:rPr>
        <w:t>. Notably, the feature peak of C = C bonds at 1629 cm</w:t>
      </w:r>
      <w:r>
        <w:rPr>
          <w:rFonts w:ascii="Times New Roman" w:hAnsi="Times New Roman" w:cs="Times New Roman"/>
          <w:bCs/>
          <w:iCs/>
          <w:sz w:val="24"/>
          <w:shd w:val="clear" w:color="auto" w:fill="FFFFFF"/>
          <w:vertAlign w:val="superscript"/>
        </w:rPr>
        <w:t>-1</w:t>
      </w:r>
      <w:r>
        <w:rPr>
          <w:rFonts w:ascii="Times New Roman" w:hAnsi="Times New Roman" w:cs="Times New Roman"/>
          <w:bCs/>
          <w:iCs/>
          <w:sz w:val="24"/>
          <w:shd w:val="clear" w:color="auto" w:fill="FFFFFF"/>
        </w:rPr>
        <w:t xml:space="preserve"> disappeared, indicating the successful synthesis of the carbazole-containing copolymers. </w:t>
      </w:r>
    </w:p>
    <w:p w14:paraId="7E127C59">
      <w:pPr>
        <w:adjustRightInd w:val="0"/>
        <w:snapToGrid w:val="0"/>
        <w:spacing w:line="360" w:lineRule="auto"/>
        <w:rPr>
          <w:rFonts w:ascii="Times New Roman" w:hAnsi="Times New Roman" w:cs="Times New Roman"/>
          <w:bCs/>
          <w:iCs/>
          <w:sz w:val="24"/>
          <w:shd w:val="clear" w:color="auto" w:fill="FFFFFF"/>
        </w:rPr>
      </w:pPr>
    </w:p>
    <w:p w14:paraId="26396981">
      <w:pPr>
        <w:adjustRightInd w:val="0"/>
        <w:snapToGrid w:val="0"/>
        <w:spacing w:line="360" w:lineRule="auto"/>
        <w:jc w:val="center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drawing>
          <wp:inline distT="0" distB="0" distL="114300" distR="114300">
            <wp:extent cx="2339340" cy="1800225"/>
            <wp:effectExtent l="0" t="0" r="12065" b="10795"/>
            <wp:docPr id="3" name="图片 -2147482565" descr="1-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-2147482565" descr="1-4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91476B">
      <w:pPr>
        <w:adjustRightInd w:val="0"/>
        <w:snapToGrid w:val="0"/>
        <w:spacing w:line="360" w:lineRule="auto"/>
        <w:jc w:val="center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  <w:szCs w:val="32"/>
        </w:rPr>
        <w:t>Figure S</w:t>
      </w:r>
      <w:r>
        <w:rPr>
          <w:rFonts w:hint="eastAsia" w:ascii="Times New Roman" w:hAnsi="Times New Roman" w:cs="Times New Roman"/>
          <w:b/>
          <w:bCs/>
          <w:sz w:val="24"/>
          <w:szCs w:val="32"/>
        </w:rPr>
        <w:t>3</w:t>
      </w:r>
      <w:r>
        <w:rPr>
          <w:rFonts w:ascii="Times New Roman" w:hAnsi="Times New Roman" w:cs="Times New Roman"/>
          <w:b/>
          <w:bCs/>
          <w:sz w:val="24"/>
          <w:szCs w:val="32"/>
        </w:rPr>
        <w:t xml:space="preserve">. </w:t>
      </w:r>
      <w:r>
        <w:rPr>
          <w:rFonts w:hint="eastAsia" w:ascii="Times New Roman" w:hAnsi="Times New Roman" w:eastAsia="等线" w:cs="Times New Roman"/>
          <w:sz w:val="24"/>
          <w:shd w:val="clear" w:color="auto" w:fill="FFFFFF"/>
        </w:rPr>
        <w:t>GPC curve</w:t>
      </w:r>
      <w:r>
        <w:rPr>
          <w:rFonts w:ascii="Times New Roman" w:hAnsi="Times New Roman" w:eastAsia="宋体" w:cs="Times New Roman"/>
          <w:sz w:val="24"/>
        </w:rPr>
        <w:t xml:space="preserve"> of the as-synthesized </w:t>
      </w:r>
      <w:r>
        <w:rPr>
          <w:rFonts w:ascii="Times New Roman" w:hAnsi="Times New Roman" w:cs="Times New Roman"/>
          <w:sz w:val="24"/>
        </w:rPr>
        <w:t>P(KLNVC-</w:t>
      </w:r>
      <w:r>
        <w:rPr>
          <w:rFonts w:ascii="Times New Roman" w:hAnsi="Times New Roman" w:cs="Times New Roman"/>
          <w:i/>
          <w:iCs/>
          <w:sz w:val="24"/>
        </w:rPr>
        <w:t>co</w:t>
      </w:r>
      <w:r>
        <w:rPr>
          <w:rFonts w:ascii="Times New Roman" w:hAnsi="Times New Roman" w:cs="Times New Roman"/>
          <w:sz w:val="24"/>
        </w:rPr>
        <w:t>-AM)</w:t>
      </w:r>
      <w:r>
        <w:rPr>
          <w:rFonts w:ascii="Times New Roman" w:hAnsi="Times New Roman" w:eastAsia="宋体" w:cs="Times New Roman"/>
          <w:sz w:val="24"/>
        </w:rPr>
        <w:t>.</w:t>
      </w:r>
    </w:p>
    <w:p w14:paraId="776D8745">
      <w:pPr>
        <w:adjustRightInd w:val="0"/>
        <w:snapToGrid w:val="0"/>
        <w:spacing w:line="360" w:lineRule="auto"/>
        <w:jc w:val="center"/>
        <w:rPr>
          <w:rFonts w:ascii="Times New Roman" w:hAnsi="Times New Roman" w:eastAsia="宋体" w:cs="Times New Roman"/>
          <w:sz w:val="24"/>
        </w:rPr>
      </w:pPr>
    </w:p>
    <w:p w14:paraId="3FEB5322">
      <w:pPr>
        <w:adjustRightInd w:val="0"/>
        <w:snapToGrid w:val="0"/>
        <w:spacing w:line="360" w:lineRule="auto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077460" cy="1871980"/>
            <wp:effectExtent l="0" t="0" r="508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746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11CF0">
      <w:pPr>
        <w:adjustRightInd w:val="0"/>
        <w:snapToGrid w:val="0"/>
        <w:spacing w:line="360" w:lineRule="auto"/>
        <w:jc w:val="center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  <w:szCs w:val="32"/>
        </w:rPr>
        <w:t>Figure S</w:t>
      </w:r>
      <w:r>
        <w:rPr>
          <w:rFonts w:hint="eastAsia" w:ascii="Times New Roman" w:hAnsi="Times New Roman" w:cs="Times New Roman"/>
          <w:b/>
          <w:bCs/>
          <w:sz w:val="24"/>
          <w:szCs w:val="32"/>
        </w:rPr>
        <w:t>4</w:t>
      </w:r>
      <w:r>
        <w:rPr>
          <w:rFonts w:ascii="Times New Roman" w:hAnsi="Times New Roman" w:cs="Times New Roman"/>
          <w:b/>
          <w:bCs/>
          <w:sz w:val="24"/>
          <w:szCs w:val="32"/>
        </w:rPr>
        <w:t xml:space="preserve">. </w:t>
      </w:r>
      <w:r>
        <w:rPr>
          <w:rFonts w:hint="eastAsia" w:ascii="Times New Roman" w:hAnsi="Times New Roman" w:eastAsia="等线" w:cs="Times New Roman"/>
          <w:sz w:val="24"/>
          <w:shd w:val="clear" w:color="auto" w:fill="FFFFFF"/>
        </w:rPr>
        <w:t>DSC (a) and TGA (b) curves</w:t>
      </w:r>
      <w:r>
        <w:rPr>
          <w:rFonts w:ascii="Times New Roman" w:hAnsi="Times New Roman" w:eastAsia="宋体" w:cs="Times New Roman"/>
          <w:sz w:val="24"/>
        </w:rPr>
        <w:t xml:space="preserve"> of the as-synthesized </w:t>
      </w:r>
      <w:r>
        <w:rPr>
          <w:rFonts w:ascii="Times New Roman" w:hAnsi="Times New Roman" w:cs="Times New Roman"/>
          <w:sz w:val="24"/>
        </w:rPr>
        <w:t>P(KLNVC-</w:t>
      </w:r>
      <w:r>
        <w:rPr>
          <w:rFonts w:ascii="Times New Roman" w:hAnsi="Times New Roman" w:cs="Times New Roman"/>
          <w:i/>
          <w:iCs/>
          <w:sz w:val="24"/>
        </w:rPr>
        <w:t>co</w:t>
      </w:r>
      <w:r>
        <w:rPr>
          <w:rFonts w:ascii="Times New Roman" w:hAnsi="Times New Roman" w:cs="Times New Roman"/>
          <w:sz w:val="24"/>
        </w:rPr>
        <w:t>-AM)</w:t>
      </w:r>
      <w:r>
        <w:rPr>
          <w:rFonts w:ascii="Times New Roman" w:hAnsi="Times New Roman" w:eastAsia="宋体" w:cs="Times New Roman"/>
          <w:sz w:val="24"/>
        </w:rPr>
        <w:t>.</w:t>
      </w:r>
    </w:p>
    <w:p w14:paraId="741FF801">
      <w:pPr>
        <w:adjustRightInd w:val="0"/>
        <w:snapToGrid w:val="0"/>
        <w:spacing w:line="360" w:lineRule="auto"/>
        <w:jc w:val="center"/>
        <w:rPr>
          <w:rFonts w:ascii="Times New Roman" w:hAnsi="Times New Roman" w:eastAsia="宋体" w:cs="Times New Roman"/>
          <w:sz w:val="24"/>
        </w:rPr>
      </w:pPr>
    </w:p>
    <w:p w14:paraId="097A2FE2">
      <w:pPr>
        <w:adjustRightInd w:val="0"/>
        <w:snapToGrid w:val="0"/>
        <w:spacing w:line="360" w:lineRule="auto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4093845" cy="4319905"/>
            <wp:effectExtent l="0" t="0" r="10160" b="31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BABC6">
      <w:pPr>
        <w:adjustRightInd w:val="0"/>
        <w:snapToGrid w:val="0"/>
        <w:spacing w:line="360" w:lineRule="auto"/>
        <w:jc w:val="center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  <w:szCs w:val="32"/>
        </w:rPr>
        <w:t>Figure S</w:t>
      </w:r>
      <w:r>
        <w:rPr>
          <w:rFonts w:hint="eastAsia" w:ascii="Times New Roman" w:hAnsi="Times New Roman" w:cs="Times New Roman"/>
          <w:b/>
          <w:bCs/>
          <w:sz w:val="24"/>
          <w:szCs w:val="32"/>
        </w:rPr>
        <w:t>5</w:t>
      </w:r>
      <w:r>
        <w:rPr>
          <w:rFonts w:ascii="Times New Roman" w:hAnsi="Times New Roman" w:cs="Times New Roman"/>
          <w:b/>
          <w:bCs/>
          <w:sz w:val="24"/>
          <w:szCs w:val="32"/>
        </w:rPr>
        <w:t xml:space="preserve">. </w:t>
      </w:r>
      <w:r>
        <w:rPr>
          <w:rFonts w:hint="eastAsia" w:ascii="Times New Roman" w:hAnsi="Times New Roman" w:eastAsia="等线" w:cs="Times New Roman"/>
          <w:sz w:val="24"/>
          <w:shd w:val="clear" w:color="auto" w:fill="FFFFFF"/>
        </w:rPr>
        <w:t>Steady-state (SSPL) and delayed PL spectra of P(KLNVC-</w:t>
      </w:r>
      <w:r>
        <w:rPr>
          <w:rFonts w:hint="eastAsia" w:ascii="Times New Roman" w:hAnsi="Times New Roman" w:eastAsia="等线" w:cs="Times New Roman"/>
          <w:i/>
          <w:iCs/>
          <w:sz w:val="24"/>
          <w:shd w:val="clear" w:color="auto" w:fill="FFFFFF"/>
        </w:rPr>
        <w:t>co</w:t>
      </w:r>
      <w:r>
        <w:rPr>
          <w:rFonts w:hint="eastAsia" w:ascii="Times New Roman" w:hAnsi="Times New Roman" w:eastAsia="等线" w:cs="Times New Roman"/>
          <w:sz w:val="24"/>
          <w:shd w:val="clear" w:color="auto" w:fill="FFFFFF"/>
        </w:rPr>
        <w:t>-AM)</w:t>
      </w:r>
      <w:r>
        <w:rPr>
          <w:rFonts w:ascii="Times New Roman" w:hAnsi="Times New Roman" w:eastAsia="宋体" w:cs="Times New Roman"/>
          <w:sz w:val="24"/>
        </w:rPr>
        <w:t>.</w:t>
      </w:r>
    </w:p>
    <w:p w14:paraId="1C498706">
      <w:pPr>
        <w:adjustRightInd w:val="0"/>
        <w:snapToGrid w:val="0"/>
        <w:spacing w:line="360" w:lineRule="auto"/>
        <w:rPr>
          <w:rFonts w:hint="eastAsia"/>
        </w:rPr>
      </w:pPr>
    </w:p>
    <w:p w14:paraId="4BCDBE95">
      <w:pPr>
        <w:adjustRightInd w:val="0"/>
        <w:snapToGrid w:val="0"/>
        <w:spacing w:line="360" w:lineRule="auto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71770" cy="1791970"/>
            <wp:effectExtent l="0" t="0" r="635" b="444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525F5">
      <w:pPr>
        <w:adjustRightInd w:val="0"/>
        <w:snapToGrid w:val="0"/>
        <w:spacing w:line="360" w:lineRule="auto"/>
        <w:rPr>
          <w:rFonts w:ascii="Times New Roman" w:hAnsi="Times New Roman" w:eastAsia="等线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32"/>
        </w:rPr>
        <w:t>Figure S</w:t>
      </w:r>
      <w:r>
        <w:rPr>
          <w:rFonts w:hint="eastAsia" w:ascii="Times New Roman" w:hAnsi="Times New Roman" w:cs="Times New Roman"/>
          <w:b/>
          <w:bCs/>
          <w:sz w:val="24"/>
          <w:szCs w:val="32"/>
        </w:rPr>
        <w:t>6</w:t>
      </w:r>
      <w:r>
        <w:rPr>
          <w:rFonts w:ascii="Times New Roman" w:hAnsi="Times New Roman" w:cs="Times New Roman"/>
          <w:b/>
          <w:bCs/>
          <w:sz w:val="24"/>
          <w:szCs w:val="32"/>
        </w:rPr>
        <w:t xml:space="preserve">. </w:t>
      </w:r>
      <w:r>
        <w:rPr>
          <w:rFonts w:hint="eastAsia" w:ascii="Times New Roman" w:hAnsi="Times New Roman" w:eastAsia="等线" w:cs="Times New Roman"/>
          <w:sz w:val="24"/>
          <w:shd w:val="clear" w:color="auto" w:fill="FFFFFF"/>
        </w:rPr>
        <w:t>RTP photographs of the carbazole-copolymers (1-400) with UV light (365 nm, 56 mW/cm</w:t>
      </w:r>
      <w:r>
        <w:rPr>
          <w:rFonts w:hint="eastAsia" w:ascii="Times New Roman" w:hAnsi="Times New Roman" w:eastAsia="等线" w:cs="Times New Roman"/>
          <w:sz w:val="24"/>
          <w:shd w:val="clear" w:color="auto" w:fill="FFFFFF"/>
          <w:vertAlign w:val="superscript"/>
        </w:rPr>
        <w:t>2</w:t>
      </w:r>
      <w:r>
        <w:rPr>
          <w:rFonts w:hint="eastAsia" w:ascii="Times New Roman" w:hAnsi="Times New Roman" w:eastAsia="等线" w:cs="Times New Roman"/>
          <w:sz w:val="24"/>
          <w:shd w:val="clear" w:color="auto" w:fill="FFFFFF"/>
        </w:rPr>
        <w:t>, 10 s) excitation for 3 and 5 cycles.</w:t>
      </w:r>
    </w:p>
    <w:p w14:paraId="595DFAF3">
      <w:pPr>
        <w:adjustRightInd w:val="0"/>
        <w:snapToGrid w:val="0"/>
        <w:spacing w:line="360" w:lineRule="auto"/>
        <w:rPr>
          <w:rFonts w:ascii="Times New Roman" w:hAnsi="Times New Roman" w:eastAsia="等线" w:cs="Times New Roman"/>
          <w:sz w:val="24"/>
          <w:shd w:val="clear" w:color="auto" w:fill="FFFFFF"/>
        </w:rPr>
      </w:pPr>
    </w:p>
    <w:p w14:paraId="0571190B">
      <w:pPr>
        <w:adjustRightInd w:val="0"/>
        <w:snapToGrid w:val="0"/>
        <w:spacing w:line="360" w:lineRule="auto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4660900" cy="3599815"/>
            <wp:effectExtent l="0" t="0" r="12700" b="762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A6986">
      <w:pPr>
        <w:adjustRightInd w:val="0"/>
        <w:snapToGrid w:val="0"/>
        <w:spacing w:line="360" w:lineRule="auto"/>
        <w:jc w:val="center"/>
        <w:rPr>
          <w:rFonts w:ascii="Times New Roman" w:hAnsi="Times New Roman" w:eastAsia="等线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32"/>
        </w:rPr>
        <w:t>Figure S</w:t>
      </w:r>
      <w:r>
        <w:rPr>
          <w:rFonts w:hint="eastAsia" w:ascii="Times New Roman" w:hAnsi="Times New Roman" w:cs="Times New Roman"/>
          <w:b/>
          <w:bCs/>
          <w:sz w:val="24"/>
          <w:szCs w:val="32"/>
        </w:rPr>
        <w:t>7</w:t>
      </w:r>
      <w:r>
        <w:rPr>
          <w:rFonts w:ascii="Times New Roman" w:hAnsi="Times New Roman" w:cs="Times New Roman"/>
          <w:b/>
          <w:bCs/>
          <w:sz w:val="24"/>
          <w:szCs w:val="32"/>
        </w:rPr>
        <w:t xml:space="preserve">. </w:t>
      </w:r>
      <w:r>
        <w:rPr>
          <w:rFonts w:hint="eastAsia" w:ascii="Times New Roman" w:hAnsi="Times New Roman" w:eastAsia="等线" w:cs="Times New Roman"/>
          <w:sz w:val="24"/>
          <w:shd w:val="clear" w:color="auto" w:fill="FFFFFF"/>
        </w:rPr>
        <w:t xml:space="preserve">Fluorescence lifetime decay curves of the </w:t>
      </w:r>
      <w:r>
        <w:rPr>
          <w:rFonts w:ascii="Times New Roman" w:hAnsi="Times New Roman" w:eastAsia="等线" w:cs="Times New Roman"/>
          <w:sz w:val="24"/>
          <w:shd w:val="clear" w:color="auto" w:fill="FFFFFF"/>
        </w:rPr>
        <w:t>P(KLNVC-</w:t>
      </w:r>
      <w:r>
        <w:rPr>
          <w:rFonts w:ascii="Times New Roman" w:hAnsi="Times New Roman" w:eastAsia="等线" w:cs="Times New Roman"/>
          <w:i/>
          <w:iCs/>
          <w:sz w:val="24"/>
          <w:shd w:val="clear" w:color="auto" w:fill="FFFFFF"/>
        </w:rPr>
        <w:t>co</w:t>
      </w:r>
      <w:r>
        <w:rPr>
          <w:rFonts w:ascii="Times New Roman" w:hAnsi="Times New Roman" w:eastAsia="等线" w:cs="Times New Roman"/>
          <w:sz w:val="24"/>
          <w:shd w:val="clear" w:color="auto" w:fill="FFFFFF"/>
        </w:rPr>
        <w:t>-AM)</w:t>
      </w:r>
      <w:r>
        <w:rPr>
          <w:rFonts w:hint="eastAsia" w:ascii="Times New Roman" w:hAnsi="Times New Roman" w:eastAsia="等线" w:cs="Times New Roman"/>
          <w:sz w:val="24"/>
          <w:shd w:val="clear" w:color="auto" w:fill="FFFFFF"/>
        </w:rPr>
        <w:t xml:space="preserve"> copolymers.</w:t>
      </w:r>
    </w:p>
    <w:p w14:paraId="7C0F3229">
      <w:pPr>
        <w:adjustRightInd w:val="0"/>
        <w:snapToGrid w:val="0"/>
        <w:spacing w:line="360" w:lineRule="auto"/>
        <w:rPr>
          <w:rFonts w:hint="eastAsia"/>
        </w:rPr>
      </w:pPr>
    </w:p>
    <w:p w14:paraId="6E045217">
      <w:pPr>
        <w:adjustRightInd w:val="0"/>
        <w:snapToGrid w:val="0"/>
        <w:spacing w:line="360" w:lineRule="auto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4608830" cy="3599815"/>
            <wp:effectExtent l="0" t="0" r="6350" b="7620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883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E3EA8">
      <w:pPr>
        <w:adjustRightInd w:val="0"/>
        <w:snapToGrid w:val="0"/>
        <w:spacing w:line="360" w:lineRule="auto"/>
        <w:rPr>
          <w:rFonts w:ascii="Times New Roman" w:hAnsi="Times New Roman" w:eastAsia="等线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32"/>
        </w:rPr>
        <w:t>Figure S</w:t>
      </w:r>
      <w:r>
        <w:rPr>
          <w:rFonts w:hint="eastAsia" w:ascii="Times New Roman" w:hAnsi="Times New Roman" w:cs="Times New Roman"/>
          <w:b/>
          <w:bCs/>
          <w:sz w:val="24"/>
          <w:szCs w:val="32"/>
        </w:rPr>
        <w:t>8</w:t>
      </w:r>
      <w:r>
        <w:rPr>
          <w:rFonts w:ascii="Times New Roman" w:hAnsi="Times New Roman" w:cs="Times New Roman"/>
          <w:b/>
          <w:bCs/>
          <w:sz w:val="24"/>
          <w:szCs w:val="32"/>
        </w:rPr>
        <w:t xml:space="preserve">. </w:t>
      </w:r>
      <w:r>
        <w:rPr>
          <w:rFonts w:hint="eastAsia" w:ascii="Times New Roman" w:hAnsi="Times New Roman" w:eastAsia="等线" w:cs="Times New Roman"/>
          <w:sz w:val="24"/>
          <w:shd w:val="clear" w:color="auto" w:fill="FFFFFF"/>
        </w:rPr>
        <w:t xml:space="preserve">Phosphorescence lifetime decay curves of the </w:t>
      </w:r>
      <w:r>
        <w:rPr>
          <w:rFonts w:ascii="Times New Roman" w:hAnsi="Times New Roman" w:eastAsia="等线" w:cs="Times New Roman"/>
          <w:sz w:val="24"/>
          <w:shd w:val="clear" w:color="auto" w:fill="FFFFFF"/>
        </w:rPr>
        <w:t>P(KLNVC-</w:t>
      </w:r>
      <w:r>
        <w:rPr>
          <w:rFonts w:ascii="Times New Roman" w:hAnsi="Times New Roman" w:eastAsia="等线" w:cs="Times New Roman"/>
          <w:i/>
          <w:iCs/>
          <w:sz w:val="24"/>
          <w:shd w:val="clear" w:color="auto" w:fill="FFFFFF"/>
        </w:rPr>
        <w:t>co</w:t>
      </w:r>
      <w:r>
        <w:rPr>
          <w:rFonts w:ascii="Times New Roman" w:hAnsi="Times New Roman" w:eastAsia="等线" w:cs="Times New Roman"/>
          <w:sz w:val="24"/>
          <w:shd w:val="clear" w:color="auto" w:fill="FFFFFF"/>
        </w:rPr>
        <w:t>-AM)</w:t>
      </w:r>
      <w:r>
        <w:rPr>
          <w:rFonts w:hint="eastAsia" w:ascii="Times New Roman" w:hAnsi="Times New Roman" w:eastAsia="等线" w:cs="Times New Roman"/>
          <w:sz w:val="24"/>
          <w:shd w:val="clear" w:color="auto" w:fill="FFFFFF"/>
        </w:rPr>
        <w:t xml:space="preserve"> copolymers.</w:t>
      </w:r>
    </w:p>
    <w:p w14:paraId="21468814">
      <w:pPr>
        <w:adjustRightInd w:val="0"/>
        <w:snapToGrid w:val="0"/>
        <w:spacing w:line="360" w:lineRule="auto"/>
        <w:rPr>
          <w:rFonts w:hint="eastAsia"/>
        </w:rPr>
      </w:pPr>
    </w:p>
    <w:p w14:paraId="29DF20F6">
      <w:pPr>
        <w:adjustRightInd w:val="0"/>
        <w:snapToGrid w:val="0"/>
        <w:spacing w:line="360" w:lineRule="auto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3515" cy="1379855"/>
            <wp:effectExtent l="0" t="0" r="8890" b="7620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051F5">
      <w:pPr>
        <w:adjustRightInd w:val="0"/>
        <w:snapToGrid w:val="0"/>
        <w:spacing w:line="360" w:lineRule="auto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  <w:szCs w:val="32"/>
        </w:rPr>
        <w:t>Figure S</w:t>
      </w:r>
      <w:r>
        <w:rPr>
          <w:rFonts w:hint="eastAsia" w:ascii="Times New Roman" w:hAnsi="Times New Roman" w:cs="Times New Roman"/>
          <w:b/>
          <w:bCs/>
          <w:sz w:val="24"/>
          <w:szCs w:val="32"/>
        </w:rPr>
        <w:t>9</w:t>
      </w:r>
      <w:r>
        <w:rPr>
          <w:rFonts w:ascii="Times New Roman" w:hAnsi="Times New Roman" w:cs="Times New Roman"/>
          <w:b/>
          <w:bCs/>
          <w:sz w:val="24"/>
          <w:szCs w:val="32"/>
        </w:rPr>
        <w:t xml:space="preserve">. </w:t>
      </w:r>
      <w:r>
        <w:rPr>
          <w:rFonts w:hint="eastAsia" w:ascii="Times New Roman" w:hAnsi="Times New Roman" w:eastAsia="等线" w:cs="Times New Roman"/>
          <w:sz w:val="24"/>
          <w:shd w:val="clear" w:color="auto" w:fill="FFFFFF"/>
        </w:rPr>
        <w:t>Time-resolved emission fluorescence spectra</w:t>
      </w:r>
      <w:r>
        <w:rPr>
          <w:rFonts w:ascii="Times New Roman" w:hAnsi="Times New Roman" w:eastAsia="宋体" w:cs="Times New Roman"/>
          <w:sz w:val="24"/>
        </w:rPr>
        <w:t xml:space="preserve"> </w:t>
      </w:r>
      <w:r>
        <w:rPr>
          <w:rFonts w:hint="eastAsia" w:ascii="Times New Roman" w:hAnsi="Times New Roman" w:eastAsia="宋体" w:cs="Times New Roman"/>
          <w:sz w:val="24"/>
        </w:rPr>
        <w:t xml:space="preserve">of the </w:t>
      </w:r>
      <w:r>
        <w:rPr>
          <w:rFonts w:ascii="Times New Roman" w:hAnsi="Times New Roman" w:eastAsia="等线" w:cs="Times New Roman"/>
          <w:sz w:val="24"/>
          <w:shd w:val="clear" w:color="auto" w:fill="FFFFFF"/>
        </w:rPr>
        <w:t>P(KLNVC-</w:t>
      </w:r>
      <w:r>
        <w:rPr>
          <w:rFonts w:ascii="Times New Roman" w:hAnsi="Times New Roman" w:eastAsia="等线" w:cs="Times New Roman"/>
          <w:i/>
          <w:iCs/>
          <w:sz w:val="24"/>
          <w:shd w:val="clear" w:color="auto" w:fill="FFFFFF"/>
        </w:rPr>
        <w:t>co</w:t>
      </w:r>
      <w:r>
        <w:rPr>
          <w:rFonts w:ascii="Times New Roman" w:hAnsi="Times New Roman" w:eastAsia="等线" w:cs="Times New Roman"/>
          <w:sz w:val="24"/>
          <w:shd w:val="clear" w:color="auto" w:fill="FFFFFF"/>
        </w:rPr>
        <w:t>-AM)</w:t>
      </w:r>
      <w:r>
        <w:rPr>
          <w:rFonts w:hint="eastAsia" w:ascii="Times New Roman" w:hAnsi="Times New Roman" w:eastAsia="等线" w:cs="Times New Roman"/>
          <w:sz w:val="24"/>
          <w:shd w:val="clear" w:color="auto" w:fill="FFFFFF"/>
        </w:rPr>
        <w:t xml:space="preserve"> </w:t>
      </w:r>
      <w:r>
        <w:rPr>
          <w:rFonts w:hint="eastAsia" w:ascii="Times New Roman" w:hAnsi="Times New Roman" w:cs="Times New Roman"/>
          <w:sz w:val="24"/>
        </w:rPr>
        <w:t>copolymers</w:t>
      </w:r>
      <w:r>
        <w:rPr>
          <w:rFonts w:ascii="Times New Roman" w:hAnsi="Times New Roman" w:eastAsia="宋体" w:cs="Times New Roman"/>
          <w:sz w:val="24"/>
        </w:rPr>
        <w:t>.</w:t>
      </w:r>
    </w:p>
    <w:p w14:paraId="575526FA">
      <w:pPr>
        <w:adjustRightInd w:val="0"/>
        <w:snapToGrid w:val="0"/>
        <w:spacing w:line="360" w:lineRule="auto"/>
        <w:rPr>
          <w:rFonts w:hint="eastAsia"/>
        </w:rPr>
      </w:pPr>
    </w:p>
    <w:p w14:paraId="78C53223">
      <w:pPr>
        <w:adjustRightInd w:val="0"/>
        <w:snapToGrid w:val="0"/>
        <w:spacing w:line="360" w:lineRule="auto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4522470" cy="5219700"/>
            <wp:effectExtent l="0" t="0" r="5080" b="8890"/>
            <wp:docPr id="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2247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16971">
      <w:pPr>
        <w:adjustRightInd w:val="0"/>
        <w:snapToGrid w:val="0"/>
        <w:spacing w:line="360" w:lineRule="auto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  <w:szCs w:val="32"/>
        </w:rPr>
        <w:t>Figure S</w:t>
      </w:r>
      <w:r>
        <w:rPr>
          <w:rFonts w:hint="eastAsia" w:ascii="Times New Roman" w:hAnsi="Times New Roman" w:cs="Times New Roman"/>
          <w:b/>
          <w:bCs/>
          <w:sz w:val="24"/>
          <w:szCs w:val="32"/>
        </w:rPr>
        <w:t>10</w:t>
      </w:r>
      <w:r>
        <w:rPr>
          <w:rFonts w:ascii="Times New Roman" w:hAnsi="Times New Roman" w:cs="Times New Roman"/>
          <w:b/>
          <w:bCs/>
          <w:sz w:val="24"/>
          <w:szCs w:val="32"/>
        </w:rPr>
        <w:t xml:space="preserve">. </w:t>
      </w:r>
      <w:r>
        <w:rPr>
          <w:rFonts w:hint="eastAsia" w:ascii="Times New Roman" w:hAnsi="Times New Roman" w:eastAsia="等线" w:cs="Times New Roman"/>
          <w:sz w:val="24"/>
          <w:shd w:val="clear" w:color="auto" w:fill="FFFFFF"/>
        </w:rPr>
        <w:t xml:space="preserve">Three-dimensional fluorescence spectra </w:t>
      </w:r>
      <w:r>
        <w:rPr>
          <w:rFonts w:hint="eastAsia" w:ascii="Times New Roman" w:hAnsi="Times New Roman" w:eastAsia="宋体" w:cs="Times New Roman"/>
          <w:sz w:val="24"/>
        </w:rPr>
        <w:t xml:space="preserve">of the </w:t>
      </w:r>
      <w:r>
        <w:rPr>
          <w:rFonts w:ascii="Times New Roman" w:hAnsi="Times New Roman" w:eastAsia="等线" w:cs="Times New Roman"/>
          <w:sz w:val="24"/>
          <w:shd w:val="clear" w:color="auto" w:fill="FFFFFF"/>
        </w:rPr>
        <w:t>P(KLNVC-</w:t>
      </w:r>
      <w:r>
        <w:rPr>
          <w:rFonts w:ascii="Times New Roman" w:hAnsi="Times New Roman" w:eastAsia="等线" w:cs="Times New Roman"/>
          <w:i/>
          <w:iCs/>
          <w:sz w:val="24"/>
          <w:shd w:val="clear" w:color="auto" w:fill="FFFFFF"/>
        </w:rPr>
        <w:t>co</w:t>
      </w:r>
      <w:r>
        <w:rPr>
          <w:rFonts w:ascii="Times New Roman" w:hAnsi="Times New Roman" w:eastAsia="等线" w:cs="Times New Roman"/>
          <w:sz w:val="24"/>
          <w:shd w:val="clear" w:color="auto" w:fill="FFFFFF"/>
        </w:rPr>
        <w:t>-AM)</w:t>
      </w:r>
      <w:r>
        <w:rPr>
          <w:rFonts w:hint="eastAsia" w:ascii="Times New Roman" w:hAnsi="Times New Roman" w:eastAsia="等线" w:cs="Times New Roman"/>
          <w:sz w:val="24"/>
          <w:shd w:val="clear" w:color="auto" w:fill="FFFFFF"/>
        </w:rPr>
        <w:t xml:space="preserve"> </w:t>
      </w:r>
      <w:r>
        <w:rPr>
          <w:rFonts w:hint="eastAsia" w:ascii="Times New Roman" w:hAnsi="Times New Roman" w:cs="Times New Roman"/>
          <w:sz w:val="24"/>
        </w:rPr>
        <w:t>copolymers</w:t>
      </w:r>
      <w:r>
        <w:rPr>
          <w:rFonts w:ascii="Times New Roman" w:hAnsi="Times New Roman" w:eastAsia="宋体" w:cs="Times New Roman"/>
          <w:sz w:val="24"/>
        </w:rPr>
        <w:t>.</w:t>
      </w:r>
    </w:p>
    <w:p w14:paraId="5CD6F049">
      <w:pPr>
        <w:adjustRightInd w:val="0"/>
        <w:snapToGrid w:val="0"/>
        <w:spacing w:line="360" w:lineRule="auto"/>
        <w:rPr>
          <w:rFonts w:hint="eastAsia"/>
        </w:rPr>
      </w:pPr>
    </w:p>
    <w:p w14:paraId="3CCD115D">
      <w:pPr>
        <w:adjustRightInd w:val="0"/>
        <w:snapToGrid w:val="0"/>
        <w:spacing w:line="360" w:lineRule="auto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755390" cy="2700020"/>
            <wp:effectExtent l="0" t="0" r="12700" b="1905"/>
            <wp:docPr id="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5539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FE565">
      <w:pPr>
        <w:adjustRightInd w:val="0"/>
        <w:snapToGrid w:val="0"/>
        <w:spacing w:line="360" w:lineRule="auto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  <w:szCs w:val="32"/>
        </w:rPr>
        <w:t>Figure S</w:t>
      </w:r>
      <w:r>
        <w:rPr>
          <w:rFonts w:hint="eastAsia" w:ascii="Times New Roman" w:hAnsi="Times New Roman" w:cs="Times New Roman"/>
          <w:b/>
          <w:bCs/>
          <w:sz w:val="24"/>
          <w:szCs w:val="32"/>
        </w:rPr>
        <w:t>11</w:t>
      </w:r>
      <w:r>
        <w:rPr>
          <w:rFonts w:ascii="Times New Roman" w:hAnsi="Times New Roman" w:cs="Times New Roman"/>
          <w:b/>
          <w:bCs/>
          <w:sz w:val="24"/>
          <w:szCs w:val="32"/>
        </w:rPr>
        <w:t xml:space="preserve">. </w:t>
      </w:r>
      <w:r>
        <w:rPr>
          <w:rFonts w:hint="eastAsia" w:ascii="Times New Roman" w:hAnsi="Times New Roman" w:cs="Times New Roman"/>
          <w:sz w:val="24"/>
          <w:szCs w:val="32"/>
        </w:rPr>
        <w:t>F</w:t>
      </w:r>
      <w:r>
        <w:rPr>
          <w:rFonts w:hint="eastAsia" w:ascii="Times New Roman" w:hAnsi="Times New Roman" w:eastAsia="等线" w:cs="Times New Roman"/>
          <w:sz w:val="24"/>
          <w:shd w:val="clear" w:color="auto" w:fill="FFFFFF"/>
        </w:rPr>
        <w:t xml:space="preserve">luorescence quantum yield </w:t>
      </w:r>
      <w:r>
        <w:rPr>
          <w:rFonts w:hint="eastAsia" w:ascii="Times New Roman" w:hAnsi="Times New Roman" w:eastAsia="宋体" w:cs="Times New Roman"/>
          <w:sz w:val="24"/>
        </w:rPr>
        <w:t xml:space="preserve">of the </w:t>
      </w:r>
      <w:r>
        <w:rPr>
          <w:rFonts w:ascii="Times New Roman" w:hAnsi="Times New Roman" w:eastAsia="等线" w:cs="Times New Roman"/>
          <w:sz w:val="24"/>
          <w:shd w:val="clear" w:color="auto" w:fill="FFFFFF"/>
        </w:rPr>
        <w:t>P(KLNVC-</w:t>
      </w:r>
      <w:r>
        <w:rPr>
          <w:rFonts w:ascii="Times New Roman" w:hAnsi="Times New Roman" w:eastAsia="等线" w:cs="Times New Roman"/>
          <w:i/>
          <w:iCs/>
          <w:sz w:val="24"/>
          <w:shd w:val="clear" w:color="auto" w:fill="FFFFFF"/>
        </w:rPr>
        <w:t>co</w:t>
      </w:r>
      <w:r>
        <w:rPr>
          <w:rFonts w:ascii="Times New Roman" w:hAnsi="Times New Roman" w:eastAsia="等线" w:cs="Times New Roman"/>
          <w:sz w:val="24"/>
          <w:shd w:val="clear" w:color="auto" w:fill="FFFFFF"/>
        </w:rPr>
        <w:t>-AM)</w:t>
      </w:r>
      <w:r>
        <w:rPr>
          <w:rFonts w:hint="eastAsia" w:ascii="Times New Roman" w:hAnsi="Times New Roman" w:eastAsia="等线" w:cs="Times New Roman"/>
          <w:sz w:val="24"/>
          <w:shd w:val="clear" w:color="auto" w:fill="FFFFFF"/>
        </w:rPr>
        <w:t xml:space="preserve"> </w:t>
      </w:r>
      <w:r>
        <w:rPr>
          <w:rFonts w:hint="eastAsia" w:ascii="Times New Roman" w:hAnsi="Times New Roman" w:cs="Times New Roman"/>
          <w:sz w:val="24"/>
        </w:rPr>
        <w:t xml:space="preserve">copolymers </w:t>
      </w:r>
      <w:r>
        <w:rPr>
          <w:rFonts w:hint="eastAsia" w:ascii="Times New Roman" w:hAnsi="Times New Roman" w:eastAsia="等线" w:cs="Times New Roman"/>
          <w:sz w:val="24"/>
          <w:shd w:val="clear" w:color="auto" w:fill="FFFFFF"/>
        </w:rPr>
        <w:t>at room temperature: 1-50 (a), 1-200(b), 1-400 (c) and 1-600 (d)</w:t>
      </w:r>
      <w:r>
        <w:rPr>
          <w:rFonts w:ascii="Times New Roman" w:hAnsi="Times New Roman" w:eastAsia="宋体" w:cs="Times New Roman"/>
          <w:sz w:val="24"/>
        </w:rPr>
        <w:t>.</w:t>
      </w:r>
    </w:p>
    <w:p w14:paraId="3CB0078B">
      <w:pPr>
        <w:adjustRightInd w:val="0"/>
        <w:snapToGrid w:val="0"/>
        <w:spacing w:line="360" w:lineRule="auto"/>
        <w:rPr>
          <w:rFonts w:hint="eastAsia"/>
        </w:rPr>
      </w:pPr>
    </w:p>
    <w:p w14:paraId="481E2DA5">
      <w:pPr>
        <w:adjustRightInd w:val="0"/>
        <w:snapToGrid w:val="0"/>
        <w:spacing w:line="360" w:lineRule="auto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2117090" cy="1619885"/>
            <wp:effectExtent l="0" t="0" r="635" b="1270"/>
            <wp:docPr id="717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17090" cy="1619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C9FE17">
      <w:pPr>
        <w:adjustRightInd w:val="0"/>
        <w:snapToGrid w:val="0"/>
        <w:spacing w:line="360" w:lineRule="auto"/>
        <w:jc w:val="center"/>
        <w:rPr>
          <w:rFonts w:hint="eastAsia"/>
        </w:rPr>
      </w:pPr>
      <w:r>
        <w:rPr>
          <w:rFonts w:ascii="Times New Roman" w:hAnsi="Times New Roman" w:cs="Times New Roman"/>
          <w:b/>
          <w:bCs/>
          <w:sz w:val="24"/>
          <w:szCs w:val="32"/>
        </w:rPr>
        <w:t>Figure S</w:t>
      </w:r>
      <w:r>
        <w:rPr>
          <w:rFonts w:hint="eastAsia" w:ascii="Times New Roman" w:hAnsi="Times New Roman" w:cs="Times New Roman"/>
          <w:b/>
          <w:bCs/>
          <w:sz w:val="24"/>
          <w:szCs w:val="32"/>
        </w:rPr>
        <w:t>12</w:t>
      </w:r>
      <w:r>
        <w:rPr>
          <w:rFonts w:ascii="Times New Roman" w:hAnsi="Times New Roman" w:cs="Times New Roman"/>
          <w:b/>
          <w:bCs/>
          <w:sz w:val="24"/>
          <w:szCs w:val="32"/>
        </w:rPr>
        <w:t>.</w:t>
      </w:r>
      <w:r>
        <w:rPr>
          <w:rFonts w:hint="eastAsia" w:ascii="Times New Roman" w:hAnsi="Times New Roman" w:cs="Times New Roman"/>
          <w:b/>
          <w:bCs/>
          <w:sz w:val="24"/>
          <w:szCs w:val="32"/>
        </w:rPr>
        <w:t xml:space="preserve"> </w:t>
      </w:r>
      <w:r>
        <w:rPr>
          <w:rFonts w:hint="eastAsia" w:ascii="Times New Roman" w:hAnsi="Times New Roman" w:eastAsia="等线" w:cs="Times New Roman"/>
          <w:sz w:val="24"/>
          <w:shd w:val="clear" w:color="auto" w:fill="FFFFFF"/>
        </w:rPr>
        <w:t>Fluorescence lifetime decay curve of the</w:t>
      </w:r>
      <w:r>
        <w:rPr>
          <w:rFonts w:ascii="Times New Roman" w:hAnsi="Times New Roman" w:eastAsia="等线" w:cs="Times New Roman"/>
          <w:sz w:val="24"/>
          <w:shd w:val="clear" w:color="auto" w:fill="FFFFFF"/>
        </w:rPr>
        <w:t>KLNVC</w:t>
      </w:r>
      <w:r>
        <w:rPr>
          <w:rFonts w:hint="eastAsia" w:ascii="Times New Roman" w:hAnsi="Times New Roman" w:eastAsia="等线" w:cs="Times New Roman"/>
          <w:sz w:val="24"/>
          <w:shd w:val="clear" w:color="auto" w:fill="FFFFFF"/>
        </w:rPr>
        <w:t xml:space="preserve"> monomer.</w:t>
      </w:r>
    </w:p>
    <w:p w14:paraId="08258875">
      <w:pPr>
        <w:adjustRightInd w:val="0"/>
        <w:snapToGrid w:val="0"/>
        <w:spacing w:line="360" w:lineRule="auto"/>
        <w:jc w:val="center"/>
        <w:rPr>
          <w:rFonts w:hint="eastAsia"/>
        </w:rPr>
      </w:pPr>
    </w:p>
    <w:p w14:paraId="22F0AAA6">
      <w:pPr>
        <w:adjustRightInd w:val="0"/>
        <w:snapToGrid w:val="0"/>
        <w:spacing w:line="360" w:lineRule="auto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559175" cy="2484120"/>
            <wp:effectExtent l="0" t="0" r="4445" b="1333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5917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F7A59">
      <w:pPr>
        <w:adjustRightInd w:val="0"/>
        <w:snapToGrid w:val="0"/>
        <w:spacing w:line="360" w:lineRule="auto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  <w:szCs w:val="32"/>
        </w:rPr>
        <w:t>Figure S</w:t>
      </w:r>
      <w:r>
        <w:rPr>
          <w:rFonts w:hint="eastAsia" w:ascii="Times New Roman" w:hAnsi="Times New Roman" w:cs="Times New Roman"/>
          <w:b/>
          <w:bCs/>
          <w:sz w:val="24"/>
          <w:szCs w:val="32"/>
        </w:rPr>
        <w:t>13</w:t>
      </w:r>
      <w:r>
        <w:rPr>
          <w:rFonts w:ascii="Times New Roman" w:hAnsi="Times New Roman" w:cs="Times New Roman"/>
          <w:b/>
          <w:bCs/>
          <w:sz w:val="24"/>
          <w:szCs w:val="32"/>
        </w:rPr>
        <w:t xml:space="preserve">. </w:t>
      </w:r>
      <w:r>
        <w:rPr>
          <w:rFonts w:hint="eastAsia" w:ascii="Times New Roman" w:hAnsi="Times New Roman" w:eastAsia="等线" w:cs="Times New Roman"/>
          <w:sz w:val="24"/>
          <w:shd w:val="clear" w:color="auto" w:fill="FFFFFF"/>
        </w:rPr>
        <w:t>Analysis of hydrogen-bonding interactions</w:t>
      </w:r>
      <w:r>
        <w:rPr>
          <w:rFonts w:hint="eastAsia" w:ascii="Times New Roman" w:hAnsi="Times New Roman" w:eastAsia="宋体" w:cs="Times New Roman"/>
          <w:sz w:val="24"/>
        </w:rPr>
        <w:t xml:space="preserve"> of the </w:t>
      </w:r>
      <w:r>
        <w:rPr>
          <w:rFonts w:ascii="Times New Roman" w:hAnsi="Times New Roman" w:eastAsia="等线" w:cs="Times New Roman"/>
          <w:sz w:val="24"/>
          <w:shd w:val="clear" w:color="auto" w:fill="FFFFFF"/>
        </w:rPr>
        <w:t>P(KLNVC-</w:t>
      </w:r>
      <w:r>
        <w:rPr>
          <w:rFonts w:ascii="Times New Roman" w:hAnsi="Times New Roman" w:eastAsia="等线" w:cs="Times New Roman"/>
          <w:i/>
          <w:iCs/>
          <w:sz w:val="24"/>
          <w:shd w:val="clear" w:color="auto" w:fill="FFFFFF"/>
        </w:rPr>
        <w:t>co</w:t>
      </w:r>
      <w:r>
        <w:rPr>
          <w:rFonts w:ascii="Times New Roman" w:hAnsi="Times New Roman" w:eastAsia="等线" w:cs="Times New Roman"/>
          <w:sz w:val="24"/>
          <w:shd w:val="clear" w:color="auto" w:fill="FFFFFF"/>
        </w:rPr>
        <w:t>-AM)</w:t>
      </w:r>
      <w:r>
        <w:rPr>
          <w:rFonts w:hint="eastAsia" w:ascii="Times New Roman" w:hAnsi="Times New Roman" w:eastAsia="等线" w:cs="Times New Roman"/>
          <w:sz w:val="24"/>
          <w:shd w:val="clear" w:color="auto" w:fill="FFFFFF"/>
        </w:rPr>
        <w:t xml:space="preserve"> </w:t>
      </w:r>
      <w:r>
        <w:rPr>
          <w:rFonts w:hint="eastAsia" w:ascii="Times New Roman" w:hAnsi="Times New Roman" w:cs="Times New Roman"/>
          <w:sz w:val="24"/>
        </w:rPr>
        <w:t>copolymers</w:t>
      </w:r>
      <w:r>
        <w:rPr>
          <w:rFonts w:ascii="Times New Roman" w:hAnsi="Times New Roman" w:eastAsia="宋体" w:cs="Times New Roman"/>
          <w:sz w:val="24"/>
        </w:rPr>
        <w:t>.</w:t>
      </w:r>
    </w:p>
    <w:p w14:paraId="03956C39">
      <w:pPr>
        <w:adjustRightInd w:val="0"/>
        <w:snapToGrid w:val="0"/>
        <w:spacing w:line="360" w:lineRule="auto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2300605" cy="1979930"/>
            <wp:effectExtent l="0" t="0" r="6985" b="635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5698D">
      <w:pPr>
        <w:adjustRightInd w:val="0"/>
        <w:snapToGrid w:val="0"/>
        <w:spacing w:line="360" w:lineRule="auto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  <w:szCs w:val="32"/>
        </w:rPr>
        <w:t>Figure S</w:t>
      </w:r>
      <w:r>
        <w:rPr>
          <w:rFonts w:hint="eastAsia" w:ascii="Times New Roman" w:hAnsi="Times New Roman" w:cs="Times New Roman"/>
          <w:b/>
          <w:bCs/>
          <w:sz w:val="24"/>
          <w:szCs w:val="32"/>
        </w:rPr>
        <w:t>14</w:t>
      </w:r>
      <w:r>
        <w:rPr>
          <w:rFonts w:ascii="Times New Roman" w:hAnsi="Times New Roman" w:cs="Times New Roman"/>
          <w:b/>
          <w:bCs/>
          <w:sz w:val="24"/>
          <w:szCs w:val="32"/>
        </w:rPr>
        <w:t xml:space="preserve">. </w:t>
      </w:r>
      <w:r>
        <w:rPr>
          <w:rFonts w:hint="eastAsia" w:ascii="Times New Roman" w:hAnsi="Times New Roman" w:eastAsia="等线" w:cs="Times New Roman"/>
          <w:sz w:val="24"/>
          <w:shd w:val="clear" w:color="auto" w:fill="FFFFFF"/>
        </w:rPr>
        <w:t>Cohesive energy simulation analysis</w:t>
      </w:r>
      <w:r>
        <w:rPr>
          <w:rFonts w:hint="eastAsia" w:ascii="Times New Roman" w:hAnsi="Times New Roman" w:eastAsia="宋体" w:cs="Times New Roman"/>
          <w:sz w:val="24"/>
        </w:rPr>
        <w:t xml:space="preserve"> of the </w:t>
      </w:r>
      <w:r>
        <w:rPr>
          <w:rFonts w:ascii="Times New Roman" w:hAnsi="Times New Roman" w:eastAsia="等线" w:cs="Times New Roman"/>
          <w:sz w:val="24"/>
          <w:shd w:val="clear" w:color="auto" w:fill="FFFFFF"/>
        </w:rPr>
        <w:t>P(KLNVC-</w:t>
      </w:r>
      <w:r>
        <w:rPr>
          <w:rFonts w:ascii="Times New Roman" w:hAnsi="Times New Roman" w:eastAsia="等线" w:cs="Times New Roman"/>
          <w:i/>
          <w:iCs/>
          <w:sz w:val="24"/>
          <w:shd w:val="clear" w:color="auto" w:fill="FFFFFF"/>
        </w:rPr>
        <w:t>co</w:t>
      </w:r>
      <w:r>
        <w:rPr>
          <w:rFonts w:ascii="Times New Roman" w:hAnsi="Times New Roman" w:eastAsia="等线" w:cs="Times New Roman"/>
          <w:sz w:val="24"/>
          <w:shd w:val="clear" w:color="auto" w:fill="FFFFFF"/>
        </w:rPr>
        <w:t>-AM)</w:t>
      </w:r>
      <w:r>
        <w:rPr>
          <w:rFonts w:hint="eastAsia" w:ascii="Times New Roman" w:hAnsi="Times New Roman" w:eastAsia="等线" w:cs="Times New Roman"/>
          <w:sz w:val="24"/>
          <w:shd w:val="clear" w:color="auto" w:fill="FFFFFF"/>
        </w:rPr>
        <w:t xml:space="preserve"> (1-50) </w:t>
      </w:r>
      <w:r>
        <w:rPr>
          <w:rFonts w:hint="eastAsia" w:ascii="Times New Roman" w:hAnsi="Times New Roman" w:cs="Times New Roman"/>
          <w:sz w:val="24"/>
        </w:rPr>
        <w:t>copolymer</w:t>
      </w:r>
      <w:r>
        <w:rPr>
          <w:rFonts w:ascii="Times New Roman" w:hAnsi="Times New Roman" w:eastAsia="宋体" w:cs="Times New Roman"/>
          <w:sz w:val="24"/>
        </w:rPr>
        <w:t>.</w:t>
      </w:r>
    </w:p>
    <w:p w14:paraId="4B8F0B75">
      <w:pPr>
        <w:adjustRightInd w:val="0"/>
        <w:snapToGrid w:val="0"/>
        <w:spacing w:line="360" w:lineRule="auto"/>
        <w:rPr>
          <w:rFonts w:ascii="Times New Roman" w:hAnsi="Times New Roman" w:eastAsia="宋体" w:cs="Times New Roman"/>
          <w:sz w:val="24"/>
        </w:rPr>
      </w:pPr>
    </w:p>
    <w:p w14:paraId="49B75B0C">
      <w:pPr>
        <w:adjustRightInd w:val="0"/>
        <w:snapToGrid w:val="0"/>
        <w:spacing w:line="360" w:lineRule="auto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4806315" cy="5219700"/>
            <wp:effectExtent l="0" t="0" r="13335" b="889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9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31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CC982">
      <w:pPr>
        <w:adjustRightInd w:val="0"/>
        <w:snapToGrid w:val="0"/>
        <w:spacing w:line="360" w:lineRule="auto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  <w:szCs w:val="32"/>
        </w:rPr>
        <w:t>Figure S</w:t>
      </w:r>
      <w:r>
        <w:rPr>
          <w:rFonts w:hint="eastAsia" w:ascii="Times New Roman" w:hAnsi="Times New Roman" w:cs="Times New Roman"/>
          <w:b/>
          <w:bCs/>
          <w:sz w:val="24"/>
          <w:szCs w:val="32"/>
        </w:rPr>
        <w:t>15</w:t>
      </w:r>
      <w:r>
        <w:rPr>
          <w:rFonts w:ascii="Times New Roman" w:hAnsi="Times New Roman" w:cs="Times New Roman"/>
          <w:b/>
          <w:bCs/>
          <w:sz w:val="24"/>
          <w:szCs w:val="32"/>
        </w:rPr>
        <w:t xml:space="preserve">. </w:t>
      </w:r>
      <w:r>
        <w:rPr>
          <w:rFonts w:hint="eastAsia" w:ascii="Times New Roman" w:hAnsi="Times New Roman" w:eastAsia="等线" w:cs="Times New Roman"/>
          <w:sz w:val="24"/>
          <w:shd w:val="clear" w:color="auto" w:fill="FFFFFF"/>
        </w:rPr>
        <w:t>Effect of solvent</w:t>
      </w:r>
      <w:r>
        <w:rPr>
          <w:rFonts w:hint="eastAsia" w:ascii="Times New Roman" w:hAnsi="Times New Roman" w:eastAsia="等线" w:cs="Times New Roman"/>
          <w:sz w:val="24"/>
          <w:shd w:val="clear" w:color="auto" w:fill="FFFFFF"/>
        </w:rPr>
        <w:noBreakHyphen/>
      </w:r>
      <w:r>
        <w:rPr>
          <w:rFonts w:hint="eastAsia" w:ascii="Times New Roman" w:hAnsi="Times New Roman" w:eastAsia="等线" w:cs="Times New Roman"/>
          <w:sz w:val="24"/>
          <w:shd w:val="clear" w:color="auto" w:fill="FFFFFF"/>
        </w:rPr>
        <w:t>immersion treatments on the RTP properties of the P(KLNVC-</w:t>
      </w:r>
      <w:r>
        <w:rPr>
          <w:rFonts w:hint="eastAsia" w:ascii="Times New Roman" w:hAnsi="Times New Roman" w:eastAsia="等线" w:cs="Times New Roman"/>
          <w:i/>
          <w:iCs/>
          <w:sz w:val="24"/>
          <w:shd w:val="clear" w:color="auto" w:fill="FFFFFF"/>
        </w:rPr>
        <w:t>co</w:t>
      </w:r>
      <w:r>
        <w:rPr>
          <w:rFonts w:hint="eastAsia" w:ascii="Times New Roman" w:hAnsi="Times New Roman" w:eastAsia="等线" w:cs="Times New Roman"/>
          <w:sz w:val="24"/>
          <w:shd w:val="clear" w:color="auto" w:fill="FFFFFF"/>
        </w:rPr>
        <w:t>-AM) copolymers.</w:t>
      </w:r>
    </w:p>
    <w:p w14:paraId="433B3427">
      <w:pPr>
        <w:adjustRightInd w:val="0"/>
        <w:snapToGrid w:val="0"/>
        <w:spacing w:line="360" w:lineRule="auto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7325" cy="1792605"/>
            <wp:effectExtent l="0" t="0" r="5080" b="381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C9149">
      <w:pPr>
        <w:adjustRightInd w:val="0"/>
        <w:snapToGrid w:val="0"/>
        <w:spacing w:line="360" w:lineRule="auto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  <w:szCs w:val="32"/>
        </w:rPr>
        <w:t>Figure S</w:t>
      </w:r>
      <w:r>
        <w:rPr>
          <w:rFonts w:hint="eastAsia" w:ascii="Times New Roman" w:hAnsi="Times New Roman" w:cs="Times New Roman"/>
          <w:b/>
          <w:bCs/>
          <w:sz w:val="24"/>
          <w:szCs w:val="32"/>
        </w:rPr>
        <w:t>16</w:t>
      </w:r>
      <w:r>
        <w:rPr>
          <w:rFonts w:ascii="Times New Roman" w:hAnsi="Times New Roman" w:cs="Times New Roman"/>
          <w:b/>
          <w:bCs/>
          <w:sz w:val="24"/>
          <w:szCs w:val="32"/>
        </w:rPr>
        <w:t xml:space="preserve">. </w:t>
      </w:r>
      <w:r>
        <w:rPr>
          <w:rFonts w:ascii="Times New Roman" w:hAnsi="Times New Roman" w:eastAsia="等线" w:cs="Times New Roman"/>
          <w:sz w:val="24"/>
          <w:shd w:val="clear" w:color="auto" w:fill="FFFFFF"/>
        </w:rPr>
        <w:t xml:space="preserve">RTP photographs of the </w:t>
      </w:r>
      <w:r>
        <w:rPr>
          <w:rFonts w:ascii="Times New Roman" w:hAnsi="Times New Roman" w:cs="Times New Roman"/>
          <w:bCs/>
          <w:iCs/>
          <w:sz w:val="24"/>
          <w:shd w:val="clear" w:color="auto" w:fill="FFFFFF"/>
        </w:rPr>
        <w:t>P(KLNVC-</w:t>
      </w:r>
      <w:r>
        <w:rPr>
          <w:rFonts w:ascii="Times New Roman" w:hAnsi="Times New Roman" w:cs="Times New Roman"/>
          <w:bCs/>
          <w:i/>
          <w:sz w:val="24"/>
          <w:shd w:val="clear" w:color="auto" w:fill="FFFFFF"/>
        </w:rPr>
        <w:t>co</w:t>
      </w:r>
      <w:r>
        <w:rPr>
          <w:rFonts w:ascii="Times New Roman" w:hAnsi="Times New Roman" w:cs="Times New Roman"/>
          <w:bCs/>
          <w:iCs/>
          <w:sz w:val="24"/>
          <w:shd w:val="clear" w:color="auto" w:fill="FFFFFF"/>
        </w:rPr>
        <w:t>-AM)@Fluc</w:t>
      </w:r>
      <w:r>
        <w:rPr>
          <w:rFonts w:ascii="Times New Roman" w:hAnsi="Times New Roman" w:eastAsia="等线" w:cs="Times New Roman"/>
          <w:sz w:val="24"/>
          <w:shd w:val="clear" w:color="auto" w:fill="FFFFFF"/>
        </w:rPr>
        <w:t xml:space="preserve"> with UV light (365 nm, 56 mW/cm</w:t>
      </w:r>
      <w:r>
        <w:rPr>
          <w:rFonts w:ascii="Times New Roman" w:hAnsi="Times New Roman" w:eastAsia="等线" w:cs="Times New Roman"/>
          <w:sz w:val="24"/>
          <w:shd w:val="clear" w:color="auto" w:fill="FFFFFF"/>
          <w:vertAlign w:val="superscript"/>
        </w:rPr>
        <w:t>2</w:t>
      </w:r>
      <w:r>
        <w:rPr>
          <w:rFonts w:ascii="Times New Roman" w:hAnsi="Times New Roman" w:eastAsia="等线" w:cs="Times New Roman"/>
          <w:sz w:val="24"/>
          <w:shd w:val="clear" w:color="auto" w:fill="FFFFFF"/>
        </w:rPr>
        <w:t>) excitation for 10 s.</w:t>
      </w:r>
    </w:p>
    <w:p w14:paraId="016E848D">
      <w:pPr>
        <w:adjustRightInd w:val="0"/>
        <w:snapToGrid w:val="0"/>
        <w:spacing w:line="360" w:lineRule="auto"/>
        <w:rPr>
          <w:rFonts w:hint="eastAsia"/>
        </w:rPr>
      </w:pPr>
    </w:p>
    <w:p w14:paraId="07DFBF56">
      <w:pPr>
        <w:adjustRightInd w:val="0"/>
        <w:snapToGrid w:val="0"/>
        <w:spacing w:line="360" w:lineRule="auto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4390390" cy="3239770"/>
            <wp:effectExtent l="0" t="0" r="5715" b="254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9039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BFCDE">
      <w:pPr>
        <w:adjustRightInd w:val="0"/>
        <w:snapToGrid w:val="0"/>
        <w:spacing w:line="360" w:lineRule="auto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  <w:szCs w:val="32"/>
        </w:rPr>
        <w:t>Figure S</w:t>
      </w:r>
      <w:r>
        <w:rPr>
          <w:rFonts w:hint="eastAsia" w:ascii="Times New Roman" w:hAnsi="Times New Roman" w:cs="Times New Roman"/>
          <w:b/>
          <w:bCs/>
          <w:sz w:val="24"/>
          <w:szCs w:val="32"/>
        </w:rPr>
        <w:t>17</w:t>
      </w:r>
      <w:r>
        <w:rPr>
          <w:rFonts w:ascii="Times New Roman" w:hAnsi="Times New Roman" w:cs="Times New Roman"/>
          <w:b/>
          <w:bCs/>
          <w:sz w:val="24"/>
          <w:szCs w:val="32"/>
        </w:rPr>
        <w:t xml:space="preserve">. </w:t>
      </w:r>
      <w:r>
        <w:rPr>
          <w:rFonts w:ascii="Times New Roman" w:hAnsi="Times New Roman" w:eastAsia="等线" w:cs="Times New Roman"/>
          <w:sz w:val="24"/>
          <w:shd w:val="clear" w:color="auto" w:fill="FFFFFF"/>
        </w:rPr>
        <w:t>Fluorescence lifetime decay curves</w:t>
      </w:r>
      <w:r>
        <w:rPr>
          <w:rFonts w:hint="eastAsia" w:ascii="Times New Roman" w:hAnsi="Times New Roman" w:eastAsia="等线" w:cs="Times New Roman"/>
          <w:sz w:val="24"/>
          <w:shd w:val="clear" w:color="auto" w:fill="FFFFFF"/>
        </w:rPr>
        <w:t xml:space="preserve"> of</w:t>
      </w:r>
      <w:r>
        <w:rPr>
          <w:rFonts w:ascii="Times New Roman" w:hAnsi="Times New Roman" w:eastAsia="等线" w:cs="Times New Roman"/>
          <w:sz w:val="24"/>
          <w:shd w:val="clear" w:color="auto" w:fill="FFFFFF"/>
        </w:rPr>
        <w:t xml:space="preserve"> the </w:t>
      </w:r>
      <w:r>
        <w:rPr>
          <w:rFonts w:ascii="Times New Roman" w:hAnsi="Times New Roman" w:cs="Times New Roman"/>
          <w:bCs/>
          <w:iCs/>
          <w:sz w:val="24"/>
          <w:shd w:val="clear" w:color="auto" w:fill="FFFFFF"/>
        </w:rPr>
        <w:t>P(KLNVC-</w:t>
      </w:r>
      <w:r>
        <w:rPr>
          <w:rFonts w:ascii="Times New Roman" w:hAnsi="Times New Roman" w:cs="Times New Roman"/>
          <w:bCs/>
          <w:i/>
          <w:sz w:val="24"/>
          <w:shd w:val="clear" w:color="auto" w:fill="FFFFFF"/>
        </w:rPr>
        <w:t>co</w:t>
      </w:r>
      <w:r>
        <w:rPr>
          <w:rFonts w:ascii="Times New Roman" w:hAnsi="Times New Roman" w:cs="Times New Roman"/>
          <w:bCs/>
          <w:iCs/>
          <w:sz w:val="24"/>
          <w:shd w:val="clear" w:color="auto" w:fill="FFFFFF"/>
        </w:rPr>
        <w:t>-AM)@Fluc</w:t>
      </w:r>
      <w:r>
        <w:rPr>
          <w:rFonts w:ascii="Times New Roman" w:hAnsi="Times New Roman" w:eastAsia="等线" w:cs="Times New Roman"/>
          <w:sz w:val="24"/>
          <w:shd w:val="clear" w:color="auto" w:fill="FFFFFF"/>
        </w:rPr>
        <w:t xml:space="preserve"> with with different Fluc loading</w:t>
      </w:r>
      <w:r>
        <w:rPr>
          <w:rFonts w:hint="eastAsia" w:ascii="Times New Roman" w:hAnsi="Times New Roman" w:eastAsia="等线" w:cs="Times New Roman"/>
          <w:sz w:val="24"/>
          <w:shd w:val="clear" w:color="auto" w:fill="FFFFFF"/>
        </w:rPr>
        <w:t>s</w:t>
      </w:r>
      <w:r>
        <w:rPr>
          <w:rFonts w:ascii="Times New Roman" w:hAnsi="Times New Roman" w:eastAsia="等线" w:cs="Times New Roman"/>
          <w:sz w:val="24"/>
          <w:shd w:val="clear" w:color="auto" w:fill="FFFFFF"/>
        </w:rPr>
        <w:t>.</w:t>
      </w:r>
    </w:p>
    <w:p w14:paraId="1FE09F96">
      <w:pPr>
        <w:adjustRightInd w:val="0"/>
        <w:snapToGrid w:val="0"/>
        <w:spacing w:line="360" w:lineRule="auto"/>
        <w:rPr>
          <w:rFonts w:hint="eastAsia"/>
        </w:rPr>
      </w:pPr>
    </w:p>
    <w:p w14:paraId="075711E7">
      <w:pPr>
        <w:jc w:val="center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b/>
          <w:bCs/>
          <w:sz w:val="24"/>
        </w:rPr>
        <w:t>Table S1</w:t>
      </w:r>
      <w:r>
        <w:rPr>
          <w:rFonts w:ascii="Times New Roman" w:hAnsi="Times New Roman" w:eastAsia="宋体" w:cs="Times New Roman"/>
          <w:sz w:val="24"/>
        </w:rPr>
        <w:t xml:space="preserve"> The molecular weight and dispersity of the </w:t>
      </w:r>
      <w:r>
        <w:rPr>
          <w:rFonts w:ascii="Times New Roman" w:hAnsi="Times New Roman" w:cs="Times New Roman"/>
          <w:sz w:val="24"/>
        </w:rPr>
        <w:t>P(KLNVC-</w:t>
      </w:r>
      <w:r>
        <w:rPr>
          <w:rFonts w:ascii="Times New Roman" w:hAnsi="Times New Roman" w:cs="Times New Roman"/>
          <w:i/>
          <w:iCs/>
          <w:sz w:val="24"/>
        </w:rPr>
        <w:t>co</w:t>
      </w:r>
      <w:r>
        <w:rPr>
          <w:rFonts w:ascii="Times New Roman" w:hAnsi="Times New Roman" w:cs="Times New Roman"/>
          <w:sz w:val="24"/>
        </w:rPr>
        <w:t>-AM)</w:t>
      </w:r>
      <w:r>
        <w:rPr>
          <w:rFonts w:hint="eastAsia" w:ascii="Times New Roman" w:hAnsi="Times New Roman" w:cs="Times New Roman"/>
          <w:sz w:val="24"/>
        </w:rPr>
        <w:t>.</w:t>
      </w:r>
    </w:p>
    <w:tbl>
      <w:tblPr>
        <w:tblStyle w:val="16"/>
        <w:tblW w:w="500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 w14:paraId="0DED98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0" w:type="pct"/>
            <w:tcBorders>
              <w:top w:val="single" w:color="auto" w:sz="12" w:space="0"/>
              <w:bottom w:val="single" w:color="auto" w:sz="6" w:space="0"/>
            </w:tcBorders>
            <w:vAlign w:val="center"/>
          </w:tcPr>
          <w:p w14:paraId="325682EE">
            <w:pPr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>Sample</w:t>
            </w:r>
          </w:p>
        </w:tc>
        <w:tc>
          <w:tcPr>
            <w:tcW w:w="1250" w:type="pct"/>
            <w:tcBorders>
              <w:top w:val="single" w:color="auto" w:sz="12" w:space="0"/>
              <w:bottom w:val="single" w:color="auto" w:sz="6" w:space="0"/>
            </w:tcBorders>
            <w:vAlign w:val="center"/>
          </w:tcPr>
          <w:p w14:paraId="3BE9A28A">
            <w:pPr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Cs w:val="21"/>
                <w:vertAlign w:val="superscript"/>
              </w:rPr>
              <w:t>a</w:t>
            </w:r>
            <w:r>
              <w:rPr>
                <w:rFonts w:ascii="Times New Roman" w:hAnsi="Times New Roman" w:eastAsia="宋体" w:cs="Times New Roman"/>
                <w:b/>
                <w:bCs/>
                <w:i/>
                <w:iCs/>
                <w:szCs w:val="21"/>
              </w:rPr>
              <w:t>M</w:t>
            </w:r>
            <w:r>
              <w:rPr>
                <w:rFonts w:ascii="Times New Roman" w:hAnsi="Times New Roman" w:eastAsia="宋体" w:cs="Times New Roman"/>
                <w:b/>
                <w:bCs/>
                <w:szCs w:val="21"/>
                <w:vertAlign w:val="subscript"/>
              </w:rPr>
              <w:t>n</w:t>
            </w:r>
          </w:p>
        </w:tc>
        <w:tc>
          <w:tcPr>
            <w:tcW w:w="1250" w:type="pct"/>
            <w:tcBorders>
              <w:top w:val="single" w:color="auto" w:sz="12" w:space="0"/>
              <w:bottom w:val="single" w:color="auto" w:sz="6" w:space="0"/>
            </w:tcBorders>
            <w:vAlign w:val="center"/>
          </w:tcPr>
          <w:p w14:paraId="0D0D6190">
            <w:pPr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Cs w:val="21"/>
                <w:vertAlign w:val="superscript"/>
              </w:rPr>
              <w:t>b</w:t>
            </w:r>
            <w:r>
              <w:rPr>
                <w:rFonts w:ascii="Times New Roman" w:hAnsi="Times New Roman" w:eastAsia="宋体" w:cs="Times New Roman"/>
                <w:b/>
                <w:bCs/>
                <w:i/>
                <w:iCs/>
                <w:szCs w:val="21"/>
              </w:rPr>
              <w:t>M</w:t>
            </w:r>
            <w:r>
              <w:rPr>
                <w:rFonts w:ascii="Times New Roman" w:hAnsi="Times New Roman" w:eastAsia="宋体" w:cs="Times New Roman"/>
                <w:b/>
                <w:bCs/>
                <w:szCs w:val="21"/>
                <w:vertAlign w:val="subscript"/>
              </w:rPr>
              <w:t>w</w:t>
            </w:r>
          </w:p>
        </w:tc>
        <w:tc>
          <w:tcPr>
            <w:tcW w:w="1250" w:type="pct"/>
            <w:tcBorders>
              <w:top w:val="single" w:color="auto" w:sz="12" w:space="0"/>
              <w:bottom w:val="single" w:color="auto" w:sz="6" w:space="0"/>
            </w:tcBorders>
            <w:vAlign w:val="center"/>
          </w:tcPr>
          <w:p w14:paraId="55648FCD">
            <w:pPr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Cs w:val="21"/>
                <w:vertAlign w:val="superscript"/>
              </w:rPr>
              <w:t>c</w:t>
            </w:r>
            <w:r>
              <w:rPr>
                <w:rFonts w:ascii="Times New Roman" w:hAnsi="Times New Roman" w:eastAsia="宋体" w:cs="Times New Roman"/>
                <w:b/>
                <w:bCs/>
                <w:i/>
                <w:iCs/>
                <w:szCs w:val="21"/>
              </w:rPr>
              <w:t>Đ</w:t>
            </w:r>
          </w:p>
        </w:tc>
      </w:tr>
      <w:tr w14:paraId="3EAAE0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0" w:type="pct"/>
            <w:tcBorders>
              <w:top w:val="single" w:color="auto" w:sz="6" w:space="0"/>
              <w:bottom w:val="single" w:color="auto" w:sz="12" w:space="0"/>
            </w:tcBorders>
            <w:vAlign w:val="center"/>
          </w:tcPr>
          <w:p w14:paraId="6EEEBF66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1-400</w:t>
            </w:r>
          </w:p>
        </w:tc>
        <w:tc>
          <w:tcPr>
            <w:tcW w:w="1250" w:type="pct"/>
            <w:tcBorders>
              <w:top w:val="single" w:color="auto" w:sz="6" w:space="0"/>
              <w:bottom w:val="single" w:color="auto" w:sz="12" w:space="0"/>
            </w:tcBorders>
            <w:vAlign w:val="center"/>
          </w:tcPr>
          <w:p w14:paraId="5831B15A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171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00</w:t>
            </w:r>
          </w:p>
        </w:tc>
        <w:tc>
          <w:tcPr>
            <w:tcW w:w="1250" w:type="pct"/>
            <w:tcBorders>
              <w:top w:val="single" w:color="auto" w:sz="6" w:space="0"/>
              <w:bottom w:val="single" w:color="auto" w:sz="12" w:space="0"/>
            </w:tcBorders>
            <w:vAlign w:val="center"/>
          </w:tcPr>
          <w:p w14:paraId="056DA8EF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301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00</w:t>
            </w:r>
          </w:p>
        </w:tc>
        <w:tc>
          <w:tcPr>
            <w:tcW w:w="1250" w:type="pct"/>
            <w:tcBorders>
              <w:top w:val="single" w:color="auto" w:sz="6" w:space="0"/>
              <w:bottom w:val="single" w:color="auto" w:sz="12" w:space="0"/>
            </w:tcBorders>
            <w:vAlign w:val="center"/>
          </w:tcPr>
          <w:p w14:paraId="5AF68721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1.76</w:t>
            </w:r>
          </w:p>
        </w:tc>
      </w:tr>
    </w:tbl>
    <w:p w14:paraId="3C7603E0">
      <w:pPr>
        <w:adjustRightInd w:val="0"/>
        <w:snapToGrid w:val="0"/>
        <w:spacing w:line="360" w:lineRule="auto"/>
        <w:rPr>
          <w:rFonts w:ascii="Times New Roman" w:hAnsi="Times New Roman" w:cs="Times New Roman"/>
          <w:szCs w:val="21"/>
          <w:vertAlign w:val="subscript"/>
          <w:lang w:bidi="ar"/>
        </w:rPr>
      </w:pPr>
      <w:r>
        <w:rPr>
          <w:rFonts w:ascii="Times New Roman" w:hAnsi="Times New Roman" w:cs="Times New Roman"/>
          <w:szCs w:val="21"/>
          <w:vertAlign w:val="superscript"/>
          <w:lang w:bidi="ar"/>
        </w:rPr>
        <w:t>a</w:t>
      </w:r>
      <w:r>
        <w:rPr>
          <w:rFonts w:ascii="Times New Roman" w:hAnsi="Times New Roman" w:cs="Times New Roman"/>
          <w:i/>
          <w:iCs/>
          <w:szCs w:val="21"/>
          <w:lang w:bidi="ar"/>
        </w:rPr>
        <w:t>M</w:t>
      </w:r>
      <w:r>
        <w:rPr>
          <w:rFonts w:ascii="Times New Roman" w:hAnsi="Times New Roman" w:cs="Times New Roman"/>
          <w:szCs w:val="21"/>
          <w:vertAlign w:val="subscript"/>
          <w:lang w:bidi="ar"/>
        </w:rPr>
        <w:t xml:space="preserve">n </w:t>
      </w:r>
      <w:r>
        <w:rPr>
          <w:rFonts w:ascii="Times New Roman" w:hAnsi="Times New Roman" w:cs="Times New Roman"/>
          <w:szCs w:val="21"/>
          <w:lang w:bidi="ar"/>
        </w:rPr>
        <w:t xml:space="preserve">number-average molar mass; </w:t>
      </w:r>
      <w:r>
        <w:rPr>
          <w:rFonts w:ascii="Times New Roman" w:hAnsi="Times New Roman" w:cs="Times New Roman"/>
          <w:szCs w:val="21"/>
          <w:vertAlign w:val="superscript"/>
          <w:lang w:bidi="ar"/>
        </w:rPr>
        <w:t>b</w:t>
      </w:r>
      <w:r>
        <w:rPr>
          <w:rFonts w:ascii="Times New Roman" w:hAnsi="Times New Roman" w:cs="Times New Roman"/>
          <w:i/>
          <w:iCs/>
          <w:szCs w:val="21"/>
          <w:lang w:bidi="ar"/>
        </w:rPr>
        <w:t>M</w:t>
      </w:r>
      <w:r>
        <w:rPr>
          <w:rFonts w:ascii="Times New Roman" w:hAnsi="Times New Roman" w:cs="Times New Roman"/>
          <w:szCs w:val="21"/>
          <w:vertAlign w:val="subscript"/>
          <w:lang w:bidi="ar"/>
        </w:rPr>
        <w:t>w</w:t>
      </w:r>
      <w:r>
        <w:rPr>
          <w:rFonts w:ascii="Times New Roman" w:hAnsi="Times New Roman" w:cs="Times New Roman"/>
          <w:szCs w:val="21"/>
          <w:lang w:bidi="ar"/>
        </w:rPr>
        <w:t xml:space="preserve"> weight-average molecular weight; </w:t>
      </w:r>
      <w:r>
        <w:rPr>
          <w:rFonts w:ascii="Times New Roman" w:hAnsi="Times New Roman" w:cs="Times New Roman"/>
          <w:szCs w:val="21"/>
          <w:vertAlign w:val="superscript"/>
          <w:lang w:bidi="ar"/>
        </w:rPr>
        <w:t>c</w:t>
      </w:r>
      <w:r>
        <w:rPr>
          <w:rFonts w:ascii="Times New Roman" w:hAnsi="Times New Roman" w:cs="Times New Roman"/>
          <w:szCs w:val="21"/>
          <w:lang w:bidi="ar"/>
        </w:rPr>
        <w:t xml:space="preserve"> dispersity (</w:t>
      </w:r>
      <w:r>
        <w:rPr>
          <w:rFonts w:ascii="Times New Roman" w:hAnsi="Times New Roman" w:cs="Times New Roman"/>
          <w:i/>
          <w:iCs/>
          <w:szCs w:val="21"/>
          <w:lang w:bidi="ar"/>
        </w:rPr>
        <w:t>Đ</w:t>
      </w:r>
      <w:r>
        <w:rPr>
          <w:rFonts w:ascii="Times New Roman" w:hAnsi="Times New Roman" w:cs="Times New Roman"/>
          <w:szCs w:val="21"/>
          <w:lang w:bidi="ar"/>
        </w:rPr>
        <w:t xml:space="preserve">) = </w:t>
      </w:r>
      <w:r>
        <w:rPr>
          <w:rFonts w:ascii="Times New Roman" w:hAnsi="Times New Roman" w:cs="Times New Roman"/>
          <w:i/>
          <w:iCs/>
          <w:szCs w:val="21"/>
          <w:lang w:bidi="ar"/>
        </w:rPr>
        <w:t>M</w:t>
      </w:r>
      <w:r>
        <w:rPr>
          <w:rFonts w:ascii="Times New Roman" w:hAnsi="Times New Roman" w:cs="Times New Roman"/>
          <w:szCs w:val="21"/>
          <w:vertAlign w:val="subscript"/>
          <w:lang w:bidi="ar"/>
        </w:rPr>
        <w:t>w</w:t>
      </w:r>
      <w:r>
        <w:rPr>
          <w:rFonts w:ascii="Times New Roman" w:hAnsi="Times New Roman" w:cs="Times New Roman"/>
          <w:szCs w:val="21"/>
          <w:lang w:bidi="ar"/>
        </w:rPr>
        <w:t>/</w:t>
      </w:r>
      <w:r>
        <w:rPr>
          <w:rFonts w:ascii="Times New Roman" w:hAnsi="Times New Roman" w:cs="Times New Roman"/>
          <w:i/>
          <w:iCs/>
          <w:szCs w:val="21"/>
          <w:lang w:bidi="ar"/>
        </w:rPr>
        <w:t>M</w:t>
      </w:r>
      <w:r>
        <w:rPr>
          <w:rFonts w:ascii="Times New Roman" w:hAnsi="Times New Roman" w:cs="Times New Roman"/>
          <w:szCs w:val="21"/>
          <w:vertAlign w:val="subscript"/>
          <w:lang w:bidi="ar"/>
        </w:rPr>
        <w:t>n</w:t>
      </w:r>
    </w:p>
    <w:p w14:paraId="167F831E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Cs w:val="21"/>
          <w:vertAlign w:val="subscript"/>
          <w:lang w:bidi="ar"/>
        </w:rPr>
      </w:pPr>
    </w:p>
    <w:p w14:paraId="34D5C81A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eastAsia="宋体" w:cs="Times New Roman"/>
          <w:b/>
          <w:bCs/>
          <w:sz w:val="24"/>
        </w:rPr>
        <w:t>Table S</w:t>
      </w:r>
      <w:r>
        <w:rPr>
          <w:rFonts w:hint="eastAsia" w:ascii="Times New Roman" w:hAnsi="Times New Roman" w:eastAsia="宋体" w:cs="Times New Roman"/>
          <w:b/>
          <w:bCs/>
          <w:sz w:val="24"/>
        </w:rPr>
        <w:t>2</w:t>
      </w:r>
      <w:r>
        <w:rPr>
          <w:rFonts w:ascii="Times New Roman" w:hAnsi="Times New Roman" w:eastAsia="宋体" w:cs="Times New Roman"/>
          <w:sz w:val="24"/>
        </w:rPr>
        <w:t xml:space="preserve"> The </w:t>
      </w:r>
      <w:r>
        <w:rPr>
          <w:rFonts w:hint="eastAsia" w:ascii="Times New Roman" w:hAnsi="Times New Roman" w:eastAsia="宋体" w:cs="Times New Roman"/>
          <w:sz w:val="24"/>
        </w:rPr>
        <w:t>t</w:t>
      </w:r>
      <w:r>
        <w:rPr>
          <w:rFonts w:ascii="Times New Roman" w:hAnsi="Times New Roman" w:eastAsia="宋体" w:cs="Times New Roman"/>
          <w:sz w:val="24"/>
        </w:rPr>
        <w:t>hermal performance analysis</w:t>
      </w:r>
      <w:r>
        <w:rPr>
          <w:rFonts w:hint="eastAsia" w:ascii="Times New Roman" w:hAnsi="Times New Roman" w:eastAsia="宋体" w:cs="Times New Roman"/>
          <w:sz w:val="24"/>
        </w:rPr>
        <w:t xml:space="preserve"> </w:t>
      </w:r>
      <w:r>
        <w:rPr>
          <w:rFonts w:ascii="Times New Roman" w:hAnsi="Times New Roman" w:eastAsia="宋体" w:cs="Times New Roman"/>
          <w:sz w:val="24"/>
        </w:rPr>
        <w:t xml:space="preserve">of the </w:t>
      </w:r>
      <w:r>
        <w:rPr>
          <w:rFonts w:ascii="Times New Roman" w:hAnsi="Times New Roman" w:cs="Times New Roman"/>
          <w:sz w:val="24"/>
        </w:rPr>
        <w:t>P(KLNVC-</w:t>
      </w:r>
      <w:r>
        <w:rPr>
          <w:rFonts w:ascii="Times New Roman" w:hAnsi="Times New Roman" w:cs="Times New Roman"/>
          <w:i/>
          <w:iCs/>
          <w:sz w:val="24"/>
        </w:rPr>
        <w:t>co</w:t>
      </w:r>
      <w:r>
        <w:rPr>
          <w:rFonts w:ascii="Times New Roman" w:hAnsi="Times New Roman" w:cs="Times New Roman"/>
          <w:sz w:val="24"/>
        </w:rPr>
        <w:t>-AM)</w:t>
      </w:r>
      <w:r>
        <w:rPr>
          <w:rFonts w:hint="eastAsia" w:ascii="Times New Roman" w:hAnsi="Times New Roman" w:cs="Times New Roman"/>
          <w:sz w:val="24"/>
        </w:rPr>
        <w:t>.</w:t>
      </w:r>
    </w:p>
    <w:tbl>
      <w:tblPr>
        <w:tblStyle w:val="16"/>
        <w:tblW w:w="500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 w14:paraId="37A251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tcBorders>
              <w:top w:val="single" w:color="auto" w:sz="12" w:space="0"/>
              <w:bottom w:val="single" w:color="auto" w:sz="6" w:space="0"/>
            </w:tcBorders>
          </w:tcPr>
          <w:p w14:paraId="086A5BC0">
            <w:pPr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>Sample</w:t>
            </w:r>
          </w:p>
        </w:tc>
        <w:tc>
          <w:tcPr>
            <w:tcW w:w="2130" w:type="dxa"/>
            <w:tcBorders>
              <w:top w:val="single" w:color="auto" w:sz="12" w:space="0"/>
              <w:bottom w:val="single" w:color="auto" w:sz="6" w:space="0"/>
            </w:tcBorders>
          </w:tcPr>
          <w:p w14:paraId="734E811B">
            <w:pPr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>Td-5%(℃)</w:t>
            </w:r>
          </w:p>
        </w:tc>
        <w:tc>
          <w:tcPr>
            <w:tcW w:w="2131" w:type="dxa"/>
            <w:tcBorders>
              <w:top w:val="single" w:color="auto" w:sz="12" w:space="0"/>
              <w:bottom w:val="single" w:color="auto" w:sz="6" w:space="0"/>
            </w:tcBorders>
          </w:tcPr>
          <w:p w14:paraId="25BBD708">
            <w:pPr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>Td-10%(℃)</w:t>
            </w:r>
          </w:p>
        </w:tc>
        <w:tc>
          <w:tcPr>
            <w:tcW w:w="2131" w:type="dxa"/>
            <w:tcBorders>
              <w:top w:val="single" w:color="auto" w:sz="12" w:space="0"/>
              <w:bottom w:val="single" w:color="auto" w:sz="6" w:space="0"/>
            </w:tcBorders>
          </w:tcPr>
          <w:p w14:paraId="323508E0">
            <w:pPr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>Tg(℃)</w:t>
            </w:r>
          </w:p>
        </w:tc>
      </w:tr>
      <w:tr w14:paraId="0824DA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 w14:paraId="691759E2">
            <w:pPr>
              <w:pStyle w:val="14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1-50</w:t>
            </w:r>
          </w:p>
        </w:tc>
        <w:tc>
          <w:tcPr>
            <w:tcW w:w="2130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 w14:paraId="3FE026CB">
            <w:pPr>
              <w:pStyle w:val="14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229.9</w:t>
            </w:r>
          </w:p>
        </w:tc>
        <w:tc>
          <w:tcPr>
            <w:tcW w:w="2131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 w14:paraId="153CFE9C">
            <w:pPr>
              <w:pStyle w:val="14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264.7</w:t>
            </w:r>
          </w:p>
        </w:tc>
        <w:tc>
          <w:tcPr>
            <w:tcW w:w="2131" w:type="dxa"/>
            <w:tcBorders>
              <w:top w:val="single" w:color="auto" w:sz="6" w:space="0"/>
              <w:bottom w:val="single" w:color="auto" w:sz="6" w:space="0"/>
            </w:tcBorders>
          </w:tcPr>
          <w:p w14:paraId="60005760">
            <w:pPr>
              <w:pStyle w:val="14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58.6</w:t>
            </w:r>
          </w:p>
        </w:tc>
      </w:tr>
      <w:tr w14:paraId="28D8F0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 w14:paraId="08D614C2">
            <w:pPr>
              <w:pStyle w:val="14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1-200</w:t>
            </w:r>
          </w:p>
        </w:tc>
        <w:tc>
          <w:tcPr>
            <w:tcW w:w="2130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 w14:paraId="17E716D8">
            <w:pPr>
              <w:pStyle w:val="14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233.6</w:t>
            </w:r>
          </w:p>
        </w:tc>
        <w:tc>
          <w:tcPr>
            <w:tcW w:w="2131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 w14:paraId="17641112">
            <w:pPr>
              <w:pStyle w:val="14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269.9</w:t>
            </w:r>
          </w:p>
        </w:tc>
        <w:tc>
          <w:tcPr>
            <w:tcW w:w="2131" w:type="dxa"/>
            <w:tcBorders>
              <w:top w:val="single" w:color="auto" w:sz="6" w:space="0"/>
              <w:bottom w:val="single" w:color="auto" w:sz="6" w:space="0"/>
            </w:tcBorders>
          </w:tcPr>
          <w:p w14:paraId="74EFA6A5">
            <w:pPr>
              <w:pStyle w:val="14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58.3</w:t>
            </w:r>
          </w:p>
        </w:tc>
      </w:tr>
      <w:tr w14:paraId="46FC4C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 w14:paraId="25854E5F">
            <w:pPr>
              <w:pStyle w:val="14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1-400</w:t>
            </w:r>
          </w:p>
        </w:tc>
        <w:tc>
          <w:tcPr>
            <w:tcW w:w="2130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 w14:paraId="061C4FCF">
            <w:pPr>
              <w:pStyle w:val="14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229.9</w:t>
            </w:r>
          </w:p>
        </w:tc>
        <w:tc>
          <w:tcPr>
            <w:tcW w:w="2131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 w14:paraId="072E5BA5">
            <w:pPr>
              <w:pStyle w:val="14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267.5</w:t>
            </w:r>
          </w:p>
        </w:tc>
        <w:tc>
          <w:tcPr>
            <w:tcW w:w="2131" w:type="dxa"/>
            <w:tcBorders>
              <w:top w:val="single" w:color="auto" w:sz="6" w:space="0"/>
              <w:bottom w:val="single" w:color="auto" w:sz="6" w:space="0"/>
            </w:tcBorders>
          </w:tcPr>
          <w:p w14:paraId="187E7933">
            <w:pPr>
              <w:pStyle w:val="14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58.8</w:t>
            </w:r>
          </w:p>
        </w:tc>
      </w:tr>
      <w:tr w14:paraId="105ED8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 w14:paraId="58007296">
            <w:pPr>
              <w:pStyle w:val="14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1-600</w:t>
            </w:r>
          </w:p>
        </w:tc>
        <w:tc>
          <w:tcPr>
            <w:tcW w:w="2130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 w14:paraId="2438C8F9">
            <w:pPr>
              <w:pStyle w:val="14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212.7</w:t>
            </w:r>
          </w:p>
        </w:tc>
        <w:tc>
          <w:tcPr>
            <w:tcW w:w="2131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 w14:paraId="3182C230">
            <w:pPr>
              <w:pStyle w:val="14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257.5</w:t>
            </w:r>
          </w:p>
        </w:tc>
        <w:tc>
          <w:tcPr>
            <w:tcW w:w="2131" w:type="dxa"/>
            <w:tcBorders>
              <w:top w:val="single" w:color="auto" w:sz="6" w:space="0"/>
              <w:bottom w:val="single" w:color="auto" w:sz="6" w:space="0"/>
            </w:tcBorders>
          </w:tcPr>
          <w:p w14:paraId="00607B17">
            <w:pPr>
              <w:pStyle w:val="14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58.4</w:t>
            </w:r>
          </w:p>
        </w:tc>
      </w:tr>
      <w:tr w14:paraId="046154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tcBorders>
              <w:top w:val="single" w:color="auto" w:sz="6" w:space="0"/>
              <w:bottom w:val="single" w:color="auto" w:sz="12" w:space="0"/>
            </w:tcBorders>
            <w:vAlign w:val="center"/>
          </w:tcPr>
          <w:p w14:paraId="21935B7E">
            <w:pPr>
              <w:pStyle w:val="14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1-800</w:t>
            </w:r>
          </w:p>
        </w:tc>
        <w:tc>
          <w:tcPr>
            <w:tcW w:w="2130" w:type="dxa"/>
            <w:tcBorders>
              <w:top w:val="single" w:color="auto" w:sz="6" w:space="0"/>
              <w:bottom w:val="single" w:color="auto" w:sz="12" w:space="0"/>
            </w:tcBorders>
            <w:vAlign w:val="center"/>
          </w:tcPr>
          <w:p w14:paraId="2D29C0C8">
            <w:pPr>
              <w:pStyle w:val="14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228.4</w:t>
            </w:r>
          </w:p>
        </w:tc>
        <w:tc>
          <w:tcPr>
            <w:tcW w:w="2131" w:type="dxa"/>
            <w:tcBorders>
              <w:top w:val="single" w:color="auto" w:sz="6" w:space="0"/>
              <w:bottom w:val="single" w:color="auto" w:sz="12" w:space="0"/>
            </w:tcBorders>
            <w:vAlign w:val="center"/>
          </w:tcPr>
          <w:p w14:paraId="35D573B3">
            <w:pPr>
              <w:pStyle w:val="14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257.9</w:t>
            </w:r>
          </w:p>
        </w:tc>
        <w:tc>
          <w:tcPr>
            <w:tcW w:w="2131" w:type="dxa"/>
            <w:tcBorders>
              <w:top w:val="single" w:color="auto" w:sz="6" w:space="0"/>
              <w:bottom w:val="single" w:color="auto" w:sz="12" w:space="0"/>
            </w:tcBorders>
          </w:tcPr>
          <w:p w14:paraId="58C478F6">
            <w:pPr>
              <w:pStyle w:val="14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59.1</w:t>
            </w:r>
          </w:p>
        </w:tc>
      </w:tr>
    </w:tbl>
    <w:p w14:paraId="24F48CBF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54C83CB9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eastAsia="宋体" w:cs="Times New Roman"/>
          <w:b/>
          <w:bCs/>
          <w:sz w:val="24"/>
        </w:rPr>
        <w:t>Table S</w:t>
      </w:r>
      <w:r>
        <w:rPr>
          <w:rFonts w:hint="eastAsia" w:ascii="Times New Roman" w:hAnsi="Times New Roman" w:eastAsia="宋体" w:cs="Times New Roman"/>
          <w:b/>
          <w:bCs/>
          <w:sz w:val="24"/>
        </w:rPr>
        <w:t>3</w:t>
      </w:r>
      <w:r>
        <w:rPr>
          <w:rFonts w:ascii="Times New Roman" w:hAnsi="Times New Roman" w:eastAsia="宋体" w:cs="Times New Roman"/>
          <w:sz w:val="24"/>
        </w:rPr>
        <w:t xml:space="preserve"> The </w:t>
      </w:r>
      <w:r>
        <w:rPr>
          <w:rFonts w:hint="eastAsia" w:ascii="Times New Roman" w:hAnsi="Times New Roman" w:eastAsia="宋体" w:cs="Times New Roman"/>
          <w:sz w:val="24"/>
        </w:rPr>
        <w:t xml:space="preserve">CIE diagrams </w:t>
      </w:r>
      <w:r>
        <w:rPr>
          <w:rFonts w:ascii="Times New Roman" w:hAnsi="Times New Roman" w:eastAsia="宋体" w:cs="Times New Roman"/>
          <w:sz w:val="24"/>
        </w:rPr>
        <w:t xml:space="preserve">of the </w:t>
      </w:r>
      <w:r>
        <w:rPr>
          <w:rFonts w:ascii="Times New Roman" w:hAnsi="Times New Roman" w:cs="Times New Roman"/>
          <w:sz w:val="24"/>
        </w:rPr>
        <w:t>P(KLNVC-</w:t>
      </w:r>
      <w:r>
        <w:rPr>
          <w:rFonts w:ascii="Times New Roman" w:hAnsi="Times New Roman" w:cs="Times New Roman"/>
          <w:i/>
          <w:iCs/>
          <w:sz w:val="24"/>
        </w:rPr>
        <w:t>co</w:t>
      </w:r>
      <w:r>
        <w:rPr>
          <w:rFonts w:ascii="Times New Roman" w:hAnsi="Times New Roman" w:cs="Times New Roman"/>
          <w:sz w:val="24"/>
        </w:rPr>
        <w:t>-AM)</w:t>
      </w:r>
      <w:r>
        <w:rPr>
          <w:rFonts w:hint="eastAsia" w:ascii="Times New Roman" w:hAnsi="Times New Roman" w:cs="Times New Roman"/>
          <w:sz w:val="24"/>
        </w:rPr>
        <w:t>.</w:t>
      </w:r>
    </w:p>
    <w:tbl>
      <w:tblPr>
        <w:tblStyle w:val="16"/>
        <w:tblW w:w="500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14"/>
        <w:gridCol w:w="2954"/>
        <w:gridCol w:w="2954"/>
      </w:tblGrid>
      <w:tr w14:paraId="2EF91F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" w:hRule="atLeast"/>
          <w:jc w:val="center"/>
        </w:trPr>
        <w:tc>
          <w:tcPr>
            <w:tcW w:w="1534" w:type="pct"/>
            <w:tcBorders>
              <w:top w:val="single" w:color="auto" w:sz="12" w:space="0"/>
              <w:bottom w:val="single" w:color="auto" w:sz="6" w:space="0"/>
            </w:tcBorders>
            <w:vAlign w:val="center"/>
          </w:tcPr>
          <w:p w14:paraId="20CE6E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  <w:lang w:bidi="ar"/>
              </w:rPr>
              <w:t>Sample</w:t>
            </w:r>
          </w:p>
        </w:tc>
        <w:tc>
          <w:tcPr>
            <w:tcW w:w="1733" w:type="pct"/>
            <w:tcBorders>
              <w:top w:val="single" w:color="auto" w:sz="12" w:space="0"/>
              <w:bottom w:val="single" w:color="auto" w:sz="6" w:space="0"/>
            </w:tcBorders>
            <w:vAlign w:val="center"/>
          </w:tcPr>
          <w:p w14:paraId="2A60072B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  <w:lang w:bidi="ar"/>
              </w:rPr>
              <w:t>SSPL</w:t>
            </w:r>
          </w:p>
        </w:tc>
        <w:tc>
          <w:tcPr>
            <w:tcW w:w="1733" w:type="pct"/>
            <w:tcBorders>
              <w:top w:val="single" w:color="auto" w:sz="12" w:space="0"/>
              <w:bottom w:val="single" w:color="auto" w:sz="6" w:space="0"/>
            </w:tcBorders>
            <w:vAlign w:val="center"/>
          </w:tcPr>
          <w:p w14:paraId="40FFC36E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  <w:lang w:bidi="ar"/>
              </w:rPr>
              <w:t>Delayed PL</w:t>
            </w:r>
          </w:p>
        </w:tc>
      </w:tr>
      <w:tr w14:paraId="5071C6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34" w:type="pct"/>
            <w:tcBorders>
              <w:top w:val="single" w:color="auto" w:sz="6" w:space="0"/>
            </w:tcBorders>
            <w:vAlign w:val="center"/>
          </w:tcPr>
          <w:p w14:paraId="2635FD4C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  <w:lang w:bidi="ar"/>
              </w:rPr>
              <w:t>1-50</w:t>
            </w:r>
          </w:p>
        </w:tc>
        <w:tc>
          <w:tcPr>
            <w:tcW w:w="1733" w:type="pct"/>
            <w:tcBorders>
              <w:top w:val="single" w:color="auto" w:sz="6" w:space="0"/>
            </w:tcBorders>
            <w:vAlign w:val="center"/>
          </w:tcPr>
          <w:p w14:paraId="0043086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  <w:lang w:bidi="ar"/>
              </w:rPr>
              <w:t>(0.19, 0.14)</w:t>
            </w:r>
          </w:p>
        </w:tc>
        <w:tc>
          <w:tcPr>
            <w:tcW w:w="1733" w:type="pct"/>
            <w:tcBorders>
              <w:top w:val="single" w:color="auto" w:sz="6" w:space="0"/>
            </w:tcBorders>
          </w:tcPr>
          <w:p w14:paraId="26A62F50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  <w:lang w:bidi="ar"/>
              </w:rPr>
              <w:t>(0.27, 0.27)</w:t>
            </w:r>
          </w:p>
        </w:tc>
      </w:tr>
      <w:tr w14:paraId="0D1962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34" w:type="pct"/>
            <w:vAlign w:val="center"/>
          </w:tcPr>
          <w:p w14:paraId="37C640ED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  <w:lang w:bidi="ar"/>
              </w:rPr>
              <w:t>1-200</w:t>
            </w:r>
          </w:p>
        </w:tc>
        <w:tc>
          <w:tcPr>
            <w:tcW w:w="1733" w:type="pct"/>
          </w:tcPr>
          <w:p w14:paraId="4BB583C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  <w:lang w:bidi="ar"/>
              </w:rPr>
              <w:t>(0.17, 0.12)</w:t>
            </w:r>
          </w:p>
        </w:tc>
        <w:tc>
          <w:tcPr>
            <w:tcW w:w="1733" w:type="pct"/>
          </w:tcPr>
          <w:p w14:paraId="0D8D9EFF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  <w:lang w:bidi="ar"/>
              </w:rPr>
              <w:t>(0.25, 0.24)</w:t>
            </w:r>
          </w:p>
        </w:tc>
      </w:tr>
      <w:tr w14:paraId="23487E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34" w:type="pct"/>
            <w:vAlign w:val="center"/>
          </w:tcPr>
          <w:p w14:paraId="21E37A86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  <w:lang w:bidi="ar"/>
              </w:rPr>
              <w:t>1-400</w:t>
            </w:r>
          </w:p>
        </w:tc>
        <w:tc>
          <w:tcPr>
            <w:tcW w:w="1733" w:type="pct"/>
          </w:tcPr>
          <w:p w14:paraId="2EE033DB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  <w:lang w:bidi="ar"/>
              </w:rPr>
              <w:t>(0.17, 0.12)</w:t>
            </w:r>
          </w:p>
        </w:tc>
        <w:tc>
          <w:tcPr>
            <w:tcW w:w="1733" w:type="pct"/>
          </w:tcPr>
          <w:p w14:paraId="6A3235D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  <w:lang w:bidi="ar"/>
              </w:rPr>
              <w:t>(0.24, 0.23)</w:t>
            </w:r>
          </w:p>
        </w:tc>
      </w:tr>
      <w:tr w14:paraId="348B8B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34" w:type="pct"/>
            <w:vAlign w:val="center"/>
          </w:tcPr>
          <w:p w14:paraId="2F3473EE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  <w:lang w:bidi="ar"/>
              </w:rPr>
              <w:t>1-600</w:t>
            </w:r>
          </w:p>
        </w:tc>
        <w:tc>
          <w:tcPr>
            <w:tcW w:w="1733" w:type="pct"/>
          </w:tcPr>
          <w:p w14:paraId="0A5050EC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  <w:lang w:bidi="ar"/>
              </w:rPr>
              <w:t>(0.19, 0.14)</w:t>
            </w:r>
          </w:p>
        </w:tc>
        <w:tc>
          <w:tcPr>
            <w:tcW w:w="1733" w:type="pct"/>
          </w:tcPr>
          <w:p w14:paraId="463D30F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  <w:lang w:bidi="ar"/>
              </w:rPr>
              <w:t>(0.21, 0.18)</w:t>
            </w:r>
          </w:p>
        </w:tc>
      </w:tr>
      <w:tr w14:paraId="74EE3E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34" w:type="pct"/>
            <w:tcBorders>
              <w:bottom w:val="single" w:color="auto" w:sz="12" w:space="0"/>
            </w:tcBorders>
            <w:vAlign w:val="center"/>
          </w:tcPr>
          <w:p w14:paraId="68655B4F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  <w:lang w:bidi="ar"/>
              </w:rPr>
              <w:t>1-800</w:t>
            </w:r>
          </w:p>
        </w:tc>
        <w:tc>
          <w:tcPr>
            <w:tcW w:w="1733" w:type="pct"/>
            <w:tcBorders>
              <w:bottom w:val="single" w:color="auto" w:sz="12" w:space="0"/>
            </w:tcBorders>
          </w:tcPr>
          <w:p w14:paraId="136CDC3D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  <w:lang w:bidi="ar"/>
              </w:rPr>
              <w:t>(0.15, 0.11)</w:t>
            </w:r>
          </w:p>
        </w:tc>
        <w:tc>
          <w:tcPr>
            <w:tcW w:w="1733" w:type="pct"/>
            <w:tcBorders>
              <w:bottom w:val="single" w:color="auto" w:sz="12" w:space="0"/>
            </w:tcBorders>
          </w:tcPr>
          <w:p w14:paraId="5249D146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  <w:lang w:bidi="ar"/>
              </w:rPr>
              <w:t>(0.28, 0.27)</w:t>
            </w:r>
          </w:p>
        </w:tc>
      </w:tr>
    </w:tbl>
    <w:p w14:paraId="72DAC6F4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Cs w:val="21"/>
          <w:vertAlign w:val="subscript"/>
          <w:lang w:bidi="ar"/>
        </w:rPr>
      </w:pPr>
    </w:p>
    <w:p w14:paraId="4E0F6AC3">
      <w:pPr>
        <w:jc w:val="center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b/>
          <w:bCs/>
          <w:sz w:val="24"/>
        </w:rPr>
        <w:t>Table S</w:t>
      </w:r>
      <w:r>
        <w:rPr>
          <w:rFonts w:hint="eastAsia" w:ascii="Times New Roman" w:hAnsi="Times New Roman" w:eastAsia="宋体" w:cs="Times New Roman"/>
          <w:b/>
          <w:bCs/>
          <w:sz w:val="24"/>
        </w:rPr>
        <w:t>4</w:t>
      </w:r>
      <w:r>
        <w:rPr>
          <w:rFonts w:hint="eastAsia" w:ascii="Times New Roman" w:hAnsi="Times New Roman" w:eastAsia="宋体" w:cs="Times New Roman"/>
          <w:sz w:val="24"/>
        </w:rPr>
        <w:t xml:space="preserve"> </w:t>
      </w:r>
      <w:r>
        <w:rPr>
          <w:rFonts w:ascii="Times New Roman" w:hAnsi="Times New Roman" w:eastAsia="宋体" w:cs="Times New Roman"/>
          <w:sz w:val="24"/>
        </w:rPr>
        <w:t xml:space="preserve">Interaction energy between the </w:t>
      </w:r>
      <w:r>
        <w:rPr>
          <w:rFonts w:hint="eastAsia" w:ascii="Times New Roman" w:hAnsi="Times New Roman" w:eastAsia="宋体" w:cs="Times New Roman"/>
          <w:sz w:val="24"/>
        </w:rPr>
        <w:t>c</w:t>
      </w:r>
      <w:r>
        <w:rPr>
          <w:rFonts w:ascii="Times New Roman" w:hAnsi="Times New Roman" w:eastAsia="宋体" w:cs="Times New Roman"/>
          <w:sz w:val="24"/>
        </w:rPr>
        <w:t>azole</w:t>
      </w:r>
      <w:r>
        <w:rPr>
          <w:rFonts w:hint="eastAsia" w:ascii="Times New Roman" w:hAnsi="Times New Roman" w:eastAsia="宋体" w:cs="Times New Roman"/>
          <w:sz w:val="24"/>
        </w:rPr>
        <w:t xml:space="preserve"> </w:t>
      </w:r>
      <w:r>
        <w:rPr>
          <w:rFonts w:ascii="Times New Roman" w:hAnsi="Times New Roman" w:eastAsia="宋体" w:cs="Times New Roman"/>
          <w:sz w:val="24"/>
        </w:rPr>
        <w:t>and acrylamide group</w:t>
      </w:r>
      <w:r>
        <w:rPr>
          <w:rFonts w:hint="eastAsia" w:ascii="Times New Roman" w:hAnsi="Times New Roman" w:cs="Times New Roman"/>
          <w:sz w:val="24"/>
        </w:rPr>
        <w:t>.</w:t>
      </w:r>
    </w:p>
    <w:tbl>
      <w:tblPr>
        <w:tblStyle w:val="16"/>
        <w:tblW w:w="4683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5"/>
        <w:gridCol w:w="2515"/>
        <w:gridCol w:w="3922"/>
      </w:tblGrid>
      <w:tr w14:paraId="30EE9E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68" w:type="pct"/>
            <w:tcBorders>
              <w:top w:val="single" w:color="auto" w:sz="12" w:space="0"/>
              <w:bottom w:val="single" w:color="auto" w:sz="6" w:space="0"/>
            </w:tcBorders>
            <w:vAlign w:val="center"/>
          </w:tcPr>
          <w:p w14:paraId="407F98E0">
            <w:pPr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>Sample</w:t>
            </w:r>
          </w:p>
        </w:tc>
        <w:tc>
          <w:tcPr>
            <w:tcW w:w="1575" w:type="pct"/>
            <w:tcBorders>
              <w:top w:val="single" w:color="auto" w:sz="12" w:space="0"/>
              <w:bottom w:val="single" w:color="auto" w:sz="6" w:space="0"/>
            </w:tcBorders>
            <w:vAlign w:val="center"/>
          </w:tcPr>
          <w:p w14:paraId="7A18A1A3">
            <w:pPr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>acrylamide</w:t>
            </w:r>
          </w:p>
        </w:tc>
        <w:tc>
          <w:tcPr>
            <w:tcW w:w="2456" w:type="pct"/>
            <w:tcBorders>
              <w:top w:val="single" w:color="auto" w:sz="12" w:space="0"/>
              <w:bottom w:val="single" w:color="auto" w:sz="6" w:space="0"/>
            </w:tcBorders>
            <w:vAlign w:val="center"/>
          </w:tcPr>
          <w:p w14:paraId="1DFDE95F">
            <w:pPr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c</w:t>
            </w: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>azole</w:t>
            </w:r>
          </w:p>
        </w:tc>
      </w:tr>
      <w:tr w14:paraId="2A57BC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68" w:type="pct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 w14:paraId="4D40AF4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Geometry</w:t>
            </w:r>
          </w:p>
        </w:tc>
        <w:tc>
          <w:tcPr>
            <w:tcW w:w="1575" w:type="pct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 w14:paraId="45916EBE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drawing>
                <wp:inline distT="0" distB="0" distL="114300" distR="114300">
                  <wp:extent cx="945515" cy="539750"/>
                  <wp:effectExtent l="0" t="0" r="3810" b="635"/>
                  <wp:docPr id="1332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9526" t="20280" r="30313" b="22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pct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 w14:paraId="77524616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drawing>
                <wp:inline distT="0" distB="0" distL="114300" distR="114300">
                  <wp:extent cx="1129665" cy="539750"/>
                  <wp:effectExtent l="0" t="0" r="9525" b="635"/>
                  <wp:docPr id="1332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11414" t="3563" r="18501" b="35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665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C671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68" w:type="pct"/>
            <w:tcBorders>
              <w:top w:val="single" w:color="auto" w:sz="6" w:space="0"/>
              <w:bottom w:val="single" w:color="auto" w:sz="12" w:space="0"/>
            </w:tcBorders>
            <w:vAlign w:val="center"/>
          </w:tcPr>
          <w:p w14:paraId="02F09D8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IAE (kcal/mol)</w:t>
            </w:r>
          </w:p>
        </w:tc>
        <w:tc>
          <w:tcPr>
            <w:tcW w:w="1575" w:type="pct"/>
            <w:tcBorders>
              <w:top w:val="single" w:color="auto" w:sz="6" w:space="0"/>
              <w:bottom w:val="single" w:color="auto" w:sz="12" w:space="0"/>
            </w:tcBorders>
            <w:vAlign w:val="center"/>
          </w:tcPr>
          <w:p w14:paraId="63D79848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-72.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50</w:t>
            </w:r>
          </w:p>
        </w:tc>
        <w:tc>
          <w:tcPr>
            <w:tcW w:w="2456" w:type="pct"/>
            <w:tcBorders>
              <w:top w:val="single" w:color="auto" w:sz="6" w:space="0"/>
              <w:bottom w:val="single" w:color="auto" w:sz="12" w:space="0"/>
            </w:tcBorders>
            <w:vAlign w:val="center"/>
          </w:tcPr>
          <w:p w14:paraId="60F9FF5D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-50.1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4</w:t>
            </w:r>
          </w:p>
        </w:tc>
      </w:tr>
    </w:tbl>
    <w:p w14:paraId="64F43FC7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Cs w:val="21"/>
          <w:vertAlign w:val="subscript"/>
          <w:lang w:bidi="ar"/>
        </w:rPr>
      </w:pPr>
    </w:p>
    <w:p w14:paraId="093F9BB9">
      <w:pPr>
        <w:adjustRightInd w:val="0"/>
        <w:snapToGrid w:val="0"/>
        <w:spacing w:line="360" w:lineRule="auto"/>
        <w:rPr>
          <w:rFonts w:ascii="Times New Roman" w:hAnsi="Times New Roman" w:eastAsia="宋体" w:cs="Times New Roman"/>
          <w:b/>
          <w:iCs/>
          <w:sz w:val="24"/>
          <w:shd w:val="clear" w:color="auto" w:fill="FFFFFF"/>
        </w:rPr>
      </w:pPr>
      <w:r>
        <w:rPr>
          <w:rFonts w:ascii="Times New Roman" w:hAnsi="Times New Roman" w:eastAsia="宋体" w:cs="Times New Roman"/>
          <w:b/>
          <w:iCs/>
          <w:sz w:val="24"/>
          <w:shd w:val="clear" w:color="auto" w:fill="FFFFFF"/>
        </w:rPr>
        <w:t>References</w:t>
      </w:r>
    </w:p>
    <w:p w14:paraId="2FBFA6B4">
      <w:pPr>
        <w:pStyle w:val="51"/>
        <w:spacing w:line="360" w:lineRule="auto"/>
        <w:ind w:left="200" w:hanging="240" w:hangingChars="10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vertAlign w:val="subscript"/>
          <w:lang w:bidi="ar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  <w:vertAlign w:val="subscript"/>
          <w:lang w:bidi="ar"/>
        </w:rPr>
        <w:instrText xml:space="preserve"> ADDIN EN.REFLIST </w:instrText>
      </w:r>
      <w:r>
        <w:rPr>
          <w:rFonts w:hint="default" w:ascii="Times New Roman" w:hAnsi="Times New Roman" w:cs="Times New Roman"/>
          <w:sz w:val="24"/>
          <w:szCs w:val="24"/>
          <w:vertAlign w:val="subscript"/>
          <w:lang w:bidi="ar"/>
        </w:rPr>
        <w:fldChar w:fldCharType="separate"/>
      </w:r>
      <w:bookmarkStart w:id="1" w:name="_ENREF_1"/>
      <w:r>
        <w:rPr>
          <w:rFonts w:hint="default" w:ascii="Times New Roman" w:hAnsi="Times New Roman" w:cs="Times New Roman"/>
          <w:sz w:val="24"/>
          <w:szCs w:val="24"/>
        </w:rPr>
        <w:t xml:space="preserve">1. Lim, H. S., Han, J. T., Kwak, D., Jin, M. &amp; Cho, K. Photoreversibly switchable superhydrophobic surface with erasable and rewritable pattern.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J. Am. Chem. Soc.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128</w:t>
      </w:r>
      <w:r>
        <w:rPr>
          <w:rFonts w:hint="default" w:ascii="Times New Roman" w:hAnsi="Times New Roman" w:cs="Times New Roman"/>
          <w:sz w:val="24"/>
          <w:szCs w:val="24"/>
        </w:rPr>
        <w:t>, 14458-14459 (2026).</w:t>
      </w:r>
      <w:bookmarkEnd w:id="1"/>
    </w:p>
    <w:p w14:paraId="12C8E421">
      <w:pPr>
        <w:pStyle w:val="51"/>
        <w:spacing w:line="360" w:lineRule="auto"/>
        <w:ind w:left="200" w:hanging="240" w:hangingChars="100"/>
        <w:rPr>
          <w:rFonts w:hint="default" w:ascii="Times New Roman" w:hAnsi="Times New Roman" w:cs="Times New Roman"/>
          <w:sz w:val="24"/>
          <w:szCs w:val="24"/>
        </w:rPr>
      </w:pPr>
      <w:bookmarkStart w:id="2" w:name="_ENREF_2"/>
      <w:r>
        <w:rPr>
          <w:rFonts w:hint="default" w:ascii="Times New Roman" w:hAnsi="Times New Roman" w:cs="Times New Roman"/>
          <w:sz w:val="24"/>
          <w:szCs w:val="24"/>
        </w:rPr>
        <w:t xml:space="preserve">2. Zhang, Z. Y., Xu, W. W., Xu, W. S., Niu, J., Sun, X. H. &amp; Liu, Y. A synergistic enhancement strategy for realizing ultralong and efficient room-temperature phosphorescence. </w:t>
      </w:r>
      <w:r>
        <w:rPr>
          <w:rFonts w:hint="default" w:ascii="Times New Roman" w:hAnsi="Times New Roman" w:cs="Times New Roman"/>
          <w:i/>
          <w:sz w:val="24"/>
          <w:szCs w:val="24"/>
          <w:lang w:val="en-US" w:eastAsia="zh-CN"/>
        </w:rPr>
        <w:t>Angew. Chem. Int. Ed</w:t>
      </w:r>
      <w:r>
        <w:rPr>
          <w:rFonts w:hint="default" w:ascii="Times New Roman" w:hAnsi="Times New Roman" w:cs="Times New Roman"/>
          <w:i/>
          <w:sz w:val="24"/>
          <w:szCs w:val="24"/>
        </w:rPr>
        <w:t xml:space="preserve">. </w:t>
      </w:r>
      <w:r>
        <w:rPr>
          <w:rFonts w:hint="default" w:ascii="Times New Roman" w:hAnsi="Times New Roman" w:cs="Times New Roman"/>
          <w:b/>
          <w:bCs/>
          <w:iCs/>
          <w:sz w:val="24"/>
          <w:szCs w:val="24"/>
        </w:rPr>
        <w:t>59</w:t>
      </w:r>
      <w:r>
        <w:rPr>
          <w:rFonts w:hint="default" w:ascii="Times New Roman" w:hAnsi="Times New Roman" w:cs="Times New Roman"/>
          <w:sz w:val="24"/>
          <w:szCs w:val="24"/>
        </w:rPr>
        <w:t xml:space="preserve">, 18748-18754 (2020). </w:t>
      </w:r>
      <w:bookmarkEnd w:id="2"/>
    </w:p>
    <w:p w14:paraId="53D7511D">
      <w:pPr>
        <w:adjustRightInd w:val="0"/>
        <w:snapToGrid w:val="0"/>
        <w:spacing w:line="360" w:lineRule="auto"/>
        <w:ind w:left="210" w:hanging="240" w:hangingChars="100"/>
        <w:rPr>
          <w:rFonts w:hint="default" w:ascii="Times New Roman" w:hAnsi="Times New Roman" w:cs="Times New Roman"/>
          <w:sz w:val="24"/>
          <w:szCs w:val="24"/>
          <w:vertAlign w:val="subscript"/>
          <w:lang w:bidi="ar"/>
        </w:rPr>
      </w:pPr>
      <w:r>
        <w:rPr>
          <w:rFonts w:hint="default" w:ascii="Times New Roman" w:hAnsi="Times New Roman" w:cs="Times New Roman"/>
          <w:sz w:val="24"/>
          <w:szCs w:val="24"/>
          <w:vertAlign w:val="subscript"/>
          <w:lang w:bidi="ar"/>
        </w:rPr>
        <w:fldChar w:fldCharType="end"/>
      </w:r>
    </w:p>
    <w:p w14:paraId="6845C74B">
      <w:pPr>
        <w:adjustRightInd w:val="0"/>
        <w:snapToGrid w:val="0"/>
        <w:spacing w:line="360" w:lineRule="auto"/>
        <w:ind w:left="210" w:hanging="210" w:hangingChars="100"/>
        <w:rPr>
          <w:rFonts w:ascii="Times New Roman" w:hAnsi="Times New Roman" w:cs="Times New Roman"/>
          <w:szCs w:val="21"/>
          <w:vertAlign w:val="subscript"/>
          <w:lang w:bidi="ar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calaSansPro-Regular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aztp5dsdwtdv9ievfw459wakae0v0tdtvsp0&quot;&gt;我的EndNote库&lt;record-ids&gt;&lt;item&gt;413&lt;/item&gt;&lt;item&gt;414&lt;/item&gt;&lt;/record-ids&gt;&lt;/item&gt;&lt;/Libraries&gt;"/>
  </w:docVars>
  <w:rsids>
    <w:rsidRoot w:val="00381863"/>
    <w:rsid w:val="00085F6B"/>
    <w:rsid w:val="0023431D"/>
    <w:rsid w:val="003622E3"/>
    <w:rsid w:val="00381863"/>
    <w:rsid w:val="00522102"/>
    <w:rsid w:val="00545F65"/>
    <w:rsid w:val="006D65D3"/>
    <w:rsid w:val="007A5AAE"/>
    <w:rsid w:val="008060BD"/>
    <w:rsid w:val="008159E6"/>
    <w:rsid w:val="0084571D"/>
    <w:rsid w:val="009C29E9"/>
    <w:rsid w:val="00A566D5"/>
    <w:rsid w:val="00A74173"/>
    <w:rsid w:val="00C11035"/>
    <w:rsid w:val="00D03026"/>
    <w:rsid w:val="00E4076D"/>
    <w:rsid w:val="00FC206D"/>
    <w:rsid w:val="012B5C44"/>
    <w:rsid w:val="01341807"/>
    <w:rsid w:val="01A4698D"/>
    <w:rsid w:val="01BC7660"/>
    <w:rsid w:val="01E23011"/>
    <w:rsid w:val="024E06A7"/>
    <w:rsid w:val="02702D13"/>
    <w:rsid w:val="028247F4"/>
    <w:rsid w:val="02954528"/>
    <w:rsid w:val="02A93B2F"/>
    <w:rsid w:val="02C31095"/>
    <w:rsid w:val="02D2752A"/>
    <w:rsid w:val="03004097"/>
    <w:rsid w:val="031E276F"/>
    <w:rsid w:val="03265180"/>
    <w:rsid w:val="033124A2"/>
    <w:rsid w:val="03327FC8"/>
    <w:rsid w:val="034C108A"/>
    <w:rsid w:val="03525F75"/>
    <w:rsid w:val="03575C81"/>
    <w:rsid w:val="036D2DAF"/>
    <w:rsid w:val="038D3451"/>
    <w:rsid w:val="03C230FA"/>
    <w:rsid w:val="04025BED"/>
    <w:rsid w:val="046E6DDE"/>
    <w:rsid w:val="047F2D99"/>
    <w:rsid w:val="04932CE9"/>
    <w:rsid w:val="04B05649"/>
    <w:rsid w:val="04E3586E"/>
    <w:rsid w:val="0526590B"/>
    <w:rsid w:val="053F69CD"/>
    <w:rsid w:val="05432019"/>
    <w:rsid w:val="05634469"/>
    <w:rsid w:val="0580326D"/>
    <w:rsid w:val="05CC64B2"/>
    <w:rsid w:val="060774EA"/>
    <w:rsid w:val="062E4A77"/>
    <w:rsid w:val="063858F6"/>
    <w:rsid w:val="06986394"/>
    <w:rsid w:val="07520C39"/>
    <w:rsid w:val="076444C8"/>
    <w:rsid w:val="07767067"/>
    <w:rsid w:val="07AC659B"/>
    <w:rsid w:val="07BC2556"/>
    <w:rsid w:val="07D23B28"/>
    <w:rsid w:val="08280F66"/>
    <w:rsid w:val="085207C5"/>
    <w:rsid w:val="085D7896"/>
    <w:rsid w:val="08BB45BC"/>
    <w:rsid w:val="093525C0"/>
    <w:rsid w:val="093A3733"/>
    <w:rsid w:val="095962AF"/>
    <w:rsid w:val="095C18FB"/>
    <w:rsid w:val="097529BD"/>
    <w:rsid w:val="09AF4121"/>
    <w:rsid w:val="09F71624"/>
    <w:rsid w:val="09F91840"/>
    <w:rsid w:val="09F935EE"/>
    <w:rsid w:val="09FC30DE"/>
    <w:rsid w:val="0A051F93"/>
    <w:rsid w:val="0A1641A0"/>
    <w:rsid w:val="0A1977EC"/>
    <w:rsid w:val="0A40746F"/>
    <w:rsid w:val="0A4F76B2"/>
    <w:rsid w:val="0A981059"/>
    <w:rsid w:val="0A9D666F"/>
    <w:rsid w:val="0AD6392F"/>
    <w:rsid w:val="0ADB7197"/>
    <w:rsid w:val="0ADD4CBE"/>
    <w:rsid w:val="0AE47DFA"/>
    <w:rsid w:val="0AF618DB"/>
    <w:rsid w:val="0B1C57E6"/>
    <w:rsid w:val="0B2428ED"/>
    <w:rsid w:val="0BD22349"/>
    <w:rsid w:val="0C517711"/>
    <w:rsid w:val="0CBA3508"/>
    <w:rsid w:val="0D3A63F7"/>
    <w:rsid w:val="0D957AD2"/>
    <w:rsid w:val="0DC03B69"/>
    <w:rsid w:val="0DC932D7"/>
    <w:rsid w:val="0DFF319D"/>
    <w:rsid w:val="0E2A646C"/>
    <w:rsid w:val="0E2E7E25"/>
    <w:rsid w:val="0E59465B"/>
    <w:rsid w:val="0E5E6115"/>
    <w:rsid w:val="0E990EFC"/>
    <w:rsid w:val="0E9C09EC"/>
    <w:rsid w:val="0E9E29B6"/>
    <w:rsid w:val="0F0665EF"/>
    <w:rsid w:val="0F3550C8"/>
    <w:rsid w:val="0F384BB8"/>
    <w:rsid w:val="0F3A26DF"/>
    <w:rsid w:val="0F706100"/>
    <w:rsid w:val="0F824086"/>
    <w:rsid w:val="100B407B"/>
    <w:rsid w:val="102E38C6"/>
    <w:rsid w:val="10863702"/>
    <w:rsid w:val="10AC760C"/>
    <w:rsid w:val="10B85FB1"/>
    <w:rsid w:val="10C83D1A"/>
    <w:rsid w:val="10CF32FA"/>
    <w:rsid w:val="10CF50A9"/>
    <w:rsid w:val="10E8616A"/>
    <w:rsid w:val="110C3C07"/>
    <w:rsid w:val="1111121D"/>
    <w:rsid w:val="111C620F"/>
    <w:rsid w:val="112E0021"/>
    <w:rsid w:val="11651569"/>
    <w:rsid w:val="116C28F7"/>
    <w:rsid w:val="1182036D"/>
    <w:rsid w:val="11EC57E6"/>
    <w:rsid w:val="12463148"/>
    <w:rsid w:val="12486EC1"/>
    <w:rsid w:val="126F6B43"/>
    <w:rsid w:val="12767ED2"/>
    <w:rsid w:val="128B14A3"/>
    <w:rsid w:val="1299596E"/>
    <w:rsid w:val="12AF18A4"/>
    <w:rsid w:val="1304743B"/>
    <w:rsid w:val="132536A6"/>
    <w:rsid w:val="13294F44"/>
    <w:rsid w:val="13385187"/>
    <w:rsid w:val="133E2072"/>
    <w:rsid w:val="134F24D1"/>
    <w:rsid w:val="13855EF2"/>
    <w:rsid w:val="139A44FC"/>
    <w:rsid w:val="139F6FB4"/>
    <w:rsid w:val="13BA3DEE"/>
    <w:rsid w:val="13BB36C2"/>
    <w:rsid w:val="13F75F72"/>
    <w:rsid w:val="13FA068E"/>
    <w:rsid w:val="14060DE1"/>
    <w:rsid w:val="14221993"/>
    <w:rsid w:val="142E658A"/>
    <w:rsid w:val="14A64372"/>
    <w:rsid w:val="14B22D17"/>
    <w:rsid w:val="153674A4"/>
    <w:rsid w:val="1562473D"/>
    <w:rsid w:val="15802E15"/>
    <w:rsid w:val="15CE592F"/>
    <w:rsid w:val="15D171CD"/>
    <w:rsid w:val="15EC04AB"/>
    <w:rsid w:val="15F15AC1"/>
    <w:rsid w:val="16161084"/>
    <w:rsid w:val="161A0B74"/>
    <w:rsid w:val="163D0D06"/>
    <w:rsid w:val="168601F0"/>
    <w:rsid w:val="16AB3EC2"/>
    <w:rsid w:val="16B264D3"/>
    <w:rsid w:val="16ED6288"/>
    <w:rsid w:val="170D2487"/>
    <w:rsid w:val="172D48D7"/>
    <w:rsid w:val="17343EB7"/>
    <w:rsid w:val="17607F1E"/>
    <w:rsid w:val="17D52BA6"/>
    <w:rsid w:val="17F81389"/>
    <w:rsid w:val="1804388A"/>
    <w:rsid w:val="180B10BC"/>
    <w:rsid w:val="182C1032"/>
    <w:rsid w:val="18616F2E"/>
    <w:rsid w:val="18695DE3"/>
    <w:rsid w:val="189746FE"/>
    <w:rsid w:val="19566367"/>
    <w:rsid w:val="195B1BCF"/>
    <w:rsid w:val="195F2D42"/>
    <w:rsid w:val="19A40A22"/>
    <w:rsid w:val="19E41BC5"/>
    <w:rsid w:val="1A501008"/>
    <w:rsid w:val="1AE23C2A"/>
    <w:rsid w:val="1AED4AA9"/>
    <w:rsid w:val="1AFD2812"/>
    <w:rsid w:val="1B261D69"/>
    <w:rsid w:val="1B3A5814"/>
    <w:rsid w:val="1B707488"/>
    <w:rsid w:val="1B866CAC"/>
    <w:rsid w:val="1BE063BC"/>
    <w:rsid w:val="1BEC6B0F"/>
    <w:rsid w:val="1C0C71B1"/>
    <w:rsid w:val="1C202C5C"/>
    <w:rsid w:val="1C2838BF"/>
    <w:rsid w:val="1C5D17BA"/>
    <w:rsid w:val="1CAC5BE9"/>
    <w:rsid w:val="1CCE090A"/>
    <w:rsid w:val="1D022362"/>
    <w:rsid w:val="1D9456B0"/>
    <w:rsid w:val="1DAD6CAB"/>
    <w:rsid w:val="1DAF6046"/>
    <w:rsid w:val="1DD71A40"/>
    <w:rsid w:val="1DE859FC"/>
    <w:rsid w:val="1DF443A0"/>
    <w:rsid w:val="1DFE521F"/>
    <w:rsid w:val="1E1265D5"/>
    <w:rsid w:val="1E222CBC"/>
    <w:rsid w:val="1E6C3F37"/>
    <w:rsid w:val="1E9B2A6E"/>
    <w:rsid w:val="1EB15DEE"/>
    <w:rsid w:val="1ECE2E43"/>
    <w:rsid w:val="1F1C2929"/>
    <w:rsid w:val="1F444EB4"/>
    <w:rsid w:val="1FFB3E48"/>
    <w:rsid w:val="1FFC753C"/>
    <w:rsid w:val="208337BA"/>
    <w:rsid w:val="20C77B4A"/>
    <w:rsid w:val="20FA3A7C"/>
    <w:rsid w:val="21254871"/>
    <w:rsid w:val="21920158"/>
    <w:rsid w:val="21C10A3D"/>
    <w:rsid w:val="21D50045"/>
    <w:rsid w:val="21D818E3"/>
    <w:rsid w:val="220821C8"/>
    <w:rsid w:val="220D3C83"/>
    <w:rsid w:val="22732057"/>
    <w:rsid w:val="227C4964"/>
    <w:rsid w:val="22A94701"/>
    <w:rsid w:val="22BA5BB9"/>
    <w:rsid w:val="22CE3412"/>
    <w:rsid w:val="22EC1AEA"/>
    <w:rsid w:val="23203542"/>
    <w:rsid w:val="232A616E"/>
    <w:rsid w:val="23445482"/>
    <w:rsid w:val="2393640A"/>
    <w:rsid w:val="23955CDE"/>
    <w:rsid w:val="23A36C30"/>
    <w:rsid w:val="23AE6D9F"/>
    <w:rsid w:val="23D031BA"/>
    <w:rsid w:val="2452597D"/>
    <w:rsid w:val="24635DDC"/>
    <w:rsid w:val="2471674B"/>
    <w:rsid w:val="248C70E1"/>
    <w:rsid w:val="24AA7567"/>
    <w:rsid w:val="24F46A34"/>
    <w:rsid w:val="2503311B"/>
    <w:rsid w:val="25072C0B"/>
    <w:rsid w:val="25A16BBC"/>
    <w:rsid w:val="265E4AAD"/>
    <w:rsid w:val="26775B6F"/>
    <w:rsid w:val="268D2FF6"/>
    <w:rsid w:val="26A12BEB"/>
    <w:rsid w:val="26EF7DFB"/>
    <w:rsid w:val="26F61189"/>
    <w:rsid w:val="27070CA1"/>
    <w:rsid w:val="271E248E"/>
    <w:rsid w:val="27233601"/>
    <w:rsid w:val="27675BE3"/>
    <w:rsid w:val="27CE7A10"/>
    <w:rsid w:val="28305FD5"/>
    <w:rsid w:val="283C7623"/>
    <w:rsid w:val="28551EE0"/>
    <w:rsid w:val="28940C5A"/>
    <w:rsid w:val="28F4137E"/>
    <w:rsid w:val="290A2CCA"/>
    <w:rsid w:val="293D4E4D"/>
    <w:rsid w:val="29453D02"/>
    <w:rsid w:val="295E6B72"/>
    <w:rsid w:val="29656152"/>
    <w:rsid w:val="299A22A0"/>
    <w:rsid w:val="29B50E88"/>
    <w:rsid w:val="29CC7F7F"/>
    <w:rsid w:val="2A1738F0"/>
    <w:rsid w:val="2A64465C"/>
    <w:rsid w:val="2A6D1762"/>
    <w:rsid w:val="2A77613D"/>
    <w:rsid w:val="2A88659C"/>
    <w:rsid w:val="2A992557"/>
    <w:rsid w:val="2AD76BDC"/>
    <w:rsid w:val="2B0379D1"/>
    <w:rsid w:val="2B2D2CA0"/>
    <w:rsid w:val="2B3B360F"/>
    <w:rsid w:val="2B3C1135"/>
    <w:rsid w:val="2B764647"/>
    <w:rsid w:val="2B794137"/>
    <w:rsid w:val="2B980A61"/>
    <w:rsid w:val="2BA70CA4"/>
    <w:rsid w:val="2BAC62BA"/>
    <w:rsid w:val="2C901738"/>
    <w:rsid w:val="2C956D4E"/>
    <w:rsid w:val="2CDC497D"/>
    <w:rsid w:val="2CE455E0"/>
    <w:rsid w:val="2E0C1292"/>
    <w:rsid w:val="2E132621"/>
    <w:rsid w:val="2E2F42CE"/>
    <w:rsid w:val="2E3D769E"/>
    <w:rsid w:val="2E756E38"/>
    <w:rsid w:val="2E976DAE"/>
    <w:rsid w:val="2EA80FBB"/>
    <w:rsid w:val="2F146169"/>
    <w:rsid w:val="2F5C7FF7"/>
    <w:rsid w:val="2F662C24"/>
    <w:rsid w:val="2FCF37F0"/>
    <w:rsid w:val="2FD22068"/>
    <w:rsid w:val="2FE73D65"/>
    <w:rsid w:val="300F0BC6"/>
    <w:rsid w:val="303C54A5"/>
    <w:rsid w:val="307355F9"/>
    <w:rsid w:val="3082583C"/>
    <w:rsid w:val="30A457B2"/>
    <w:rsid w:val="30C419B0"/>
    <w:rsid w:val="30CE282F"/>
    <w:rsid w:val="3103697D"/>
    <w:rsid w:val="31436D79"/>
    <w:rsid w:val="3152520E"/>
    <w:rsid w:val="315C608D"/>
    <w:rsid w:val="31887976"/>
    <w:rsid w:val="31BB7257"/>
    <w:rsid w:val="321921D0"/>
    <w:rsid w:val="324A2389"/>
    <w:rsid w:val="32A46599"/>
    <w:rsid w:val="32AB72CC"/>
    <w:rsid w:val="32AE0B6A"/>
    <w:rsid w:val="32EB3B6C"/>
    <w:rsid w:val="330B1B18"/>
    <w:rsid w:val="33152997"/>
    <w:rsid w:val="331F55C4"/>
    <w:rsid w:val="33294694"/>
    <w:rsid w:val="33353039"/>
    <w:rsid w:val="33572FB0"/>
    <w:rsid w:val="336D632F"/>
    <w:rsid w:val="339B7340"/>
    <w:rsid w:val="3422536C"/>
    <w:rsid w:val="34592D57"/>
    <w:rsid w:val="345B262C"/>
    <w:rsid w:val="34AE6BFF"/>
    <w:rsid w:val="34BB30CA"/>
    <w:rsid w:val="355359F9"/>
    <w:rsid w:val="35696FCA"/>
    <w:rsid w:val="359E6C74"/>
    <w:rsid w:val="361433DA"/>
    <w:rsid w:val="361901E2"/>
    <w:rsid w:val="361C5DEB"/>
    <w:rsid w:val="36301896"/>
    <w:rsid w:val="36C7044C"/>
    <w:rsid w:val="36F01751"/>
    <w:rsid w:val="370451FC"/>
    <w:rsid w:val="37070849"/>
    <w:rsid w:val="379F4F25"/>
    <w:rsid w:val="37D22C05"/>
    <w:rsid w:val="37DE3C9F"/>
    <w:rsid w:val="38163439"/>
    <w:rsid w:val="383E029A"/>
    <w:rsid w:val="385E093C"/>
    <w:rsid w:val="38A50319"/>
    <w:rsid w:val="38BB7B3D"/>
    <w:rsid w:val="38DE382B"/>
    <w:rsid w:val="38E47094"/>
    <w:rsid w:val="38EC7CF6"/>
    <w:rsid w:val="391060DB"/>
    <w:rsid w:val="393B0C7E"/>
    <w:rsid w:val="39B50A30"/>
    <w:rsid w:val="39BF18AF"/>
    <w:rsid w:val="39EF3F42"/>
    <w:rsid w:val="39F8091D"/>
    <w:rsid w:val="3A015A23"/>
    <w:rsid w:val="3A03179B"/>
    <w:rsid w:val="3A306308"/>
    <w:rsid w:val="3A396F6B"/>
    <w:rsid w:val="3A40479E"/>
    <w:rsid w:val="3A4A73CA"/>
    <w:rsid w:val="3AC649C3"/>
    <w:rsid w:val="3ADB44C6"/>
    <w:rsid w:val="3B985F13"/>
    <w:rsid w:val="3BAE5737"/>
    <w:rsid w:val="3BED2703"/>
    <w:rsid w:val="3C326368"/>
    <w:rsid w:val="3C687FDC"/>
    <w:rsid w:val="3CB7686D"/>
    <w:rsid w:val="3CCF3BB7"/>
    <w:rsid w:val="3CE358B4"/>
    <w:rsid w:val="3D695DB9"/>
    <w:rsid w:val="3D89020A"/>
    <w:rsid w:val="3DBD6105"/>
    <w:rsid w:val="3DC2371B"/>
    <w:rsid w:val="3DC56D68"/>
    <w:rsid w:val="3DEA67CE"/>
    <w:rsid w:val="3E09134A"/>
    <w:rsid w:val="3E682515"/>
    <w:rsid w:val="3E6842C3"/>
    <w:rsid w:val="3E8B1D5F"/>
    <w:rsid w:val="3EA64DEB"/>
    <w:rsid w:val="3EC86B10"/>
    <w:rsid w:val="3F367F1D"/>
    <w:rsid w:val="3F4A1C1A"/>
    <w:rsid w:val="3F5B5BD6"/>
    <w:rsid w:val="3F8F587F"/>
    <w:rsid w:val="3FA27361"/>
    <w:rsid w:val="40384169"/>
    <w:rsid w:val="405A7C3B"/>
    <w:rsid w:val="4093139F"/>
    <w:rsid w:val="409C584F"/>
    <w:rsid w:val="40F462E2"/>
    <w:rsid w:val="41265D6F"/>
    <w:rsid w:val="41507736"/>
    <w:rsid w:val="415D7CB8"/>
    <w:rsid w:val="41650F8E"/>
    <w:rsid w:val="416845DA"/>
    <w:rsid w:val="41780CC1"/>
    <w:rsid w:val="41D10E53"/>
    <w:rsid w:val="42004812"/>
    <w:rsid w:val="422A188F"/>
    <w:rsid w:val="422E5823"/>
    <w:rsid w:val="42864D18"/>
    <w:rsid w:val="428D1C61"/>
    <w:rsid w:val="42975177"/>
    <w:rsid w:val="429C278D"/>
    <w:rsid w:val="42BE0955"/>
    <w:rsid w:val="42F500EF"/>
    <w:rsid w:val="42F97BDF"/>
    <w:rsid w:val="435727DF"/>
    <w:rsid w:val="438751EB"/>
    <w:rsid w:val="43943464"/>
    <w:rsid w:val="43CA50D8"/>
    <w:rsid w:val="43D16466"/>
    <w:rsid w:val="44004F9E"/>
    <w:rsid w:val="440E1469"/>
    <w:rsid w:val="44224F14"/>
    <w:rsid w:val="442E1B0B"/>
    <w:rsid w:val="443A04B0"/>
    <w:rsid w:val="444529B0"/>
    <w:rsid w:val="444A7FC7"/>
    <w:rsid w:val="44670B79"/>
    <w:rsid w:val="447A08AC"/>
    <w:rsid w:val="44817E8C"/>
    <w:rsid w:val="449A71A0"/>
    <w:rsid w:val="449C4CC6"/>
    <w:rsid w:val="44B034E0"/>
    <w:rsid w:val="44B71B00"/>
    <w:rsid w:val="44D73F50"/>
    <w:rsid w:val="45181E73"/>
    <w:rsid w:val="451A208F"/>
    <w:rsid w:val="452151CC"/>
    <w:rsid w:val="457C68A6"/>
    <w:rsid w:val="45A656D1"/>
    <w:rsid w:val="45E16709"/>
    <w:rsid w:val="45F66658"/>
    <w:rsid w:val="46160AA8"/>
    <w:rsid w:val="4628508A"/>
    <w:rsid w:val="46386C71"/>
    <w:rsid w:val="46503FBA"/>
    <w:rsid w:val="46C73652"/>
    <w:rsid w:val="46F26E20"/>
    <w:rsid w:val="47855EE6"/>
    <w:rsid w:val="47AA76FA"/>
    <w:rsid w:val="483D056E"/>
    <w:rsid w:val="484D0086"/>
    <w:rsid w:val="488028A3"/>
    <w:rsid w:val="48B819A3"/>
    <w:rsid w:val="49284D7B"/>
    <w:rsid w:val="493F20C4"/>
    <w:rsid w:val="4941408E"/>
    <w:rsid w:val="49971F00"/>
    <w:rsid w:val="499E328F"/>
    <w:rsid w:val="49B22896"/>
    <w:rsid w:val="49B54134"/>
    <w:rsid w:val="49B56795"/>
    <w:rsid w:val="4A25750C"/>
    <w:rsid w:val="4A5120AF"/>
    <w:rsid w:val="4A653DAC"/>
    <w:rsid w:val="4A6C6EE9"/>
    <w:rsid w:val="4AE01685"/>
    <w:rsid w:val="4AF3760A"/>
    <w:rsid w:val="4B074E64"/>
    <w:rsid w:val="4B2652EA"/>
    <w:rsid w:val="4B412124"/>
    <w:rsid w:val="4B6B59D6"/>
    <w:rsid w:val="4B6E4EE3"/>
    <w:rsid w:val="4B8D7117"/>
    <w:rsid w:val="4BB70638"/>
    <w:rsid w:val="4BCF5981"/>
    <w:rsid w:val="4BD016F9"/>
    <w:rsid w:val="4BF453E8"/>
    <w:rsid w:val="4BF52F0E"/>
    <w:rsid w:val="4C261319"/>
    <w:rsid w:val="4C567E51"/>
    <w:rsid w:val="4C6267F5"/>
    <w:rsid w:val="4CB22BAD"/>
    <w:rsid w:val="4CB46925"/>
    <w:rsid w:val="4CCC1EC1"/>
    <w:rsid w:val="4CFD651E"/>
    <w:rsid w:val="4D094EC3"/>
    <w:rsid w:val="4D0F1DAD"/>
    <w:rsid w:val="4D3A1520"/>
    <w:rsid w:val="4D7367E0"/>
    <w:rsid w:val="4D924A1A"/>
    <w:rsid w:val="4D926C66"/>
    <w:rsid w:val="4D9724CF"/>
    <w:rsid w:val="4DEB281B"/>
    <w:rsid w:val="4DFE0752"/>
    <w:rsid w:val="4E10402F"/>
    <w:rsid w:val="4E3046D1"/>
    <w:rsid w:val="4E704ACE"/>
    <w:rsid w:val="4E8567CB"/>
    <w:rsid w:val="4E936155"/>
    <w:rsid w:val="4E962786"/>
    <w:rsid w:val="4EA053B3"/>
    <w:rsid w:val="4EF37BD9"/>
    <w:rsid w:val="4F3B332E"/>
    <w:rsid w:val="4F42290E"/>
    <w:rsid w:val="4FDA2B47"/>
    <w:rsid w:val="4FDF63AF"/>
    <w:rsid w:val="4FEE214E"/>
    <w:rsid w:val="4FFC2ABD"/>
    <w:rsid w:val="502D711A"/>
    <w:rsid w:val="50526B81"/>
    <w:rsid w:val="5073127E"/>
    <w:rsid w:val="50903205"/>
    <w:rsid w:val="50991BDB"/>
    <w:rsid w:val="510065DD"/>
    <w:rsid w:val="51083C8F"/>
    <w:rsid w:val="512E314A"/>
    <w:rsid w:val="51893482"/>
    <w:rsid w:val="519C4558"/>
    <w:rsid w:val="51C941E2"/>
    <w:rsid w:val="523522B6"/>
    <w:rsid w:val="525A7F6F"/>
    <w:rsid w:val="527E3C5D"/>
    <w:rsid w:val="52992845"/>
    <w:rsid w:val="52C61160"/>
    <w:rsid w:val="52E9110F"/>
    <w:rsid w:val="52F61A46"/>
    <w:rsid w:val="5367649F"/>
    <w:rsid w:val="53B10062"/>
    <w:rsid w:val="53C41B44"/>
    <w:rsid w:val="53F36F74"/>
    <w:rsid w:val="53F87A3F"/>
    <w:rsid w:val="53FD32A8"/>
    <w:rsid w:val="540939FA"/>
    <w:rsid w:val="54161C73"/>
    <w:rsid w:val="54420CBA"/>
    <w:rsid w:val="54C85664"/>
    <w:rsid w:val="5507618C"/>
    <w:rsid w:val="55124B31"/>
    <w:rsid w:val="55216B22"/>
    <w:rsid w:val="556A2277"/>
    <w:rsid w:val="55782BE6"/>
    <w:rsid w:val="55EB785C"/>
    <w:rsid w:val="560C332E"/>
    <w:rsid w:val="561A4BB6"/>
    <w:rsid w:val="56244B1C"/>
    <w:rsid w:val="56625644"/>
    <w:rsid w:val="56717635"/>
    <w:rsid w:val="56C500AD"/>
    <w:rsid w:val="56E12A0D"/>
    <w:rsid w:val="56E60023"/>
    <w:rsid w:val="57671164"/>
    <w:rsid w:val="57BD5228"/>
    <w:rsid w:val="57D61E46"/>
    <w:rsid w:val="57F03E39"/>
    <w:rsid w:val="585D4315"/>
    <w:rsid w:val="58627B7D"/>
    <w:rsid w:val="58704048"/>
    <w:rsid w:val="58922210"/>
    <w:rsid w:val="58CD4FF7"/>
    <w:rsid w:val="59126391"/>
    <w:rsid w:val="59126EAD"/>
    <w:rsid w:val="5934151A"/>
    <w:rsid w:val="59B77A55"/>
    <w:rsid w:val="59F1740B"/>
    <w:rsid w:val="5A1629CD"/>
    <w:rsid w:val="5A1F7AD4"/>
    <w:rsid w:val="5A33357F"/>
    <w:rsid w:val="5A7A11AE"/>
    <w:rsid w:val="5AF53743"/>
    <w:rsid w:val="5B21787C"/>
    <w:rsid w:val="5B24111A"/>
    <w:rsid w:val="5B2B24A8"/>
    <w:rsid w:val="5B921381"/>
    <w:rsid w:val="5BC14BBB"/>
    <w:rsid w:val="5BDC37A3"/>
    <w:rsid w:val="5C1473E0"/>
    <w:rsid w:val="5C2515ED"/>
    <w:rsid w:val="5C5B500F"/>
    <w:rsid w:val="5C677510"/>
    <w:rsid w:val="5C693288"/>
    <w:rsid w:val="5C9245C9"/>
    <w:rsid w:val="5CAF2C65"/>
    <w:rsid w:val="5CD66444"/>
    <w:rsid w:val="5D041203"/>
    <w:rsid w:val="5D047455"/>
    <w:rsid w:val="5D302478"/>
    <w:rsid w:val="5D573A29"/>
    <w:rsid w:val="5D7A7717"/>
    <w:rsid w:val="5DAA7FFC"/>
    <w:rsid w:val="5DC56BE4"/>
    <w:rsid w:val="5DE352BC"/>
    <w:rsid w:val="5E316028"/>
    <w:rsid w:val="5E785A05"/>
    <w:rsid w:val="5EB804F7"/>
    <w:rsid w:val="5EF07C91"/>
    <w:rsid w:val="5F436175"/>
    <w:rsid w:val="5F514ADF"/>
    <w:rsid w:val="5F700DD2"/>
    <w:rsid w:val="5FC03B07"/>
    <w:rsid w:val="5FFE63DD"/>
    <w:rsid w:val="6015606F"/>
    <w:rsid w:val="60703D63"/>
    <w:rsid w:val="60B13450"/>
    <w:rsid w:val="60BA0556"/>
    <w:rsid w:val="60C90799"/>
    <w:rsid w:val="60EA6962"/>
    <w:rsid w:val="611F660B"/>
    <w:rsid w:val="614C4F26"/>
    <w:rsid w:val="615838CB"/>
    <w:rsid w:val="61891CD7"/>
    <w:rsid w:val="61903065"/>
    <w:rsid w:val="61930DA7"/>
    <w:rsid w:val="61AF3E33"/>
    <w:rsid w:val="61B01959"/>
    <w:rsid w:val="6208709F"/>
    <w:rsid w:val="624C78D4"/>
    <w:rsid w:val="625B18C5"/>
    <w:rsid w:val="625D388F"/>
    <w:rsid w:val="627B3D15"/>
    <w:rsid w:val="62C3746A"/>
    <w:rsid w:val="631B2E02"/>
    <w:rsid w:val="632443AD"/>
    <w:rsid w:val="63620A31"/>
    <w:rsid w:val="63730E90"/>
    <w:rsid w:val="639E415F"/>
    <w:rsid w:val="63F975E8"/>
    <w:rsid w:val="64852C29"/>
    <w:rsid w:val="648C220A"/>
    <w:rsid w:val="649966D5"/>
    <w:rsid w:val="64DB3F5A"/>
    <w:rsid w:val="64EE4C72"/>
    <w:rsid w:val="64F46001"/>
    <w:rsid w:val="65257F68"/>
    <w:rsid w:val="65797E7F"/>
    <w:rsid w:val="65802894"/>
    <w:rsid w:val="65901886"/>
    <w:rsid w:val="662326FA"/>
    <w:rsid w:val="665E3732"/>
    <w:rsid w:val="66664CDC"/>
    <w:rsid w:val="678F3DBF"/>
    <w:rsid w:val="67BF6452"/>
    <w:rsid w:val="67D85766"/>
    <w:rsid w:val="67DC5256"/>
    <w:rsid w:val="67E4235D"/>
    <w:rsid w:val="67FE7C67"/>
    <w:rsid w:val="68262975"/>
    <w:rsid w:val="68307350"/>
    <w:rsid w:val="687F5BE1"/>
    <w:rsid w:val="68831B76"/>
    <w:rsid w:val="69A51678"/>
    <w:rsid w:val="69D16911"/>
    <w:rsid w:val="69E76134"/>
    <w:rsid w:val="6A040A94"/>
    <w:rsid w:val="6A1D1B56"/>
    <w:rsid w:val="6AD37B7E"/>
    <w:rsid w:val="6AE127F5"/>
    <w:rsid w:val="6AF64881"/>
    <w:rsid w:val="6AF91C7B"/>
    <w:rsid w:val="6B0625EA"/>
    <w:rsid w:val="6B523D99"/>
    <w:rsid w:val="6B9B2D32"/>
    <w:rsid w:val="6BA22313"/>
    <w:rsid w:val="6BD46244"/>
    <w:rsid w:val="6BE741CA"/>
    <w:rsid w:val="6BFF3C0B"/>
    <w:rsid w:val="6C24541E"/>
    <w:rsid w:val="6C661592"/>
    <w:rsid w:val="6CCD33BF"/>
    <w:rsid w:val="6CCF5389"/>
    <w:rsid w:val="6D282CEC"/>
    <w:rsid w:val="6D7C6B93"/>
    <w:rsid w:val="6D8A5754"/>
    <w:rsid w:val="6DAD31F1"/>
    <w:rsid w:val="6DBE53FE"/>
    <w:rsid w:val="6DE9247B"/>
    <w:rsid w:val="6E032E11"/>
    <w:rsid w:val="6E3A711A"/>
    <w:rsid w:val="6F1E36A7"/>
    <w:rsid w:val="6F3B4F58"/>
    <w:rsid w:val="6F541B76"/>
    <w:rsid w:val="6F7C589A"/>
    <w:rsid w:val="6FEF7AF1"/>
    <w:rsid w:val="700A492A"/>
    <w:rsid w:val="70381498"/>
    <w:rsid w:val="703F45D4"/>
    <w:rsid w:val="704E4817"/>
    <w:rsid w:val="70A46B2D"/>
    <w:rsid w:val="70B76860"/>
    <w:rsid w:val="70C745CA"/>
    <w:rsid w:val="7121017E"/>
    <w:rsid w:val="7137174F"/>
    <w:rsid w:val="716B31A7"/>
    <w:rsid w:val="718F158B"/>
    <w:rsid w:val="71B608C6"/>
    <w:rsid w:val="71D84CE0"/>
    <w:rsid w:val="72077373"/>
    <w:rsid w:val="72B03567"/>
    <w:rsid w:val="72B312A9"/>
    <w:rsid w:val="73027B3B"/>
    <w:rsid w:val="732B52E4"/>
    <w:rsid w:val="734168B5"/>
    <w:rsid w:val="738F7621"/>
    <w:rsid w:val="73C80D84"/>
    <w:rsid w:val="73D6524F"/>
    <w:rsid w:val="74600FBD"/>
    <w:rsid w:val="74A72748"/>
    <w:rsid w:val="74A964C0"/>
    <w:rsid w:val="74C07CAE"/>
    <w:rsid w:val="74F51705"/>
    <w:rsid w:val="757A4300"/>
    <w:rsid w:val="75BA294F"/>
    <w:rsid w:val="75BE243F"/>
    <w:rsid w:val="75D7705D"/>
    <w:rsid w:val="75E63744"/>
    <w:rsid w:val="7630583A"/>
    <w:rsid w:val="764364A0"/>
    <w:rsid w:val="764C7B3D"/>
    <w:rsid w:val="76B4114C"/>
    <w:rsid w:val="76BA0E58"/>
    <w:rsid w:val="76CA6BC2"/>
    <w:rsid w:val="76E17D4E"/>
    <w:rsid w:val="76FF4ABD"/>
    <w:rsid w:val="771147F0"/>
    <w:rsid w:val="776A3FFF"/>
    <w:rsid w:val="776E1C43"/>
    <w:rsid w:val="778812D2"/>
    <w:rsid w:val="77980A6E"/>
    <w:rsid w:val="779D7E32"/>
    <w:rsid w:val="77A13DC6"/>
    <w:rsid w:val="78414C61"/>
    <w:rsid w:val="785B21C7"/>
    <w:rsid w:val="787E1A12"/>
    <w:rsid w:val="789D458E"/>
    <w:rsid w:val="78CF4963"/>
    <w:rsid w:val="78F50A48"/>
    <w:rsid w:val="79490272"/>
    <w:rsid w:val="797177C8"/>
    <w:rsid w:val="797D43BF"/>
    <w:rsid w:val="799A287B"/>
    <w:rsid w:val="799B65F3"/>
    <w:rsid w:val="79C618C2"/>
    <w:rsid w:val="79E306C6"/>
    <w:rsid w:val="7A6D1D3E"/>
    <w:rsid w:val="7A8F4929"/>
    <w:rsid w:val="7A913DEC"/>
    <w:rsid w:val="7A9419C0"/>
    <w:rsid w:val="7ACA3634"/>
    <w:rsid w:val="7AD26045"/>
    <w:rsid w:val="7AFB1A3F"/>
    <w:rsid w:val="7B2745E3"/>
    <w:rsid w:val="7B735A7A"/>
    <w:rsid w:val="7B8F3F36"/>
    <w:rsid w:val="7B915F00"/>
    <w:rsid w:val="7C06069C"/>
    <w:rsid w:val="7C1C093F"/>
    <w:rsid w:val="7C1C3A1B"/>
    <w:rsid w:val="7C286864"/>
    <w:rsid w:val="7C46731F"/>
    <w:rsid w:val="7C694787"/>
    <w:rsid w:val="7C814987"/>
    <w:rsid w:val="7C831CEC"/>
    <w:rsid w:val="7C9B5288"/>
    <w:rsid w:val="7CAF2AE1"/>
    <w:rsid w:val="7CE502B1"/>
    <w:rsid w:val="7CEF376C"/>
    <w:rsid w:val="7D0D15B6"/>
    <w:rsid w:val="7D2D3A06"/>
    <w:rsid w:val="7D5906D8"/>
    <w:rsid w:val="7D731D61"/>
    <w:rsid w:val="7E1352F2"/>
    <w:rsid w:val="7E751B09"/>
    <w:rsid w:val="7E7F72F0"/>
    <w:rsid w:val="7E8F64E8"/>
    <w:rsid w:val="7EAD3051"/>
    <w:rsid w:val="7EC363D0"/>
    <w:rsid w:val="7ED76320"/>
    <w:rsid w:val="7EF742CC"/>
    <w:rsid w:val="7F1430D0"/>
    <w:rsid w:val="7F484B27"/>
    <w:rsid w:val="7F4D0390"/>
    <w:rsid w:val="7F736048"/>
    <w:rsid w:val="7F8F6BFA"/>
    <w:rsid w:val="7F9A1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qFormat="1" w:uiPriority="99" w:semiHidden="0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24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26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7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8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9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30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31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32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4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4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34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styleId="15">
    <w:name w:val="Title"/>
    <w:basedOn w:val="1"/>
    <w:next w:val="1"/>
    <w:link w:val="33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17">
    <w:name w:val="Table Grid"/>
    <w:qFormat/>
    <w:uiPriority w:val="9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19">
    <w:name w:val="Strong"/>
    <w:basedOn w:val="18"/>
    <w:qFormat/>
    <w:uiPriority w:val="22"/>
    <w:rPr>
      <w:b/>
    </w:rPr>
  </w:style>
  <w:style w:type="character" w:styleId="20">
    <w:name w:val="Emphasis"/>
    <w:qFormat/>
    <w:uiPriority w:val="20"/>
    <w:rPr>
      <w:i/>
      <w:iCs/>
    </w:rPr>
  </w:style>
  <w:style w:type="character" w:styleId="21">
    <w:name w:val="Hyperlink"/>
    <w:basedOn w:val="18"/>
    <w:unhideWhenUsed/>
    <w:qFormat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paragraph" w:customStyle="1" w:styleId="22">
    <w:name w:val="图表题注"/>
    <w:basedOn w:val="23"/>
    <w:qFormat/>
    <w:uiPriority w:val="0"/>
    <w:pPr>
      <w:spacing w:after="25" w:afterLines="25" w:line="360" w:lineRule="auto"/>
    </w:pPr>
    <w:rPr>
      <w:rFonts w:ascii="Times New Roman" w:hAnsi="Times New Roman" w:eastAsia="宋体" w:cs="Times New Roman"/>
      <w:sz w:val="24"/>
    </w:rPr>
  </w:style>
  <w:style w:type="paragraph" w:customStyle="1" w:styleId="23">
    <w:name w:val="图、表位置"/>
    <w:basedOn w:val="1"/>
    <w:qFormat/>
    <w:uiPriority w:val="0"/>
    <w:pPr>
      <w:jc w:val="center"/>
    </w:pPr>
    <w:rPr>
      <w:szCs w:val="21"/>
    </w:rPr>
  </w:style>
  <w:style w:type="character" w:customStyle="1" w:styleId="24">
    <w:name w:val="标题 2 字符"/>
    <w:basedOn w:val="18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5">
    <w:name w:val="标题 1 字符"/>
    <w:basedOn w:val="18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26">
    <w:name w:val="标题 3 字符"/>
    <w:basedOn w:val="18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7">
    <w:name w:val="标题 4 字符"/>
    <w:basedOn w:val="18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8">
    <w:name w:val="标题 5 字符"/>
    <w:basedOn w:val="18"/>
    <w:link w:val="6"/>
    <w:semiHidden/>
    <w:qFormat/>
    <w:uiPriority w:val="9"/>
    <w:rPr>
      <w:rFonts w:cstheme="majorBidi"/>
      <w:color w:val="104862" w:themeColor="accent1" w:themeShade="BF"/>
      <w:sz w:val="24"/>
    </w:rPr>
  </w:style>
  <w:style w:type="character" w:customStyle="1" w:styleId="29">
    <w:name w:val="标题 6 字符"/>
    <w:basedOn w:val="18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30">
    <w:name w:val="标题 7 字符"/>
    <w:basedOn w:val="18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1">
    <w:name w:val="标题 8 字符"/>
    <w:basedOn w:val="18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2">
    <w:name w:val="标题 9 字符"/>
    <w:basedOn w:val="18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3">
    <w:name w:val="标题 字符"/>
    <w:basedOn w:val="18"/>
    <w:link w:val="15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4">
    <w:name w:val="副标题 字符"/>
    <w:basedOn w:val="18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5">
    <w:name w:val="Quote"/>
    <w:basedOn w:val="1"/>
    <w:next w:val="1"/>
    <w:link w:val="36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6">
    <w:name w:val="引用 字符"/>
    <w:basedOn w:val="18"/>
    <w:link w:val="35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7">
    <w:name w:val="List Paragraph"/>
    <w:basedOn w:val="1"/>
    <w:qFormat/>
    <w:uiPriority w:val="34"/>
    <w:pPr>
      <w:ind w:left="720"/>
      <w:contextualSpacing/>
    </w:pPr>
  </w:style>
  <w:style w:type="character" w:customStyle="1" w:styleId="38">
    <w:name w:val="明显强调1"/>
    <w:basedOn w:val="18"/>
    <w:qFormat/>
    <w:uiPriority w:val="21"/>
    <w:rPr>
      <w:i/>
      <w:iCs/>
      <w:color w:val="104862" w:themeColor="accent1" w:themeShade="BF"/>
    </w:rPr>
  </w:style>
  <w:style w:type="paragraph" w:styleId="39">
    <w:name w:val="Intense Quote"/>
    <w:basedOn w:val="1"/>
    <w:next w:val="1"/>
    <w:link w:val="40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40">
    <w:name w:val="明显引用 字符"/>
    <w:basedOn w:val="18"/>
    <w:link w:val="39"/>
    <w:qFormat/>
    <w:uiPriority w:val="30"/>
    <w:rPr>
      <w:i/>
      <w:iCs/>
      <w:color w:val="104862" w:themeColor="accent1" w:themeShade="BF"/>
    </w:rPr>
  </w:style>
  <w:style w:type="character" w:customStyle="1" w:styleId="41">
    <w:name w:val="明显参考1"/>
    <w:basedOn w:val="18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42">
    <w:name w:val="页脚 字符"/>
    <w:basedOn w:val="18"/>
    <w:link w:val="11"/>
    <w:qFormat/>
    <w:uiPriority w:val="99"/>
    <w:rPr>
      <w:sz w:val="18"/>
      <w:szCs w:val="18"/>
      <w14:ligatures w14:val="none"/>
    </w:rPr>
  </w:style>
  <w:style w:type="character" w:customStyle="1" w:styleId="43">
    <w:name w:val="页眉 字符"/>
    <w:basedOn w:val="18"/>
    <w:link w:val="12"/>
    <w:qFormat/>
    <w:uiPriority w:val="99"/>
    <w:rPr>
      <w:sz w:val="18"/>
      <w:szCs w:val="18"/>
      <w14:ligatures w14:val="none"/>
    </w:rPr>
  </w:style>
  <w:style w:type="character" w:customStyle="1" w:styleId="44">
    <w:name w:val="fontstyle01"/>
    <w:basedOn w:val="18"/>
    <w:qFormat/>
    <w:uiPriority w:val="0"/>
    <w:rPr>
      <w:rFonts w:hint="default" w:ascii="ScalaSansPro-Regular" w:hAnsi="ScalaSansPro-Regular"/>
      <w:color w:val="242021"/>
      <w:sz w:val="16"/>
      <w:szCs w:val="16"/>
    </w:rPr>
  </w:style>
  <w:style w:type="table" w:customStyle="1" w:styleId="45">
    <w:name w:val="Table Normal"/>
    <w:semiHidden/>
    <w:unhideWhenUsed/>
    <w:qFormat/>
    <w:uiPriority w:val="2"/>
    <w:pPr>
      <w:widowControl w:val="0"/>
      <w:autoSpaceDE w:val="0"/>
      <w:autoSpaceDN w:val="0"/>
    </w:pPr>
    <w:rPr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6">
    <w:name w:val="Table Normal3"/>
    <w:semiHidden/>
    <w:unhideWhenUsed/>
    <w:qFormat/>
    <w:uiPriority w:val="2"/>
    <w:pPr>
      <w:widowControl w:val="0"/>
      <w:autoSpaceDE w:val="0"/>
      <w:autoSpaceDN w:val="0"/>
    </w:pPr>
    <w:rPr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7">
    <w:name w:val="修订1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styleId="48">
    <w:name w:val="Placeholder Text"/>
    <w:basedOn w:val="18"/>
    <w:unhideWhenUsed/>
    <w:qFormat/>
    <w:uiPriority w:val="99"/>
    <w:rPr>
      <w:color w:val="666666"/>
    </w:rPr>
  </w:style>
  <w:style w:type="paragraph" w:customStyle="1" w:styleId="49">
    <w:name w:val="EndNote Bibliography Title"/>
    <w:basedOn w:val="1"/>
    <w:link w:val="50"/>
    <w:qFormat/>
    <w:uiPriority w:val="0"/>
    <w:pPr>
      <w:jc w:val="center"/>
    </w:pPr>
    <w:rPr>
      <w:rFonts w:ascii="等线" w:hAnsi="等线" w:eastAsia="等线"/>
      <w:sz w:val="20"/>
    </w:rPr>
  </w:style>
  <w:style w:type="character" w:customStyle="1" w:styleId="50">
    <w:name w:val="EndNote Bibliography Title 字符"/>
    <w:basedOn w:val="18"/>
    <w:link w:val="49"/>
    <w:qFormat/>
    <w:uiPriority w:val="0"/>
    <w:rPr>
      <w:rFonts w:ascii="等线" w:hAnsi="等线" w:eastAsia="等线" w:cstheme="minorBidi"/>
      <w:kern w:val="2"/>
      <w:szCs w:val="24"/>
    </w:rPr>
  </w:style>
  <w:style w:type="paragraph" w:customStyle="1" w:styleId="51">
    <w:name w:val="EndNote Bibliography"/>
    <w:basedOn w:val="1"/>
    <w:link w:val="52"/>
    <w:qFormat/>
    <w:uiPriority w:val="0"/>
    <w:rPr>
      <w:rFonts w:ascii="等线" w:hAnsi="等线" w:eastAsia="等线"/>
      <w:sz w:val="20"/>
    </w:rPr>
  </w:style>
  <w:style w:type="character" w:customStyle="1" w:styleId="52">
    <w:name w:val="EndNote Bibliography 字符"/>
    <w:basedOn w:val="18"/>
    <w:link w:val="51"/>
    <w:qFormat/>
    <w:uiPriority w:val="0"/>
    <w:rPr>
      <w:rFonts w:ascii="等线" w:hAnsi="等线" w:eastAsia="等线" w:cstheme="minorBidi"/>
      <w:kern w:val="2"/>
      <w:szCs w:val="24"/>
    </w:rPr>
  </w:style>
  <w:style w:type="paragraph" w:customStyle="1" w:styleId="53">
    <w:name w:val="正文1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宋体"/>
      <w:sz w:val="24"/>
      <w:szCs w:val="28"/>
      <w:lang w:val="en-US" w:eastAsia="zh-CN" w:bidi="ar-SA"/>
    </w:rPr>
  </w:style>
  <w:style w:type="character" w:customStyle="1" w:styleId="54">
    <w:name w:val="Unresolved Mention"/>
    <w:basedOn w:val="1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F171ED-6898-4CF1-B85D-863316EE78E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749</Words>
  <Characters>4276</Characters>
  <Lines>55</Lines>
  <Paragraphs>15</Paragraphs>
  <TotalTime>10</TotalTime>
  <ScaleCrop>false</ScaleCrop>
  <LinksUpToDate>false</LinksUpToDate>
  <CharactersWithSpaces>4998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2026-03-07T12:46:00Z</dcterms:created>
  <dc:creator>Amon Re</dc:creator>
  <cp:lastModifiedBy>宗传永</cp:lastModifiedBy>
  <dcterms:modified xsi:type="dcterms:W3CDTF">2026-03-23T03:15:34Z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eyJoZGlkIjoiZmQ4MTkzNjNjZGQxNDA0OTgyMWEzOTlmNDBmMmFjNDkiLCJ1c2VySWQiOiI1ODQ4MzAxMzYifQ==</vt:lpwstr>
  </property>
  <property fmtid="{D5CDD505-2E9C-101B-9397-08002B2CF9AE}" pid="3" name="KSOProductBuildVer">
    <vt:lpwstr>2052-12.1.0.25225</vt:lpwstr>
  </property>
  <property fmtid="{D5CDD505-2E9C-101B-9397-08002B2CF9AE}" pid="4" name="ICV">
    <vt:lpwstr>620D21FE2E094DF2BC6C1B575A3BDE03_12</vt:lpwstr>
  </property>
</Properties>
</file>