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98F" w:rsidRDefault="009E198F" w:rsidP="009E198F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kern w:val="24"/>
          <w:sz w:val="24"/>
        </w:rPr>
      </w:pPr>
      <w:r>
        <w:rPr>
          <w:rFonts w:ascii="Times New Roman" w:eastAsia="宋体" w:hAnsi="Times New Roman" w:cs="Times New Roman"/>
          <w:kern w:val="24"/>
          <w:sz w:val="24"/>
        </w:rPr>
        <w:t>Table 4. Induction rate and duration of AF in mice</w:t>
      </w:r>
    </w:p>
    <w:tbl>
      <w:tblPr>
        <w:tblStyle w:val="a4"/>
        <w:tblW w:w="845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1634"/>
        <w:gridCol w:w="1675"/>
        <w:gridCol w:w="1716"/>
        <w:gridCol w:w="1750"/>
      </w:tblGrid>
      <w:tr w:rsidR="009E198F" w:rsidTr="008D4F53">
        <w:tc>
          <w:tcPr>
            <w:tcW w:w="1682" w:type="dxa"/>
            <w:tcBorders>
              <w:bottom w:val="single" w:sz="4" w:space="0" w:color="auto"/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</w:t>
            </w:r>
          </w:p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+PBS</w:t>
            </w:r>
          </w:p>
        </w:tc>
        <w:tc>
          <w:tcPr>
            <w:tcW w:w="1675" w:type="dxa"/>
            <w:tcBorders>
              <w:bottom w:val="single" w:sz="4" w:space="0" w:color="auto"/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</w:t>
            </w:r>
          </w:p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+FGF23</w:t>
            </w:r>
          </w:p>
        </w:tc>
        <w:tc>
          <w:tcPr>
            <w:tcW w:w="1716" w:type="dxa"/>
            <w:tcBorders>
              <w:bottom w:val="single" w:sz="4" w:space="0" w:color="auto"/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ETV1-KO</w:t>
            </w:r>
          </w:p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+PBS</w:t>
            </w:r>
          </w:p>
        </w:tc>
        <w:tc>
          <w:tcPr>
            <w:tcW w:w="1750" w:type="dxa"/>
            <w:tcBorders>
              <w:bottom w:val="single" w:sz="4" w:space="0" w:color="auto"/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ETV1-KO</w:t>
            </w:r>
          </w:p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+FGF23</w:t>
            </w:r>
          </w:p>
        </w:tc>
      </w:tr>
      <w:tr w:rsidR="009E198F" w:rsidTr="008D4F53">
        <w:tc>
          <w:tcPr>
            <w:tcW w:w="1682" w:type="dxa"/>
            <w:tcBorders>
              <w:top w:val="single" w:sz="4" w:space="0" w:color="auto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</w:tr>
      <w:tr w:rsidR="009E198F" w:rsidTr="008D4F53">
        <w:tc>
          <w:tcPr>
            <w:tcW w:w="1682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AF incidence</w:t>
            </w:r>
            <w:r>
              <w:rPr>
                <w:rFonts w:cs="Times New Roman"/>
                <w:sz w:val="24"/>
              </w:rPr>
              <w:t>（</w:t>
            </w:r>
            <w:r>
              <w:rPr>
                <w:rFonts w:cs="Times New Roman"/>
                <w:sz w:val="24"/>
              </w:rPr>
              <w:t>%)</w:t>
            </w: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10(1/10)</w:t>
            </w:r>
          </w:p>
        </w:tc>
        <w:tc>
          <w:tcPr>
            <w:tcW w:w="1675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  <w:vertAlign w:val="superscript"/>
              </w:rPr>
            </w:pPr>
            <w:r>
              <w:rPr>
                <w:rFonts w:cs="Times New Roman"/>
                <w:sz w:val="24"/>
              </w:rPr>
              <w:t>70(7/10)</w:t>
            </w:r>
            <w:r>
              <w:rPr>
                <w:rFonts w:cs="Times New Roman"/>
                <w:sz w:val="24"/>
                <w:vertAlign w:val="superscript"/>
              </w:rPr>
              <w:t>*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  <w:vertAlign w:val="superscript"/>
              </w:rPr>
            </w:pPr>
            <w:r>
              <w:rPr>
                <w:rFonts w:cs="Times New Roman"/>
                <w:sz w:val="24"/>
              </w:rPr>
              <w:t>70(7/10)</w:t>
            </w:r>
            <w:r>
              <w:rPr>
                <w:rFonts w:cs="Times New Roman"/>
                <w:sz w:val="24"/>
                <w:vertAlign w:val="superscript"/>
              </w:rPr>
              <w:t>*</w:t>
            </w:r>
          </w:p>
        </w:tc>
        <w:tc>
          <w:tcPr>
            <w:tcW w:w="1750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  <w:vertAlign w:val="superscript"/>
              </w:rPr>
            </w:pPr>
            <w:r>
              <w:rPr>
                <w:rFonts w:cs="Times New Roman"/>
                <w:sz w:val="24"/>
              </w:rPr>
              <w:t>87.5(7/8)</w:t>
            </w:r>
            <w:r>
              <w:rPr>
                <w:rFonts w:cs="Times New Roman"/>
                <w:sz w:val="24"/>
                <w:vertAlign w:val="superscript"/>
              </w:rPr>
              <w:t>*</w:t>
            </w:r>
          </w:p>
        </w:tc>
      </w:tr>
      <w:tr w:rsidR="009E198F" w:rsidTr="008D4F53">
        <w:tc>
          <w:tcPr>
            <w:tcW w:w="1682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AF duration(s)</w:t>
            </w: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bookmarkStart w:id="0" w:name="OLE_LINK56"/>
            <w:r>
              <w:rPr>
                <w:rFonts w:cs="Times New Roman"/>
                <w:sz w:val="24"/>
              </w:rPr>
              <w:t>17.67±5.52</w:t>
            </w:r>
            <w:bookmarkEnd w:id="0"/>
          </w:p>
        </w:tc>
        <w:tc>
          <w:tcPr>
            <w:tcW w:w="1675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19.50±9.93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bookmarkStart w:id="1" w:name="OLE_LINK58"/>
            <w:r>
              <w:rPr>
                <w:rFonts w:cs="Times New Roman"/>
                <w:sz w:val="24"/>
              </w:rPr>
              <w:t>47.18±49.48</w:t>
            </w:r>
            <w:bookmarkEnd w:id="1"/>
          </w:p>
        </w:tc>
        <w:tc>
          <w:tcPr>
            <w:tcW w:w="1750" w:type="dxa"/>
            <w:tcBorders>
              <w:tl2br w:val="nil"/>
              <w:tr2bl w:val="nil"/>
            </w:tcBorders>
          </w:tcPr>
          <w:p w:rsidR="009E198F" w:rsidRDefault="009E198F" w:rsidP="008D4F53">
            <w:pPr>
              <w:spacing w:line="360" w:lineRule="auto"/>
              <w:jc w:val="center"/>
              <w:outlineLvl w:val="2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47.00±32.48</w:t>
            </w:r>
          </w:p>
        </w:tc>
      </w:tr>
    </w:tbl>
    <w:p w:rsidR="009E198F" w:rsidRDefault="009E198F" w:rsidP="009E198F">
      <w:pPr>
        <w:pStyle w:val="a3"/>
        <w:widowControl/>
        <w:spacing w:beforeAutospacing="0" w:afterAutospacing="0" w:line="360" w:lineRule="auto"/>
        <w:rPr>
          <w:rFonts w:ascii="Times New Roman" w:hAnsi="Times New Roman"/>
        </w:rPr>
      </w:pPr>
      <w:bookmarkStart w:id="2" w:name="_Toc29203"/>
      <w:bookmarkStart w:id="3" w:name="_Toc2131"/>
      <w:bookmarkStart w:id="4" w:name="_Toc128183168"/>
      <w:bookmarkStart w:id="5" w:name="_Toc16342"/>
      <w:bookmarkStart w:id="6" w:name="_Toc17557"/>
      <w:r>
        <w:rPr>
          <w:rFonts w:ascii="Times New Roman" w:hAnsi="Times New Roman" w:hint="eastAsia"/>
          <w:vertAlign w:val="superscript"/>
        </w:rPr>
        <w:t>*</w:t>
      </w:r>
      <w:r>
        <w:rPr>
          <w:rFonts w:ascii="Times New Roman" w:hAnsi="Times New Roman" w:hint="eastAsia"/>
        </w:rPr>
        <w:t xml:space="preserve">P&lt;0.05 vs </w:t>
      </w:r>
      <w:r>
        <w:rPr>
          <w:rFonts w:ascii="Times New Roman" w:hAnsi="Times New Roman"/>
        </w:rPr>
        <w:t>WT+PBS group.</w:t>
      </w:r>
    </w:p>
    <w:bookmarkEnd w:id="2"/>
    <w:bookmarkEnd w:id="3"/>
    <w:bookmarkEnd w:id="4"/>
    <w:bookmarkEnd w:id="5"/>
    <w:bookmarkEnd w:id="6"/>
    <w:p w:rsidR="00E14A9D" w:rsidRDefault="00E14A9D"/>
    <w:sectPr w:rsidR="00E14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8F"/>
    <w:rsid w:val="001C2200"/>
    <w:rsid w:val="001E5BE0"/>
    <w:rsid w:val="006470E9"/>
    <w:rsid w:val="00671A9E"/>
    <w:rsid w:val="009E198F"/>
    <w:rsid w:val="00A65AC3"/>
    <w:rsid w:val="00E14A9D"/>
    <w:rsid w:val="00FC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5A8B3EB-ECC4-6D41-B767-2D51499D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98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E198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rsid w:val="009E198F"/>
    <w:rPr>
      <w:rFonts w:ascii="Times New Roman" w:eastAsia="宋体" w:hAnsi="Times New Roman"/>
      <w:kern w:val="0"/>
      <w:sz w:val="2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Phishine_Y</dc:creator>
  <cp:keywords/>
  <dc:description/>
  <cp:lastModifiedBy>Phishine_Y</cp:lastModifiedBy>
  <cp:revision>1</cp:revision>
  <dcterms:created xsi:type="dcterms:W3CDTF">2026-03-22T09:38:00Z</dcterms:created>
  <dcterms:modified xsi:type="dcterms:W3CDTF">2026-03-22T09:39:00Z</dcterms:modified>
</cp:coreProperties>
</file>