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F14F" w14:textId="77777777" w:rsidR="00B8118C" w:rsidRDefault="00B8118C" w:rsidP="00B8118C">
      <w:pPr>
        <w:tabs>
          <w:tab w:val="left" w:pos="5954"/>
        </w:tabs>
        <w:spacing w:line="48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7A4D5789" w14:textId="77777777" w:rsidR="00B8118C" w:rsidRDefault="00B8118C" w:rsidP="00B8118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C66C181" wp14:editId="3B90446C">
            <wp:extent cx="5640779" cy="4512748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067" cy="45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1BEF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epatocellular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njury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between tigecycline-associated DILI status.</w:t>
      </w:r>
    </w:p>
    <w:p w14:paraId="7850485B" w14:textId="77777777" w:rsidR="00B8118C" w:rsidRDefault="00B8118C" w:rsidP="00B8118C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288B80" wp14:editId="317C9487">
            <wp:extent cx="5731510" cy="2292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D587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S2.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holestatic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between tigecycline-associated DILI status.</w:t>
      </w:r>
    </w:p>
    <w:p w14:paraId="5DB0694B" w14:textId="77777777" w:rsidR="00B8118C" w:rsidRDefault="00B8118C" w:rsidP="00B8118C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5ACF85" wp14:editId="1DD7D7F1">
            <wp:extent cx="5731510" cy="45853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4680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S3.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iver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ynthetic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unction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between tigecycline-associated DILI status.</w:t>
      </w:r>
    </w:p>
    <w:p w14:paraId="2BD177B0" w14:textId="77777777" w:rsidR="00B8118C" w:rsidRDefault="00B8118C" w:rsidP="00B8118C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83FBFC" wp14:editId="6E66DEAA">
            <wp:extent cx="5731510" cy="45853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76F4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S4.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enal function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between tigecycline-associated DILI status.</w:t>
      </w:r>
    </w:p>
    <w:p w14:paraId="20852437" w14:textId="77777777" w:rsidR="00B8118C" w:rsidRDefault="00B8118C" w:rsidP="00B8118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B792427" wp14:editId="716CEADE">
            <wp:extent cx="5731510" cy="38207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26F3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S5.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coagulation parameters between tigecycline-associated DILI status.</w:t>
      </w:r>
    </w:p>
    <w:p w14:paraId="42A2115E" w14:textId="77777777" w:rsidR="00B8118C" w:rsidRDefault="00B8118C" w:rsidP="00B8118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A7B4CD7" wp14:editId="673FE098">
            <wp:extent cx="5731510" cy="45853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11BDD" w14:textId="77777777" w:rsidR="00B8118C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S6.</w:t>
      </w:r>
      <w:r>
        <w:rPr>
          <w:rFonts w:ascii="Times New Roman" w:hAnsi="Times New Roman" w:cs="Times New Roman"/>
          <w:sz w:val="24"/>
          <w:szCs w:val="24"/>
        </w:rPr>
        <w:t xml:space="preserve"> The violin plot was presented the distributions of inflammatory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between tigecycline-associated DILI status.</w:t>
      </w:r>
    </w:p>
    <w:p w14:paraId="1A16C986" w14:textId="77777777" w:rsidR="00B8118C" w:rsidRDefault="00B8118C" w:rsidP="00B8118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898173D" wp14:editId="1DC047D8">
            <wp:extent cx="5442585" cy="8863330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DE428" w14:textId="77777777" w:rsidR="00B8118C" w:rsidRPr="00AB4FA6" w:rsidRDefault="00B8118C" w:rsidP="00B8118C">
      <w:pPr>
        <w:spacing w:line="480" w:lineRule="auto"/>
        <w:jc w:val="lef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Figure S7.</w:t>
      </w:r>
      <w:r>
        <w:rPr>
          <w:rFonts w:ascii="Times New Roman" w:hAnsi="Times New Roman" w:cs="Times New Roman"/>
          <w:sz w:val="24"/>
          <w:szCs w:val="24"/>
        </w:rPr>
        <w:t xml:space="preserve"> the correlations between all clinical parameters and tigecycline-associated DILI status by Pearson correlation</w:t>
      </w:r>
    </w:p>
    <w:p w14:paraId="018EE945" w14:textId="77777777" w:rsidR="004B513E" w:rsidRPr="00B8118C" w:rsidRDefault="004B513E">
      <w:pPr>
        <w:rPr>
          <w:rFonts w:hint="eastAsia"/>
        </w:rPr>
      </w:pPr>
    </w:p>
    <w:sectPr w:rsidR="004B513E" w:rsidRPr="00B8118C" w:rsidSect="00B8118C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B625" w14:textId="77777777" w:rsidR="001B495F" w:rsidRDefault="001B495F" w:rsidP="00B8118C">
      <w:pPr>
        <w:rPr>
          <w:rFonts w:hint="eastAsia"/>
        </w:rPr>
      </w:pPr>
      <w:r>
        <w:separator/>
      </w:r>
    </w:p>
  </w:endnote>
  <w:endnote w:type="continuationSeparator" w:id="0">
    <w:p w14:paraId="24ACE722" w14:textId="77777777" w:rsidR="001B495F" w:rsidRDefault="001B495F" w:rsidP="00B811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3290"/>
      <w:docPartObj>
        <w:docPartGallery w:val="Page Numbers (Bottom of Page)"/>
        <w:docPartUnique/>
      </w:docPartObj>
    </w:sdtPr>
    <w:sdtContent>
      <w:p w14:paraId="6453604C" w14:textId="77777777" w:rsidR="00B8118C" w:rsidRDefault="00B8118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A23FC4" w14:textId="77777777" w:rsidR="00B8118C" w:rsidRDefault="00B811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0D43" w14:textId="77777777" w:rsidR="001B495F" w:rsidRDefault="001B495F" w:rsidP="00B8118C">
      <w:pPr>
        <w:rPr>
          <w:rFonts w:hint="eastAsia"/>
        </w:rPr>
      </w:pPr>
      <w:r>
        <w:separator/>
      </w:r>
    </w:p>
  </w:footnote>
  <w:footnote w:type="continuationSeparator" w:id="0">
    <w:p w14:paraId="34B502B1" w14:textId="77777777" w:rsidR="001B495F" w:rsidRDefault="001B495F" w:rsidP="00B811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E449" w14:textId="77777777" w:rsidR="00B8118C" w:rsidRDefault="00B8118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3A2B" w14:textId="77777777" w:rsidR="00B8118C" w:rsidRDefault="00B8118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69"/>
    <w:rsid w:val="001B495F"/>
    <w:rsid w:val="004B513E"/>
    <w:rsid w:val="00966D69"/>
    <w:rsid w:val="00B8118C"/>
    <w:rsid w:val="00C7359C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E91201-9DE1-43F8-A139-974BC079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D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D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D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D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6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D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D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D6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B811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11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118C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B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</Words>
  <Characters>820</Characters>
  <Application>Microsoft Office Word</Application>
  <DocSecurity>0</DocSecurity>
  <Lines>22</Lines>
  <Paragraphs>10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565 12</dc:creator>
  <cp:keywords/>
  <dc:description/>
  <cp:lastModifiedBy>565 12</cp:lastModifiedBy>
  <cp:revision>2</cp:revision>
  <dcterms:created xsi:type="dcterms:W3CDTF">2026-03-20T15:55:00Z</dcterms:created>
  <dcterms:modified xsi:type="dcterms:W3CDTF">2026-03-20T15:55:00Z</dcterms:modified>
</cp:coreProperties>
</file>