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6FD6" w:rsidR="0066499B" w:rsidP="00B36D6D" w:rsidRDefault="00B043FA" w14:paraId="16DAA4B1" w14:textId="1796AC0A">
      <w:pPr>
        <w:spacing w:line="360" w:lineRule="auto"/>
        <w:jc w:val="both"/>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 xml:space="preserve">CONSORT </w:t>
      </w:r>
      <w:r w:rsidR="00352DB7">
        <w:rPr>
          <w:rFonts w:ascii="Calibri" w:hAnsi="Calibri" w:eastAsia="Calibri" w:cs="Calibri"/>
          <w:b/>
          <w:color w:val="000000"/>
          <w:sz w:val="22"/>
          <w:szCs w:val="22"/>
          <w:lang w:val="en-GB"/>
        </w:rPr>
        <w:t>2025</w:t>
      </w:r>
      <w:r w:rsidRPr="009C6FD6">
        <w:rPr>
          <w:rFonts w:ascii="Calibri" w:hAnsi="Calibri" w:eastAsia="Calibri" w:cs="Calibri"/>
          <w:b/>
          <w:color w:val="000000"/>
          <w:sz w:val="22"/>
          <w:szCs w:val="22"/>
          <w:lang w:val="en-GB"/>
        </w:rPr>
        <w:t xml:space="preserve"> checklist of information to include when reporting a randomised trial</w:t>
      </w:r>
      <w:r w:rsidR="00B36D6D">
        <w:rPr>
          <w:rFonts w:ascii="Calibri" w:hAnsi="Calibri" w:eastAsia="Calibri" w:cs="Calibri"/>
          <w:b/>
          <w:color w:val="000000"/>
          <w:sz w:val="22"/>
          <w:szCs w:val="22"/>
          <w:lang w:val="en-GB"/>
        </w:rPr>
        <w:t>*</w:t>
      </w:r>
      <w:r w:rsidRPr="009C6FD6">
        <w:rPr>
          <w:rFonts w:ascii="Calibri" w:hAnsi="Calibri" w:eastAsia="Calibri" w:cs="Calibri"/>
          <w:b/>
          <w:color w:val="000000"/>
          <w:sz w:val="22"/>
          <w:szCs w:val="22"/>
          <w:lang w:val="en-GB"/>
        </w:rPr>
        <w:t xml:space="preserve"> </w:t>
      </w:r>
    </w:p>
    <w:tbl>
      <w:tblPr>
        <w:tblStyle w:val="a0"/>
        <w:tblW w:w="14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992"/>
        <w:gridCol w:w="9356"/>
        <w:gridCol w:w="1417"/>
      </w:tblGrid>
      <w:tr w:rsidRPr="009C6FD6" w:rsidR="00B36D6D" w:rsidTr="582107C0" w14:paraId="42F6C7CE" w14:textId="60744FD6">
        <w:trPr>
          <w:trHeight w:val="276"/>
        </w:trPr>
        <w:tc>
          <w:tcPr>
            <w:tcW w:w="2547" w:type="dxa"/>
            <w:shd w:val="clear" w:color="auto" w:fill="BFBFBF" w:themeFill="background1" w:themeFillShade="BF"/>
            <w:tcMar/>
          </w:tcPr>
          <w:p w:rsidR="00B36D6D" w:rsidRDefault="00B36D6D" w14:paraId="07AEEDF9"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Section / Topic</w:t>
            </w:r>
          </w:p>
          <w:p w:rsidRPr="009C6FD6" w:rsidR="00B36D6D" w:rsidRDefault="00B36D6D" w14:paraId="0F5F40E3" w14:textId="77777777">
            <w:pPr>
              <w:spacing w:line="240" w:lineRule="auto"/>
              <w:rPr>
                <w:rFonts w:ascii="Calibri" w:hAnsi="Calibri" w:eastAsia="Calibri" w:cs="Calibri"/>
                <w:b/>
                <w:color w:val="000000"/>
                <w:sz w:val="22"/>
                <w:szCs w:val="22"/>
                <w:lang w:val="en-GB"/>
              </w:rPr>
            </w:pPr>
          </w:p>
        </w:tc>
        <w:tc>
          <w:tcPr>
            <w:tcW w:w="992" w:type="dxa"/>
            <w:shd w:val="clear" w:color="auto" w:fill="BFBFBF" w:themeFill="background1" w:themeFillShade="BF"/>
            <w:tcMar/>
          </w:tcPr>
          <w:p w:rsidRPr="009C6FD6" w:rsidR="00B36D6D" w:rsidRDefault="00B36D6D" w14:paraId="5449031B" w14:textId="77777777">
            <w:pPr>
              <w:spacing w:line="240" w:lineRule="auto"/>
              <w:jc w:val="center"/>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No</w:t>
            </w:r>
          </w:p>
        </w:tc>
        <w:tc>
          <w:tcPr>
            <w:tcW w:w="9356" w:type="dxa"/>
            <w:shd w:val="clear" w:color="auto" w:fill="BFBFBF" w:themeFill="background1" w:themeFillShade="BF"/>
            <w:tcMar/>
          </w:tcPr>
          <w:p w:rsidRPr="009C6FD6" w:rsidR="00B36D6D" w:rsidRDefault="00B36D6D" w14:paraId="1008F6F5" w14:textId="28378494">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 xml:space="preserve">CONSORT </w:t>
            </w:r>
            <w:r>
              <w:rPr>
                <w:rFonts w:ascii="Calibri" w:hAnsi="Calibri" w:eastAsia="Calibri" w:cs="Calibri"/>
                <w:b/>
                <w:color w:val="000000"/>
                <w:sz w:val="22"/>
                <w:szCs w:val="22"/>
                <w:lang w:val="en-GB"/>
              </w:rPr>
              <w:t>2025</w:t>
            </w:r>
            <w:r w:rsidRPr="009C6FD6">
              <w:rPr>
                <w:rFonts w:ascii="Calibri" w:hAnsi="Calibri" w:eastAsia="Calibri" w:cs="Calibri"/>
                <w:b/>
                <w:color w:val="000000"/>
                <w:sz w:val="22"/>
                <w:szCs w:val="22"/>
                <w:lang w:val="en-GB"/>
              </w:rPr>
              <w:t xml:space="preserve"> checklist item description</w:t>
            </w:r>
          </w:p>
        </w:tc>
        <w:tc>
          <w:tcPr>
            <w:tcW w:w="1417" w:type="dxa"/>
            <w:shd w:val="clear" w:color="auto" w:fill="BFBFBF" w:themeFill="background1" w:themeFillShade="BF"/>
            <w:tcMar/>
          </w:tcPr>
          <w:p w:rsidRPr="009C6FD6" w:rsidR="00B36D6D" w:rsidRDefault="00BC3998" w14:paraId="6927BCB3" w14:textId="6D7D7DF9">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Reported on page no.</w:t>
            </w:r>
          </w:p>
        </w:tc>
      </w:tr>
      <w:tr w:rsidRPr="009C6FD6" w:rsidR="00B36D6D" w:rsidTr="582107C0" w14:paraId="35E60B6F" w14:textId="347F17D0">
        <w:trPr>
          <w:trHeight w:val="268"/>
        </w:trPr>
        <w:tc>
          <w:tcPr>
            <w:tcW w:w="12895" w:type="dxa"/>
            <w:gridSpan w:val="3"/>
            <w:shd w:val="clear" w:color="auto" w:fill="C6D9F1" w:themeFill="text2" w:themeFillTint="33"/>
            <w:tcMar/>
          </w:tcPr>
          <w:p w:rsidRPr="009C6FD6" w:rsidR="00B36D6D" w:rsidRDefault="00B36D6D" w14:paraId="105C0986"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Title and abstract</w:t>
            </w:r>
          </w:p>
        </w:tc>
        <w:tc>
          <w:tcPr>
            <w:tcW w:w="1417" w:type="dxa"/>
            <w:shd w:val="clear" w:color="auto" w:fill="C6D9F1" w:themeFill="text2" w:themeFillTint="33"/>
            <w:tcMar/>
          </w:tcPr>
          <w:p w:rsidRPr="009C6FD6" w:rsidR="00B36D6D" w:rsidRDefault="00B36D6D" w14:paraId="0AC158EA" w14:textId="77777777">
            <w:pPr>
              <w:spacing w:line="240" w:lineRule="auto"/>
              <w:rPr>
                <w:rFonts w:ascii="Calibri" w:hAnsi="Calibri" w:eastAsia="Calibri" w:cs="Calibri"/>
                <w:b/>
                <w:color w:val="000000"/>
                <w:sz w:val="22"/>
                <w:szCs w:val="22"/>
                <w:lang w:val="en-GB"/>
              </w:rPr>
            </w:pPr>
          </w:p>
        </w:tc>
      </w:tr>
      <w:tr w:rsidRPr="009C6FD6" w:rsidR="00B36D6D" w:rsidTr="582107C0" w14:paraId="10FCCADF" w14:textId="367CAE06">
        <w:trPr>
          <w:trHeight w:val="276"/>
        </w:trPr>
        <w:tc>
          <w:tcPr>
            <w:tcW w:w="2547" w:type="dxa"/>
            <w:vMerge w:val="restart"/>
            <w:tcMar/>
          </w:tcPr>
          <w:p w:rsidRPr="009C6FD6" w:rsidR="00B36D6D" w:rsidRDefault="00B36D6D" w14:paraId="55516C2D"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Title and structured abstract</w:t>
            </w:r>
          </w:p>
        </w:tc>
        <w:tc>
          <w:tcPr>
            <w:tcW w:w="992" w:type="dxa"/>
            <w:tcMar/>
          </w:tcPr>
          <w:p w:rsidRPr="009C6FD6" w:rsidR="00B36D6D" w:rsidRDefault="00B36D6D" w14:paraId="2FAFE5CC"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1a</w:t>
            </w:r>
          </w:p>
        </w:tc>
        <w:tc>
          <w:tcPr>
            <w:tcW w:w="9356" w:type="dxa"/>
            <w:tcMar/>
          </w:tcPr>
          <w:p w:rsidRPr="009C6FD6" w:rsidR="00B36D6D" w:rsidRDefault="00B36D6D" w14:paraId="0A0F88B9"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Identification as a randomised trial </w:t>
            </w:r>
          </w:p>
        </w:tc>
        <w:tc>
          <w:tcPr>
            <w:tcW w:w="1417" w:type="dxa"/>
            <w:tcMar/>
          </w:tcPr>
          <w:p w:rsidRPr="009C6FD6" w:rsidR="00B36D6D" w:rsidRDefault="0098426F" w14:paraId="682CEBAD" w14:textId="4E80847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#1</w:t>
            </w:r>
          </w:p>
        </w:tc>
      </w:tr>
      <w:tr w:rsidRPr="009C6FD6" w:rsidR="00B36D6D" w:rsidTr="582107C0" w14:paraId="2962253C" w14:textId="1E5A4156">
        <w:trPr>
          <w:trHeight w:val="418"/>
        </w:trPr>
        <w:tc>
          <w:tcPr>
            <w:tcW w:w="2547" w:type="dxa"/>
            <w:vMerge/>
            <w:tcMar/>
          </w:tcPr>
          <w:p w:rsidRPr="009C6FD6" w:rsidR="00B36D6D" w:rsidRDefault="00B36D6D" w14:paraId="4CFF8030"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00E58D9A"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1b</w:t>
            </w:r>
          </w:p>
        </w:tc>
        <w:tc>
          <w:tcPr>
            <w:tcW w:w="9356" w:type="dxa"/>
            <w:tcMar/>
          </w:tcPr>
          <w:p w:rsidRPr="009C6FD6" w:rsidR="00B36D6D" w:rsidRDefault="00B36D6D" w14:paraId="01761076"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Structured summary of the trial design, methods, results, and conclusions</w:t>
            </w:r>
          </w:p>
        </w:tc>
        <w:tc>
          <w:tcPr>
            <w:tcW w:w="1417" w:type="dxa"/>
            <w:tcMar/>
          </w:tcPr>
          <w:p w:rsidRPr="009C6FD6" w:rsidR="00B36D6D" w:rsidRDefault="0098426F" w14:paraId="078952E4" w14:textId="0FFF930C">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73E8026B">
              <w:rPr>
                <w:rFonts w:ascii="Calibri" w:hAnsi="Calibri" w:eastAsia="Calibri" w:cs="Calibri"/>
                <w:color w:val="000000" w:themeColor="text1" w:themeTint="FF" w:themeShade="FF"/>
                <w:sz w:val="22"/>
                <w:szCs w:val="22"/>
                <w:lang w:val="en-GB"/>
              </w:rPr>
              <w:t>1</w:t>
            </w:r>
            <w:r w:rsidRPr="582107C0" w:rsidR="798B08E3">
              <w:rPr>
                <w:rFonts w:ascii="Calibri" w:hAnsi="Calibri" w:eastAsia="Calibri" w:cs="Calibri"/>
                <w:color w:val="000000" w:themeColor="text1" w:themeTint="FF" w:themeShade="FF"/>
                <w:sz w:val="22"/>
                <w:szCs w:val="22"/>
                <w:lang w:val="en-GB"/>
              </w:rPr>
              <w:t xml:space="preserve"> and #2</w:t>
            </w:r>
          </w:p>
        </w:tc>
      </w:tr>
      <w:tr w:rsidRPr="009C6FD6" w:rsidR="00B36D6D" w:rsidTr="582107C0" w14:paraId="3A57CE3F" w14:textId="3A3DB5B7">
        <w:trPr>
          <w:trHeight w:val="276"/>
        </w:trPr>
        <w:tc>
          <w:tcPr>
            <w:tcW w:w="12895" w:type="dxa"/>
            <w:gridSpan w:val="3"/>
            <w:shd w:val="clear" w:color="auto" w:fill="BDD7EE"/>
            <w:tcMar/>
          </w:tcPr>
          <w:p w:rsidRPr="009C6FD6" w:rsidR="00B36D6D" w:rsidRDefault="00B36D6D" w14:paraId="353B2DC6"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Open science</w:t>
            </w:r>
          </w:p>
        </w:tc>
        <w:tc>
          <w:tcPr>
            <w:tcW w:w="1417" w:type="dxa"/>
            <w:shd w:val="clear" w:color="auto" w:fill="C6D9F1" w:themeFill="text2" w:themeFillTint="33"/>
            <w:tcMar/>
          </w:tcPr>
          <w:p w:rsidRPr="009C6FD6" w:rsidR="00B36D6D" w:rsidRDefault="00B36D6D" w14:paraId="6C7112DB" w14:textId="77777777">
            <w:pPr>
              <w:spacing w:line="240" w:lineRule="auto"/>
              <w:rPr>
                <w:rFonts w:ascii="Calibri" w:hAnsi="Calibri" w:eastAsia="Calibri" w:cs="Calibri"/>
                <w:b/>
                <w:color w:val="000000"/>
                <w:sz w:val="22"/>
                <w:szCs w:val="22"/>
                <w:lang w:val="en-GB"/>
              </w:rPr>
            </w:pPr>
          </w:p>
        </w:tc>
      </w:tr>
      <w:tr w:rsidRPr="009C6FD6" w:rsidR="00B36D6D" w:rsidTr="582107C0" w14:paraId="6325BAB8" w14:textId="48ED528B">
        <w:trPr>
          <w:trHeight w:val="272"/>
        </w:trPr>
        <w:tc>
          <w:tcPr>
            <w:tcW w:w="2547" w:type="dxa"/>
            <w:tcMar/>
          </w:tcPr>
          <w:p w:rsidRPr="009C6FD6" w:rsidR="00B36D6D" w:rsidRDefault="00B36D6D" w14:paraId="559029C1"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Trial registration</w:t>
            </w:r>
          </w:p>
        </w:tc>
        <w:tc>
          <w:tcPr>
            <w:tcW w:w="992" w:type="dxa"/>
            <w:tcMar/>
          </w:tcPr>
          <w:p w:rsidRPr="009C6FD6" w:rsidR="00B36D6D" w:rsidRDefault="00B36D6D" w14:paraId="169EB1A0"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w:t>
            </w:r>
          </w:p>
        </w:tc>
        <w:tc>
          <w:tcPr>
            <w:tcW w:w="9356" w:type="dxa"/>
            <w:tcMar/>
          </w:tcPr>
          <w:p w:rsidRPr="009C6FD6" w:rsidR="00B36D6D" w:rsidRDefault="00B36D6D" w14:paraId="6110F8CD"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Name of trial registry, identifying number (with URL) and date of registration</w:t>
            </w:r>
          </w:p>
        </w:tc>
        <w:tc>
          <w:tcPr>
            <w:tcW w:w="1417" w:type="dxa"/>
            <w:tcMar/>
          </w:tcPr>
          <w:p w:rsidRPr="009C6FD6" w:rsidR="00B36D6D" w:rsidRDefault="0098426F" w14:paraId="5384896B" w14:textId="5A77FF0F">
            <w:pPr>
              <w:spacing w:line="240" w:lineRule="auto"/>
              <w:rPr>
                <w:rFonts w:ascii="Calibri" w:hAnsi="Calibri" w:eastAsia="Calibri" w:cs="Calibri"/>
                <w:color w:val="000000"/>
                <w:sz w:val="22"/>
                <w:szCs w:val="22"/>
                <w:lang w:val="en-GB"/>
              </w:rPr>
            </w:pPr>
            <w:r w:rsidRPr="39465B42" w:rsidR="0098426F">
              <w:rPr>
                <w:rFonts w:ascii="Calibri" w:hAnsi="Calibri" w:eastAsia="Calibri" w:cs="Calibri"/>
                <w:color w:val="000000" w:themeColor="text1" w:themeTint="FF" w:themeShade="FF"/>
                <w:sz w:val="22"/>
                <w:szCs w:val="22"/>
                <w:lang w:val="en-GB"/>
              </w:rPr>
              <w:t>#</w:t>
            </w:r>
            <w:r w:rsidRPr="39465B42" w:rsidR="440BB876">
              <w:rPr>
                <w:rFonts w:ascii="Calibri" w:hAnsi="Calibri" w:eastAsia="Calibri" w:cs="Calibri"/>
                <w:color w:val="000000" w:themeColor="text1" w:themeTint="FF" w:themeShade="FF"/>
                <w:sz w:val="22"/>
                <w:szCs w:val="22"/>
                <w:lang w:val="en-GB"/>
              </w:rPr>
              <w:t>2</w:t>
            </w:r>
          </w:p>
        </w:tc>
      </w:tr>
      <w:tr w:rsidRPr="009C6FD6" w:rsidR="00B36D6D" w:rsidTr="582107C0" w14:paraId="5732C7E5" w14:textId="1E98AF6E">
        <w:trPr>
          <w:trHeight w:val="272"/>
        </w:trPr>
        <w:tc>
          <w:tcPr>
            <w:tcW w:w="2547" w:type="dxa"/>
            <w:tcMar/>
          </w:tcPr>
          <w:p w:rsidRPr="009C6FD6" w:rsidR="00B36D6D" w:rsidRDefault="00B36D6D" w14:paraId="3979146A"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Protocol and statistical analysis plan</w:t>
            </w:r>
          </w:p>
        </w:tc>
        <w:tc>
          <w:tcPr>
            <w:tcW w:w="992" w:type="dxa"/>
            <w:tcMar/>
          </w:tcPr>
          <w:p w:rsidRPr="009C6FD6" w:rsidR="00B36D6D" w:rsidRDefault="00B36D6D" w14:paraId="7510EBBD"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3</w:t>
            </w:r>
          </w:p>
        </w:tc>
        <w:tc>
          <w:tcPr>
            <w:tcW w:w="9356" w:type="dxa"/>
            <w:tcMar/>
          </w:tcPr>
          <w:p w:rsidRPr="009C6FD6" w:rsidR="00B36D6D" w:rsidRDefault="00B36D6D" w14:paraId="2530AB9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Where the trial protocol and statistical analysis plan can be accessed</w:t>
            </w:r>
          </w:p>
        </w:tc>
        <w:tc>
          <w:tcPr>
            <w:tcW w:w="1417" w:type="dxa"/>
            <w:tcMar/>
          </w:tcPr>
          <w:p w:rsidRPr="009C6FD6" w:rsidR="00B36D6D" w:rsidRDefault="0098426F" w14:paraId="628ED577" w14:textId="59045B80">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5E8D2B51">
              <w:rPr>
                <w:rFonts w:ascii="Calibri" w:hAnsi="Calibri" w:eastAsia="Calibri" w:cs="Calibri"/>
                <w:color w:val="000000" w:themeColor="text1" w:themeTint="FF" w:themeShade="FF"/>
                <w:sz w:val="22"/>
                <w:szCs w:val="22"/>
                <w:lang w:val="en-GB"/>
              </w:rPr>
              <w:t>3</w:t>
            </w:r>
            <w:r w:rsidRPr="582107C0" w:rsidR="0098426F">
              <w:rPr>
                <w:rFonts w:ascii="Calibri" w:hAnsi="Calibri" w:eastAsia="Calibri" w:cs="Calibri"/>
                <w:color w:val="000000" w:themeColor="text1" w:themeTint="FF" w:themeShade="FF"/>
                <w:sz w:val="22"/>
                <w:szCs w:val="22"/>
                <w:lang w:val="en-GB"/>
              </w:rPr>
              <w:t xml:space="preserve"> and #</w:t>
            </w:r>
            <w:r w:rsidRPr="582107C0" w:rsidR="2E58FD5A">
              <w:rPr>
                <w:rFonts w:ascii="Calibri" w:hAnsi="Calibri" w:eastAsia="Calibri" w:cs="Calibri"/>
                <w:color w:val="000000" w:themeColor="text1" w:themeTint="FF" w:themeShade="FF"/>
                <w:sz w:val="22"/>
                <w:szCs w:val="22"/>
                <w:lang w:val="en-GB"/>
              </w:rPr>
              <w:t>5</w:t>
            </w:r>
          </w:p>
        </w:tc>
      </w:tr>
      <w:tr w:rsidRPr="009C6FD6" w:rsidR="00B36D6D" w:rsidTr="582107C0" w14:paraId="5457CDD4" w14:textId="1CA03383">
        <w:trPr>
          <w:trHeight w:val="272"/>
        </w:trPr>
        <w:tc>
          <w:tcPr>
            <w:tcW w:w="2547" w:type="dxa"/>
            <w:tcMar/>
          </w:tcPr>
          <w:p w:rsidRPr="009C6FD6" w:rsidR="00B36D6D" w:rsidRDefault="00B36D6D" w14:paraId="522B7D73"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Data sharing</w:t>
            </w:r>
          </w:p>
        </w:tc>
        <w:tc>
          <w:tcPr>
            <w:tcW w:w="992" w:type="dxa"/>
            <w:tcMar/>
          </w:tcPr>
          <w:p w:rsidRPr="009C6FD6" w:rsidR="00B36D6D" w:rsidRDefault="00B36D6D" w14:paraId="697875C6"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4</w:t>
            </w:r>
          </w:p>
        </w:tc>
        <w:tc>
          <w:tcPr>
            <w:tcW w:w="9356" w:type="dxa"/>
            <w:tcMar/>
          </w:tcPr>
          <w:p w:rsidRPr="009C6FD6" w:rsidR="00B36D6D" w:rsidRDefault="00B36D6D" w14:paraId="4D4B1455"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Where and how the individual de-identified participant data (including data dictionary), statistical code and any other materials can be accessed</w:t>
            </w:r>
          </w:p>
        </w:tc>
        <w:tc>
          <w:tcPr>
            <w:tcW w:w="1417" w:type="dxa"/>
            <w:tcMar/>
          </w:tcPr>
          <w:p w:rsidRPr="009C6FD6" w:rsidR="00B36D6D" w:rsidP="582107C0" w:rsidRDefault="0098426F" w14:paraId="48E4F70A" w14:textId="60B25B82">
            <w:pPr>
              <w:pStyle w:val="Normal"/>
              <w:suppressLineNumbers w:val="0"/>
              <w:bidi w:val="0"/>
              <w:spacing w:before="0" w:beforeAutospacing="off" w:after="0" w:afterAutospacing="off" w:line="240" w:lineRule="auto"/>
              <w:ind w:left="0" w:right="0"/>
              <w:jc w:val="left"/>
            </w:pPr>
            <w:r w:rsidRPr="582107C0" w:rsidR="656E034F">
              <w:rPr>
                <w:rFonts w:ascii="Calibri" w:hAnsi="Calibri" w:eastAsia="Calibri" w:cs="Calibri"/>
                <w:color w:val="000000" w:themeColor="text1" w:themeTint="FF" w:themeShade="FF"/>
                <w:sz w:val="22"/>
                <w:szCs w:val="22"/>
                <w:lang w:val="en-GB"/>
              </w:rPr>
              <w:t>#1</w:t>
            </w:r>
            <w:r w:rsidRPr="582107C0" w:rsidR="6932AB99">
              <w:rPr>
                <w:rFonts w:ascii="Calibri" w:hAnsi="Calibri" w:eastAsia="Calibri" w:cs="Calibri"/>
                <w:color w:val="000000" w:themeColor="text1" w:themeTint="FF" w:themeShade="FF"/>
                <w:sz w:val="22"/>
                <w:szCs w:val="22"/>
                <w:lang w:val="en-GB"/>
              </w:rPr>
              <w:t>1</w:t>
            </w:r>
          </w:p>
        </w:tc>
      </w:tr>
      <w:tr w:rsidRPr="009C6FD6" w:rsidR="00B36D6D" w:rsidTr="582107C0" w14:paraId="53FD3373" w14:textId="12E61B4B">
        <w:trPr>
          <w:trHeight w:val="272"/>
        </w:trPr>
        <w:tc>
          <w:tcPr>
            <w:tcW w:w="2547" w:type="dxa"/>
            <w:vMerge w:val="restart"/>
            <w:tcMar/>
          </w:tcPr>
          <w:p w:rsidRPr="009C6FD6" w:rsidR="00B36D6D" w:rsidRDefault="00B36D6D" w14:paraId="47802CC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Funding and conflicts of interest</w:t>
            </w:r>
          </w:p>
        </w:tc>
        <w:tc>
          <w:tcPr>
            <w:tcW w:w="992" w:type="dxa"/>
            <w:tcMar/>
          </w:tcPr>
          <w:p w:rsidRPr="009C6FD6" w:rsidR="00B36D6D" w:rsidRDefault="00B36D6D" w14:paraId="1B41FA27"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5a</w:t>
            </w:r>
          </w:p>
        </w:tc>
        <w:tc>
          <w:tcPr>
            <w:tcW w:w="9356" w:type="dxa"/>
            <w:tcMar/>
          </w:tcPr>
          <w:p w:rsidRPr="009C6FD6" w:rsidR="00B36D6D" w:rsidRDefault="00B36D6D" w14:paraId="4D265E51"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Sources of funding and other support (e.g., supply of drugs), and role of funders in the design, conduct, analysis and reporting of the trial</w:t>
            </w:r>
          </w:p>
        </w:tc>
        <w:tc>
          <w:tcPr>
            <w:tcW w:w="1417" w:type="dxa"/>
            <w:tcMar/>
          </w:tcPr>
          <w:p w:rsidRPr="009C6FD6" w:rsidR="00B36D6D" w:rsidP="582107C0" w:rsidRDefault="0098426F" w14:paraId="20B1CBDD" w14:textId="4858579A">
            <w:pPr>
              <w:pStyle w:val="Normal"/>
              <w:suppressLineNumbers w:val="0"/>
              <w:bidi w:val="0"/>
              <w:spacing w:before="0" w:beforeAutospacing="off" w:after="0" w:afterAutospacing="off" w:line="240" w:lineRule="auto"/>
              <w:ind w:left="0" w:right="0"/>
              <w:jc w:val="left"/>
            </w:pPr>
            <w:r w:rsidRPr="582107C0" w:rsidR="51A7ACF6">
              <w:rPr>
                <w:rFonts w:ascii="Calibri" w:hAnsi="Calibri" w:eastAsia="Calibri" w:cs="Calibri"/>
                <w:color w:val="000000" w:themeColor="text1" w:themeTint="FF" w:themeShade="FF"/>
                <w:sz w:val="22"/>
                <w:szCs w:val="22"/>
                <w:lang w:val="en-GB"/>
              </w:rPr>
              <w:t>#1</w:t>
            </w:r>
            <w:r w:rsidRPr="582107C0" w:rsidR="7B11932A">
              <w:rPr>
                <w:rFonts w:ascii="Calibri" w:hAnsi="Calibri" w:eastAsia="Calibri" w:cs="Calibri"/>
                <w:color w:val="000000" w:themeColor="text1" w:themeTint="FF" w:themeShade="FF"/>
                <w:sz w:val="22"/>
                <w:szCs w:val="22"/>
                <w:lang w:val="en-GB"/>
              </w:rPr>
              <w:t>1</w:t>
            </w:r>
          </w:p>
        </w:tc>
      </w:tr>
      <w:tr w:rsidRPr="009C6FD6" w:rsidR="00B36D6D" w:rsidTr="582107C0" w14:paraId="0D642CEB" w14:textId="5FE698ED">
        <w:trPr>
          <w:trHeight w:val="272"/>
        </w:trPr>
        <w:tc>
          <w:tcPr>
            <w:tcW w:w="2547" w:type="dxa"/>
            <w:vMerge/>
            <w:tcMar/>
          </w:tcPr>
          <w:p w:rsidRPr="009C6FD6" w:rsidR="00B36D6D" w:rsidRDefault="00B36D6D" w14:paraId="33AB9D71"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59C3C9A5"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5b</w:t>
            </w:r>
          </w:p>
        </w:tc>
        <w:tc>
          <w:tcPr>
            <w:tcW w:w="9356" w:type="dxa"/>
            <w:tcMar/>
          </w:tcPr>
          <w:p w:rsidRPr="009C6FD6" w:rsidR="00B36D6D" w:rsidRDefault="00B36D6D" w14:paraId="471BB7BA"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Financial and other conflicts of interest of the manuscript authors</w:t>
            </w:r>
          </w:p>
        </w:tc>
        <w:tc>
          <w:tcPr>
            <w:tcW w:w="1417" w:type="dxa"/>
            <w:tcMar/>
          </w:tcPr>
          <w:p w:rsidRPr="009C6FD6" w:rsidR="00B36D6D" w:rsidRDefault="0098426F" w14:paraId="2C85AC6B" w14:textId="3BE109B0">
            <w:pPr>
              <w:spacing w:line="240" w:lineRule="auto"/>
              <w:rPr>
                <w:rFonts w:ascii="Calibri" w:hAnsi="Calibri" w:eastAsia="Calibri" w:cs="Calibri"/>
                <w:color w:val="000000"/>
                <w:sz w:val="22"/>
                <w:szCs w:val="22"/>
                <w:lang w:val="en-GB"/>
              </w:rPr>
            </w:pPr>
            <w:r w:rsidRPr="582107C0" w:rsidR="188EF157">
              <w:rPr>
                <w:rFonts w:ascii="Calibri" w:hAnsi="Calibri" w:eastAsia="Calibri" w:cs="Calibri"/>
                <w:color w:val="000000" w:themeColor="text1" w:themeTint="FF" w:themeShade="FF"/>
                <w:sz w:val="22"/>
                <w:szCs w:val="22"/>
                <w:lang w:val="en-GB"/>
              </w:rPr>
              <w:t>#11</w:t>
            </w:r>
          </w:p>
        </w:tc>
      </w:tr>
      <w:tr w:rsidRPr="009C6FD6" w:rsidR="00B36D6D" w:rsidTr="582107C0" w14:paraId="6808DB3F" w14:textId="1F344310">
        <w:trPr>
          <w:trHeight w:val="276"/>
        </w:trPr>
        <w:tc>
          <w:tcPr>
            <w:tcW w:w="12895" w:type="dxa"/>
            <w:gridSpan w:val="3"/>
            <w:shd w:val="clear" w:color="auto" w:fill="BDD7EE"/>
            <w:tcMar/>
          </w:tcPr>
          <w:p w:rsidRPr="009C6FD6" w:rsidR="00B36D6D" w:rsidRDefault="00B36D6D" w14:paraId="571BFEBF"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Introduction</w:t>
            </w:r>
          </w:p>
        </w:tc>
        <w:tc>
          <w:tcPr>
            <w:tcW w:w="1417" w:type="dxa"/>
            <w:shd w:val="clear" w:color="auto" w:fill="C6D9F1" w:themeFill="text2" w:themeFillTint="33"/>
            <w:tcMar/>
          </w:tcPr>
          <w:p w:rsidRPr="009C6FD6" w:rsidR="00B36D6D" w:rsidRDefault="00B36D6D" w14:paraId="32FD8D83" w14:textId="77777777">
            <w:pPr>
              <w:spacing w:line="240" w:lineRule="auto"/>
              <w:rPr>
                <w:rFonts w:ascii="Calibri" w:hAnsi="Calibri" w:eastAsia="Calibri" w:cs="Calibri"/>
                <w:b/>
                <w:color w:val="000000"/>
                <w:sz w:val="22"/>
                <w:szCs w:val="22"/>
                <w:lang w:val="en-GB"/>
              </w:rPr>
            </w:pPr>
          </w:p>
        </w:tc>
      </w:tr>
      <w:tr w:rsidRPr="009C6FD6" w:rsidR="00B36D6D" w:rsidTr="582107C0" w14:paraId="37A3670E" w14:textId="442AA61E">
        <w:trPr>
          <w:trHeight w:val="271"/>
        </w:trPr>
        <w:tc>
          <w:tcPr>
            <w:tcW w:w="2547" w:type="dxa"/>
            <w:tcBorders>
              <w:bottom w:val="single" w:color="000000" w:themeColor="text1" w:sz="4" w:space="0"/>
            </w:tcBorders>
            <w:tcMar/>
          </w:tcPr>
          <w:p w:rsidRPr="009C6FD6" w:rsidR="00B36D6D" w:rsidRDefault="00B36D6D" w14:paraId="36CFF560"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Background and rationale</w:t>
            </w:r>
          </w:p>
        </w:tc>
        <w:tc>
          <w:tcPr>
            <w:tcW w:w="992" w:type="dxa"/>
            <w:tcBorders>
              <w:bottom w:val="single" w:color="000000" w:themeColor="text1" w:sz="4" w:space="0"/>
            </w:tcBorders>
            <w:tcMar/>
          </w:tcPr>
          <w:p w:rsidRPr="009C6FD6" w:rsidR="00B36D6D" w:rsidRDefault="00B36D6D" w14:paraId="63053685"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6</w:t>
            </w:r>
          </w:p>
        </w:tc>
        <w:tc>
          <w:tcPr>
            <w:tcW w:w="9356" w:type="dxa"/>
            <w:tcMar/>
          </w:tcPr>
          <w:p w:rsidRPr="009C6FD6" w:rsidR="00B36D6D" w:rsidRDefault="00B36D6D" w14:paraId="5A097391"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Scientific background and rationale</w:t>
            </w:r>
          </w:p>
        </w:tc>
        <w:tc>
          <w:tcPr>
            <w:tcW w:w="1417" w:type="dxa"/>
            <w:tcMar/>
          </w:tcPr>
          <w:p w:rsidRPr="009C6FD6" w:rsidR="00B36D6D" w:rsidRDefault="0098426F" w14:paraId="3333AA56" w14:textId="259CD881">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7555C3B2">
              <w:rPr>
                <w:rFonts w:ascii="Calibri" w:hAnsi="Calibri" w:eastAsia="Calibri" w:cs="Calibri"/>
                <w:color w:val="000000" w:themeColor="text1" w:themeTint="FF" w:themeShade="FF"/>
                <w:sz w:val="22"/>
                <w:szCs w:val="22"/>
                <w:lang w:val="en-GB"/>
              </w:rPr>
              <w:t>2</w:t>
            </w:r>
            <w:r w:rsidRPr="582107C0" w:rsidR="0098426F">
              <w:rPr>
                <w:rFonts w:ascii="Calibri" w:hAnsi="Calibri" w:eastAsia="Calibri" w:cs="Calibri"/>
                <w:color w:val="000000" w:themeColor="text1" w:themeTint="FF" w:themeShade="FF"/>
                <w:sz w:val="22"/>
                <w:szCs w:val="22"/>
                <w:lang w:val="en-GB"/>
              </w:rPr>
              <w:t xml:space="preserve"> and #</w:t>
            </w:r>
            <w:r w:rsidRPr="582107C0" w:rsidR="649F80CB">
              <w:rPr>
                <w:rFonts w:ascii="Calibri" w:hAnsi="Calibri" w:eastAsia="Calibri" w:cs="Calibri"/>
                <w:color w:val="000000" w:themeColor="text1" w:themeTint="FF" w:themeShade="FF"/>
                <w:sz w:val="22"/>
                <w:szCs w:val="22"/>
                <w:lang w:val="en-GB"/>
              </w:rPr>
              <w:t>3</w:t>
            </w:r>
          </w:p>
        </w:tc>
      </w:tr>
      <w:tr w:rsidRPr="009C6FD6" w:rsidR="00B36D6D" w:rsidTr="582107C0" w14:paraId="55C5B04A" w14:textId="601A6C1F">
        <w:trPr>
          <w:trHeight w:val="276"/>
        </w:trPr>
        <w:tc>
          <w:tcPr>
            <w:tcW w:w="2547" w:type="dxa"/>
            <w:tcMar/>
            <w:vAlign w:val="center"/>
          </w:tcPr>
          <w:p w:rsidRPr="009C6FD6" w:rsidR="00B36D6D" w:rsidRDefault="00B36D6D" w14:paraId="12B554B6"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Objectives</w:t>
            </w:r>
          </w:p>
        </w:tc>
        <w:tc>
          <w:tcPr>
            <w:tcW w:w="992" w:type="dxa"/>
            <w:tcMar/>
          </w:tcPr>
          <w:p w:rsidRPr="009C6FD6" w:rsidR="00B36D6D" w:rsidRDefault="00B36D6D" w14:paraId="517F8EAD"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7</w:t>
            </w:r>
          </w:p>
        </w:tc>
        <w:tc>
          <w:tcPr>
            <w:tcW w:w="9356" w:type="dxa"/>
            <w:tcMar/>
          </w:tcPr>
          <w:p w:rsidRPr="009C6FD6" w:rsidR="00B36D6D" w:rsidRDefault="00B36D6D" w14:paraId="25916468"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Specific objectives related to benefits and harms</w:t>
            </w:r>
          </w:p>
        </w:tc>
        <w:tc>
          <w:tcPr>
            <w:tcW w:w="1417" w:type="dxa"/>
            <w:tcMar/>
          </w:tcPr>
          <w:p w:rsidRPr="009C6FD6" w:rsidR="00B36D6D" w:rsidRDefault="0098426F" w14:paraId="70B2DB04" w14:textId="126C77B1">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213D9707">
              <w:rPr>
                <w:rFonts w:ascii="Calibri" w:hAnsi="Calibri" w:eastAsia="Calibri" w:cs="Calibri"/>
                <w:color w:val="000000" w:themeColor="text1" w:themeTint="FF" w:themeShade="FF"/>
                <w:sz w:val="22"/>
                <w:szCs w:val="22"/>
                <w:lang w:val="en-GB"/>
              </w:rPr>
              <w:t>3</w:t>
            </w:r>
          </w:p>
        </w:tc>
      </w:tr>
      <w:tr w:rsidRPr="009C6FD6" w:rsidR="00B36D6D" w:rsidTr="582107C0" w14:paraId="1B31CFED" w14:textId="18892F07">
        <w:trPr>
          <w:trHeight w:val="276"/>
        </w:trPr>
        <w:tc>
          <w:tcPr>
            <w:tcW w:w="12895" w:type="dxa"/>
            <w:gridSpan w:val="3"/>
            <w:shd w:val="clear" w:color="auto" w:fill="BDD7EE"/>
            <w:tcMar/>
          </w:tcPr>
          <w:p w:rsidRPr="009C6FD6" w:rsidR="00B36D6D" w:rsidRDefault="00B36D6D" w14:paraId="1C08DDCD"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Methods</w:t>
            </w:r>
          </w:p>
        </w:tc>
        <w:tc>
          <w:tcPr>
            <w:tcW w:w="1417" w:type="dxa"/>
            <w:shd w:val="clear" w:color="auto" w:fill="C6D9F1" w:themeFill="text2" w:themeFillTint="33"/>
            <w:tcMar/>
          </w:tcPr>
          <w:p w:rsidRPr="009C6FD6" w:rsidR="00B36D6D" w:rsidRDefault="00B36D6D" w14:paraId="61DDDBB5" w14:textId="77777777">
            <w:pPr>
              <w:spacing w:line="240" w:lineRule="auto"/>
              <w:rPr>
                <w:rFonts w:ascii="Calibri" w:hAnsi="Calibri" w:eastAsia="Calibri" w:cs="Calibri"/>
                <w:b/>
                <w:color w:val="000000"/>
                <w:sz w:val="22"/>
                <w:szCs w:val="22"/>
                <w:lang w:val="en-GB"/>
              </w:rPr>
            </w:pPr>
          </w:p>
        </w:tc>
      </w:tr>
      <w:tr w:rsidRPr="009C6FD6" w:rsidR="00B36D6D" w:rsidTr="582107C0" w14:paraId="05C5AAED" w14:textId="1742A97D">
        <w:trPr>
          <w:trHeight w:val="268"/>
        </w:trPr>
        <w:tc>
          <w:tcPr>
            <w:tcW w:w="2547" w:type="dxa"/>
            <w:tcMar/>
          </w:tcPr>
          <w:p w:rsidRPr="009C6FD6" w:rsidR="00B36D6D" w:rsidRDefault="00B36D6D" w14:paraId="61027164"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Patient and public involvement</w:t>
            </w:r>
          </w:p>
        </w:tc>
        <w:tc>
          <w:tcPr>
            <w:tcW w:w="992" w:type="dxa"/>
            <w:tcMar/>
          </w:tcPr>
          <w:p w:rsidRPr="009C6FD6" w:rsidR="00B36D6D" w:rsidRDefault="00B36D6D" w14:paraId="35C4EF4E"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8</w:t>
            </w:r>
          </w:p>
        </w:tc>
        <w:tc>
          <w:tcPr>
            <w:tcW w:w="9356" w:type="dxa"/>
            <w:tcMar/>
          </w:tcPr>
          <w:p w:rsidRPr="009C6FD6" w:rsidR="00B36D6D" w:rsidRDefault="00B36D6D" w14:paraId="5F1D6557"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Details of patient or public involvement in the design, conduct and reporting of the trial</w:t>
            </w:r>
          </w:p>
        </w:tc>
        <w:tc>
          <w:tcPr>
            <w:tcW w:w="1417" w:type="dxa"/>
            <w:tcMar/>
          </w:tcPr>
          <w:p w:rsidRPr="009C6FD6" w:rsidR="00B36D6D" w:rsidRDefault="0098426F" w14:paraId="736CE81D" w14:textId="5D229143">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7A63BDE9">
              <w:rPr>
                <w:rFonts w:ascii="Calibri" w:hAnsi="Calibri" w:eastAsia="Calibri" w:cs="Calibri"/>
                <w:color w:val="000000" w:themeColor="text1" w:themeTint="FF" w:themeShade="FF"/>
                <w:sz w:val="22"/>
                <w:szCs w:val="22"/>
                <w:lang w:val="en-GB"/>
              </w:rPr>
              <w:t>3</w:t>
            </w:r>
          </w:p>
        </w:tc>
      </w:tr>
      <w:tr w:rsidRPr="009C6FD6" w:rsidR="00B36D6D" w:rsidTr="582107C0" w14:paraId="1118C078" w14:textId="34119A38">
        <w:trPr>
          <w:trHeight w:val="268"/>
        </w:trPr>
        <w:tc>
          <w:tcPr>
            <w:tcW w:w="2547" w:type="dxa"/>
            <w:tcMar/>
          </w:tcPr>
          <w:p w:rsidRPr="009C6FD6" w:rsidR="00B36D6D" w:rsidRDefault="00B36D6D" w14:paraId="0B3B044B"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Trial design</w:t>
            </w:r>
          </w:p>
        </w:tc>
        <w:tc>
          <w:tcPr>
            <w:tcW w:w="992" w:type="dxa"/>
            <w:tcMar/>
          </w:tcPr>
          <w:p w:rsidRPr="009C6FD6" w:rsidR="00B36D6D" w:rsidRDefault="00B36D6D" w14:paraId="72205B94"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9</w:t>
            </w:r>
          </w:p>
        </w:tc>
        <w:tc>
          <w:tcPr>
            <w:tcW w:w="9356" w:type="dxa"/>
            <w:tcMar/>
          </w:tcPr>
          <w:p w:rsidRPr="009C6FD6" w:rsidR="00B36D6D" w:rsidRDefault="00B36D6D" w14:paraId="5E662EA8"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Mar/>
          </w:tcPr>
          <w:p w:rsidRPr="009C6FD6" w:rsidR="00B36D6D" w:rsidRDefault="0098426F" w14:paraId="22562F96" w14:textId="436DBD25">
            <w:pPr>
              <w:spacing w:line="240" w:lineRule="auto"/>
              <w:rPr>
                <w:rFonts w:ascii="Calibri" w:hAnsi="Calibri" w:eastAsia="Calibri" w:cs="Calibri"/>
                <w:color w:val="000000"/>
                <w:sz w:val="22"/>
                <w:szCs w:val="22"/>
                <w:lang w:val="en-GB"/>
              </w:rPr>
            </w:pPr>
            <w:r w:rsidRPr="445F16FF" w:rsidR="0098426F">
              <w:rPr>
                <w:rFonts w:ascii="Calibri" w:hAnsi="Calibri" w:eastAsia="Calibri" w:cs="Calibri"/>
                <w:color w:val="000000" w:themeColor="text1" w:themeTint="FF" w:themeShade="FF"/>
                <w:sz w:val="22"/>
                <w:szCs w:val="22"/>
                <w:lang w:val="en-GB"/>
              </w:rPr>
              <w:t>#</w:t>
            </w:r>
            <w:r w:rsidRPr="445F16FF" w:rsidR="0098426F">
              <w:rPr>
                <w:rFonts w:ascii="Calibri" w:hAnsi="Calibri" w:eastAsia="Calibri" w:cs="Calibri"/>
                <w:color w:val="000000" w:themeColor="text1" w:themeTint="FF" w:themeShade="FF"/>
                <w:sz w:val="22"/>
                <w:szCs w:val="22"/>
                <w:lang w:val="en-GB"/>
              </w:rPr>
              <w:t xml:space="preserve">3 </w:t>
            </w:r>
            <w:r w:rsidRPr="445F16FF" w:rsidR="5CAF2FD7">
              <w:rPr>
                <w:rFonts w:ascii="Calibri" w:hAnsi="Calibri" w:eastAsia="Calibri" w:cs="Calibri"/>
                <w:color w:val="000000" w:themeColor="text1" w:themeTint="FF" w:themeShade="FF"/>
                <w:sz w:val="22"/>
                <w:szCs w:val="22"/>
                <w:lang w:val="en-GB"/>
              </w:rPr>
              <w:t xml:space="preserve">to </w:t>
            </w:r>
            <w:r w:rsidRPr="445F16FF" w:rsidR="0098426F">
              <w:rPr>
                <w:rFonts w:ascii="Calibri" w:hAnsi="Calibri" w:eastAsia="Calibri" w:cs="Calibri"/>
                <w:color w:val="000000" w:themeColor="text1" w:themeTint="FF" w:themeShade="FF"/>
                <w:sz w:val="22"/>
                <w:szCs w:val="22"/>
                <w:lang w:val="en-GB"/>
              </w:rPr>
              <w:t>#</w:t>
            </w:r>
            <w:r w:rsidRPr="445F16FF" w:rsidR="76E26716">
              <w:rPr>
                <w:rFonts w:ascii="Calibri" w:hAnsi="Calibri" w:eastAsia="Calibri" w:cs="Calibri"/>
                <w:color w:val="000000" w:themeColor="text1" w:themeTint="FF" w:themeShade="FF"/>
                <w:sz w:val="22"/>
                <w:szCs w:val="22"/>
                <w:lang w:val="en-GB"/>
              </w:rPr>
              <w:t>5</w:t>
            </w:r>
          </w:p>
        </w:tc>
      </w:tr>
      <w:tr w:rsidRPr="009C6FD6" w:rsidR="00B36D6D" w:rsidTr="582107C0" w14:paraId="3B0F7B6A" w14:textId="5F6C4DC7">
        <w:trPr>
          <w:trHeight w:val="214"/>
        </w:trPr>
        <w:tc>
          <w:tcPr>
            <w:tcW w:w="2547" w:type="dxa"/>
            <w:tcMar/>
          </w:tcPr>
          <w:p w:rsidRPr="009C6FD6" w:rsidR="00B36D6D" w:rsidRDefault="00B36D6D" w14:paraId="7D9C8279"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Changes to trial protocol</w:t>
            </w:r>
          </w:p>
        </w:tc>
        <w:tc>
          <w:tcPr>
            <w:tcW w:w="992" w:type="dxa"/>
            <w:tcMar/>
          </w:tcPr>
          <w:p w:rsidRPr="009C6FD6" w:rsidR="00B36D6D" w:rsidRDefault="00B36D6D" w14:paraId="784655B6"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10</w:t>
            </w:r>
          </w:p>
        </w:tc>
        <w:tc>
          <w:tcPr>
            <w:tcW w:w="9356" w:type="dxa"/>
            <w:tcMar/>
          </w:tcPr>
          <w:p w:rsidRPr="009C6FD6" w:rsidR="00B36D6D" w:rsidRDefault="00B36D6D" w14:paraId="3D532DC4"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Important changes to the trial after it commenced including any outcomes or analyses that were not prespecified, with reason</w:t>
            </w:r>
          </w:p>
        </w:tc>
        <w:tc>
          <w:tcPr>
            <w:tcW w:w="1417" w:type="dxa"/>
            <w:tcMar/>
          </w:tcPr>
          <w:p w:rsidRPr="009C6FD6" w:rsidR="00B36D6D" w:rsidRDefault="0098426F" w14:paraId="58F0C5A6" w14:textId="53A595B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t>
            </w:r>
            <w:r>
              <w:rPr>
                <w:rFonts w:ascii="Calibri" w:hAnsi="Calibri" w:eastAsia="Calibri" w:cs="Calibri"/>
                <w:color w:val="000000"/>
                <w:sz w:val="22"/>
                <w:szCs w:val="22"/>
                <w:lang w:val="en-GB"/>
              </w:rPr>
              <w:t xml:space="preserve">4 and </w:t>
            </w:r>
            <w:r>
              <w:rPr>
                <w:rFonts w:ascii="Calibri" w:hAnsi="Calibri" w:eastAsia="Calibri" w:cs="Calibri"/>
                <w:color w:val="000000"/>
                <w:sz w:val="22"/>
                <w:szCs w:val="22"/>
                <w:lang w:val="en-GB"/>
              </w:rPr>
              <w:t>#</w:t>
            </w:r>
            <w:r>
              <w:rPr>
                <w:rFonts w:ascii="Calibri" w:hAnsi="Calibri" w:eastAsia="Calibri" w:cs="Calibri"/>
                <w:color w:val="000000"/>
                <w:sz w:val="22"/>
                <w:szCs w:val="22"/>
                <w:lang w:val="en-GB"/>
              </w:rPr>
              <w:t>5</w:t>
            </w:r>
          </w:p>
        </w:tc>
      </w:tr>
      <w:tr w:rsidRPr="009C6FD6" w:rsidR="00B36D6D" w:rsidTr="582107C0" w14:paraId="18EEE53F" w14:textId="27DB62E6">
        <w:trPr>
          <w:trHeight w:val="273"/>
        </w:trPr>
        <w:tc>
          <w:tcPr>
            <w:tcW w:w="2547" w:type="dxa"/>
            <w:tcMar/>
          </w:tcPr>
          <w:p w:rsidRPr="009C6FD6" w:rsidR="00B36D6D" w:rsidRDefault="00B36D6D" w14:paraId="5BFE68B9"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Trial setting</w:t>
            </w:r>
          </w:p>
        </w:tc>
        <w:tc>
          <w:tcPr>
            <w:tcW w:w="992" w:type="dxa"/>
            <w:tcMar/>
          </w:tcPr>
          <w:p w:rsidRPr="009C6FD6" w:rsidR="00B36D6D" w:rsidRDefault="00B36D6D" w14:paraId="4A046B88"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11</w:t>
            </w:r>
          </w:p>
        </w:tc>
        <w:tc>
          <w:tcPr>
            <w:tcW w:w="9356" w:type="dxa"/>
            <w:tcMar/>
          </w:tcPr>
          <w:p w:rsidRPr="009C6FD6" w:rsidR="00B36D6D" w:rsidRDefault="00B36D6D" w14:paraId="269E1095"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Settings (e.g., community, hospital) and locations (e.g., countries, sites) where the trial was conducted</w:t>
            </w:r>
          </w:p>
        </w:tc>
        <w:tc>
          <w:tcPr>
            <w:tcW w:w="1417" w:type="dxa"/>
            <w:tcMar/>
          </w:tcPr>
          <w:p w:rsidRPr="009C6FD6" w:rsidR="00B36D6D" w:rsidRDefault="0098426F" w14:paraId="266DD31E" w14:textId="4B1228BD">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786B36E3">
              <w:rPr>
                <w:rFonts w:ascii="Calibri" w:hAnsi="Calibri" w:eastAsia="Calibri" w:cs="Calibri"/>
                <w:color w:val="000000" w:themeColor="text1" w:themeTint="FF" w:themeShade="FF"/>
                <w:sz w:val="22"/>
                <w:szCs w:val="22"/>
                <w:lang w:val="en-GB"/>
              </w:rPr>
              <w:t>3</w:t>
            </w:r>
          </w:p>
        </w:tc>
      </w:tr>
      <w:tr w:rsidRPr="009C6FD6" w:rsidR="00B36D6D" w:rsidTr="582107C0" w14:paraId="134ACE67" w14:textId="5E48FD43">
        <w:trPr>
          <w:trHeight w:val="276"/>
        </w:trPr>
        <w:tc>
          <w:tcPr>
            <w:tcW w:w="2547" w:type="dxa"/>
            <w:vMerge w:val="restart"/>
            <w:tcMar/>
            <w:vAlign w:val="center"/>
          </w:tcPr>
          <w:p w:rsidRPr="009C6FD6" w:rsidR="00B36D6D" w:rsidRDefault="00B36D6D" w14:paraId="1FDD4F7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Eligibility criteria</w:t>
            </w:r>
          </w:p>
        </w:tc>
        <w:tc>
          <w:tcPr>
            <w:tcW w:w="992" w:type="dxa"/>
            <w:tcMar/>
          </w:tcPr>
          <w:p w:rsidRPr="009C6FD6" w:rsidR="00B36D6D" w:rsidRDefault="00B36D6D" w14:paraId="083D8CAD"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12a</w:t>
            </w:r>
          </w:p>
        </w:tc>
        <w:tc>
          <w:tcPr>
            <w:tcW w:w="9356" w:type="dxa"/>
            <w:tcMar/>
          </w:tcPr>
          <w:p w:rsidRPr="009C6FD6" w:rsidR="00B36D6D" w:rsidRDefault="00B36D6D" w14:paraId="3C4A8E88"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Eligibility criteria for participants</w:t>
            </w:r>
          </w:p>
        </w:tc>
        <w:tc>
          <w:tcPr>
            <w:tcW w:w="1417" w:type="dxa"/>
            <w:tcMar/>
          </w:tcPr>
          <w:p w:rsidRPr="009C6FD6" w:rsidR="00B36D6D" w:rsidRDefault="0098426F" w14:paraId="3128EB9A" w14:textId="6848E713">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41290F91">
              <w:rPr>
                <w:rFonts w:ascii="Calibri" w:hAnsi="Calibri" w:eastAsia="Calibri" w:cs="Calibri"/>
                <w:color w:val="000000" w:themeColor="text1" w:themeTint="FF" w:themeShade="FF"/>
                <w:sz w:val="22"/>
                <w:szCs w:val="22"/>
                <w:lang w:val="en-GB"/>
              </w:rPr>
              <w:t>3</w:t>
            </w:r>
            <w:r w:rsidRPr="582107C0" w:rsidR="3B54615C">
              <w:rPr>
                <w:rFonts w:ascii="Calibri" w:hAnsi="Calibri" w:eastAsia="Calibri" w:cs="Calibri"/>
                <w:color w:val="000000" w:themeColor="text1" w:themeTint="FF" w:themeShade="FF"/>
                <w:sz w:val="22"/>
                <w:szCs w:val="22"/>
                <w:lang w:val="en-GB"/>
              </w:rPr>
              <w:t xml:space="preserve"> and #</w:t>
            </w:r>
            <w:r w:rsidRPr="582107C0" w:rsidR="3DF5E4CE">
              <w:rPr>
                <w:rFonts w:ascii="Calibri" w:hAnsi="Calibri" w:eastAsia="Calibri" w:cs="Calibri"/>
                <w:color w:val="000000" w:themeColor="text1" w:themeTint="FF" w:themeShade="FF"/>
                <w:sz w:val="22"/>
                <w:szCs w:val="22"/>
                <w:lang w:val="en-GB"/>
              </w:rPr>
              <w:t>4</w:t>
            </w:r>
          </w:p>
        </w:tc>
      </w:tr>
      <w:tr w:rsidRPr="009C6FD6" w:rsidR="00B36D6D" w:rsidTr="582107C0" w14:paraId="2E19841C" w14:textId="09E33AE1">
        <w:trPr>
          <w:trHeight w:val="276"/>
        </w:trPr>
        <w:tc>
          <w:tcPr>
            <w:tcW w:w="2547" w:type="dxa"/>
            <w:vMerge/>
            <w:tcMar/>
            <w:vAlign w:val="center"/>
          </w:tcPr>
          <w:p w:rsidRPr="009C6FD6" w:rsidR="00B36D6D" w:rsidRDefault="00B36D6D" w14:paraId="37DCF479"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329BA27F"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12b</w:t>
            </w:r>
          </w:p>
        </w:tc>
        <w:tc>
          <w:tcPr>
            <w:tcW w:w="9356" w:type="dxa"/>
            <w:tcMar/>
          </w:tcPr>
          <w:p w:rsidRPr="009C6FD6" w:rsidR="00B36D6D" w:rsidRDefault="00B36D6D" w14:paraId="17B5A221"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If applicable, eligibility criteria for sites and for individuals delivering the interventions (e.g., surgeons, physiotherapists)</w:t>
            </w:r>
          </w:p>
        </w:tc>
        <w:tc>
          <w:tcPr>
            <w:tcW w:w="1417" w:type="dxa"/>
            <w:tcMar/>
          </w:tcPr>
          <w:p w:rsidRPr="009C6FD6" w:rsidR="00B36D6D" w:rsidRDefault="0098426F" w14:paraId="6D568B99" w14:textId="776DDD5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t>
            </w:r>
          </w:p>
        </w:tc>
      </w:tr>
      <w:tr w:rsidRPr="009C6FD6" w:rsidR="00B36D6D" w:rsidTr="582107C0" w14:paraId="72C268E0" w14:textId="2C365FD3">
        <w:trPr>
          <w:trHeight w:val="463"/>
        </w:trPr>
        <w:tc>
          <w:tcPr>
            <w:tcW w:w="2547" w:type="dxa"/>
            <w:tcMar/>
          </w:tcPr>
          <w:p w:rsidRPr="009C6FD6" w:rsidR="00B36D6D" w:rsidRDefault="00B36D6D" w14:paraId="23EE01E3" w14:textId="2BBC8976">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Intervention</w:t>
            </w:r>
            <w:r>
              <w:rPr>
                <w:rFonts w:ascii="Calibri" w:hAnsi="Calibri" w:eastAsia="Calibri" w:cs="Calibri"/>
                <w:color w:val="000000"/>
                <w:sz w:val="22"/>
                <w:szCs w:val="22"/>
                <w:lang w:val="en-GB"/>
              </w:rPr>
              <w:t xml:space="preserve"> and comparator</w:t>
            </w:r>
          </w:p>
        </w:tc>
        <w:tc>
          <w:tcPr>
            <w:tcW w:w="992" w:type="dxa"/>
            <w:tcMar/>
          </w:tcPr>
          <w:p w:rsidRPr="009C6FD6" w:rsidR="00B36D6D" w:rsidRDefault="00B36D6D" w14:paraId="7CCB2186"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13</w:t>
            </w:r>
          </w:p>
        </w:tc>
        <w:tc>
          <w:tcPr>
            <w:tcW w:w="9356" w:type="dxa"/>
            <w:tcMar/>
          </w:tcPr>
          <w:p w:rsidRPr="009C6FD6" w:rsidR="00B36D6D" w:rsidRDefault="00B36D6D" w14:paraId="17D21D80" w14:textId="3ACFFF1E">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Intervention and comparator with sufficient details to allow replication. If relevant, where additional materials describing the intervention</w:t>
            </w:r>
            <w:r>
              <w:rPr>
                <w:rFonts w:ascii="Calibri" w:hAnsi="Calibri" w:eastAsia="Calibri" w:cs="Calibri"/>
                <w:color w:val="000000"/>
                <w:sz w:val="22"/>
                <w:szCs w:val="22"/>
                <w:lang w:val="en-GB"/>
              </w:rPr>
              <w:t xml:space="preserve"> and comparator</w:t>
            </w:r>
            <w:r w:rsidRPr="009C6FD6">
              <w:rPr>
                <w:rFonts w:ascii="Calibri" w:hAnsi="Calibri" w:eastAsia="Calibri" w:cs="Calibri"/>
                <w:color w:val="000000"/>
                <w:sz w:val="22"/>
                <w:szCs w:val="22"/>
                <w:lang w:val="en-GB"/>
              </w:rPr>
              <w:t xml:space="preserve"> (e.g., intervention manual) can be accessed</w:t>
            </w:r>
          </w:p>
        </w:tc>
        <w:tc>
          <w:tcPr>
            <w:tcW w:w="1417" w:type="dxa"/>
            <w:tcMar/>
          </w:tcPr>
          <w:p w:rsidRPr="009C6FD6" w:rsidR="00B36D6D" w:rsidRDefault="0098426F" w14:paraId="3D06E337" w14:textId="08714B52">
            <w:pPr>
              <w:spacing w:line="240" w:lineRule="auto"/>
              <w:rPr>
                <w:rFonts w:ascii="Calibri" w:hAnsi="Calibri" w:eastAsia="Calibri" w:cs="Calibri"/>
                <w:color w:val="000000"/>
                <w:sz w:val="22"/>
                <w:szCs w:val="22"/>
                <w:lang w:val="en-GB"/>
              </w:rPr>
            </w:pPr>
            <w:r w:rsidRPr="582107C0" w:rsidR="0098426F">
              <w:rPr>
                <w:rFonts w:ascii="Calibri" w:hAnsi="Calibri" w:eastAsia="Calibri" w:cs="Calibri"/>
                <w:color w:val="000000" w:themeColor="text1" w:themeTint="FF" w:themeShade="FF"/>
                <w:sz w:val="22"/>
                <w:szCs w:val="22"/>
                <w:lang w:val="en-GB"/>
              </w:rPr>
              <w:t>#</w:t>
            </w:r>
            <w:r w:rsidRPr="582107C0" w:rsidR="662E5438">
              <w:rPr>
                <w:rFonts w:ascii="Calibri" w:hAnsi="Calibri" w:eastAsia="Calibri" w:cs="Calibri"/>
                <w:color w:val="000000" w:themeColor="text1" w:themeTint="FF" w:themeShade="FF"/>
                <w:sz w:val="22"/>
                <w:szCs w:val="22"/>
                <w:lang w:val="en-GB"/>
              </w:rPr>
              <w:t>5</w:t>
            </w:r>
            <w:r w:rsidRPr="582107C0" w:rsidR="0098426F">
              <w:rPr>
                <w:rFonts w:ascii="Calibri" w:hAnsi="Calibri" w:eastAsia="Calibri" w:cs="Calibri"/>
                <w:color w:val="000000" w:themeColor="text1" w:themeTint="FF" w:themeShade="FF"/>
                <w:sz w:val="22"/>
                <w:szCs w:val="22"/>
                <w:lang w:val="en-GB"/>
              </w:rPr>
              <w:t xml:space="preserve"> </w:t>
            </w:r>
          </w:p>
        </w:tc>
      </w:tr>
      <w:tr w:rsidRPr="009C6FD6" w:rsidR="00B36D6D" w:rsidTr="582107C0" w14:paraId="2D3DE58D" w14:textId="4C478C59">
        <w:trPr>
          <w:trHeight w:val="614"/>
        </w:trPr>
        <w:tc>
          <w:tcPr>
            <w:tcW w:w="2547" w:type="dxa"/>
            <w:tcMar/>
          </w:tcPr>
          <w:p w:rsidRPr="009C6FD6" w:rsidR="00B36D6D" w:rsidRDefault="00B36D6D" w14:paraId="273E4E1D"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Outcomes</w:t>
            </w:r>
          </w:p>
        </w:tc>
        <w:tc>
          <w:tcPr>
            <w:tcW w:w="992" w:type="dxa"/>
            <w:tcMar/>
          </w:tcPr>
          <w:p w:rsidRPr="009C6FD6" w:rsidR="00B36D6D" w:rsidRDefault="00B36D6D" w14:paraId="1C478860"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14</w:t>
            </w:r>
          </w:p>
          <w:p w:rsidRPr="009C6FD6" w:rsidR="00B36D6D" w:rsidRDefault="00B36D6D" w14:paraId="7F479C8B" w14:textId="77777777">
            <w:pPr>
              <w:spacing w:line="240" w:lineRule="auto"/>
              <w:jc w:val="center"/>
              <w:rPr>
                <w:rFonts w:ascii="Calibri" w:hAnsi="Calibri" w:eastAsia="Calibri" w:cs="Calibri"/>
                <w:color w:val="000000"/>
                <w:sz w:val="22"/>
                <w:szCs w:val="22"/>
                <w:lang w:val="en-GB"/>
              </w:rPr>
            </w:pPr>
          </w:p>
        </w:tc>
        <w:tc>
          <w:tcPr>
            <w:tcW w:w="9356" w:type="dxa"/>
            <w:tcMar/>
          </w:tcPr>
          <w:p w:rsidRPr="009C6FD6" w:rsidR="00B36D6D" w:rsidRDefault="00B36D6D" w14:paraId="794D803F"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Mar/>
          </w:tcPr>
          <w:p w:rsidRPr="009C6FD6" w:rsidR="00B36D6D" w:rsidRDefault="0098426F" w14:paraId="6FE0043A" w14:textId="7B890437">
            <w:pPr>
              <w:spacing w:line="240" w:lineRule="auto"/>
              <w:rPr>
                <w:rFonts w:ascii="Calibri" w:hAnsi="Calibri" w:eastAsia="Calibri" w:cs="Calibri"/>
                <w:color w:val="000000"/>
                <w:sz w:val="22"/>
                <w:szCs w:val="22"/>
                <w:lang w:val="en-GB"/>
              </w:rPr>
            </w:pPr>
            <w:r w:rsidRPr="39465B42" w:rsidR="0098426F">
              <w:rPr>
                <w:rFonts w:ascii="Calibri" w:hAnsi="Calibri" w:eastAsia="Calibri" w:cs="Calibri"/>
                <w:color w:val="000000" w:themeColor="text1" w:themeTint="FF" w:themeShade="FF"/>
                <w:sz w:val="22"/>
                <w:szCs w:val="22"/>
                <w:lang w:val="en-GB"/>
              </w:rPr>
              <w:t>#</w:t>
            </w:r>
            <w:r w:rsidRPr="39465B42" w:rsidR="073AF936">
              <w:rPr>
                <w:rFonts w:ascii="Calibri" w:hAnsi="Calibri" w:eastAsia="Calibri" w:cs="Calibri"/>
                <w:color w:val="000000" w:themeColor="text1" w:themeTint="FF" w:themeShade="FF"/>
                <w:sz w:val="22"/>
                <w:szCs w:val="22"/>
                <w:lang w:val="en-GB"/>
              </w:rPr>
              <w:t>3</w:t>
            </w:r>
            <w:r w:rsidRPr="39465B42" w:rsidR="0098426F">
              <w:rPr>
                <w:rFonts w:ascii="Calibri" w:hAnsi="Calibri" w:eastAsia="Calibri" w:cs="Calibri"/>
                <w:color w:val="000000" w:themeColor="text1" w:themeTint="FF" w:themeShade="FF"/>
                <w:sz w:val="22"/>
                <w:szCs w:val="22"/>
                <w:lang w:val="en-GB"/>
              </w:rPr>
              <w:t xml:space="preserve"> </w:t>
            </w:r>
            <w:r w:rsidRPr="39465B42" w:rsidR="5AFFF90D">
              <w:rPr>
                <w:rFonts w:ascii="Calibri" w:hAnsi="Calibri" w:eastAsia="Calibri" w:cs="Calibri"/>
                <w:color w:val="000000" w:themeColor="text1" w:themeTint="FF" w:themeShade="FF"/>
                <w:sz w:val="22"/>
                <w:szCs w:val="22"/>
                <w:lang w:val="en-GB"/>
              </w:rPr>
              <w:t>to</w:t>
            </w:r>
            <w:r w:rsidRPr="39465B42" w:rsidR="0098426F">
              <w:rPr>
                <w:rFonts w:ascii="Calibri" w:hAnsi="Calibri" w:eastAsia="Calibri" w:cs="Calibri"/>
                <w:color w:val="000000" w:themeColor="text1" w:themeTint="FF" w:themeShade="FF"/>
                <w:sz w:val="22"/>
                <w:szCs w:val="22"/>
                <w:lang w:val="en-GB"/>
              </w:rPr>
              <w:t xml:space="preserve"> </w:t>
            </w:r>
            <w:r w:rsidRPr="39465B42" w:rsidR="0098426F">
              <w:rPr>
                <w:rFonts w:ascii="Calibri" w:hAnsi="Calibri" w:eastAsia="Calibri" w:cs="Calibri"/>
                <w:color w:val="000000" w:themeColor="text1" w:themeTint="FF" w:themeShade="FF"/>
                <w:sz w:val="22"/>
                <w:szCs w:val="22"/>
                <w:lang w:val="en-GB"/>
              </w:rPr>
              <w:t>#</w:t>
            </w:r>
            <w:r w:rsidRPr="39465B42" w:rsidR="0098426F">
              <w:rPr>
                <w:rFonts w:ascii="Calibri" w:hAnsi="Calibri" w:eastAsia="Calibri" w:cs="Calibri"/>
                <w:color w:val="000000" w:themeColor="text1" w:themeTint="FF" w:themeShade="FF"/>
                <w:sz w:val="22"/>
                <w:szCs w:val="22"/>
                <w:lang w:val="en-GB"/>
              </w:rPr>
              <w:t>5</w:t>
            </w:r>
          </w:p>
        </w:tc>
      </w:tr>
      <w:tr w:rsidRPr="009C6FD6" w:rsidR="00B36D6D" w:rsidTr="582107C0" w14:paraId="58D124DA" w14:textId="000F135E">
        <w:trPr>
          <w:trHeight w:val="339"/>
        </w:trPr>
        <w:tc>
          <w:tcPr>
            <w:tcW w:w="2547" w:type="dxa"/>
            <w:tcMar/>
          </w:tcPr>
          <w:p w:rsidRPr="009C6FD6" w:rsidR="00B36D6D" w:rsidRDefault="00B36D6D" w14:paraId="3A9C2505"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Harms</w:t>
            </w:r>
          </w:p>
        </w:tc>
        <w:tc>
          <w:tcPr>
            <w:tcW w:w="992" w:type="dxa"/>
            <w:tcMar/>
          </w:tcPr>
          <w:p w:rsidRPr="009C6FD6" w:rsidR="00B36D6D" w:rsidRDefault="00B36D6D" w14:paraId="1344FFA5"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15</w:t>
            </w:r>
          </w:p>
        </w:tc>
        <w:tc>
          <w:tcPr>
            <w:tcW w:w="9356" w:type="dxa"/>
            <w:tcMar/>
          </w:tcPr>
          <w:p w:rsidRPr="009C6FD6" w:rsidR="00B36D6D" w:rsidRDefault="00B36D6D" w14:paraId="591013B6"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How harms were defined and assessed (e.g., systematically, non-systematically)</w:t>
            </w:r>
          </w:p>
        </w:tc>
        <w:tc>
          <w:tcPr>
            <w:tcW w:w="1417" w:type="dxa"/>
            <w:tcMar/>
          </w:tcPr>
          <w:p w:rsidRPr="009C6FD6" w:rsidR="00B36D6D" w:rsidRDefault="001327D6" w14:paraId="5D66BF02" w14:textId="32EFC9B1">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73C5C127">
              <w:rPr>
                <w:rFonts w:ascii="Calibri" w:hAnsi="Calibri" w:eastAsia="Calibri" w:cs="Calibri"/>
                <w:color w:val="000000" w:themeColor="text1" w:themeTint="FF" w:themeShade="FF"/>
                <w:sz w:val="22"/>
                <w:szCs w:val="22"/>
                <w:lang w:val="en-GB"/>
              </w:rPr>
              <w:t>5</w:t>
            </w:r>
          </w:p>
        </w:tc>
      </w:tr>
      <w:tr w:rsidRPr="009C6FD6" w:rsidR="00B36D6D" w:rsidTr="582107C0" w14:paraId="62973BF2" w14:textId="49BAA2F8">
        <w:trPr>
          <w:trHeight w:val="273"/>
        </w:trPr>
        <w:tc>
          <w:tcPr>
            <w:tcW w:w="2547" w:type="dxa"/>
            <w:vMerge w:val="restart"/>
            <w:tcMar/>
          </w:tcPr>
          <w:p w:rsidRPr="009C6FD6" w:rsidR="00B36D6D" w:rsidRDefault="00B36D6D" w14:paraId="6A7FA313"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Sample size</w:t>
            </w:r>
          </w:p>
        </w:tc>
        <w:tc>
          <w:tcPr>
            <w:tcW w:w="992" w:type="dxa"/>
            <w:tcMar/>
          </w:tcPr>
          <w:p w:rsidRPr="009C6FD6" w:rsidR="00B36D6D" w:rsidRDefault="00B36D6D" w14:paraId="3D9FEE9D"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16a</w:t>
            </w:r>
          </w:p>
        </w:tc>
        <w:tc>
          <w:tcPr>
            <w:tcW w:w="9356" w:type="dxa"/>
            <w:tcMar/>
          </w:tcPr>
          <w:p w:rsidRPr="009C6FD6" w:rsidR="00B36D6D" w:rsidRDefault="00B36D6D" w14:paraId="3B91C74A"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How sample size was determined, including all assumptions supporting the sample size calculation</w:t>
            </w:r>
          </w:p>
        </w:tc>
        <w:tc>
          <w:tcPr>
            <w:tcW w:w="1417" w:type="dxa"/>
            <w:tcMar/>
          </w:tcPr>
          <w:p w:rsidRPr="009C6FD6" w:rsidR="00B36D6D" w:rsidRDefault="001327D6" w14:paraId="180AD325" w14:textId="5039618E">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4EECC458">
              <w:rPr>
                <w:rFonts w:ascii="Calibri" w:hAnsi="Calibri" w:eastAsia="Calibri" w:cs="Calibri"/>
                <w:color w:val="000000" w:themeColor="text1" w:themeTint="FF" w:themeShade="FF"/>
                <w:sz w:val="22"/>
                <w:szCs w:val="22"/>
                <w:lang w:val="en-GB"/>
              </w:rPr>
              <w:t>3</w:t>
            </w:r>
          </w:p>
        </w:tc>
      </w:tr>
      <w:tr w:rsidRPr="009C6FD6" w:rsidR="00B36D6D" w:rsidTr="582107C0" w14:paraId="365605D7" w14:textId="7252FE1E">
        <w:trPr>
          <w:trHeight w:val="273"/>
        </w:trPr>
        <w:tc>
          <w:tcPr>
            <w:tcW w:w="2547" w:type="dxa"/>
            <w:vMerge/>
            <w:tcMar/>
          </w:tcPr>
          <w:p w:rsidRPr="009C6FD6" w:rsidR="00B36D6D" w:rsidRDefault="00B36D6D" w14:paraId="5EE3997D"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5C8443CC"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16b</w:t>
            </w:r>
          </w:p>
        </w:tc>
        <w:tc>
          <w:tcPr>
            <w:tcW w:w="9356" w:type="dxa"/>
            <w:tcMar/>
          </w:tcPr>
          <w:p w:rsidRPr="009C6FD6" w:rsidR="00B36D6D" w:rsidRDefault="00B36D6D" w14:paraId="5929DED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Explanation of any interim analyses and stopping guidelines</w:t>
            </w:r>
          </w:p>
        </w:tc>
        <w:tc>
          <w:tcPr>
            <w:tcW w:w="1417" w:type="dxa"/>
            <w:tcMar/>
          </w:tcPr>
          <w:p w:rsidRPr="009C6FD6" w:rsidR="00B36D6D" w:rsidRDefault="001327D6" w14:paraId="74EBB045" w14:textId="4614C5F8">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0D3C00CD">
              <w:rPr>
                <w:rFonts w:ascii="Calibri" w:hAnsi="Calibri" w:eastAsia="Calibri" w:cs="Calibri"/>
                <w:color w:val="000000" w:themeColor="text1" w:themeTint="FF" w:themeShade="FF"/>
                <w:sz w:val="22"/>
                <w:szCs w:val="22"/>
                <w:lang w:val="en-GB"/>
              </w:rPr>
              <w:t>3</w:t>
            </w:r>
          </w:p>
        </w:tc>
      </w:tr>
      <w:tr w:rsidRPr="009C6FD6" w:rsidR="00B36D6D" w:rsidTr="582107C0" w14:paraId="7CF31D29" w14:textId="10D62C26">
        <w:trPr>
          <w:trHeight w:val="276"/>
        </w:trPr>
        <w:tc>
          <w:tcPr>
            <w:tcW w:w="2547" w:type="dxa"/>
            <w:tcMar/>
          </w:tcPr>
          <w:p w:rsidRPr="009C6FD6" w:rsidR="00B36D6D" w:rsidRDefault="00B36D6D" w14:paraId="1D2AE3FF"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Randomisation:</w:t>
            </w:r>
          </w:p>
        </w:tc>
        <w:tc>
          <w:tcPr>
            <w:tcW w:w="992" w:type="dxa"/>
            <w:tcMar/>
          </w:tcPr>
          <w:p w:rsidRPr="009C6FD6" w:rsidR="00B36D6D" w:rsidRDefault="00B36D6D" w14:paraId="11796DC7"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w:t>
            </w:r>
          </w:p>
        </w:tc>
        <w:tc>
          <w:tcPr>
            <w:tcW w:w="9356" w:type="dxa"/>
            <w:tcMar/>
          </w:tcPr>
          <w:p w:rsidRPr="009C6FD6" w:rsidR="00B36D6D" w:rsidRDefault="00B36D6D" w14:paraId="7A753159"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w:t>
            </w:r>
          </w:p>
        </w:tc>
        <w:tc>
          <w:tcPr>
            <w:tcW w:w="1417" w:type="dxa"/>
            <w:tcMar/>
          </w:tcPr>
          <w:p w:rsidRPr="009C6FD6" w:rsidR="00B36D6D" w:rsidRDefault="00B36D6D" w14:paraId="036862A2" w14:textId="77777777">
            <w:pPr>
              <w:spacing w:line="240" w:lineRule="auto"/>
              <w:rPr>
                <w:rFonts w:ascii="Calibri" w:hAnsi="Calibri" w:eastAsia="Calibri" w:cs="Calibri"/>
                <w:color w:val="000000"/>
                <w:sz w:val="22"/>
                <w:szCs w:val="22"/>
                <w:lang w:val="en-GB"/>
              </w:rPr>
            </w:pPr>
          </w:p>
        </w:tc>
      </w:tr>
      <w:tr w:rsidRPr="009C6FD6" w:rsidR="00B36D6D" w:rsidTr="582107C0" w14:paraId="4537F87A" w14:textId="569C9680">
        <w:trPr>
          <w:trHeight w:val="270"/>
        </w:trPr>
        <w:tc>
          <w:tcPr>
            <w:tcW w:w="2547" w:type="dxa"/>
            <w:vMerge w:val="restart"/>
            <w:tcMar/>
          </w:tcPr>
          <w:p w:rsidRPr="009C6FD6" w:rsidR="00B36D6D" w:rsidRDefault="00B36D6D" w14:paraId="15B2BB96" w14:textId="77777777">
            <w:pPr>
              <w:spacing w:line="240" w:lineRule="auto"/>
              <w:ind w:left="113"/>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Sequence generation</w:t>
            </w:r>
          </w:p>
        </w:tc>
        <w:tc>
          <w:tcPr>
            <w:tcW w:w="992" w:type="dxa"/>
            <w:tcMar/>
          </w:tcPr>
          <w:p w:rsidRPr="009C6FD6" w:rsidR="00B36D6D" w:rsidRDefault="00B36D6D" w14:paraId="04D32F8E"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17a</w:t>
            </w:r>
          </w:p>
        </w:tc>
        <w:tc>
          <w:tcPr>
            <w:tcW w:w="9356" w:type="dxa"/>
            <w:tcMar/>
          </w:tcPr>
          <w:p w:rsidRPr="009C6FD6" w:rsidR="00B36D6D" w:rsidRDefault="00B36D6D" w14:paraId="34D407B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Who generated the random allocation sequence and the method used</w:t>
            </w:r>
          </w:p>
        </w:tc>
        <w:tc>
          <w:tcPr>
            <w:tcW w:w="1417" w:type="dxa"/>
            <w:tcMar/>
          </w:tcPr>
          <w:p w:rsidRPr="009C6FD6" w:rsidR="00B36D6D" w:rsidRDefault="001327D6" w14:paraId="50468870" w14:textId="7935C98F">
            <w:pPr>
              <w:spacing w:line="240" w:lineRule="auto"/>
              <w:rPr>
                <w:rFonts w:ascii="Calibri" w:hAnsi="Calibri" w:eastAsia="Calibri" w:cs="Calibri"/>
                <w:color w:val="000000"/>
                <w:sz w:val="22"/>
                <w:szCs w:val="22"/>
                <w:lang w:val="en-GB"/>
              </w:rPr>
            </w:pPr>
            <w:r w:rsidRPr="445F16FF" w:rsidR="001327D6">
              <w:rPr>
                <w:rFonts w:ascii="Calibri" w:hAnsi="Calibri" w:eastAsia="Calibri" w:cs="Calibri"/>
                <w:color w:val="000000" w:themeColor="text1" w:themeTint="FF" w:themeShade="FF"/>
                <w:sz w:val="22"/>
                <w:szCs w:val="22"/>
                <w:lang w:val="en-GB"/>
              </w:rPr>
              <w:t>#</w:t>
            </w:r>
            <w:r w:rsidRPr="445F16FF" w:rsidR="001327D6">
              <w:rPr>
                <w:rFonts w:ascii="Calibri" w:hAnsi="Calibri" w:eastAsia="Calibri" w:cs="Calibri"/>
                <w:color w:val="000000" w:themeColor="text1" w:themeTint="FF" w:themeShade="FF"/>
                <w:sz w:val="22"/>
                <w:szCs w:val="22"/>
                <w:lang w:val="en-GB"/>
              </w:rPr>
              <w:t>4</w:t>
            </w:r>
          </w:p>
        </w:tc>
      </w:tr>
      <w:tr w:rsidRPr="009C6FD6" w:rsidR="00B36D6D" w:rsidTr="582107C0" w14:paraId="14EC82C6" w14:textId="3CED05A8">
        <w:trPr>
          <w:trHeight w:val="285"/>
        </w:trPr>
        <w:tc>
          <w:tcPr>
            <w:tcW w:w="2547" w:type="dxa"/>
            <w:vMerge/>
            <w:tcMar/>
          </w:tcPr>
          <w:p w:rsidRPr="009C6FD6" w:rsidR="00B36D6D" w:rsidRDefault="00B36D6D" w14:paraId="0F443EBC"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482760AD"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17b</w:t>
            </w:r>
          </w:p>
        </w:tc>
        <w:tc>
          <w:tcPr>
            <w:tcW w:w="9356" w:type="dxa"/>
            <w:tcMar/>
          </w:tcPr>
          <w:p w:rsidRPr="009C6FD6" w:rsidR="00B36D6D" w:rsidRDefault="00B36D6D" w14:paraId="29B4B766"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Type of randomisation and details of any restriction (e.g., stratification, blocking and block size)</w:t>
            </w:r>
          </w:p>
        </w:tc>
        <w:tc>
          <w:tcPr>
            <w:tcW w:w="1417" w:type="dxa"/>
            <w:tcMar/>
          </w:tcPr>
          <w:p w:rsidRPr="009C6FD6" w:rsidR="00B36D6D" w:rsidRDefault="001327D6" w14:paraId="6BFED71E" w14:textId="1C20C7D8">
            <w:pPr>
              <w:spacing w:line="240" w:lineRule="auto"/>
              <w:rPr>
                <w:rFonts w:ascii="Calibri" w:hAnsi="Calibri" w:eastAsia="Calibri" w:cs="Calibri"/>
                <w:color w:val="000000"/>
                <w:sz w:val="22"/>
                <w:szCs w:val="22"/>
                <w:lang w:val="en-GB"/>
              </w:rPr>
            </w:pPr>
            <w:r w:rsidRPr="39465B42" w:rsidR="001327D6">
              <w:rPr>
                <w:rFonts w:ascii="Calibri" w:hAnsi="Calibri" w:eastAsia="Calibri" w:cs="Calibri"/>
                <w:color w:val="000000" w:themeColor="text1" w:themeTint="FF" w:themeShade="FF"/>
                <w:sz w:val="22"/>
                <w:szCs w:val="22"/>
                <w:lang w:val="en-GB"/>
              </w:rPr>
              <w:t>#</w:t>
            </w:r>
            <w:r w:rsidRPr="39465B42" w:rsidR="001327D6">
              <w:rPr>
                <w:rFonts w:ascii="Calibri" w:hAnsi="Calibri" w:eastAsia="Calibri" w:cs="Calibri"/>
                <w:color w:val="000000" w:themeColor="text1" w:themeTint="FF" w:themeShade="FF"/>
                <w:sz w:val="22"/>
                <w:szCs w:val="22"/>
                <w:lang w:val="en-GB"/>
              </w:rPr>
              <w:t>4</w:t>
            </w:r>
            <w:r w:rsidRPr="39465B42" w:rsidR="38D5738F">
              <w:rPr>
                <w:rFonts w:ascii="Calibri" w:hAnsi="Calibri" w:eastAsia="Calibri" w:cs="Calibri"/>
                <w:color w:val="000000" w:themeColor="text1" w:themeTint="FF" w:themeShade="FF"/>
                <w:sz w:val="22"/>
                <w:szCs w:val="22"/>
                <w:lang w:val="en-GB"/>
              </w:rPr>
              <w:t xml:space="preserve"> </w:t>
            </w:r>
          </w:p>
        </w:tc>
      </w:tr>
      <w:tr w:rsidRPr="009C6FD6" w:rsidR="00B36D6D" w:rsidTr="582107C0" w14:paraId="30B7CE14" w14:textId="2A8F98FA">
        <w:trPr>
          <w:trHeight w:val="544"/>
        </w:trPr>
        <w:tc>
          <w:tcPr>
            <w:tcW w:w="2547" w:type="dxa"/>
            <w:tcMar/>
          </w:tcPr>
          <w:p w:rsidRPr="009C6FD6" w:rsidR="00B36D6D" w:rsidRDefault="00B36D6D" w14:paraId="50619AAE" w14:textId="77777777">
            <w:pPr>
              <w:spacing w:line="240" w:lineRule="auto"/>
              <w:ind w:left="113"/>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Allocation concealment mechanism</w:t>
            </w:r>
          </w:p>
        </w:tc>
        <w:tc>
          <w:tcPr>
            <w:tcW w:w="992" w:type="dxa"/>
            <w:tcMar/>
          </w:tcPr>
          <w:p w:rsidRPr="009C6FD6" w:rsidR="00B36D6D" w:rsidRDefault="00B36D6D" w14:paraId="4B77DA41"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18</w:t>
            </w:r>
          </w:p>
        </w:tc>
        <w:tc>
          <w:tcPr>
            <w:tcW w:w="9356" w:type="dxa"/>
            <w:tcMar/>
          </w:tcPr>
          <w:p w:rsidRPr="009C6FD6" w:rsidR="00B36D6D" w:rsidRDefault="00B36D6D" w14:paraId="4FFCCFAC"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Mar/>
          </w:tcPr>
          <w:p w:rsidRPr="009C6FD6" w:rsidR="00B36D6D" w:rsidP="39465B42" w:rsidRDefault="001327D6" w14:paraId="61EC8B0E" w14:textId="4A455337">
            <w:pPr>
              <w:pStyle w:val="Normal"/>
              <w:spacing w:line="240" w:lineRule="auto"/>
              <w:rPr>
                <w:rFonts w:ascii="Calibri" w:hAnsi="Calibri" w:eastAsia="Calibri" w:cs="Calibri"/>
                <w:noProof w:val="0"/>
                <w:color w:val="000000" w:themeColor="text1" w:themeTint="FF" w:themeShade="FF"/>
                <w:sz w:val="22"/>
                <w:szCs w:val="22"/>
                <w:lang w:val="en-GB"/>
              </w:rPr>
            </w:pPr>
            <w:r w:rsidRPr="39465B42" w:rsidR="001327D6">
              <w:rPr>
                <w:rFonts w:ascii="Calibri" w:hAnsi="Calibri" w:eastAsia="Calibri" w:cs="Calibri"/>
                <w:color w:val="000000" w:themeColor="text1" w:themeTint="FF" w:themeShade="FF"/>
                <w:sz w:val="22"/>
                <w:szCs w:val="22"/>
                <w:lang w:val="en-GB"/>
              </w:rPr>
              <w:t>#</w:t>
            </w:r>
            <w:r w:rsidRPr="39465B42" w:rsidR="001327D6">
              <w:rPr>
                <w:rFonts w:ascii="Calibri" w:hAnsi="Calibri" w:eastAsia="Calibri" w:cs="Calibri"/>
                <w:color w:val="000000" w:themeColor="text1" w:themeTint="FF" w:themeShade="FF"/>
                <w:sz w:val="22"/>
                <w:szCs w:val="22"/>
                <w:lang w:val="en-GB"/>
              </w:rPr>
              <w:t>4</w:t>
            </w:r>
            <w:r w:rsidRPr="39465B42" w:rsidR="64A5A906">
              <w:rPr>
                <w:rFonts w:ascii="Calibri" w:hAnsi="Calibri" w:eastAsia="Calibri" w:cs="Calibri"/>
                <w:color w:val="000000" w:themeColor="text1" w:themeTint="FF" w:themeShade="FF"/>
                <w:sz w:val="22"/>
                <w:szCs w:val="22"/>
                <w:lang w:val="en-GB"/>
              </w:rPr>
              <w:t xml:space="preserve"> </w:t>
            </w:r>
          </w:p>
        </w:tc>
      </w:tr>
      <w:tr w:rsidRPr="009C6FD6" w:rsidR="00B36D6D" w:rsidTr="582107C0" w14:paraId="685356C7" w14:textId="4A9F88ED">
        <w:trPr>
          <w:trHeight w:val="558"/>
        </w:trPr>
        <w:tc>
          <w:tcPr>
            <w:tcW w:w="2547" w:type="dxa"/>
            <w:tcMar/>
          </w:tcPr>
          <w:p w:rsidRPr="009C6FD6" w:rsidR="00B36D6D" w:rsidRDefault="00B36D6D" w14:paraId="1669B1E1" w14:textId="77777777">
            <w:pPr>
              <w:spacing w:line="240" w:lineRule="auto"/>
              <w:ind w:left="113"/>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Implementation</w:t>
            </w:r>
          </w:p>
        </w:tc>
        <w:tc>
          <w:tcPr>
            <w:tcW w:w="992" w:type="dxa"/>
            <w:tcMar/>
          </w:tcPr>
          <w:p w:rsidRPr="009C6FD6" w:rsidR="00B36D6D" w:rsidRDefault="00B36D6D" w14:paraId="6FD9CBB1"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19</w:t>
            </w:r>
          </w:p>
        </w:tc>
        <w:tc>
          <w:tcPr>
            <w:tcW w:w="9356" w:type="dxa"/>
            <w:tcMar/>
          </w:tcPr>
          <w:p w:rsidRPr="009C6FD6" w:rsidR="00B36D6D" w:rsidRDefault="00B36D6D" w14:paraId="11684608"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Mar/>
          </w:tcPr>
          <w:p w:rsidRPr="009C6FD6" w:rsidR="00B36D6D" w:rsidRDefault="001327D6" w14:paraId="6554DB11" w14:textId="13D39158">
            <w:pPr>
              <w:spacing w:line="240" w:lineRule="auto"/>
              <w:rPr>
                <w:rFonts w:ascii="Calibri" w:hAnsi="Calibri" w:eastAsia="Calibri" w:cs="Calibri"/>
                <w:color w:val="000000"/>
                <w:sz w:val="22"/>
                <w:szCs w:val="22"/>
                <w:lang w:val="en-GB"/>
              </w:rPr>
            </w:pPr>
            <w:r w:rsidRPr="39465B42" w:rsidR="001327D6">
              <w:rPr>
                <w:rFonts w:ascii="Calibri" w:hAnsi="Calibri" w:eastAsia="Calibri" w:cs="Calibri"/>
                <w:color w:val="000000" w:themeColor="text1" w:themeTint="FF" w:themeShade="FF"/>
                <w:sz w:val="22"/>
                <w:szCs w:val="22"/>
                <w:lang w:val="en-GB"/>
              </w:rPr>
              <w:t>#</w:t>
            </w:r>
            <w:r w:rsidRPr="39465B42" w:rsidR="0ED8A0E8">
              <w:rPr>
                <w:rFonts w:ascii="Calibri" w:hAnsi="Calibri" w:eastAsia="Calibri" w:cs="Calibri"/>
                <w:color w:val="000000" w:themeColor="text1" w:themeTint="FF" w:themeShade="FF"/>
                <w:sz w:val="22"/>
                <w:szCs w:val="22"/>
                <w:lang w:val="en-GB"/>
              </w:rPr>
              <w:t>4</w:t>
            </w:r>
          </w:p>
        </w:tc>
      </w:tr>
      <w:tr w:rsidRPr="009C6FD6" w:rsidR="00B36D6D" w:rsidTr="582107C0" w14:paraId="14AA8C84" w14:textId="0364F565">
        <w:trPr>
          <w:trHeight w:val="251"/>
        </w:trPr>
        <w:tc>
          <w:tcPr>
            <w:tcW w:w="2547" w:type="dxa"/>
            <w:vMerge w:val="restart"/>
            <w:tcMar/>
          </w:tcPr>
          <w:p w:rsidRPr="009C6FD6" w:rsidR="00B36D6D" w:rsidRDefault="00B36D6D" w14:paraId="6035012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Blinding</w:t>
            </w:r>
          </w:p>
        </w:tc>
        <w:tc>
          <w:tcPr>
            <w:tcW w:w="992" w:type="dxa"/>
            <w:tcMar/>
          </w:tcPr>
          <w:p w:rsidRPr="009C6FD6" w:rsidR="00B36D6D" w:rsidRDefault="00B36D6D" w14:paraId="6C796451"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20a</w:t>
            </w:r>
          </w:p>
        </w:tc>
        <w:tc>
          <w:tcPr>
            <w:tcW w:w="9356" w:type="dxa"/>
            <w:tcMar/>
          </w:tcPr>
          <w:p w:rsidRPr="009C6FD6" w:rsidR="00B36D6D" w:rsidRDefault="00B36D6D" w14:paraId="080A780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Who was blinded after assignment to interventions (e.g., participants, care providers, outcome assessors, data analysts) </w:t>
            </w:r>
          </w:p>
        </w:tc>
        <w:tc>
          <w:tcPr>
            <w:tcW w:w="1417" w:type="dxa"/>
            <w:tcMar/>
          </w:tcPr>
          <w:p w:rsidRPr="009C6FD6" w:rsidR="00B36D6D" w:rsidRDefault="001327D6" w14:paraId="5326CB7A" w14:textId="13BCAEFA">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1A5BB411">
              <w:rPr>
                <w:rFonts w:ascii="Calibri" w:hAnsi="Calibri" w:eastAsia="Calibri" w:cs="Calibri"/>
                <w:color w:val="000000" w:themeColor="text1" w:themeTint="FF" w:themeShade="FF"/>
                <w:sz w:val="22"/>
                <w:szCs w:val="22"/>
                <w:lang w:val="en-GB"/>
              </w:rPr>
              <w:t>4</w:t>
            </w:r>
            <w:r w:rsidRPr="582107C0" w:rsidR="7C2A75FA">
              <w:rPr>
                <w:rFonts w:ascii="Calibri" w:hAnsi="Calibri" w:eastAsia="Calibri" w:cs="Calibri"/>
                <w:color w:val="000000" w:themeColor="text1" w:themeTint="FF" w:themeShade="FF"/>
                <w:sz w:val="22"/>
                <w:szCs w:val="22"/>
                <w:lang w:val="en-GB"/>
              </w:rPr>
              <w:t xml:space="preserve"> and #5</w:t>
            </w:r>
          </w:p>
        </w:tc>
      </w:tr>
      <w:tr w:rsidRPr="009C6FD6" w:rsidR="00B36D6D" w:rsidTr="582107C0" w14:paraId="19571F76" w14:textId="1258F279">
        <w:trPr>
          <w:trHeight w:val="274"/>
        </w:trPr>
        <w:tc>
          <w:tcPr>
            <w:tcW w:w="2547" w:type="dxa"/>
            <w:vMerge/>
            <w:tcMar/>
          </w:tcPr>
          <w:p w:rsidRPr="009C6FD6" w:rsidR="00B36D6D" w:rsidRDefault="00B36D6D" w14:paraId="6DDD68BC"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6207EAC2"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20b</w:t>
            </w:r>
          </w:p>
        </w:tc>
        <w:tc>
          <w:tcPr>
            <w:tcW w:w="9356" w:type="dxa"/>
            <w:tcMar/>
          </w:tcPr>
          <w:p w:rsidRPr="009C6FD6" w:rsidR="00B36D6D" w:rsidRDefault="00B36D6D" w14:paraId="64C5F50F"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If blinded, how blinding was achieved and description of the similarity of interventions</w:t>
            </w:r>
          </w:p>
        </w:tc>
        <w:tc>
          <w:tcPr>
            <w:tcW w:w="1417" w:type="dxa"/>
            <w:tcMar/>
          </w:tcPr>
          <w:p w:rsidRPr="009C6FD6" w:rsidR="00B36D6D" w:rsidRDefault="001327D6" w14:paraId="795AB5B0" w14:textId="249480F8">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1FBC7AB2">
              <w:rPr>
                <w:rFonts w:ascii="Calibri" w:hAnsi="Calibri" w:eastAsia="Calibri" w:cs="Calibri"/>
                <w:color w:val="000000" w:themeColor="text1" w:themeTint="FF" w:themeShade="FF"/>
                <w:sz w:val="22"/>
                <w:szCs w:val="22"/>
                <w:lang w:val="en-GB"/>
              </w:rPr>
              <w:t>4</w:t>
            </w:r>
            <w:r w:rsidRPr="582107C0" w:rsidR="07B160EF">
              <w:rPr>
                <w:rFonts w:ascii="Calibri" w:hAnsi="Calibri" w:eastAsia="Calibri" w:cs="Calibri"/>
                <w:color w:val="000000" w:themeColor="text1" w:themeTint="FF" w:themeShade="FF"/>
                <w:sz w:val="22"/>
                <w:szCs w:val="22"/>
                <w:lang w:val="en-GB"/>
              </w:rPr>
              <w:t xml:space="preserve"> and #5</w:t>
            </w:r>
          </w:p>
        </w:tc>
      </w:tr>
      <w:tr w:rsidRPr="009C6FD6" w:rsidR="00B36D6D" w:rsidTr="582107C0" w14:paraId="039E9794" w14:textId="27F927CF">
        <w:trPr>
          <w:trHeight w:val="225"/>
        </w:trPr>
        <w:tc>
          <w:tcPr>
            <w:tcW w:w="2547" w:type="dxa"/>
            <w:vMerge w:val="restart"/>
            <w:tcMar/>
          </w:tcPr>
          <w:p w:rsidRPr="009C6FD6" w:rsidR="00B36D6D" w:rsidRDefault="00B36D6D" w14:paraId="3E5EB1A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Statistical methods</w:t>
            </w:r>
          </w:p>
        </w:tc>
        <w:tc>
          <w:tcPr>
            <w:tcW w:w="992" w:type="dxa"/>
            <w:tcMar/>
          </w:tcPr>
          <w:p w:rsidRPr="009C6FD6" w:rsidR="00B36D6D" w:rsidRDefault="00B36D6D" w14:paraId="51D15D6E"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21a</w:t>
            </w:r>
          </w:p>
        </w:tc>
        <w:tc>
          <w:tcPr>
            <w:tcW w:w="9356" w:type="dxa"/>
            <w:tcMar/>
          </w:tcPr>
          <w:p w:rsidRPr="009C6FD6" w:rsidR="00B36D6D" w:rsidRDefault="00B36D6D" w14:paraId="67FA2D09"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Statistical methods used to compare groups for primary and secondary outcomes, including harms</w:t>
            </w:r>
          </w:p>
        </w:tc>
        <w:tc>
          <w:tcPr>
            <w:tcW w:w="1417" w:type="dxa"/>
            <w:tcMar/>
          </w:tcPr>
          <w:p w:rsidRPr="009C6FD6" w:rsidR="00B36D6D" w:rsidRDefault="001327D6" w14:paraId="1C79083E" w14:textId="72CBFAE5">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4D47DBC3">
              <w:rPr>
                <w:rFonts w:ascii="Calibri" w:hAnsi="Calibri" w:eastAsia="Calibri" w:cs="Calibri"/>
                <w:color w:val="000000" w:themeColor="text1" w:themeTint="FF" w:themeShade="FF"/>
                <w:sz w:val="22"/>
                <w:szCs w:val="22"/>
                <w:lang w:val="en-GB"/>
              </w:rPr>
              <w:t>5 and #6</w:t>
            </w:r>
          </w:p>
        </w:tc>
      </w:tr>
      <w:tr w:rsidRPr="009C6FD6" w:rsidR="00B36D6D" w:rsidTr="582107C0" w14:paraId="06CA6CC2" w14:textId="6A3DF668">
        <w:trPr>
          <w:trHeight w:val="225"/>
        </w:trPr>
        <w:tc>
          <w:tcPr>
            <w:tcW w:w="2547" w:type="dxa"/>
            <w:vMerge/>
            <w:tcMar/>
          </w:tcPr>
          <w:p w:rsidRPr="009C6FD6" w:rsidR="00B36D6D" w:rsidRDefault="00B36D6D" w14:paraId="7629AC0E"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37BA8421"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21b</w:t>
            </w:r>
          </w:p>
        </w:tc>
        <w:tc>
          <w:tcPr>
            <w:tcW w:w="9356" w:type="dxa"/>
            <w:tcMar/>
          </w:tcPr>
          <w:p w:rsidRPr="009C6FD6" w:rsidR="00B36D6D" w:rsidRDefault="00B36D6D" w14:paraId="096BC753"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Definition of who is included in each analysis (e.g., all randomised participants), and in which group</w:t>
            </w:r>
          </w:p>
        </w:tc>
        <w:tc>
          <w:tcPr>
            <w:tcW w:w="1417" w:type="dxa"/>
            <w:tcMar/>
          </w:tcPr>
          <w:p w:rsidRPr="009C6FD6" w:rsidR="00B36D6D" w:rsidRDefault="001327D6" w14:paraId="6622E359" w14:textId="7658A220">
            <w:pPr>
              <w:spacing w:line="240" w:lineRule="auto"/>
              <w:rPr>
                <w:rFonts w:ascii="Calibri" w:hAnsi="Calibri" w:eastAsia="Calibri" w:cs="Calibri"/>
                <w:color w:val="000000"/>
                <w:sz w:val="22"/>
                <w:szCs w:val="22"/>
                <w:lang w:val="en-GB"/>
              </w:rPr>
            </w:pPr>
            <w:r w:rsidRPr="39465B42" w:rsidR="001327D6">
              <w:rPr>
                <w:rFonts w:ascii="Calibri" w:hAnsi="Calibri" w:eastAsia="Calibri" w:cs="Calibri"/>
                <w:color w:val="000000" w:themeColor="text1" w:themeTint="FF" w:themeShade="FF"/>
                <w:sz w:val="22"/>
                <w:szCs w:val="22"/>
                <w:lang w:val="en-GB"/>
              </w:rPr>
              <w:t>#</w:t>
            </w:r>
            <w:r w:rsidRPr="39465B42" w:rsidR="7E025F88">
              <w:rPr>
                <w:rFonts w:ascii="Calibri" w:hAnsi="Calibri" w:eastAsia="Calibri" w:cs="Calibri"/>
                <w:color w:val="000000" w:themeColor="text1" w:themeTint="FF" w:themeShade="FF"/>
                <w:sz w:val="22"/>
                <w:szCs w:val="22"/>
                <w:lang w:val="en-GB"/>
              </w:rPr>
              <w:t>4 and #5</w:t>
            </w:r>
          </w:p>
        </w:tc>
      </w:tr>
      <w:tr w:rsidRPr="009C6FD6" w:rsidR="00B36D6D" w:rsidTr="582107C0" w14:paraId="35065EEA" w14:textId="6378B8ED">
        <w:trPr>
          <w:trHeight w:val="225"/>
        </w:trPr>
        <w:tc>
          <w:tcPr>
            <w:tcW w:w="2547" w:type="dxa"/>
            <w:vMerge/>
            <w:tcMar/>
          </w:tcPr>
          <w:p w:rsidRPr="009C6FD6" w:rsidR="00B36D6D" w:rsidRDefault="00B36D6D" w14:paraId="1EBB0B65"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08B0EF05"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21c</w:t>
            </w:r>
          </w:p>
        </w:tc>
        <w:tc>
          <w:tcPr>
            <w:tcW w:w="9356" w:type="dxa"/>
            <w:tcMar/>
          </w:tcPr>
          <w:p w:rsidRPr="009C6FD6" w:rsidR="00B36D6D" w:rsidRDefault="00B36D6D" w14:paraId="06CE57AE"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How missing data were handled in the analysis</w:t>
            </w:r>
          </w:p>
        </w:tc>
        <w:tc>
          <w:tcPr>
            <w:tcW w:w="1417" w:type="dxa"/>
            <w:tcMar/>
          </w:tcPr>
          <w:p w:rsidRPr="009C6FD6" w:rsidR="00B36D6D" w:rsidRDefault="001327D6" w14:paraId="295B5602" w14:textId="6FCDE8DF">
            <w:pPr>
              <w:spacing w:line="240" w:lineRule="auto"/>
              <w:rPr>
                <w:rFonts w:ascii="Calibri" w:hAnsi="Calibri" w:eastAsia="Calibri" w:cs="Calibri"/>
                <w:color w:val="000000"/>
                <w:sz w:val="22"/>
                <w:szCs w:val="22"/>
                <w:lang w:val="en-GB"/>
              </w:rPr>
            </w:pPr>
            <w:r w:rsidRPr="39465B42" w:rsidR="001327D6">
              <w:rPr>
                <w:rFonts w:ascii="Calibri" w:hAnsi="Calibri" w:eastAsia="Calibri" w:cs="Calibri"/>
                <w:color w:val="000000" w:themeColor="text1" w:themeTint="FF" w:themeShade="FF"/>
                <w:sz w:val="22"/>
                <w:szCs w:val="22"/>
                <w:lang w:val="en-GB"/>
              </w:rPr>
              <w:t>#</w:t>
            </w:r>
            <w:r w:rsidRPr="39465B42" w:rsidR="49DE1988">
              <w:rPr>
                <w:rFonts w:ascii="Calibri" w:hAnsi="Calibri" w:eastAsia="Calibri" w:cs="Calibri"/>
                <w:color w:val="000000" w:themeColor="text1" w:themeTint="FF" w:themeShade="FF"/>
                <w:sz w:val="22"/>
                <w:szCs w:val="22"/>
                <w:lang w:val="en-GB"/>
              </w:rPr>
              <w:t>4</w:t>
            </w:r>
          </w:p>
        </w:tc>
      </w:tr>
      <w:tr w:rsidRPr="009C6FD6" w:rsidR="00B36D6D" w:rsidTr="582107C0" w14:paraId="1498BEBC" w14:textId="2FFF5282">
        <w:trPr>
          <w:trHeight w:val="257"/>
        </w:trPr>
        <w:tc>
          <w:tcPr>
            <w:tcW w:w="2547" w:type="dxa"/>
            <w:vMerge/>
            <w:tcMar/>
          </w:tcPr>
          <w:p w:rsidRPr="009C6FD6" w:rsidR="00B36D6D" w:rsidRDefault="00B36D6D" w14:paraId="50741365"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1018E21C"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21d</w:t>
            </w:r>
          </w:p>
        </w:tc>
        <w:tc>
          <w:tcPr>
            <w:tcW w:w="9356" w:type="dxa"/>
            <w:tcMar/>
          </w:tcPr>
          <w:p w:rsidRPr="009C6FD6" w:rsidR="00B36D6D" w:rsidRDefault="00B36D6D" w14:paraId="25A70C8A"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Methods for any additional analyses (e.g., subgroup and sensitivity analyses), distinguishing prespecified from post-hoc</w:t>
            </w:r>
          </w:p>
        </w:tc>
        <w:tc>
          <w:tcPr>
            <w:tcW w:w="1417" w:type="dxa"/>
            <w:tcMar/>
          </w:tcPr>
          <w:p w:rsidRPr="009C6FD6" w:rsidR="00B36D6D" w:rsidRDefault="001327D6" w14:paraId="710D1F83" w14:textId="0B69BFFE">
            <w:pPr>
              <w:spacing w:line="240" w:lineRule="auto"/>
              <w:rPr>
                <w:rFonts w:ascii="Calibri" w:hAnsi="Calibri" w:eastAsia="Calibri" w:cs="Calibri"/>
                <w:color w:val="000000"/>
                <w:sz w:val="22"/>
                <w:szCs w:val="22"/>
                <w:lang w:val="en-GB"/>
              </w:rPr>
            </w:pPr>
            <w:r w:rsidRPr="39465B42" w:rsidR="001327D6">
              <w:rPr>
                <w:rFonts w:ascii="Calibri" w:hAnsi="Calibri" w:eastAsia="Calibri" w:cs="Calibri"/>
                <w:color w:val="000000" w:themeColor="text1" w:themeTint="FF" w:themeShade="FF"/>
                <w:sz w:val="22"/>
                <w:szCs w:val="22"/>
                <w:lang w:val="en-GB"/>
              </w:rPr>
              <w:t>#</w:t>
            </w:r>
            <w:r w:rsidRPr="39465B42" w:rsidR="40D1A87B">
              <w:rPr>
                <w:rFonts w:ascii="Calibri" w:hAnsi="Calibri" w:eastAsia="Calibri" w:cs="Calibri"/>
                <w:color w:val="000000" w:themeColor="text1" w:themeTint="FF" w:themeShade="FF"/>
                <w:sz w:val="22"/>
                <w:szCs w:val="22"/>
                <w:lang w:val="en-GB"/>
              </w:rPr>
              <w:t>4 and #5</w:t>
            </w:r>
          </w:p>
        </w:tc>
      </w:tr>
      <w:tr w:rsidRPr="009C6FD6" w:rsidR="00B36D6D" w:rsidTr="582107C0" w14:paraId="3F41CCB8" w14:textId="1F7EE013">
        <w:trPr>
          <w:trHeight w:val="276"/>
        </w:trPr>
        <w:tc>
          <w:tcPr>
            <w:tcW w:w="12895" w:type="dxa"/>
            <w:gridSpan w:val="3"/>
            <w:shd w:val="clear" w:color="auto" w:fill="BDD7EE"/>
            <w:tcMar/>
            <w:vAlign w:val="bottom"/>
          </w:tcPr>
          <w:p w:rsidRPr="009C6FD6" w:rsidR="00B36D6D" w:rsidRDefault="00B36D6D" w14:paraId="42D9F967"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Results</w:t>
            </w:r>
          </w:p>
        </w:tc>
        <w:tc>
          <w:tcPr>
            <w:tcW w:w="1417" w:type="dxa"/>
            <w:shd w:val="clear" w:color="auto" w:fill="C6D9F1" w:themeFill="text2" w:themeFillTint="33"/>
            <w:tcMar/>
          </w:tcPr>
          <w:p w:rsidRPr="009C6FD6" w:rsidR="00B36D6D" w:rsidRDefault="00B36D6D" w14:paraId="6166F990" w14:textId="77777777">
            <w:pPr>
              <w:spacing w:line="240" w:lineRule="auto"/>
              <w:rPr>
                <w:rFonts w:ascii="Calibri" w:hAnsi="Calibri" w:eastAsia="Calibri" w:cs="Calibri"/>
                <w:b/>
                <w:color w:val="000000"/>
                <w:sz w:val="22"/>
                <w:szCs w:val="22"/>
                <w:lang w:val="en-GB"/>
              </w:rPr>
            </w:pPr>
          </w:p>
        </w:tc>
      </w:tr>
      <w:tr w:rsidRPr="009C6FD6" w:rsidR="00B36D6D" w:rsidTr="582107C0" w14:paraId="510F8ECC" w14:textId="46810026">
        <w:trPr>
          <w:trHeight w:val="409"/>
        </w:trPr>
        <w:tc>
          <w:tcPr>
            <w:tcW w:w="2547" w:type="dxa"/>
            <w:vMerge w:val="restart"/>
            <w:tcMar/>
          </w:tcPr>
          <w:p w:rsidRPr="009C6FD6" w:rsidR="00B36D6D" w:rsidRDefault="00B36D6D" w14:paraId="5A5782B0"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Participant flow, including flow diagram</w:t>
            </w:r>
          </w:p>
        </w:tc>
        <w:tc>
          <w:tcPr>
            <w:tcW w:w="992" w:type="dxa"/>
            <w:tcMar/>
          </w:tcPr>
          <w:p w:rsidRPr="009C6FD6" w:rsidR="00B36D6D" w:rsidRDefault="00B36D6D" w14:paraId="6A3D7D97"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22a</w:t>
            </w:r>
          </w:p>
        </w:tc>
        <w:tc>
          <w:tcPr>
            <w:tcW w:w="9356" w:type="dxa"/>
            <w:tcMar/>
          </w:tcPr>
          <w:p w:rsidRPr="009C6FD6" w:rsidR="00B36D6D" w:rsidRDefault="00B36D6D" w14:paraId="5407FA06" w14:textId="61442A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For each group, the numbers of participants who were randomly assigned, received intended </w:t>
            </w:r>
            <w:r>
              <w:rPr>
                <w:rFonts w:ascii="Calibri" w:hAnsi="Calibri" w:eastAsia="Calibri" w:cs="Calibri"/>
                <w:color w:val="000000"/>
                <w:sz w:val="22"/>
                <w:szCs w:val="22"/>
                <w:lang w:val="en-GB"/>
              </w:rPr>
              <w:t>intervention</w:t>
            </w:r>
            <w:r w:rsidRPr="009C6FD6">
              <w:rPr>
                <w:rFonts w:ascii="Calibri" w:hAnsi="Calibri" w:eastAsia="Calibri" w:cs="Calibri"/>
                <w:color w:val="000000"/>
                <w:sz w:val="22"/>
                <w:szCs w:val="22"/>
                <w:lang w:val="en-GB"/>
              </w:rPr>
              <w:t>, and were analysed for the primary outcome</w:t>
            </w:r>
          </w:p>
        </w:tc>
        <w:tc>
          <w:tcPr>
            <w:tcW w:w="1417" w:type="dxa"/>
            <w:tcMar/>
          </w:tcPr>
          <w:p w:rsidRPr="009C6FD6" w:rsidR="00B36D6D" w:rsidRDefault="001327D6" w14:paraId="5DEF8ECA" w14:textId="10D9B8D8">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450B5488">
              <w:rPr>
                <w:rFonts w:ascii="Calibri" w:hAnsi="Calibri" w:eastAsia="Calibri" w:cs="Calibri"/>
                <w:color w:val="000000" w:themeColor="text1" w:themeTint="FF" w:themeShade="FF"/>
                <w:sz w:val="22"/>
                <w:szCs w:val="22"/>
                <w:lang w:val="en-GB"/>
              </w:rPr>
              <w:t>6</w:t>
            </w:r>
          </w:p>
        </w:tc>
      </w:tr>
      <w:tr w:rsidRPr="009C6FD6" w:rsidR="00B36D6D" w:rsidTr="582107C0" w14:paraId="2FE65AFD" w14:textId="4A45C52E">
        <w:trPr>
          <w:trHeight w:val="189"/>
        </w:trPr>
        <w:tc>
          <w:tcPr>
            <w:tcW w:w="2547" w:type="dxa"/>
            <w:vMerge/>
            <w:tcMar/>
          </w:tcPr>
          <w:p w:rsidRPr="009C6FD6" w:rsidR="00B36D6D" w:rsidRDefault="00B36D6D" w14:paraId="5CE6010C"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7EC31A7F"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22b</w:t>
            </w:r>
          </w:p>
        </w:tc>
        <w:tc>
          <w:tcPr>
            <w:tcW w:w="9356" w:type="dxa"/>
            <w:tcMar/>
          </w:tcPr>
          <w:p w:rsidRPr="009C6FD6" w:rsidR="00B36D6D" w:rsidRDefault="00B36D6D" w14:paraId="1DDC84FB"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For each group, losses and exclusions after randomisation, together with reasons</w:t>
            </w:r>
          </w:p>
        </w:tc>
        <w:tc>
          <w:tcPr>
            <w:tcW w:w="1417" w:type="dxa"/>
            <w:tcMar/>
          </w:tcPr>
          <w:p w:rsidRPr="009C6FD6" w:rsidR="00B36D6D" w:rsidRDefault="001327D6" w14:paraId="71AA61D4" w14:textId="2C67EF8F">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1A82EF69">
              <w:rPr>
                <w:rFonts w:ascii="Calibri" w:hAnsi="Calibri" w:eastAsia="Calibri" w:cs="Calibri"/>
                <w:color w:val="000000" w:themeColor="text1" w:themeTint="FF" w:themeShade="FF"/>
                <w:sz w:val="22"/>
                <w:szCs w:val="22"/>
                <w:lang w:val="en-GB"/>
              </w:rPr>
              <w:t>6</w:t>
            </w:r>
          </w:p>
        </w:tc>
      </w:tr>
      <w:tr w:rsidRPr="009C6FD6" w:rsidR="00B36D6D" w:rsidTr="582107C0" w14:paraId="59CD0FA1" w14:textId="30780657">
        <w:trPr>
          <w:trHeight w:val="221"/>
        </w:trPr>
        <w:tc>
          <w:tcPr>
            <w:tcW w:w="2547" w:type="dxa"/>
            <w:vMerge w:val="restart"/>
            <w:tcMar/>
          </w:tcPr>
          <w:p w:rsidRPr="009C6FD6" w:rsidR="00B36D6D" w:rsidRDefault="00B36D6D" w14:paraId="333D7287"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Recruitment</w:t>
            </w:r>
          </w:p>
        </w:tc>
        <w:tc>
          <w:tcPr>
            <w:tcW w:w="992" w:type="dxa"/>
            <w:tcMar/>
          </w:tcPr>
          <w:p w:rsidRPr="009C6FD6" w:rsidR="00B36D6D" w:rsidRDefault="00B36D6D" w14:paraId="575F7DFB"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23a</w:t>
            </w:r>
          </w:p>
        </w:tc>
        <w:tc>
          <w:tcPr>
            <w:tcW w:w="9356" w:type="dxa"/>
            <w:tcMar/>
          </w:tcPr>
          <w:p w:rsidRPr="009C6FD6" w:rsidR="00B36D6D" w:rsidRDefault="00B36D6D" w14:paraId="0570F754"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Dates defining the periods of recruitment and follow-up for outcomes of benefits and harms</w:t>
            </w:r>
          </w:p>
        </w:tc>
        <w:tc>
          <w:tcPr>
            <w:tcW w:w="1417" w:type="dxa"/>
            <w:tcMar/>
          </w:tcPr>
          <w:p w:rsidRPr="009C6FD6" w:rsidR="00B36D6D" w:rsidRDefault="001327D6" w14:paraId="0798090E" w14:textId="6B56987F">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435AF123">
              <w:rPr>
                <w:rFonts w:ascii="Calibri" w:hAnsi="Calibri" w:eastAsia="Calibri" w:cs="Calibri"/>
                <w:color w:val="000000" w:themeColor="text1" w:themeTint="FF" w:themeShade="FF"/>
                <w:sz w:val="22"/>
                <w:szCs w:val="22"/>
                <w:lang w:val="en-GB"/>
              </w:rPr>
              <w:t>6</w:t>
            </w:r>
          </w:p>
        </w:tc>
      </w:tr>
      <w:tr w:rsidRPr="009C6FD6" w:rsidR="00B36D6D" w:rsidTr="582107C0" w14:paraId="09AF0A77" w14:textId="6EA02291">
        <w:trPr>
          <w:trHeight w:val="276"/>
        </w:trPr>
        <w:tc>
          <w:tcPr>
            <w:tcW w:w="2547" w:type="dxa"/>
            <w:vMerge/>
            <w:tcMar/>
          </w:tcPr>
          <w:p w:rsidRPr="009C6FD6" w:rsidR="00B36D6D" w:rsidRDefault="00B36D6D" w14:paraId="2ADD8395"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B36D6D" w:rsidRDefault="00B36D6D" w14:paraId="0F0DBAC8"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23b</w:t>
            </w:r>
          </w:p>
        </w:tc>
        <w:tc>
          <w:tcPr>
            <w:tcW w:w="9356" w:type="dxa"/>
            <w:tcMar/>
          </w:tcPr>
          <w:p w:rsidRPr="009C6FD6" w:rsidR="00B36D6D" w:rsidRDefault="00B36D6D" w14:paraId="1CC3415B"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If relevant, why the trial ended or was stopped</w:t>
            </w:r>
          </w:p>
        </w:tc>
        <w:tc>
          <w:tcPr>
            <w:tcW w:w="1417" w:type="dxa"/>
            <w:tcMar/>
          </w:tcPr>
          <w:p w:rsidRPr="009C6FD6" w:rsidR="00B36D6D" w:rsidRDefault="001327D6" w14:paraId="105B15A1" w14:textId="205F9D53">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316BCB80">
              <w:rPr>
                <w:rFonts w:ascii="Calibri" w:hAnsi="Calibri" w:eastAsia="Calibri" w:cs="Calibri"/>
                <w:color w:val="000000" w:themeColor="text1" w:themeTint="FF" w:themeShade="FF"/>
                <w:sz w:val="22"/>
                <w:szCs w:val="22"/>
                <w:lang w:val="en-GB"/>
              </w:rPr>
              <w:t>6</w:t>
            </w:r>
          </w:p>
        </w:tc>
      </w:tr>
      <w:tr w:rsidRPr="009C6FD6" w:rsidR="00B36D6D" w:rsidTr="582107C0" w14:paraId="6606AF75" w14:textId="11598C32">
        <w:trPr>
          <w:trHeight w:val="441"/>
        </w:trPr>
        <w:tc>
          <w:tcPr>
            <w:tcW w:w="2547" w:type="dxa"/>
            <w:vMerge w:val="restart"/>
            <w:tcMar/>
          </w:tcPr>
          <w:p w:rsidRPr="009C6FD6" w:rsidR="00B36D6D" w:rsidRDefault="00B36D6D" w14:paraId="1B3138DF" w14:textId="6EF71583">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Intervention</w:t>
            </w:r>
            <w:r>
              <w:rPr>
                <w:rFonts w:ascii="Calibri" w:hAnsi="Calibri" w:eastAsia="Calibri" w:cs="Calibri"/>
                <w:color w:val="000000"/>
                <w:sz w:val="22"/>
                <w:szCs w:val="22"/>
                <w:lang w:val="en-GB"/>
              </w:rPr>
              <w:t xml:space="preserve"> and comparator</w:t>
            </w:r>
            <w:r w:rsidRPr="009C6FD6">
              <w:rPr>
                <w:rFonts w:ascii="Calibri" w:hAnsi="Calibri" w:eastAsia="Calibri" w:cs="Calibri"/>
                <w:color w:val="000000"/>
                <w:sz w:val="22"/>
                <w:szCs w:val="22"/>
                <w:lang w:val="en-GB"/>
              </w:rPr>
              <w:t xml:space="preserve"> delivery</w:t>
            </w:r>
          </w:p>
        </w:tc>
        <w:tc>
          <w:tcPr>
            <w:tcW w:w="992" w:type="dxa"/>
            <w:tcMar/>
          </w:tcPr>
          <w:p w:rsidRPr="009C6FD6" w:rsidR="00B36D6D" w:rsidRDefault="00B36D6D" w14:paraId="4A5F7AFC"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24a</w:t>
            </w:r>
          </w:p>
        </w:tc>
        <w:tc>
          <w:tcPr>
            <w:tcW w:w="9356" w:type="dxa"/>
            <w:tcMar/>
          </w:tcPr>
          <w:p w:rsidRPr="009C6FD6" w:rsidR="00B36D6D" w:rsidRDefault="00B36D6D" w14:paraId="4BFDE352" w14:textId="4785DB30">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Intervention and comparator as they were actually administered (e.g., where appropriate, who delivered the intervention</w:t>
            </w:r>
            <w:r>
              <w:rPr>
                <w:rFonts w:ascii="Calibri" w:hAnsi="Calibri" w:eastAsia="Calibri" w:cs="Calibri"/>
                <w:color w:val="000000"/>
                <w:sz w:val="22"/>
                <w:szCs w:val="22"/>
                <w:lang w:val="en-GB"/>
              </w:rPr>
              <w:t>/comparator</w:t>
            </w:r>
            <w:r w:rsidRPr="009C6FD6">
              <w:rPr>
                <w:rFonts w:ascii="Calibri" w:hAnsi="Calibri" w:eastAsia="Calibri" w:cs="Calibri"/>
                <w:color w:val="000000"/>
                <w:sz w:val="22"/>
                <w:szCs w:val="22"/>
                <w:lang w:val="en-GB"/>
              </w:rPr>
              <w:t xml:space="preserve">, how participants adhered, whether </w:t>
            </w:r>
            <w:r>
              <w:rPr>
                <w:rFonts w:ascii="Calibri" w:hAnsi="Calibri" w:eastAsia="Calibri" w:cs="Calibri"/>
                <w:color w:val="000000"/>
                <w:sz w:val="22"/>
                <w:szCs w:val="22"/>
                <w:lang w:val="en-GB"/>
              </w:rPr>
              <w:t xml:space="preserve">they were </w:t>
            </w:r>
            <w:r w:rsidRPr="009C6FD6">
              <w:rPr>
                <w:rFonts w:ascii="Calibri" w:hAnsi="Calibri" w:eastAsia="Calibri" w:cs="Calibri"/>
                <w:color w:val="000000"/>
                <w:sz w:val="22"/>
                <w:szCs w:val="22"/>
                <w:lang w:val="en-GB"/>
              </w:rPr>
              <w:t xml:space="preserve">delivered as intended [fidelity]) </w:t>
            </w:r>
          </w:p>
        </w:tc>
        <w:tc>
          <w:tcPr>
            <w:tcW w:w="1417" w:type="dxa"/>
            <w:tcMar/>
          </w:tcPr>
          <w:p w:rsidRPr="009C6FD6" w:rsidR="00B36D6D" w:rsidRDefault="001327D6" w14:paraId="33641150" w14:textId="49E2E852">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678FB8CD">
              <w:rPr>
                <w:rFonts w:ascii="Calibri" w:hAnsi="Calibri" w:eastAsia="Calibri" w:cs="Calibri"/>
                <w:color w:val="000000" w:themeColor="text1" w:themeTint="FF" w:themeShade="FF"/>
                <w:sz w:val="22"/>
                <w:szCs w:val="22"/>
                <w:lang w:val="en-GB"/>
              </w:rPr>
              <w:t>7 to #9</w:t>
            </w:r>
            <w:r w:rsidRPr="582107C0" w:rsidR="1C965EC5">
              <w:rPr>
                <w:rFonts w:ascii="Calibri" w:hAnsi="Calibri" w:eastAsia="Calibri" w:cs="Calibri"/>
                <w:color w:val="000000" w:themeColor="text1" w:themeTint="FF" w:themeShade="FF"/>
                <w:sz w:val="22"/>
                <w:szCs w:val="22"/>
                <w:lang w:val="en-GB"/>
              </w:rPr>
              <w:t xml:space="preserve"> </w:t>
            </w:r>
          </w:p>
        </w:tc>
      </w:tr>
      <w:tr w:rsidRPr="009C6FD6" w:rsidR="001327D6" w:rsidTr="582107C0" w14:paraId="033933B9" w14:textId="20F8F7EA">
        <w:trPr>
          <w:trHeight w:val="243"/>
        </w:trPr>
        <w:tc>
          <w:tcPr>
            <w:tcW w:w="2547" w:type="dxa"/>
            <w:vMerge/>
            <w:tcMar/>
          </w:tcPr>
          <w:p w:rsidRPr="009C6FD6" w:rsidR="001327D6" w:rsidP="001327D6" w:rsidRDefault="001327D6" w14:paraId="29860036" w14:textId="77777777">
            <w:pPr>
              <w:widowControl w:val="0"/>
              <w:pBdr>
                <w:top w:val="nil"/>
                <w:left w:val="nil"/>
                <w:bottom w:val="nil"/>
                <w:right w:val="nil"/>
                <w:between w:val="nil"/>
              </w:pBdr>
              <w:spacing w:line="276" w:lineRule="auto"/>
              <w:rPr>
                <w:rFonts w:ascii="Calibri" w:hAnsi="Calibri" w:eastAsia="Calibri" w:cs="Calibri"/>
                <w:color w:val="000000"/>
                <w:sz w:val="22"/>
                <w:szCs w:val="22"/>
                <w:lang w:val="en-GB"/>
              </w:rPr>
            </w:pPr>
          </w:p>
        </w:tc>
        <w:tc>
          <w:tcPr>
            <w:tcW w:w="992" w:type="dxa"/>
            <w:tcMar/>
          </w:tcPr>
          <w:p w:rsidRPr="009C6FD6" w:rsidR="001327D6" w:rsidP="001327D6" w:rsidRDefault="001327D6" w14:paraId="14C2CFE4"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24b</w:t>
            </w:r>
          </w:p>
        </w:tc>
        <w:tc>
          <w:tcPr>
            <w:tcW w:w="9356" w:type="dxa"/>
            <w:tcMar/>
          </w:tcPr>
          <w:p w:rsidRPr="009C6FD6" w:rsidR="001327D6" w:rsidP="001327D6" w:rsidRDefault="001327D6" w14:paraId="10AE211E"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Concomitant care received during the trial for each group</w:t>
            </w:r>
          </w:p>
        </w:tc>
        <w:tc>
          <w:tcPr>
            <w:tcW w:w="1417" w:type="dxa"/>
            <w:tcMar/>
          </w:tcPr>
          <w:p w:rsidRPr="009C6FD6" w:rsidR="001327D6" w:rsidP="001327D6" w:rsidRDefault="001327D6" w14:paraId="0A4B9B49" w14:textId="4CFC7A0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#6</w:t>
            </w:r>
          </w:p>
        </w:tc>
      </w:tr>
      <w:tr w:rsidRPr="009C6FD6" w:rsidR="001327D6" w:rsidTr="582107C0" w14:paraId="63F6DFC5" w14:textId="1190F9BE">
        <w:trPr>
          <w:trHeight w:val="243"/>
        </w:trPr>
        <w:tc>
          <w:tcPr>
            <w:tcW w:w="2547" w:type="dxa"/>
            <w:tcMar/>
          </w:tcPr>
          <w:p w:rsidRPr="009C6FD6" w:rsidR="001327D6" w:rsidP="001327D6" w:rsidRDefault="001327D6" w14:paraId="4482000C"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Baseline data</w:t>
            </w:r>
          </w:p>
        </w:tc>
        <w:tc>
          <w:tcPr>
            <w:tcW w:w="992" w:type="dxa"/>
            <w:tcMar/>
          </w:tcPr>
          <w:p w:rsidRPr="009C6FD6" w:rsidR="001327D6" w:rsidP="001327D6" w:rsidRDefault="001327D6" w14:paraId="4A489CE9"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25</w:t>
            </w:r>
          </w:p>
        </w:tc>
        <w:tc>
          <w:tcPr>
            <w:tcW w:w="9356" w:type="dxa"/>
            <w:tcMar/>
          </w:tcPr>
          <w:p w:rsidRPr="009C6FD6" w:rsidR="001327D6" w:rsidP="001327D6" w:rsidRDefault="001327D6" w14:paraId="5EB86B3D"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A table showing baseline demographic and clinical characteristics for each group</w:t>
            </w:r>
          </w:p>
        </w:tc>
        <w:tc>
          <w:tcPr>
            <w:tcW w:w="1417" w:type="dxa"/>
            <w:tcMar/>
          </w:tcPr>
          <w:p w:rsidRPr="009C6FD6" w:rsidR="001327D6" w:rsidP="001327D6" w:rsidRDefault="001327D6" w14:paraId="01C9A6AC" w14:textId="095CBDEB">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0EEAA87E">
              <w:rPr>
                <w:rFonts w:ascii="Calibri" w:hAnsi="Calibri" w:eastAsia="Calibri" w:cs="Calibri"/>
                <w:color w:val="000000" w:themeColor="text1" w:themeTint="FF" w:themeShade="FF"/>
                <w:sz w:val="22"/>
                <w:szCs w:val="22"/>
                <w:lang w:val="en-GB"/>
              </w:rPr>
              <w:t>7 and #8</w:t>
            </w:r>
          </w:p>
        </w:tc>
      </w:tr>
      <w:tr w:rsidRPr="009C6FD6" w:rsidR="001327D6" w:rsidTr="582107C0" w14:paraId="7EA4CB43" w14:textId="300BD440">
        <w:trPr>
          <w:trHeight w:val="416"/>
        </w:trPr>
        <w:tc>
          <w:tcPr>
            <w:tcW w:w="2547" w:type="dxa"/>
            <w:tcMar/>
          </w:tcPr>
          <w:p w:rsidRPr="009C6FD6" w:rsidR="001327D6" w:rsidP="001327D6" w:rsidRDefault="001327D6" w14:paraId="10F375E4"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Numbers analysed, </w:t>
            </w:r>
          </w:p>
          <w:p w:rsidRPr="009C6FD6" w:rsidR="001327D6" w:rsidP="001327D6" w:rsidRDefault="001327D6" w14:paraId="66FE5FD4"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outcomes and estimation</w:t>
            </w:r>
          </w:p>
        </w:tc>
        <w:tc>
          <w:tcPr>
            <w:tcW w:w="992" w:type="dxa"/>
            <w:tcMar/>
          </w:tcPr>
          <w:p w:rsidRPr="009C6FD6" w:rsidR="001327D6" w:rsidP="001327D6" w:rsidRDefault="001327D6" w14:paraId="47AF241A"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26</w:t>
            </w:r>
          </w:p>
        </w:tc>
        <w:tc>
          <w:tcPr>
            <w:tcW w:w="9356" w:type="dxa"/>
            <w:tcMar/>
          </w:tcPr>
          <w:p w:rsidRPr="009C6FD6" w:rsidR="001327D6" w:rsidP="001327D6" w:rsidRDefault="001327D6" w14:paraId="2508DC5A"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For each primary and secondary outcome, by group: </w:t>
            </w:r>
          </w:p>
          <w:p w:rsidRPr="009C6FD6" w:rsidR="001327D6" w:rsidP="001327D6" w:rsidRDefault="001327D6" w14:paraId="5FFA398B" w14:textId="77777777">
            <w:pPr>
              <w:numPr>
                <w:ilvl w:val="0"/>
                <w:numId w:val="4"/>
              </w:numPr>
              <w:spacing w:line="240" w:lineRule="auto"/>
              <w:rPr>
                <w:color w:val="000000"/>
                <w:sz w:val="22"/>
                <w:szCs w:val="22"/>
                <w:lang w:val="en-GB"/>
              </w:rPr>
            </w:pPr>
            <w:r w:rsidRPr="009C6FD6">
              <w:rPr>
                <w:rFonts w:ascii="Calibri" w:hAnsi="Calibri" w:eastAsia="Calibri" w:cs="Calibri"/>
                <w:color w:val="000000"/>
                <w:sz w:val="22"/>
                <w:szCs w:val="22"/>
                <w:lang w:val="en-GB"/>
              </w:rPr>
              <w:t xml:space="preserve">the number of participants included in the analysis </w:t>
            </w:r>
          </w:p>
          <w:p w:rsidRPr="009C6FD6" w:rsidR="001327D6" w:rsidP="001327D6" w:rsidRDefault="001327D6" w14:paraId="1D7E62F7" w14:textId="77777777">
            <w:pPr>
              <w:numPr>
                <w:ilvl w:val="0"/>
                <w:numId w:val="4"/>
              </w:numPr>
              <w:spacing w:line="240" w:lineRule="auto"/>
              <w:rPr>
                <w:color w:val="000000"/>
                <w:sz w:val="22"/>
                <w:szCs w:val="22"/>
                <w:lang w:val="en-GB"/>
              </w:rPr>
            </w:pPr>
            <w:r w:rsidRPr="009C6FD6">
              <w:rPr>
                <w:rFonts w:ascii="Calibri" w:hAnsi="Calibri" w:eastAsia="Calibri" w:cs="Calibri"/>
                <w:color w:val="000000"/>
                <w:sz w:val="22"/>
                <w:szCs w:val="22"/>
                <w:lang w:val="en-GB"/>
              </w:rPr>
              <w:t>the number of participants with available data at the outcome time point</w:t>
            </w:r>
          </w:p>
          <w:p w:rsidRPr="009C6FD6" w:rsidR="001327D6" w:rsidP="001327D6" w:rsidRDefault="001327D6" w14:paraId="14A74C90" w14:textId="77777777">
            <w:pPr>
              <w:numPr>
                <w:ilvl w:val="0"/>
                <w:numId w:val="4"/>
              </w:numPr>
              <w:spacing w:line="240" w:lineRule="auto"/>
              <w:rPr>
                <w:color w:val="000000"/>
                <w:sz w:val="22"/>
                <w:szCs w:val="22"/>
                <w:lang w:val="en-GB"/>
              </w:rPr>
            </w:pPr>
            <w:r w:rsidRPr="009C6FD6">
              <w:rPr>
                <w:rFonts w:ascii="Calibri" w:hAnsi="Calibri" w:eastAsia="Calibri" w:cs="Calibri"/>
                <w:color w:val="000000"/>
                <w:sz w:val="22"/>
                <w:szCs w:val="22"/>
                <w:lang w:val="en-GB"/>
              </w:rPr>
              <w:t xml:space="preserve">result for each group, and the estimated effect size and its precision (such as 95% confidence interval) </w:t>
            </w:r>
          </w:p>
          <w:p w:rsidRPr="009C6FD6" w:rsidR="001327D6" w:rsidP="001327D6" w:rsidRDefault="001327D6" w14:paraId="7130F7F1" w14:textId="77777777">
            <w:pPr>
              <w:numPr>
                <w:ilvl w:val="0"/>
                <w:numId w:val="4"/>
              </w:numPr>
              <w:spacing w:after="160" w:line="240" w:lineRule="auto"/>
              <w:rPr>
                <w:color w:val="000000"/>
                <w:sz w:val="22"/>
                <w:szCs w:val="22"/>
                <w:lang w:val="en-GB"/>
              </w:rPr>
            </w:pPr>
            <w:r w:rsidRPr="009C6FD6">
              <w:rPr>
                <w:rFonts w:ascii="Calibri" w:hAnsi="Calibri" w:eastAsia="Calibri" w:cs="Calibri"/>
                <w:color w:val="000000"/>
                <w:sz w:val="22"/>
                <w:szCs w:val="22"/>
                <w:lang w:val="en-GB"/>
              </w:rPr>
              <w:t xml:space="preserve">for binary outcomes, presentation of both absolute and relative effect size </w:t>
            </w:r>
          </w:p>
        </w:tc>
        <w:tc>
          <w:tcPr>
            <w:tcW w:w="1417" w:type="dxa"/>
            <w:tcMar/>
          </w:tcPr>
          <w:p w:rsidRPr="009C6FD6" w:rsidR="001327D6" w:rsidP="001327D6" w:rsidRDefault="001327D6" w14:paraId="50DA64D5" w14:textId="4EFCD085">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6193B3AC">
              <w:rPr>
                <w:rFonts w:ascii="Calibri" w:hAnsi="Calibri" w:eastAsia="Calibri" w:cs="Calibri"/>
                <w:color w:val="000000" w:themeColor="text1" w:themeTint="FF" w:themeShade="FF"/>
                <w:sz w:val="22"/>
                <w:szCs w:val="22"/>
                <w:lang w:val="en-GB"/>
              </w:rPr>
              <w:t>6</w:t>
            </w:r>
            <w:r w:rsidRPr="582107C0" w:rsidR="7F9C67EA">
              <w:rPr>
                <w:rFonts w:ascii="Calibri" w:hAnsi="Calibri" w:eastAsia="Calibri" w:cs="Calibri"/>
                <w:color w:val="000000" w:themeColor="text1" w:themeTint="FF" w:themeShade="FF"/>
                <w:sz w:val="22"/>
                <w:szCs w:val="22"/>
                <w:lang w:val="en-GB"/>
              </w:rPr>
              <w:t xml:space="preserve"> </w:t>
            </w:r>
          </w:p>
        </w:tc>
      </w:tr>
      <w:tr w:rsidRPr="009C6FD6" w:rsidR="001327D6" w:rsidTr="582107C0" w14:paraId="313A3717" w14:textId="655B1818">
        <w:trPr>
          <w:trHeight w:val="204"/>
        </w:trPr>
        <w:tc>
          <w:tcPr>
            <w:tcW w:w="2547" w:type="dxa"/>
            <w:tcMar/>
          </w:tcPr>
          <w:p w:rsidRPr="009C6FD6" w:rsidR="001327D6" w:rsidP="001327D6" w:rsidRDefault="001327D6" w14:paraId="1316CD24"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Harms</w:t>
            </w:r>
          </w:p>
        </w:tc>
        <w:tc>
          <w:tcPr>
            <w:tcW w:w="992" w:type="dxa"/>
            <w:tcMar/>
          </w:tcPr>
          <w:p w:rsidRPr="009C6FD6" w:rsidR="001327D6" w:rsidP="001327D6" w:rsidRDefault="001327D6" w14:paraId="6CC8A508"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27</w:t>
            </w:r>
          </w:p>
        </w:tc>
        <w:tc>
          <w:tcPr>
            <w:tcW w:w="9356" w:type="dxa"/>
            <w:tcMar/>
          </w:tcPr>
          <w:p w:rsidRPr="009C6FD6" w:rsidR="001327D6" w:rsidP="001327D6" w:rsidRDefault="001327D6" w14:paraId="687024A2"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 xml:space="preserve">All harms or unintended events in each group </w:t>
            </w:r>
          </w:p>
        </w:tc>
        <w:tc>
          <w:tcPr>
            <w:tcW w:w="1417" w:type="dxa"/>
            <w:tcMar/>
          </w:tcPr>
          <w:p w:rsidRPr="009C6FD6" w:rsidR="001327D6" w:rsidP="001327D6" w:rsidRDefault="001327D6" w14:paraId="72B82CF4" w14:textId="307C7FA0">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28F350BD">
              <w:rPr>
                <w:rFonts w:ascii="Calibri" w:hAnsi="Calibri" w:eastAsia="Calibri" w:cs="Calibri"/>
                <w:color w:val="000000" w:themeColor="text1" w:themeTint="FF" w:themeShade="FF"/>
                <w:sz w:val="22"/>
                <w:szCs w:val="22"/>
                <w:lang w:val="en-GB"/>
              </w:rPr>
              <w:t>6</w:t>
            </w:r>
          </w:p>
        </w:tc>
      </w:tr>
      <w:tr w:rsidRPr="009C6FD6" w:rsidR="001327D6" w:rsidTr="582107C0" w14:paraId="16C77604" w14:textId="1EA17D7C">
        <w:trPr>
          <w:trHeight w:val="416"/>
        </w:trPr>
        <w:tc>
          <w:tcPr>
            <w:tcW w:w="2547" w:type="dxa"/>
            <w:tcMar/>
          </w:tcPr>
          <w:p w:rsidRPr="009C6FD6" w:rsidR="001327D6" w:rsidP="001327D6" w:rsidRDefault="001327D6" w14:paraId="216037D6"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Ancillary analyses</w:t>
            </w:r>
          </w:p>
        </w:tc>
        <w:tc>
          <w:tcPr>
            <w:tcW w:w="992" w:type="dxa"/>
            <w:tcMar/>
          </w:tcPr>
          <w:p w:rsidRPr="009C6FD6" w:rsidR="001327D6" w:rsidP="001327D6" w:rsidRDefault="001327D6" w14:paraId="034AD55A"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28</w:t>
            </w:r>
          </w:p>
        </w:tc>
        <w:tc>
          <w:tcPr>
            <w:tcW w:w="9356" w:type="dxa"/>
            <w:tcMar/>
          </w:tcPr>
          <w:p w:rsidRPr="009C6FD6" w:rsidR="001327D6" w:rsidP="001327D6" w:rsidRDefault="001327D6" w14:paraId="68E7918B"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Any other analyses performed, including subgroup and sensitivity analyses, distinguishing pre-specified from post-hoc</w:t>
            </w:r>
          </w:p>
        </w:tc>
        <w:tc>
          <w:tcPr>
            <w:tcW w:w="1417" w:type="dxa"/>
            <w:tcMar/>
          </w:tcPr>
          <w:p w:rsidRPr="009C6FD6" w:rsidR="001327D6" w:rsidP="001327D6" w:rsidRDefault="001327D6" w14:paraId="3457C6CE" w14:textId="672966A1">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25B6773B">
              <w:rPr>
                <w:rFonts w:ascii="Calibri" w:hAnsi="Calibri" w:eastAsia="Calibri" w:cs="Calibri"/>
                <w:color w:val="000000" w:themeColor="text1" w:themeTint="FF" w:themeShade="FF"/>
                <w:sz w:val="22"/>
                <w:szCs w:val="22"/>
                <w:lang w:val="en-GB"/>
              </w:rPr>
              <w:t>6 to #9</w:t>
            </w:r>
            <w:r w:rsidRPr="582107C0" w:rsidR="5C8F3C19">
              <w:rPr>
                <w:rFonts w:ascii="Calibri" w:hAnsi="Calibri" w:eastAsia="Calibri" w:cs="Calibri"/>
                <w:color w:val="000000" w:themeColor="text1" w:themeTint="FF" w:themeShade="FF"/>
                <w:sz w:val="22"/>
                <w:szCs w:val="22"/>
                <w:lang w:val="en-GB"/>
              </w:rPr>
              <w:t xml:space="preserve"> </w:t>
            </w:r>
          </w:p>
        </w:tc>
      </w:tr>
      <w:tr w:rsidRPr="009C6FD6" w:rsidR="001327D6" w:rsidTr="582107C0" w14:paraId="17517AC6" w14:textId="26728EA0">
        <w:trPr>
          <w:trHeight w:val="276"/>
        </w:trPr>
        <w:tc>
          <w:tcPr>
            <w:tcW w:w="12895" w:type="dxa"/>
            <w:gridSpan w:val="3"/>
            <w:shd w:val="clear" w:color="auto" w:fill="BDD7EE"/>
            <w:tcMar/>
          </w:tcPr>
          <w:p w:rsidRPr="009C6FD6" w:rsidR="001327D6" w:rsidP="001327D6" w:rsidRDefault="001327D6" w14:paraId="7D072CE0" w14:textId="77777777">
            <w:pPr>
              <w:spacing w:line="240" w:lineRule="auto"/>
              <w:rPr>
                <w:rFonts w:ascii="Calibri" w:hAnsi="Calibri" w:eastAsia="Calibri" w:cs="Calibri"/>
                <w:b/>
                <w:color w:val="000000"/>
                <w:sz w:val="22"/>
                <w:szCs w:val="22"/>
                <w:lang w:val="en-GB"/>
              </w:rPr>
            </w:pPr>
            <w:r w:rsidRPr="009C6FD6">
              <w:rPr>
                <w:rFonts w:ascii="Calibri" w:hAnsi="Calibri" w:eastAsia="Calibri" w:cs="Calibri"/>
                <w:b/>
                <w:color w:val="000000"/>
                <w:sz w:val="22"/>
                <w:szCs w:val="22"/>
                <w:lang w:val="en-GB"/>
              </w:rPr>
              <w:t>Discussion</w:t>
            </w:r>
          </w:p>
        </w:tc>
        <w:tc>
          <w:tcPr>
            <w:tcW w:w="1417" w:type="dxa"/>
            <w:shd w:val="clear" w:color="auto" w:fill="C6D9F1" w:themeFill="text2" w:themeFillTint="33"/>
            <w:tcMar/>
          </w:tcPr>
          <w:p w:rsidRPr="009C6FD6" w:rsidR="001327D6" w:rsidP="001327D6" w:rsidRDefault="001327D6" w14:paraId="13D65609" w14:textId="77777777">
            <w:pPr>
              <w:spacing w:line="240" w:lineRule="auto"/>
              <w:rPr>
                <w:rFonts w:ascii="Calibri" w:hAnsi="Calibri" w:eastAsia="Calibri" w:cs="Calibri"/>
                <w:b/>
                <w:color w:val="000000"/>
                <w:sz w:val="22"/>
                <w:szCs w:val="22"/>
                <w:lang w:val="en-GB"/>
              </w:rPr>
            </w:pPr>
          </w:p>
        </w:tc>
      </w:tr>
      <w:tr w:rsidRPr="009C6FD6" w:rsidR="001327D6" w:rsidTr="582107C0" w14:paraId="56AC46E8" w14:textId="20AF5CCE">
        <w:trPr>
          <w:trHeight w:val="281"/>
        </w:trPr>
        <w:tc>
          <w:tcPr>
            <w:tcW w:w="2547" w:type="dxa"/>
            <w:tcMar/>
          </w:tcPr>
          <w:p w:rsidRPr="009C6FD6" w:rsidR="001327D6" w:rsidP="001327D6" w:rsidRDefault="001327D6" w14:paraId="2BDFB8E6"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Interpretation</w:t>
            </w:r>
          </w:p>
        </w:tc>
        <w:tc>
          <w:tcPr>
            <w:tcW w:w="992" w:type="dxa"/>
            <w:tcMar/>
          </w:tcPr>
          <w:p w:rsidRPr="009C6FD6" w:rsidR="001327D6" w:rsidP="001327D6" w:rsidRDefault="001327D6" w14:paraId="40C52785"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29</w:t>
            </w:r>
          </w:p>
        </w:tc>
        <w:tc>
          <w:tcPr>
            <w:tcW w:w="9356" w:type="dxa"/>
            <w:tcMar/>
          </w:tcPr>
          <w:p w:rsidRPr="009C6FD6" w:rsidR="001327D6" w:rsidP="001327D6" w:rsidRDefault="001327D6" w14:paraId="6689FC98"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Interpretation consistent with results, balancing benefits and harms, and considering other relevant evidence</w:t>
            </w:r>
          </w:p>
        </w:tc>
        <w:tc>
          <w:tcPr>
            <w:tcW w:w="1417" w:type="dxa"/>
            <w:tcMar/>
          </w:tcPr>
          <w:p w:rsidRPr="009C6FD6" w:rsidR="001327D6" w:rsidP="001327D6" w:rsidRDefault="001327D6" w14:paraId="028813E5" w14:textId="2C973765">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33898CBA">
              <w:rPr>
                <w:rFonts w:ascii="Calibri" w:hAnsi="Calibri" w:eastAsia="Calibri" w:cs="Calibri"/>
                <w:color w:val="000000" w:themeColor="text1" w:themeTint="FF" w:themeShade="FF"/>
                <w:sz w:val="22"/>
                <w:szCs w:val="22"/>
                <w:lang w:val="en-GB"/>
              </w:rPr>
              <w:t>10 and #11</w:t>
            </w:r>
            <w:r w:rsidRPr="582107C0" w:rsidR="001327D6">
              <w:rPr>
                <w:rFonts w:ascii="Calibri" w:hAnsi="Calibri" w:eastAsia="Calibri" w:cs="Calibri"/>
                <w:color w:val="000000" w:themeColor="text1" w:themeTint="FF" w:themeShade="FF"/>
                <w:sz w:val="22"/>
                <w:szCs w:val="22"/>
                <w:lang w:val="en-GB"/>
              </w:rPr>
              <w:t xml:space="preserve"> </w:t>
            </w:r>
          </w:p>
        </w:tc>
      </w:tr>
      <w:tr w:rsidRPr="009C6FD6" w:rsidR="001327D6" w:rsidTr="582107C0" w14:paraId="29285F40" w14:textId="396FEF7D">
        <w:trPr>
          <w:trHeight w:val="281"/>
        </w:trPr>
        <w:tc>
          <w:tcPr>
            <w:tcW w:w="2547" w:type="dxa"/>
            <w:tcMar/>
          </w:tcPr>
          <w:p w:rsidRPr="009C6FD6" w:rsidR="001327D6" w:rsidP="001327D6" w:rsidRDefault="001327D6" w14:paraId="2A291D81"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Limitations</w:t>
            </w:r>
          </w:p>
        </w:tc>
        <w:tc>
          <w:tcPr>
            <w:tcW w:w="992" w:type="dxa"/>
            <w:tcMar/>
          </w:tcPr>
          <w:p w:rsidRPr="009C6FD6" w:rsidR="001327D6" w:rsidP="001327D6" w:rsidRDefault="001327D6" w14:paraId="065DB4EF" w14:textId="77777777">
            <w:pPr>
              <w:spacing w:line="240" w:lineRule="auto"/>
              <w:jc w:val="center"/>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30</w:t>
            </w:r>
          </w:p>
        </w:tc>
        <w:tc>
          <w:tcPr>
            <w:tcW w:w="9356" w:type="dxa"/>
            <w:tcMar/>
          </w:tcPr>
          <w:p w:rsidRPr="009C6FD6" w:rsidR="001327D6" w:rsidP="001327D6" w:rsidRDefault="001327D6" w14:paraId="53F2EAD9" w14:textId="77777777">
            <w:pPr>
              <w:spacing w:line="240" w:lineRule="auto"/>
              <w:rPr>
                <w:rFonts w:ascii="Calibri" w:hAnsi="Calibri" w:eastAsia="Calibri" w:cs="Calibri"/>
                <w:color w:val="000000"/>
                <w:sz w:val="22"/>
                <w:szCs w:val="22"/>
                <w:lang w:val="en-GB"/>
              </w:rPr>
            </w:pPr>
            <w:r w:rsidRPr="009C6FD6">
              <w:rPr>
                <w:rFonts w:ascii="Calibri" w:hAnsi="Calibri" w:eastAsia="Calibri" w:cs="Calibri"/>
                <w:color w:val="000000"/>
                <w:sz w:val="22"/>
                <w:szCs w:val="22"/>
                <w:lang w:val="en-GB"/>
              </w:rPr>
              <w:t>Trial limitations, addressing sources of potential bias, imprecision, generalisability, and, if relevant, multiplicity of analyses</w:t>
            </w:r>
          </w:p>
        </w:tc>
        <w:tc>
          <w:tcPr>
            <w:tcW w:w="1417" w:type="dxa"/>
            <w:tcMar/>
          </w:tcPr>
          <w:p w:rsidRPr="009C6FD6" w:rsidR="001327D6" w:rsidP="001327D6" w:rsidRDefault="001327D6" w14:paraId="16436A34" w14:textId="0F7C40C3">
            <w:pPr>
              <w:spacing w:line="240" w:lineRule="auto"/>
              <w:rPr>
                <w:rFonts w:ascii="Calibri" w:hAnsi="Calibri" w:eastAsia="Calibri" w:cs="Calibri"/>
                <w:color w:val="000000"/>
                <w:sz w:val="22"/>
                <w:szCs w:val="22"/>
                <w:lang w:val="en-GB"/>
              </w:rPr>
            </w:pPr>
            <w:r w:rsidRPr="582107C0" w:rsidR="001327D6">
              <w:rPr>
                <w:rFonts w:ascii="Calibri" w:hAnsi="Calibri" w:eastAsia="Calibri" w:cs="Calibri"/>
                <w:color w:val="000000" w:themeColor="text1" w:themeTint="FF" w:themeShade="FF"/>
                <w:sz w:val="22"/>
                <w:szCs w:val="22"/>
                <w:lang w:val="en-GB"/>
              </w:rPr>
              <w:t>#</w:t>
            </w:r>
            <w:r w:rsidRPr="582107C0" w:rsidR="2C97AC07">
              <w:rPr>
                <w:rFonts w:ascii="Calibri" w:hAnsi="Calibri" w:eastAsia="Calibri" w:cs="Calibri"/>
                <w:color w:val="000000" w:themeColor="text1" w:themeTint="FF" w:themeShade="FF"/>
                <w:sz w:val="22"/>
                <w:szCs w:val="22"/>
                <w:lang w:val="en-GB"/>
              </w:rPr>
              <w:t>11</w:t>
            </w:r>
          </w:p>
        </w:tc>
      </w:tr>
    </w:tbl>
    <w:p w:rsidR="00205372" w:rsidP="00B36D6D" w:rsidRDefault="00205372" w14:paraId="306C2FFA" w14:textId="15CB366F">
      <w:pPr>
        <w:spacing w:line="240" w:lineRule="auto"/>
        <w:rPr>
          <w:rFonts w:ascii="Calibri" w:hAnsi="Calibri" w:cs="Calibri"/>
          <w:b/>
          <w:sz w:val="22"/>
          <w:szCs w:val="22"/>
          <w:lang w:val="en-GB"/>
        </w:rPr>
      </w:pPr>
    </w:p>
    <w:p w:rsidRPr="00B36D6D" w:rsidR="00B36D6D" w:rsidP="00B36D6D" w:rsidRDefault="00B36D6D" w14:paraId="7222F6F7" w14:textId="77777777">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w:history="1" r:id="rId8">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rsidRPr="00B36D6D" w:rsidR="00B36D6D" w:rsidP="00B36D6D" w:rsidRDefault="00B36D6D" w14:paraId="42695FFC" w14:textId="77777777">
      <w:pPr>
        <w:spacing w:line="240" w:lineRule="auto"/>
        <w:rPr>
          <w:rFonts w:ascii="Calibri" w:hAnsi="Calibri" w:cs="Calibri"/>
          <w:b/>
          <w:sz w:val="20"/>
          <w:szCs w:val="20"/>
          <w:lang w:val="en-GB"/>
        </w:rPr>
      </w:pPr>
    </w:p>
    <w:p w:rsidRPr="00B36D6D" w:rsidR="00B36D6D" w:rsidP="00B36D6D" w:rsidRDefault="00B36D6D" w14:paraId="510D033D" w14:textId="40D56C70">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388:e081123. </w:t>
      </w:r>
      <w:hyperlink w:history="1" r:id="rId9">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rsidRPr="00B36D6D" w:rsidR="00B36D6D" w:rsidP="00B36D6D" w:rsidRDefault="00B36D6D" w14:paraId="0B985716" w14:textId="5F9422EF">
      <w:pPr>
        <w:pStyle w:val="TableNote"/>
        <w:tabs>
          <w:tab w:val="left" w:pos="4830"/>
        </w:tabs>
        <w:spacing w:line="240" w:lineRule="auto"/>
        <w:rPr>
          <w:rFonts w:ascii="Calibri" w:hAnsi="Calibri" w:cs="Calibri"/>
          <w:sz w:val="20"/>
        </w:rPr>
      </w:pPr>
      <w:r w:rsidRPr="00B36D6D">
        <w:rPr>
          <w:rFonts w:ascii="Calibri" w:hAnsi="Calibri" w:cs="Calibri"/>
          <w:sz w:val="20"/>
        </w:rPr>
        <w:br/>
      </w:r>
      <w:r w:rsidRPr="00B36D6D">
        <w:rPr>
          <w:rFonts w:ascii="Calibri" w:hAnsi="Calibri" w:cs="Calibri"/>
          <w:sz w:val="20"/>
        </w:rPr>
        <w:t>© 2025 Hopewell et al. This is an Open Access article distributed under the terms of the Creative Commons Attribution License (</w:t>
      </w:r>
      <w:hyperlink w:history="1" r:id="rId10">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Pr="00B36D6D" w:rsid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EC5" w:rsidP="00B70CED" w:rsidRDefault="00693EC5" w14:paraId="0D754564" w14:textId="77777777">
      <w:pPr>
        <w:spacing w:line="240" w:lineRule="auto"/>
      </w:pPr>
      <w:r>
        <w:separator/>
      </w:r>
    </w:p>
  </w:endnote>
  <w:endnote w:type="continuationSeparator" w:id="0">
    <w:p w:rsidR="00693EC5" w:rsidP="00B70CED" w:rsidRDefault="00693EC5" w14:paraId="326EB70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rsidR="005D36BA" w:rsidRDefault="005D36BA" w14:paraId="4E24581E" w14:textId="48E1E977">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rsidR="005D36BA" w:rsidRDefault="005D36BA" w14:paraId="651BCB0A"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EC5" w:rsidP="00B70CED" w:rsidRDefault="00693EC5" w14:paraId="4D2E6143" w14:textId="77777777">
      <w:pPr>
        <w:spacing w:line="240" w:lineRule="auto"/>
      </w:pPr>
      <w:r>
        <w:separator/>
      </w:r>
    </w:p>
  </w:footnote>
  <w:footnote w:type="continuationSeparator" w:id="0">
    <w:p w:rsidR="00693EC5" w:rsidP="00B70CED" w:rsidRDefault="00693EC5" w14:paraId="10407C7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720" w:hanging="360"/>
      </w:pPr>
      <w:rPr>
        <w:rFonts w:ascii="Noto Sans Symbols" w:hAnsi="Noto Sans Symbols" w:eastAsia="Noto Sans Symbols" w:cs="Noto Sans Symbols"/>
      </w:rPr>
    </w:lvl>
    <w:lvl w:ilvl="2">
      <w:numFmt w:val="bullet"/>
      <w:lvlText w:val="-"/>
      <w:lvlJc w:val="left"/>
      <w:pPr>
        <w:ind w:left="2160" w:hanging="360"/>
      </w:pPr>
      <w:rPr>
        <w:rFonts w:ascii="Calibri" w:hAnsi="Calibri" w:eastAsia="Calibri" w:cs="Calibri"/>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27D6"/>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E9B92"/>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3EC5"/>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1968"/>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426F"/>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42E"/>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028DAEC0"/>
    <w:rsid w:val="03EA8797"/>
    <w:rsid w:val="073AF936"/>
    <w:rsid w:val="07B160EF"/>
    <w:rsid w:val="07FEC9E7"/>
    <w:rsid w:val="096B40BA"/>
    <w:rsid w:val="0A05AA71"/>
    <w:rsid w:val="0BD12D97"/>
    <w:rsid w:val="0C62E620"/>
    <w:rsid w:val="0D3C00CD"/>
    <w:rsid w:val="0E3BA66F"/>
    <w:rsid w:val="0ED8A0E8"/>
    <w:rsid w:val="0EEAA87E"/>
    <w:rsid w:val="0EF32D8C"/>
    <w:rsid w:val="11F70775"/>
    <w:rsid w:val="153FDE59"/>
    <w:rsid w:val="15EFB5F2"/>
    <w:rsid w:val="176C3A45"/>
    <w:rsid w:val="188EF157"/>
    <w:rsid w:val="1891B3BF"/>
    <w:rsid w:val="18F30B50"/>
    <w:rsid w:val="193055ED"/>
    <w:rsid w:val="1984784A"/>
    <w:rsid w:val="19FA3F0C"/>
    <w:rsid w:val="19FAFD50"/>
    <w:rsid w:val="1A5BB411"/>
    <w:rsid w:val="1A82EF69"/>
    <w:rsid w:val="1AC568F0"/>
    <w:rsid w:val="1ACA4A84"/>
    <w:rsid w:val="1B38D6F8"/>
    <w:rsid w:val="1BAE3084"/>
    <w:rsid w:val="1C965EC5"/>
    <w:rsid w:val="1ECC3836"/>
    <w:rsid w:val="1EEF2BB1"/>
    <w:rsid w:val="1FBC7AB2"/>
    <w:rsid w:val="20C717FB"/>
    <w:rsid w:val="211CE7C2"/>
    <w:rsid w:val="212A72D5"/>
    <w:rsid w:val="213D9707"/>
    <w:rsid w:val="21984BAA"/>
    <w:rsid w:val="225EA444"/>
    <w:rsid w:val="234476E8"/>
    <w:rsid w:val="23570C72"/>
    <w:rsid w:val="23B74198"/>
    <w:rsid w:val="258E52A6"/>
    <w:rsid w:val="25B6773B"/>
    <w:rsid w:val="27135822"/>
    <w:rsid w:val="28B2274F"/>
    <w:rsid w:val="28F350BD"/>
    <w:rsid w:val="2A451244"/>
    <w:rsid w:val="2AAB3FE5"/>
    <w:rsid w:val="2B877EC6"/>
    <w:rsid w:val="2C97AC07"/>
    <w:rsid w:val="2E58FD5A"/>
    <w:rsid w:val="2E781FD5"/>
    <w:rsid w:val="2F26D891"/>
    <w:rsid w:val="30207269"/>
    <w:rsid w:val="316BCB80"/>
    <w:rsid w:val="31CDEF11"/>
    <w:rsid w:val="33898CBA"/>
    <w:rsid w:val="38393F56"/>
    <w:rsid w:val="38D5738F"/>
    <w:rsid w:val="39465B42"/>
    <w:rsid w:val="3B11827A"/>
    <w:rsid w:val="3B54615C"/>
    <w:rsid w:val="3C13C8D9"/>
    <w:rsid w:val="3DF5E4CE"/>
    <w:rsid w:val="3F3A2F2E"/>
    <w:rsid w:val="40D1A87B"/>
    <w:rsid w:val="41290F91"/>
    <w:rsid w:val="4212EDC5"/>
    <w:rsid w:val="424748EE"/>
    <w:rsid w:val="435AF123"/>
    <w:rsid w:val="440BB876"/>
    <w:rsid w:val="44321286"/>
    <w:rsid w:val="443C76C4"/>
    <w:rsid w:val="445F16FF"/>
    <w:rsid w:val="450B5488"/>
    <w:rsid w:val="45B2CFEF"/>
    <w:rsid w:val="47942D62"/>
    <w:rsid w:val="49DE1988"/>
    <w:rsid w:val="4B010262"/>
    <w:rsid w:val="4B5C08CB"/>
    <w:rsid w:val="4B5C8158"/>
    <w:rsid w:val="4C8FBB88"/>
    <w:rsid w:val="4D47DBC3"/>
    <w:rsid w:val="4E540D7F"/>
    <w:rsid w:val="4EECC458"/>
    <w:rsid w:val="5136C114"/>
    <w:rsid w:val="517CE6A6"/>
    <w:rsid w:val="51A7ACF6"/>
    <w:rsid w:val="52F29A8E"/>
    <w:rsid w:val="5534C1D9"/>
    <w:rsid w:val="582107C0"/>
    <w:rsid w:val="5946C506"/>
    <w:rsid w:val="5A4C8429"/>
    <w:rsid w:val="5AE70BEC"/>
    <w:rsid w:val="5AFFF90D"/>
    <w:rsid w:val="5C8F3C19"/>
    <w:rsid w:val="5CAF2FD7"/>
    <w:rsid w:val="5E8D2B51"/>
    <w:rsid w:val="6193B3AC"/>
    <w:rsid w:val="62156E90"/>
    <w:rsid w:val="62E881B2"/>
    <w:rsid w:val="63E18138"/>
    <w:rsid w:val="649F80CB"/>
    <w:rsid w:val="64A5A906"/>
    <w:rsid w:val="650E7EC3"/>
    <w:rsid w:val="656E034F"/>
    <w:rsid w:val="662E5438"/>
    <w:rsid w:val="678FB8CD"/>
    <w:rsid w:val="6932AB99"/>
    <w:rsid w:val="6A19B725"/>
    <w:rsid w:val="6A3F15A9"/>
    <w:rsid w:val="6D299E72"/>
    <w:rsid w:val="7074656B"/>
    <w:rsid w:val="73C5C127"/>
    <w:rsid w:val="73E8026B"/>
    <w:rsid w:val="74FD917A"/>
    <w:rsid w:val="7555C3B2"/>
    <w:rsid w:val="75C7E9EC"/>
    <w:rsid w:val="75E3FF66"/>
    <w:rsid w:val="76AC8BE3"/>
    <w:rsid w:val="76E26716"/>
    <w:rsid w:val="76E92349"/>
    <w:rsid w:val="786B36E3"/>
    <w:rsid w:val="78EA0601"/>
    <w:rsid w:val="798B08E3"/>
    <w:rsid w:val="7A435188"/>
    <w:rsid w:val="7A63BDE9"/>
    <w:rsid w:val="7AC7536A"/>
    <w:rsid w:val="7B11932A"/>
    <w:rsid w:val="7BE0E95F"/>
    <w:rsid w:val="7C2A75FA"/>
    <w:rsid w:val="7D8BE7B9"/>
    <w:rsid w:val="7DFE1B53"/>
    <w:rsid w:val="7E025F88"/>
    <w:rsid w:val="7F9C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spacing w:after="160" w:line="259" w:lineRule="auto"/>
      <w:outlineLvl w:val="0"/>
    </w:pPr>
    <w:rPr>
      <w:rFonts w:ascii="Calibri" w:hAnsi="Calibri" w:eastAsia="Calibri" w:cs="Calibri"/>
      <w:b/>
      <w:color w:val="000000"/>
      <w:sz w:val="22"/>
      <w:szCs w:val="22"/>
    </w:rPr>
  </w:style>
  <w:style w:type="paragraph" w:styleId="Ttulo2">
    <w:name w:val="heading 2"/>
    <w:basedOn w:val="Normal"/>
    <w:next w:val="Normal"/>
    <w:uiPriority w:val="9"/>
    <w:semiHidden/>
    <w:unhideWhenUsed/>
    <w:qFormat/>
    <w:pPr>
      <w:keepNext/>
      <w:keepLines/>
      <w:spacing w:before="40"/>
      <w:outlineLvl w:val="1"/>
    </w:pPr>
    <w:rPr>
      <w:rFonts w:ascii="Calibri" w:hAnsi="Calibri" w:eastAsia="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elanormal"/>
    <w:pPr>
      <w:spacing w:line="240" w:lineRule="auto"/>
    </w:pPr>
    <w:tblPr>
      <w:tblStyleRowBandSize w:val="1"/>
      <w:tblStyleColBandSize w:val="1"/>
    </w:tblPr>
  </w:style>
  <w:style w:type="table" w:styleId="a0" w:customStyle="1">
    <w:basedOn w:val="Tabelanormal"/>
    <w:tblPr>
      <w:tblStyleRowBandSize w:val="1"/>
      <w:tblStyleColBandSize w:val="1"/>
      <w:tblCellMar>
        <w:left w:w="115" w:type="dxa"/>
        <w:right w:w="115" w:type="dxa"/>
      </w:tblCellMar>
    </w:tblPr>
  </w:style>
  <w:style w:type="table" w:styleId="a1" w:customStyle="1">
    <w:basedOn w:val="Tabela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styleId="TextodecomentrioChar" w:customStyle="1">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rsid w:val="00BF3C2F"/>
    <w:rPr>
      <w:color w:val="CC0000"/>
      <w:u w:val="single"/>
    </w:rPr>
  </w:style>
  <w:style w:type="paragraph" w:styleId="Assuntodocomentrio">
    <w:name w:val="annotation subject"/>
    <w:basedOn w:val="Textodecomentrio"/>
    <w:next w:val="Textodecomentrio"/>
    <w:link w:val="AssuntodocomentrioChar"/>
    <w:uiPriority w:val="99"/>
    <w:semiHidden/>
    <w:unhideWhenUsed/>
    <w:rsid w:val="00E279B6"/>
    <w:rPr>
      <w:b/>
      <w:bCs/>
    </w:rPr>
  </w:style>
  <w:style w:type="character" w:styleId="AssuntodocomentrioChar" w:customStyle="1">
    <w:name w:val="Assunto do comentário Char"/>
    <w:basedOn w:val="TextodecomentrioChar"/>
    <w:link w:val="Assuntodocomentrio"/>
    <w:uiPriority w:val="99"/>
    <w:semiHidden/>
    <w:rsid w:val="00E279B6"/>
    <w:rPr>
      <w:b/>
      <w:bCs/>
      <w:sz w:val="20"/>
      <w:szCs w:val="20"/>
    </w:rPr>
  </w:style>
  <w:style w:type="paragraph" w:styleId="EndNoteBibliographyTitle" w:customStyle="1">
    <w:name w:val="EndNote Bibliography Title"/>
    <w:basedOn w:val="Normal"/>
    <w:link w:val="EndNoteBibliographyTitleChar"/>
    <w:rsid w:val="00657676"/>
    <w:pPr>
      <w:jc w:val="center"/>
    </w:pPr>
    <w:rPr>
      <w:noProof/>
      <w:lang w:val="en-GB"/>
    </w:rPr>
  </w:style>
  <w:style w:type="character" w:styleId="EndNoteBibliographyTitleChar" w:customStyle="1">
    <w:name w:val="EndNote Bibliography Title Char"/>
    <w:basedOn w:val="Fontepargpadro"/>
    <w:link w:val="EndNoteBibliographyTitle"/>
    <w:rsid w:val="00657676"/>
    <w:rPr>
      <w:noProof/>
      <w:lang w:val="en-GB"/>
    </w:rPr>
  </w:style>
  <w:style w:type="paragraph" w:styleId="EndNoteBibliography" w:customStyle="1">
    <w:name w:val="EndNote Bibliography"/>
    <w:basedOn w:val="Normal"/>
    <w:link w:val="EndNoteBibliographyChar"/>
    <w:rsid w:val="00657676"/>
    <w:pPr>
      <w:spacing w:line="240" w:lineRule="auto"/>
    </w:pPr>
    <w:rPr>
      <w:noProof/>
      <w:lang w:val="en-GB"/>
    </w:rPr>
  </w:style>
  <w:style w:type="character" w:styleId="EndNoteBibliographyChar" w:customStyle="1">
    <w:name w:val="EndNote Bibliography Char"/>
    <w:basedOn w:val="Fontepargpadro"/>
    <w:link w:val="EndNoteBibliography"/>
    <w:rsid w:val="00657676"/>
    <w:rPr>
      <w:noProof/>
      <w:lang w:val="en-GB"/>
    </w:rPr>
  </w:style>
  <w:style w:type="character" w:styleId="MenoPendente">
    <w:name w:val="Unresolved Mention"/>
    <w:basedOn w:val="Fontepargpadro"/>
    <w:uiPriority w:val="99"/>
    <w:semiHidden/>
    <w:unhideWhenUsed/>
    <w:rsid w:val="00657676"/>
    <w:rPr>
      <w:color w:val="605E5C"/>
      <w:shd w:val="clear" w:color="auto" w:fill="E1DFDD"/>
    </w:rPr>
  </w:style>
  <w:style w:type="character" w:styleId="cf01" w:customStyle="1">
    <w:name w:val="cf01"/>
    <w:basedOn w:val="Fontepargpadro"/>
    <w:rsid w:val="00C645F1"/>
    <w:rPr>
      <w:rFonts w:hint="default" w:ascii="Segoe UI" w:hAnsi="Segoe UI" w:cs="Segoe UI"/>
      <w:sz w:val="18"/>
      <w:szCs w:val="18"/>
    </w:rPr>
  </w:style>
  <w:style w:type="paragraph" w:styleId="Textodebalo">
    <w:name w:val="Balloon Text"/>
    <w:basedOn w:val="Normal"/>
    <w:link w:val="TextodebaloChar"/>
    <w:uiPriority w:val="99"/>
    <w:semiHidden/>
    <w:unhideWhenUsed/>
    <w:rsid w:val="00F8204E"/>
    <w:pPr>
      <w:spacing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F8204E"/>
    <w:rPr>
      <w:rFonts w:ascii="Segoe UI" w:hAnsi="Segoe UI" w:cs="Segoe UI"/>
      <w:sz w:val="18"/>
      <w:szCs w:val="18"/>
    </w:rPr>
  </w:style>
  <w:style w:type="paragraph" w:styleId="PargrafodaLista">
    <w:name w:val="List Paragraph"/>
    <w:basedOn w:val="Normal"/>
    <w:uiPriority w:val="34"/>
    <w:qFormat/>
    <w:rsid w:val="00EE3A13"/>
    <w:pPr>
      <w:spacing w:after="160" w:line="259" w:lineRule="auto"/>
      <w:ind w:left="720"/>
      <w:contextualSpacing/>
    </w:pPr>
    <w:rPr>
      <w:rFonts w:ascii="Calibri" w:hAnsi="Calibri" w:eastAsia="Calibri" w:cs="Calibri"/>
      <w:color w:val="auto"/>
      <w:sz w:val="22"/>
      <w:szCs w:val="22"/>
      <w:lang w:val="en-GB"/>
    </w:rPr>
  </w:style>
  <w:style w:type="paragraph" w:styleId="Cabealho">
    <w:name w:val="header"/>
    <w:basedOn w:val="Normal"/>
    <w:link w:val="CabealhoChar"/>
    <w:uiPriority w:val="99"/>
    <w:unhideWhenUsed/>
    <w:rsid w:val="00B70CED"/>
    <w:pPr>
      <w:tabs>
        <w:tab w:val="center" w:pos="4513"/>
        <w:tab w:val="right" w:pos="9026"/>
      </w:tabs>
      <w:spacing w:line="240" w:lineRule="auto"/>
    </w:pPr>
  </w:style>
  <w:style w:type="character" w:styleId="CabealhoChar" w:customStyle="1">
    <w:name w:val="Cabeçalho Char"/>
    <w:basedOn w:val="Fontepargpadro"/>
    <w:link w:val="Cabealho"/>
    <w:uiPriority w:val="99"/>
    <w:rsid w:val="00B70CED"/>
  </w:style>
  <w:style w:type="paragraph" w:styleId="Rodap">
    <w:name w:val="footer"/>
    <w:basedOn w:val="Normal"/>
    <w:link w:val="RodapChar"/>
    <w:uiPriority w:val="99"/>
    <w:unhideWhenUsed/>
    <w:rsid w:val="00B70CED"/>
    <w:pPr>
      <w:tabs>
        <w:tab w:val="center" w:pos="4513"/>
        <w:tab w:val="right" w:pos="9026"/>
      </w:tabs>
      <w:spacing w:line="240" w:lineRule="auto"/>
    </w:pPr>
  </w:style>
  <w:style w:type="character" w:styleId="RodapChar" w:customStyle="1">
    <w:name w:val="Rodapé Char"/>
    <w:basedOn w:val="Fontepargpadro"/>
    <w:link w:val="Rodap"/>
    <w:uiPriority w:val="99"/>
    <w:rsid w:val="00B70CED"/>
  </w:style>
  <w:style w:type="paragraph" w:styleId="Reviso">
    <w:name w:val="Revision"/>
    <w:hidden/>
    <w:uiPriority w:val="99"/>
    <w:semiHidden/>
    <w:rsid w:val="0050444B"/>
    <w:pPr>
      <w:spacing w:line="240" w:lineRule="auto"/>
    </w:pPr>
  </w:style>
  <w:style w:type="character" w:styleId="apple-converted-space" w:customStyle="1">
    <w:name w:val="apple-converted-space"/>
    <w:basedOn w:val="Fontepargpadro"/>
    <w:rsid w:val="00893C4F"/>
  </w:style>
  <w:style w:type="character" w:styleId="HiperlinkVisitado">
    <w:name w:val="FollowedHyperlink"/>
    <w:basedOn w:val="Fontepargpadro"/>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elacomgrade">
    <w:name w:val="Table Grid"/>
    <w:basedOn w:val="Tabelanormal"/>
    <w:uiPriority w:val="39"/>
    <w:rsid w:val="00DC5527"/>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Note" w:customStyle="1">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www.consort-spiri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creativecommons.org/licenses/by/4.0/" TargetMode="External" Id="rId10" /><Relationship Type="http://schemas.openxmlformats.org/officeDocument/2006/relationships/settings" Target="settings.xml" Id="rId4" /><Relationship Type="http://schemas.openxmlformats.org/officeDocument/2006/relationships/hyperlink" Target="https://dx.doi.org/10.1136/bmj-2024-081123"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Sally Hopewell</dc:creator>
  <lastModifiedBy>Kelly Molena.</lastModifiedBy>
  <revision>5</revision>
  <lastPrinted>2024-03-26T08:52:00.0000000Z</lastPrinted>
  <dcterms:created xsi:type="dcterms:W3CDTF">2026-01-21T14:22:00.0000000Z</dcterms:created>
  <dcterms:modified xsi:type="dcterms:W3CDTF">2026-03-20T14:17:25.1402530Z</dcterms:modified>
</coreProperties>
</file>