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24616" w14:textId="77777777" w:rsidR="00961815" w:rsidRDefault="00961815" w:rsidP="00961815">
      <w:pPr>
        <w:spacing w:line="240" w:lineRule="auto"/>
        <w:rPr>
          <w:rFonts w:ascii="Arial" w:hAnsi="Arial" w:cs="Arial"/>
          <w:color w:val="000000"/>
          <w:sz w:val="22"/>
          <w:szCs w:val="22"/>
          <w:lang w:bidi="hi-IN"/>
        </w:rPr>
      </w:pPr>
      <w:r>
        <w:rPr>
          <w:rFonts w:ascii="Arial" w:hAnsi="Arial" w:cs="Arial"/>
          <w:color w:val="000000"/>
          <w:sz w:val="22"/>
          <w:szCs w:val="22"/>
          <w:lang w:bidi="hi-IN"/>
        </w:rPr>
        <w:t>Table 1. Sociodemographic and Clinical Characteristics of the SCIMS Cohort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1480"/>
      </w:tblGrid>
      <w:tr w:rsidR="00961815" w:rsidRPr="00A8216C" w14:paraId="32701EF5" w14:textId="77777777" w:rsidTr="008F116E">
        <w:trPr>
          <w:trHeight w:val="268"/>
        </w:trPr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14:paraId="76C791E1" w14:textId="77777777" w:rsidR="00961815" w:rsidRPr="00A8216C" w:rsidRDefault="00961815" w:rsidP="008F116E">
            <w:pPr>
              <w:rPr>
                <w:rFonts w:ascii="Arial" w:hAnsi="Arial" w:cs="Arial"/>
                <w:b/>
                <w:bCs/>
              </w:rPr>
            </w:pPr>
            <w:r w:rsidRPr="00A8216C">
              <w:rPr>
                <w:rFonts w:ascii="Arial" w:hAnsi="Arial" w:cs="Arial"/>
                <w:b/>
                <w:bCs/>
              </w:rPr>
              <w:t>Characteristic</w:t>
            </w: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</w:tcPr>
          <w:p w14:paraId="61346769" w14:textId="77777777" w:rsidR="00961815" w:rsidRPr="00A8216C" w:rsidRDefault="00961815" w:rsidP="008F116E">
            <w:pPr>
              <w:rPr>
                <w:rFonts w:ascii="Arial" w:hAnsi="Arial" w:cs="Arial"/>
              </w:rPr>
            </w:pPr>
          </w:p>
        </w:tc>
      </w:tr>
      <w:tr w:rsidR="00961815" w:rsidRPr="00A8216C" w14:paraId="1A1371A2" w14:textId="77777777" w:rsidTr="008F116E">
        <w:trPr>
          <w:trHeight w:val="287"/>
        </w:trPr>
        <w:tc>
          <w:tcPr>
            <w:tcW w:w="5220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1260617E" w14:textId="77777777" w:rsidR="00961815" w:rsidRPr="00A8216C" w:rsidRDefault="00961815" w:rsidP="008F116E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A8216C">
              <w:rPr>
                <w:rFonts w:ascii="Arial" w:hAnsi="Arial" w:cs="Arial"/>
                <w:b/>
                <w:bCs/>
                <w:i/>
                <w:iCs/>
              </w:rPr>
              <w:t>Demographic variables</w:t>
            </w:r>
          </w:p>
        </w:tc>
        <w:tc>
          <w:tcPr>
            <w:tcW w:w="1480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1688D300" w14:textId="77777777" w:rsidR="00961815" w:rsidRPr="00A8216C" w:rsidRDefault="00961815" w:rsidP="008F116E">
            <w:pPr>
              <w:rPr>
                <w:rFonts w:ascii="Arial" w:hAnsi="Arial" w:cs="Arial"/>
              </w:rPr>
            </w:pPr>
          </w:p>
        </w:tc>
      </w:tr>
      <w:tr w:rsidR="00961815" w:rsidRPr="00A8216C" w14:paraId="3CE81ECA" w14:textId="77777777" w:rsidTr="008F116E">
        <w:trPr>
          <w:trHeight w:val="268"/>
        </w:trPr>
        <w:tc>
          <w:tcPr>
            <w:tcW w:w="5220" w:type="dxa"/>
            <w:shd w:val="clear" w:color="auto" w:fill="E8E8E8" w:themeFill="background2"/>
          </w:tcPr>
          <w:p w14:paraId="76FB0407" w14:textId="77777777" w:rsidR="00961815" w:rsidRPr="00A8216C" w:rsidRDefault="00961815" w:rsidP="008F116E">
            <w:pPr>
              <w:rPr>
                <w:rFonts w:ascii="Arial" w:hAnsi="Arial" w:cs="Arial"/>
              </w:rPr>
            </w:pPr>
            <w:r w:rsidRPr="00A8216C">
              <w:rPr>
                <w:rFonts w:ascii="Arial" w:hAnsi="Arial" w:cs="Arial"/>
              </w:rPr>
              <w:t>Age at injury, years, mean ± SD</w:t>
            </w:r>
          </w:p>
        </w:tc>
        <w:tc>
          <w:tcPr>
            <w:tcW w:w="1480" w:type="dxa"/>
            <w:shd w:val="clear" w:color="auto" w:fill="E8E8E8" w:themeFill="background2"/>
          </w:tcPr>
          <w:p w14:paraId="16D678E1" w14:textId="77777777" w:rsidR="00961815" w:rsidRPr="00A8216C" w:rsidRDefault="00961815" w:rsidP="008F116E">
            <w:pPr>
              <w:rPr>
                <w:rFonts w:ascii="Arial" w:hAnsi="Arial" w:cs="Arial"/>
              </w:rPr>
            </w:pPr>
            <w:r w:rsidRPr="00A8216C">
              <w:rPr>
                <w:rFonts w:ascii="Arial" w:hAnsi="Arial" w:cs="Arial"/>
              </w:rPr>
              <w:t>48.6 ± 17.1</w:t>
            </w:r>
          </w:p>
        </w:tc>
      </w:tr>
      <w:tr w:rsidR="00961815" w:rsidRPr="00A8216C" w14:paraId="41408E4B" w14:textId="77777777" w:rsidTr="008F116E">
        <w:trPr>
          <w:trHeight w:val="268"/>
        </w:trPr>
        <w:tc>
          <w:tcPr>
            <w:tcW w:w="5220" w:type="dxa"/>
          </w:tcPr>
          <w:p w14:paraId="2FF1F710" w14:textId="77777777" w:rsidR="00961815" w:rsidRPr="00A8216C" w:rsidRDefault="00961815" w:rsidP="008F116E">
            <w:pPr>
              <w:rPr>
                <w:rFonts w:ascii="Arial" w:hAnsi="Arial" w:cs="Arial"/>
              </w:rPr>
            </w:pPr>
            <w:r w:rsidRPr="00A8216C">
              <w:rPr>
                <w:rFonts w:ascii="Arial" w:hAnsi="Arial" w:cs="Arial"/>
              </w:rPr>
              <w:t>Sex, n (%)</w:t>
            </w:r>
          </w:p>
        </w:tc>
        <w:tc>
          <w:tcPr>
            <w:tcW w:w="1480" w:type="dxa"/>
          </w:tcPr>
          <w:p w14:paraId="709FE5D2" w14:textId="77777777" w:rsidR="00961815" w:rsidRPr="00A8216C" w:rsidRDefault="00961815" w:rsidP="008F116E">
            <w:pPr>
              <w:rPr>
                <w:rFonts w:ascii="Arial" w:hAnsi="Arial" w:cs="Arial"/>
              </w:rPr>
            </w:pPr>
          </w:p>
        </w:tc>
      </w:tr>
      <w:tr w:rsidR="00961815" w:rsidRPr="00A8216C" w14:paraId="0E7F4176" w14:textId="77777777" w:rsidTr="008F116E">
        <w:trPr>
          <w:trHeight w:val="249"/>
        </w:trPr>
        <w:tc>
          <w:tcPr>
            <w:tcW w:w="5220" w:type="dxa"/>
            <w:shd w:val="clear" w:color="auto" w:fill="E8E8E8" w:themeFill="background2"/>
          </w:tcPr>
          <w:p w14:paraId="649FA763" w14:textId="77777777" w:rsidR="00961815" w:rsidRPr="00A8216C" w:rsidRDefault="00961815" w:rsidP="008F116E">
            <w:pPr>
              <w:rPr>
                <w:rFonts w:ascii="Arial" w:hAnsi="Arial" w:cs="Arial"/>
              </w:rPr>
            </w:pPr>
            <w:r w:rsidRPr="00A8216C">
              <w:rPr>
                <w:rFonts w:ascii="Arial" w:hAnsi="Arial" w:cs="Arial"/>
              </w:rPr>
              <w:t>  Male</w:t>
            </w:r>
          </w:p>
        </w:tc>
        <w:tc>
          <w:tcPr>
            <w:tcW w:w="1480" w:type="dxa"/>
            <w:shd w:val="clear" w:color="auto" w:fill="E8E8E8" w:themeFill="background2"/>
          </w:tcPr>
          <w:p w14:paraId="5BE5807E" w14:textId="77777777" w:rsidR="00961815" w:rsidRPr="00A8216C" w:rsidRDefault="00961815" w:rsidP="008F116E">
            <w:pPr>
              <w:rPr>
                <w:rFonts w:ascii="Arial" w:hAnsi="Arial" w:cs="Arial"/>
              </w:rPr>
            </w:pPr>
            <w:r w:rsidRPr="00A8216C">
              <w:rPr>
                <w:rFonts w:ascii="Arial" w:hAnsi="Arial" w:cs="Arial"/>
              </w:rPr>
              <w:t>98</w:t>
            </w:r>
            <w:r>
              <w:rPr>
                <w:rFonts w:ascii="Arial" w:hAnsi="Arial" w:cs="Arial"/>
              </w:rPr>
              <w:t>2</w:t>
            </w:r>
            <w:r w:rsidRPr="00A8216C">
              <w:rPr>
                <w:rFonts w:ascii="Arial" w:hAnsi="Arial" w:cs="Arial"/>
              </w:rPr>
              <w:t xml:space="preserve"> (77.0)</w:t>
            </w:r>
          </w:p>
        </w:tc>
      </w:tr>
      <w:tr w:rsidR="00961815" w:rsidRPr="00A8216C" w14:paraId="04E37D7C" w14:textId="77777777" w:rsidTr="008F116E">
        <w:trPr>
          <w:trHeight w:val="268"/>
        </w:trPr>
        <w:tc>
          <w:tcPr>
            <w:tcW w:w="5220" w:type="dxa"/>
          </w:tcPr>
          <w:p w14:paraId="42FEFD9F" w14:textId="77777777" w:rsidR="00961815" w:rsidRPr="00A8216C" w:rsidRDefault="00961815" w:rsidP="008F116E">
            <w:pPr>
              <w:rPr>
                <w:rFonts w:ascii="Arial" w:hAnsi="Arial" w:cs="Arial"/>
              </w:rPr>
            </w:pPr>
            <w:r w:rsidRPr="00A8216C">
              <w:rPr>
                <w:rFonts w:ascii="Arial" w:hAnsi="Arial" w:cs="Arial"/>
              </w:rPr>
              <w:t>  Female</w:t>
            </w:r>
          </w:p>
        </w:tc>
        <w:tc>
          <w:tcPr>
            <w:tcW w:w="1480" w:type="dxa"/>
          </w:tcPr>
          <w:p w14:paraId="4B54879D" w14:textId="77777777" w:rsidR="00961815" w:rsidRPr="00A8216C" w:rsidRDefault="00961815" w:rsidP="008F116E">
            <w:pPr>
              <w:rPr>
                <w:rFonts w:ascii="Arial" w:hAnsi="Arial" w:cs="Arial"/>
              </w:rPr>
            </w:pPr>
            <w:r w:rsidRPr="00A8216C">
              <w:rPr>
                <w:rFonts w:ascii="Arial" w:hAnsi="Arial" w:cs="Arial"/>
              </w:rPr>
              <w:t>29</w:t>
            </w:r>
            <w:r>
              <w:rPr>
                <w:rFonts w:ascii="Arial" w:hAnsi="Arial" w:cs="Arial"/>
              </w:rPr>
              <w:t>3</w:t>
            </w:r>
            <w:r w:rsidRPr="00A8216C">
              <w:rPr>
                <w:rFonts w:ascii="Arial" w:hAnsi="Arial" w:cs="Arial"/>
              </w:rPr>
              <w:t xml:space="preserve"> (23.0)</w:t>
            </w:r>
          </w:p>
        </w:tc>
      </w:tr>
      <w:tr w:rsidR="00961815" w:rsidRPr="00A8216C" w14:paraId="0B92F6A1" w14:textId="77777777" w:rsidTr="008F116E">
        <w:trPr>
          <w:trHeight w:val="268"/>
        </w:trPr>
        <w:tc>
          <w:tcPr>
            <w:tcW w:w="5220" w:type="dxa"/>
            <w:shd w:val="clear" w:color="auto" w:fill="E8E8E8" w:themeFill="background2"/>
          </w:tcPr>
          <w:p w14:paraId="2651C3A8" w14:textId="77777777" w:rsidR="00961815" w:rsidRPr="00A8216C" w:rsidRDefault="00961815" w:rsidP="008F116E">
            <w:pPr>
              <w:rPr>
                <w:rFonts w:ascii="Arial" w:hAnsi="Arial" w:cs="Arial"/>
              </w:rPr>
            </w:pPr>
            <w:r w:rsidRPr="00A8216C">
              <w:rPr>
                <w:rFonts w:ascii="Arial" w:hAnsi="Arial" w:cs="Arial"/>
              </w:rPr>
              <w:t>Race, n (%)</w:t>
            </w:r>
          </w:p>
        </w:tc>
        <w:tc>
          <w:tcPr>
            <w:tcW w:w="1480" w:type="dxa"/>
            <w:shd w:val="clear" w:color="auto" w:fill="E8E8E8" w:themeFill="background2"/>
          </w:tcPr>
          <w:p w14:paraId="29CBD40E" w14:textId="77777777" w:rsidR="00961815" w:rsidRPr="00A8216C" w:rsidRDefault="00961815" w:rsidP="008F116E">
            <w:pPr>
              <w:rPr>
                <w:rFonts w:ascii="Arial" w:hAnsi="Arial" w:cs="Arial"/>
              </w:rPr>
            </w:pPr>
          </w:p>
        </w:tc>
      </w:tr>
      <w:tr w:rsidR="00961815" w:rsidRPr="00A8216C" w14:paraId="751AF56A" w14:textId="77777777" w:rsidTr="008F116E">
        <w:trPr>
          <w:trHeight w:val="249"/>
        </w:trPr>
        <w:tc>
          <w:tcPr>
            <w:tcW w:w="5220" w:type="dxa"/>
          </w:tcPr>
          <w:p w14:paraId="200C344A" w14:textId="77777777" w:rsidR="00961815" w:rsidRPr="00A8216C" w:rsidRDefault="00961815" w:rsidP="008F116E">
            <w:pPr>
              <w:rPr>
                <w:rFonts w:ascii="Arial" w:hAnsi="Arial" w:cs="Arial"/>
              </w:rPr>
            </w:pPr>
            <w:r w:rsidRPr="00A8216C">
              <w:rPr>
                <w:rFonts w:ascii="Arial" w:hAnsi="Arial" w:cs="Arial"/>
              </w:rPr>
              <w:t>  White</w:t>
            </w:r>
          </w:p>
        </w:tc>
        <w:tc>
          <w:tcPr>
            <w:tcW w:w="1480" w:type="dxa"/>
          </w:tcPr>
          <w:p w14:paraId="0F3EBE66" w14:textId="77777777" w:rsidR="00961815" w:rsidRPr="00A8216C" w:rsidRDefault="00961815" w:rsidP="008F11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889</w:t>
            </w:r>
            <w:r w:rsidRPr="00A8216C">
              <w:rPr>
                <w:rFonts w:ascii="Arial" w:hAnsi="Arial" w:cs="Arial"/>
              </w:rPr>
              <w:t xml:space="preserve"> (70.6)</w:t>
            </w:r>
          </w:p>
        </w:tc>
      </w:tr>
      <w:tr w:rsidR="00961815" w:rsidRPr="00A8216C" w14:paraId="6E9E94A4" w14:textId="77777777" w:rsidTr="008F116E">
        <w:trPr>
          <w:trHeight w:val="268"/>
        </w:trPr>
        <w:tc>
          <w:tcPr>
            <w:tcW w:w="5220" w:type="dxa"/>
            <w:shd w:val="clear" w:color="auto" w:fill="E8E8E8" w:themeFill="background2"/>
          </w:tcPr>
          <w:p w14:paraId="2645E3B6" w14:textId="77777777" w:rsidR="00961815" w:rsidRPr="00A8216C" w:rsidRDefault="00961815" w:rsidP="008F116E">
            <w:pPr>
              <w:rPr>
                <w:rFonts w:ascii="Arial" w:hAnsi="Arial" w:cs="Arial"/>
              </w:rPr>
            </w:pPr>
            <w:r w:rsidRPr="00A8216C">
              <w:rPr>
                <w:rFonts w:ascii="Arial" w:hAnsi="Arial" w:cs="Arial"/>
              </w:rPr>
              <w:t>  Black/African American</w:t>
            </w:r>
          </w:p>
        </w:tc>
        <w:tc>
          <w:tcPr>
            <w:tcW w:w="1480" w:type="dxa"/>
            <w:shd w:val="clear" w:color="auto" w:fill="E8E8E8" w:themeFill="background2"/>
          </w:tcPr>
          <w:p w14:paraId="623D8EDD" w14:textId="77777777" w:rsidR="00961815" w:rsidRPr="00A8216C" w:rsidRDefault="00961815" w:rsidP="008F11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284</w:t>
            </w:r>
            <w:r w:rsidRPr="00A8216C">
              <w:rPr>
                <w:rFonts w:ascii="Arial" w:hAnsi="Arial" w:cs="Arial"/>
              </w:rPr>
              <w:t xml:space="preserve"> (22.5)</w:t>
            </w:r>
          </w:p>
        </w:tc>
      </w:tr>
      <w:tr w:rsidR="00961815" w:rsidRPr="00A8216C" w14:paraId="21A123BD" w14:textId="77777777" w:rsidTr="008F116E">
        <w:trPr>
          <w:trHeight w:val="268"/>
        </w:trPr>
        <w:tc>
          <w:tcPr>
            <w:tcW w:w="5220" w:type="dxa"/>
          </w:tcPr>
          <w:p w14:paraId="54B9480B" w14:textId="77777777" w:rsidR="00961815" w:rsidRPr="00A8216C" w:rsidRDefault="00961815" w:rsidP="008F116E">
            <w:pPr>
              <w:ind w:firstLine="43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Asian or Pacific Islander</w:t>
            </w:r>
          </w:p>
        </w:tc>
        <w:tc>
          <w:tcPr>
            <w:tcW w:w="1480" w:type="dxa"/>
          </w:tcPr>
          <w:p w14:paraId="630DC08F" w14:textId="77777777" w:rsidR="00961815" w:rsidRDefault="00961815" w:rsidP="008F11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 (2.9)</w:t>
            </w:r>
          </w:p>
        </w:tc>
      </w:tr>
      <w:tr w:rsidR="00961815" w:rsidRPr="00A8216C" w14:paraId="7E170E2D" w14:textId="77777777" w:rsidTr="008F116E">
        <w:trPr>
          <w:trHeight w:val="268"/>
        </w:trPr>
        <w:tc>
          <w:tcPr>
            <w:tcW w:w="5220" w:type="dxa"/>
            <w:shd w:val="clear" w:color="auto" w:fill="E8E8E8" w:themeFill="background2"/>
          </w:tcPr>
          <w:p w14:paraId="3DE4D1D1" w14:textId="77777777" w:rsidR="00961815" w:rsidRPr="00A8216C" w:rsidRDefault="00961815" w:rsidP="008F116E">
            <w:pPr>
              <w:rPr>
                <w:rFonts w:ascii="Arial" w:hAnsi="Arial" w:cs="Arial"/>
              </w:rPr>
            </w:pPr>
            <w:r w:rsidRPr="00A8216C">
              <w:rPr>
                <w:rFonts w:ascii="Arial" w:hAnsi="Arial" w:cs="Arial"/>
              </w:rPr>
              <w:t>  </w:t>
            </w:r>
            <w:r>
              <w:rPr>
                <w:rFonts w:ascii="Arial" w:hAnsi="Arial" w:cs="Arial"/>
              </w:rPr>
              <w:t>Some other race/Multiracial</w:t>
            </w:r>
          </w:p>
        </w:tc>
        <w:tc>
          <w:tcPr>
            <w:tcW w:w="1480" w:type="dxa"/>
            <w:shd w:val="clear" w:color="auto" w:fill="E8E8E8" w:themeFill="background2"/>
          </w:tcPr>
          <w:p w14:paraId="0E5215B2" w14:textId="77777777" w:rsidR="00961815" w:rsidRPr="00A8216C" w:rsidRDefault="00961815" w:rsidP="008F11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 (3.3)</w:t>
            </w:r>
          </w:p>
        </w:tc>
      </w:tr>
      <w:tr w:rsidR="00961815" w:rsidRPr="00A8216C" w14:paraId="240EE496" w14:textId="77777777" w:rsidTr="008F116E">
        <w:trPr>
          <w:trHeight w:val="249"/>
        </w:trPr>
        <w:tc>
          <w:tcPr>
            <w:tcW w:w="5220" w:type="dxa"/>
          </w:tcPr>
          <w:p w14:paraId="5587BD3F" w14:textId="77777777" w:rsidR="00961815" w:rsidRPr="00A8216C" w:rsidRDefault="00961815" w:rsidP="008F116E">
            <w:pPr>
              <w:ind w:firstLine="43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Missing</w:t>
            </w:r>
          </w:p>
        </w:tc>
        <w:tc>
          <w:tcPr>
            <w:tcW w:w="1480" w:type="dxa"/>
          </w:tcPr>
          <w:p w14:paraId="5373FF1D" w14:textId="77777777" w:rsidR="00961815" w:rsidRPr="00A8216C" w:rsidRDefault="00961815" w:rsidP="008F11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</w:tr>
      <w:tr w:rsidR="00961815" w:rsidRPr="00A8216C" w14:paraId="1CCDFFA4" w14:textId="77777777" w:rsidTr="008F116E">
        <w:trPr>
          <w:trHeight w:val="249"/>
        </w:trPr>
        <w:tc>
          <w:tcPr>
            <w:tcW w:w="5220" w:type="dxa"/>
            <w:shd w:val="clear" w:color="auto" w:fill="E8E8E8" w:themeFill="background2"/>
          </w:tcPr>
          <w:p w14:paraId="6A641B4B" w14:textId="77777777" w:rsidR="00961815" w:rsidRPr="00A8216C" w:rsidRDefault="00961815" w:rsidP="008F116E">
            <w:pPr>
              <w:rPr>
                <w:rFonts w:ascii="Arial" w:hAnsi="Arial" w:cs="Arial"/>
              </w:rPr>
            </w:pPr>
            <w:r w:rsidRPr="00A8216C">
              <w:rPr>
                <w:rFonts w:ascii="Arial" w:hAnsi="Arial" w:cs="Arial"/>
              </w:rPr>
              <w:t>Ethnicity, n (%)</w:t>
            </w:r>
          </w:p>
        </w:tc>
        <w:tc>
          <w:tcPr>
            <w:tcW w:w="1480" w:type="dxa"/>
            <w:shd w:val="clear" w:color="auto" w:fill="E8E8E8" w:themeFill="background2"/>
          </w:tcPr>
          <w:p w14:paraId="1D77ED0E" w14:textId="77777777" w:rsidR="00961815" w:rsidRPr="00A8216C" w:rsidRDefault="00961815" w:rsidP="008F116E">
            <w:pPr>
              <w:rPr>
                <w:rFonts w:ascii="Arial" w:hAnsi="Arial" w:cs="Arial"/>
              </w:rPr>
            </w:pPr>
          </w:p>
        </w:tc>
      </w:tr>
      <w:tr w:rsidR="00961815" w:rsidRPr="00A8216C" w14:paraId="32F83DFA" w14:textId="77777777" w:rsidTr="008F116E">
        <w:trPr>
          <w:trHeight w:val="268"/>
        </w:trPr>
        <w:tc>
          <w:tcPr>
            <w:tcW w:w="5220" w:type="dxa"/>
          </w:tcPr>
          <w:p w14:paraId="25D4E9FB" w14:textId="77777777" w:rsidR="00961815" w:rsidRPr="00A8216C" w:rsidRDefault="00961815" w:rsidP="008F116E">
            <w:pPr>
              <w:rPr>
                <w:rFonts w:ascii="Arial" w:hAnsi="Arial" w:cs="Arial"/>
              </w:rPr>
            </w:pPr>
            <w:r w:rsidRPr="00A8216C">
              <w:rPr>
                <w:rFonts w:ascii="Arial" w:hAnsi="Arial" w:cs="Arial"/>
              </w:rPr>
              <w:t>  Hispanic or Latino</w:t>
            </w:r>
          </w:p>
        </w:tc>
        <w:tc>
          <w:tcPr>
            <w:tcW w:w="1480" w:type="dxa"/>
          </w:tcPr>
          <w:p w14:paraId="74210CE2" w14:textId="77777777" w:rsidR="00961815" w:rsidRPr="00A8216C" w:rsidRDefault="00961815" w:rsidP="008F116E">
            <w:pPr>
              <w:rPr>
                <w:rFonts w:ascii="Arial" w:hAnsi="Arial" w:cs="Arial"/>
              </w:rPr>
            </w:pPr>
            <w:r w:rsidRPr="00A8216C">
              <w:rPr>
                <w:rFonts w:ascii="Arial" w:hAnsi="Arial" w:cs="Arial"/>
              </w:rPr>
              <w:t>13</w:t>
            </w:r>
            <w:r>
              <w:rPr>
                <w:rFonts w:ascii="Arial" w:hAnsi="Arial" w:cs="Arial"/>
              </w:rPr>
              <w:t>5</w:t>
            </w:r>
            <w:r w:rsidRPr="00A8216C">
              <w:rPr>
                <w:rFonts w:ascii="Arial" w:hAnsi="Arial" w:cs="Arial"/>
              </w:rPr>
              <w:t xml:space="preserve"> (10.7)</w:t>
            </w:r>
          </w:p>
        </w:tc>
      </w:tr>
      <w:tr w:rsidR="00961815" w:rsidRPr="00A8216C" w14:paraId="1A78A936" w14:textId="77777777" w:rsidTr="008F116E">
        <w:trPr>
          <w:trHeight w:val="268"/>
        </w:trPr>
        <w:tc>
          <w:tcPr>
            <w:tcW w:w="5220" w:type="dxa"/>
            <w:shd w:val="clear" w:color="auto" w:fill="E8E8E8" w:themeFill="background2"/>
          </w:tcPr>
          <w:p w14:paraId="786E6DAB" w14:textId="77777777" w:rsidR="00961815" w:rsidRPr="00A8216C" w:rsidRDefault="00961815" w:rsidP="008F116E">
            <w:pPr>
              <w:rPr>
                <w:rFonts w:ascii="Arial" w:hAnsi="Arial" w:cs="Arial"/>
              </w:rPr>
            </w:pPr>
            <w:r w:rsidRPr="00A8216C">
              <w:rPr>
                <w:rFonts w:ascii="Arial" w:hAnsi="Arial" w:cs="Arial"/>
              </w:rPr>
              <w:t>  Non-Hispanic</w:t>
            </w:r>
            <w:r>
              <w:rPr>
                <w:rFonts w:ascii="Arial" w:hAnsi="Arial" w:cs="Arial"/>
              </w:rPr>
              <w:t>/Latino</w:t>
            </w:r>
          </w:p>
        </w:tc>
        <w:tc>
          <w:tcPr>
            <w:tcW w:w="1480" w:type="dxa"/>
            <w:shd w:val="clear" w:color="auto" w:fill="E8E8E8" w:themeFill="background2"/>
          </w:tcPr>
          <w:p w14:paraId="3F722EC2" w14:textId="77777777" w:rsidR="00961815" w:rsidRPr="00A8216C" w:rsidRDefault="00961815" w:rsidP="008F116E">
            <w:pPr>
              <w:rPr>
                <w:rFonts w:ascii="Arial" w:hAnsi="Arial" w:cs="Arial"/>
              </w:rPr>
            </w:pPr>
            <w:r w:rsidRPr="00A8216C">
              <w:rPr>
                <w:rFonts w:ascii="Arial" w:hAnsi="Arial" w:cs="Arial"/>
              </w:rPr>
              <w:t>1,1</w:t>
            </w:r>
            <w:r>
              <w:rPr>
                <w:rFonts w:ascii="Arial" w:hAnsi="Arial" w:cs="Arial"/>
              </w:rPr>
              <w:t>25</w:t>
            </w:r>
            <w:r w:rsidRPr="00A8216C">
              <w:rPr>
                <w:rFonts w:ascii="Arial" w:hAnsi="Arial" w:cs="Arial"/>
              </w:rPr>
              <w:t xml:space="preserve"> (89.3)</w:t>
            </w:r>
          </w:p>
        </w:tc>
      </w:tr>
      <w:tr w:rsidR="00961815" w:rsidRPr="00A8216C" w14:paraId="5D8781D6" w14:textId="77777777" w:rsidTr="008F116E">
        <w:trPr>
          <w:trHeight w:val="249"/>
        </w:trPr>
        <w:tc>
          <w:tcPr>
            <w:tcW w:w="5220" w:type="dxa"/>
          </w:tcPr>
          <w:p w14:paraId="22004334" w14:textId="77777777" w:rsidR="00961815" w:rsidRPr="00A8216C" w:rsidRDefault="00961815" w:rsidP="008F116E">
            <w:pPr>
              <w:tabs>
                <w:tab w:val="left" w:pos="343"/>
              </w:tabs>
              <w:ind w:firstLine="43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Missing</w:t>
            </w:r>
          </w:p>
        </w:tc>
        <w:tc>
          <w:tcPr>
            <w:tcW w:w="1480" w:type="dxa"/>
          </w:tcPr>
          <w:p w14:paraId="7F1ED969" w14:textId="77777777" w:rsidR="00961815" w:rsidRPr="00A8216C" w:rsidRDefault="00961815" w:rsidP="008F11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961815" w:rsidRPr="00A8216C" w14:paraId="6106C05D" w14:textId="77777777" w:rsidTr="008F116E">
        <w:trPr>
          <w:trHeight w:val="249"/>
        </w:trPr>
        <w:tc>
          <w:tcPr>
            <w:tcW w:w="5220" w:type="dxa"/>
            <w:shd w:val="clear" w:color="auto" w:fill="BFBFBF" w:themeFill="background1" w:themeFillShade="BF"/>
          </w:tcPr>
          <w:p w14:paraId="328CCFC7" w14:textId="77777777" w:rsidR="00961815" w:rsidRPr="00F43850" w:rsidRDefault="00961815" w:rsidP="008F116E">
            <w:pPr>
              <w:rPr>
                <w:rFonts w:ascii="Arial" w:hAnsi="Arial" w:cs="Arial"/>
                <w:b/>
                <w:bCs/>
              </w:rPr>
            </w:pPr>
            <w:r w:rsidRPr="00F43850">
              <w:rPr>
                <w:rFonts w:ascii="Arial" w:hAnsi="Arial" w:cs="Arial"/>
                <w:b/>
                <w:bCs/>
              </w:rPr>
              <w:t>Injury characteristics</w:t>
            </w:r>
          </w:p>
        </w:tc>
        <w:tc>
          <w:tcPr>
            <w:tcW w:w="1480" w:type="dxa"/>
            <w:shd w:val="clear" w:color="auto" w:fill="BFBFBF" w:themeFill="background1" w:themeFillShade="BF"/>
          </w:tcPr>
          <w:p w14:paraId="5F0BC162" w14:textId="77777777" w:rsidR="00961815" w:rsidRPr="00A8216C" w:rsidRDefault="00961815" w:rsidP="008F116E">
            <w:pPr>
              <w:rPr>
                <w:rFonts w:ascii="Arial" w:hAnsi="Arial" w:cs="Arial"/>
              </w:rPr>
            </w:pPr>
          </w:p>
        </w:tc>
      </w:tr>
      <w:tr w:rsidR="00961815" w:rsidRPr="00A8216C" w14:paraId="5D9E29F6" w14:textId="77777777" w:rsidTr="008F116E">
        <w:trPr>
          <w:trHeight w:val="268"/>
        </w:trPr>
        <w:tc>
          <w:tcPr>
            <w:tcW w:w="5220" w:type="dxa"/>
            <w:shd w:val="clear" w:color="auto" w:fill="E8E8E8" w:themeFill="background2"/>
          </w:tcPr>
          <w:p w14:paraId="5B0EA1F9" w14:textId="77777777" w:rsidR="00961815" w:rsidRPr="00A8216C" w:rsidRDefault="00961815" w:rsidP="008F116E">
            <w:pPr>
              <w:rPr>
                <w:rFonts w:ascii="Arial" w:hAnsi="Arial" w:cs="Arial"/>
              </w:rPr>
            </w:pPr>
            <w:r w:rsidRPr="00A8216C">
              <w:rPr>
                <w:rFonts w:ascii="Arial" w:hAnsi="Arial" w:cs="Arial"/>
              </w:rPr>
              <w:t>AIS grade at admission, n (%)</w:t>
            </w:r>
          </w:p>
        </w:tc>
        <w:tc>
          <w:tcPr>
            <w:tcW w:w="1480" w:type="dxa"/>
            <w:shd w:val="clear" w:color="auto" w:fill="E8E8E8" w:themeFill="background2"/>
          </w:tcPr>
          <w:p w14:paraId="5B68C6C4" w14:textId="77777777" w:rsidR="00961815" w:rsidRPr="00A8216C" w:rsidRDefault="00961815" w:rsidP="008F116E">
            <w:pPr>
              <w:rPr>
                <w:rFonts w:ascii="Arial" w:hAnsi="Arial" w:cs="Arial"/>
              </w:rPr>
            </w:pPr>
          </w:p>
        </w:tc>
      </w:tr>
      <w:tr w:rsidR="00961815" w:rsidRPr="00A8216C" w14:paraId="6B75CEB8" w14:textId="77777777" w:rsidTr="008F116E">
        <w:trPr>
          <w:trHeight w:val="268"/>
        </w:trPr>
        <w:tc>
          <w:tcPr>
            <w:tcW w:w="5220" w:type="dxa"/>
          </w:tcPr>
          <w:p w14:paraId="17BCBDA1" w14:textId="77777777" w:rsidR="00961815" w:rsidRPr="00A8216C" w:rsidRDefault="00961815" w:rsidP="008F116E">
            <w:pPr>
              <w:ind w:firstLine="423"/>
              <w:rPr>
                <w:rFonts w:ascii="Arial" w:hAnsi="Arial" w:cs="Arial"/>
              </w:rPr>
            </w:pPr>
            <w:r w:rsidRPr="00A8216C">
              <w:rPr>
                <w:rFonts w:ascii="Arial" w:hAnsi="Arial" w:cs="Arial"/>
              </w:rPr>
              <w:t>A</w:t>
            </w:r>
          </w:p>
        </w:tc>
        <w:tc>
          <w:tcPr>
            <w:tcW w:w="1480" w:type="dxa"/>
          </w:tcPr>
          <w:p w14:paraId="3EC3753F" w14:textId="77777777" w:rsidR="00961815" w:rsidRPr="00A8216C" w:rsidRDefault="00961815" w:rsidP="008F11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227</w:t>
            </w:r>
            <w:r w:rsidRPr="00A8216C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17.8</w:t>
            </w:r>
            <w:r w:rsidRPr="00A8216C">
              <w:rPr>
                <w:rFonts w:ascii="Arial" w:hAnsi="Arial" w:cs="Arial"/>
              </w:rPr>
              <w:t>)</w:t>
            </w:r>
          </w:p>
        </w:tc>
      </w:tr>
      <w:tr w:rsidR="00961815" w:rsidRPr="00A8216C" w14:paraId="1CE3CE16" w14:textId="77777777" w:rsidTr="008F116E">
        <w:trPr>
          <w:trHeight w:val="249"/>
        </w:trPr>
        <w:tc>
          <w:tcPr>
            <w:tcW w:w="5220" w:type="dxa"/>
            <w:shd w:val="clear" w:color="auto" w:fill="E8E8E8" w:themeFill="background2"/>
          </w:tcPr>
          <w:p w14:paraId="21886B12" w14:textId="77777777" w:rsidR="00961815" w:rsidRPr="00A8216C" w:rsidRDefault="00961815" w:rsidP="008F116E">
            <w:pPr>
              <w:ind w:firstLine="423"/>
              <w:rPr>
                <w:rFonts w:ascii="Arial" w:hAnsi="Arial" w:cs="Arial"/>
              </w:rPr>
            </w:pPr>
            <w:r w:rsidRPr="00A8216C">
              <w:rPr>
                <w:rFonts w:ascii="Arial" w:hAnsi="Arial" w:cs="Arial"/>
              </w:rPr>
              <w:t>B</w:t>
            </w:r>
          </w:p>
        </w:tc>
        <w:tc>
          <w:tcPr>
            <w:tcW w:w="1480" w:type="dxa"/>
            <w:shd w:val="clear" w:color="auto" w:fill="E8E8E8" w:themeFill="background2"/>
          </w:tcPr>
          <w:p w14:paraId="09805FB1" w14:textId="77777777" w:rsidR="00961815" w:rsidRPr="00A8216C" w:rsidRDefault="00961815" w:rsidP="008F116E">
            <w:pPr>
              <w:rPr>
                <w:rFonts w:ascii="Arial" w:hAnsi="Arial" w:cs="Arial"/>
              </w:rPr>
            </w:pPr>
            <w:r w:rsidRPr="00A8216C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60</w:t>
            </w:r>
            <w:r w:rsidRPr="00A8216C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12.5</w:t>
            </w:r>
            <w:r w:rsidRPr="00A8216C">
              <w:rPr>
                <w:rFonts w:ascii="Arial" w:hAnsi="Arial" w:cs="Arial"/>
              </w:rPr>
              <w:t>)</w:t>
            </w:r>
          </w:p>
        </w:tc>
      </w:tr>
      <w:tr w:rsidR="00961815" w:rsidRPr="00A8216C" w14:paraId="37FCC254" w14:textId="77777777" w:rsidTr="008F116E">
        <w:trPr>
          <w:trHeight w:val="268"/>
        </w:trPr>
        <w:tc>
          <w:tcPr>
            <w:tcW w:w="5220" w:type="dxa"/>
          </w:tcPr>
          <w:p w14:paraId="6A65F217" w14:textId="77777777" w:rsidR="00961815" w:rsidRPr="00A8216C" w:rsidRDefault="00961815" w:rsidP="008F116E">
            <w:pPr>
              <w:ind w:firstLine="423"/>
              <w:rPr>
                <w:rFonts w:ascii="Arial" w:hAnsi="Arial" w:cs="Arial"/>
              </w:rPr>
            </w:pPr>
            <w:r w:rsidRPr="00A8216C">
              <w:rPr>
                <w:rFonts w:ascii="Arial" w:hAnsi="Arial" w:cs="Arial"/>
              </w:rPr>
              <w:t>C</w:t>
            </w:r>
          </w:p>
        </w:tc>
        <w:tc>
          <w:tcPr>
            <w:tcW w:w="1480" w:type="dxa"/>
          </w:tcPr>
          <w:p w14:paraId="64053CDC" w14:textId="77777777" w:rsidR="00961815" w:rsidRPr="00A8216C" w:rsidRDefault="00961815" w:rsidP="008F11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223</w:t>
            </w:r>
            <w:r w:rsidRPr="00A8216C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17.5</w:t>
            </w:r>
            <w:r w:rsidRPr="00A8216C">
              <w:rPr>
                <w:rFonts w:ascii="Arial" w:hAnsi="Arial" w:cs="Arial"/>
              </w:rPr>
              <w:t>)</w:t>
            </w:r>
          </w:p>
        </w:tc>
      </w:tr>
      <w:tr w:rsidR="00961815" w:rsidRPr="00A8216C" w14:paraId="3E8E8B6F" w14:textId="77777777" w:rsidTr="008F116E">
        <w:trPr>
          <w:trHeight w:val="268"/>
        </w:trPr>
        <w:tc>
          <w:tcPr>
            <w:tcW w:w="5220" w:type="dxa"/>
            <w:shd w:val="clear" w:color="auto" w:fill="E8E8E8" w:themeFill="background2"/>
          </w:tcPr>
          <w:p w14:paraId="76B7D466" w14:textId="77777777" w:rsidR="00961815" w:rsidRPr="00A8216C" w:rsidRDefault="00961815" w:rsidP="008F116E">
            <w:pPr>
              <w:ind w:firstLine="423"/>
              <w:rPr>
                <w:rFonts w:ascii="Arial" w:hAnsi="Arial" w:cs="Arial"/>
              </w:rPr>
            </w:pPr>
            <w:r w:rsidRPr="00A8216C">
              <w:rPr>
                <w:rFonts w:ascii="Arial" w:hAnsi="Arial" w:cs="Arial"/>
              </w:rPr>
              <w:t>D</w:t>
            </w:r>
          </w:p>
        </w:tc>
        <w:tc>
          <w:tcPr>
            <w:tcW w:w="1480" w:type="dxa"/>
            <w:shd w:val="clear" w:color="auto" w:fill="E8E8E8" w:themeFill="background2"/>
          </w:tcPr>
          <w:p w14:paraId="055C3CA0" w14:textId="77777777" w:rsidR="00961815" w:rsidRPr="00A8216C" w:rsidRDefault="00961815" w:rsidP="008F11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658</w:t>
            </w:r>
            <w:r w:rsidRPr="00A8216C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51.6</w:t>
            </w:r>
            <w:r w:rsidRPr="00A8216C">
              <w:rPr>
                <w:rFonts w:ascii="Arial" w:hAnsi="Arial" w:cs="Arial"/>
              </w:rPr>
              <w:t>)</w:t>
            </w:r>
          </w:p>
        </w:tc>
      </w:tr>
      <w:tr w:rsidR="00961815" w:rsidRPr="00A8216C" w14:paraId="60D67BF1" w14:textId="77777777" w:rsidTr="008F116E">
        <w:trPr>
          <w:trHeight w:val="249"/>
        </w:trPr>
        <w:tc>
          <w:tcPr>
            <w:tcW w:w="5220" w:type="dxa"/>
          </w:tcPr>
          <w:p w14:paraId="7D87FBD6" w14:textId="77777777" w:rsidR="00961815" w:rsidRPr="00A8216C" w:rsidRDefault="00961815" w:rsidP="008F116E">
            <w:pPr>
              <w:ind w:firstLine="4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1480" w:type="dxa"/>
          </w:tcPr>
          <w:p w14:paraId="64D52AC4" w14:textId="77777777" w:rsidR="00961815" w:rsidRPr="00A8216C" w:rsidRDefault="00961815" w:rsidP="008F11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(0.5)</w:t>
            </w:r>
          </w:p>
        </w:tc>
      </w:tr>
      <w:tr w:rsidR="00961815" w:rsidRPr="00A8216C" w14:paraId="6022FD3F" w14:textId="77777777" w:rsidTr="008F116E">
        <w:trPr>
          <w:trHeight w:val="249"/>
        </w:trPr>
        <w:tc>
          <w:tcPr>
            <w:tcW w:w="5220" w:type="dxa"/>
            <w:shd w:val="clear" w:color="auto" w:fill="E8E8E8" w:themeFill="background2"/>
          </w:tcPr>
          <w:p w14:paraId="1F5DA51E" w14:textId="77777777" w:rsidR="00961815" w:rsidRPr="00A8216C" w:rsidRDefault="00961815" w:rsidP="008F116E">
            <w:pPr>
              <w:rPr>
                <w:rFonts w:ascii="Arial" w:hAnsi="Arial" w:cs="Arial"/>
              </w:rPr>
            </w:pPr>
            <w:r w:rsidRPr="00A8216C">
              <w:rPr>
                <w:rFonts w:ascii="Arial" w:hAnsi="Arial" w:cs="Arial"/>
              </w:rPr>
              <w:t>Neurological level of injury (NLI), n (%)</w:t>
            </w:r>
          </w:p>
        </w:tc>
        <w:tc>
          <w:tcPr>
            <w:tcW w:w="1480" w:type="dxa"/>
            <w:shd w:val="clear" w:color="auto" w:fill="E8E8E8" w:themeFill="background2"/>
          </w:tcPr>
          <w:p w14:paraId="66943E32" w14:textId="77777777" w:rsidR="00961815" w:rsidRPr="00A8216C" w:rsidRDefault="00961815" w:rsidP="008F116E">
            <w:pPr>
              <w:rPr>
                <w:rFonts w:ascii="Arial" w:hAnsi="Arial" w:cs="Arial"/>
              </w:rPr>
            </w:pPr>
          </w:p>
        </w:tc>
      </w:tr>
      <w:tr w:rsidR="00961815" w:rsidRPr="00A8216C" w14:paraId="5A6DFE2C" w14:textId="77777777" w:rsidTr="008F116E">
        <w:trPr>
          <w:trHeight w:val="268"/>
        </w:trPr>
        <w:tc>
          <w:tcPr>
            <w:tcW w:w="5220" w:type="dxa"/>
          </w:tcPr>
          <w:p w14:paraId="395A481B" w14:textId="77777777" w:rsidR="00961815" w:rsidRPr="00A8216C" w:rsidRDefault="00961815" w:rsidP="008F116E">
            <w:pPr>
              <w:ind w:firstLine="42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C1</w:t>
            </w:r>
          </w:p>
        </w:tc>
        <w:tc>
          <w:tcPr>
            <w:tcW w:w="1480" w:type="dxa"/>
          </w:tcPr>
          <w:p w14:paraId="578D1510" w14:textId="77777777" w:rsidR="00961815" w:rsidRPr="00A8216C" w:rsidRDefault="00961815" w:rsidP="008F11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 (6.4)</w:t>
            </w:r>
          </w:p>
        </w:tc>
      </w:tr>
      <w:tr w:rsidR="00961815" w:rsidRPr="00A8216C" w14:paraId="02ED86C2" w14:textId="77777777" w:rsidTr="008F116E">
        <w:trPr>
          <w:trHeight w:val="268"/>
        </w:trPr>
        <w:tc>
          <w:tcPr>
            <w:tcW w:w="5220" w:type="dxa"/>
            <w:shd w:val="clear" w:color="auto" w:fill="E8E8E8" w:themeFill="background2"/>
          </w:tcPr>
          <w:p w14:paraId="48BCC563" w14:textId="77777777" w:rsidR="00961815" w:rsidRPr="00A8216C" w:rsidRDefault="00961815" w:rsidP="008F116E">
            <w:pPr>
              <w:ind w:firstLine="42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C2</w:t>
            </w:r>
          </w:p>
        </w:tc>
        <w:tc>
          <w:tcPr>
            <w:tcW w:w="1480" w:type="dxa"/>
            <w:shd w:val="clear" w:color="auto" w:fill="E8E8E8" w:themeFill="background2"/>
          </w:tcPr>
          <w:p w14:paraId="0CED33EB" w14:textId="77777777" w:rsidR="00961815" w:rsidRPr="00A8216C" w:rsidRDefault="00961815" w:rsidP="008F11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 (8.8)</w:t>
            </w:r>
          </w:p>
        </w:tc>
      </w:tr>
      <w:tr w:rsidR="00961815" w:rsidRPr="00A8216C" w14:paraId="7FC87C7C" w14:textId="77777777" w:rsidTr="008F116E">
        <w:trPr>
          <w:trHeight w:val="268"/>
        </w:trPr>
        <w:tc>
          <w:tcPr>
            <w:tcW w:w="5220" w:type="dxa"/>
          </w:tcPr>
          <w:p w14:paraId="6D575F6B" w14:textId="77777777" w:rsidR="00961815" w:rsidRPr="00A8216C" w:rsidRDefault="00961815" w:rsidP="008F116E">
            <w:pPr>
              <w:ind w:firstLine="42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C3</w:t>
            </w:r>
          </w:p>
        </w:tc>
        <w:tc>
          <w:tcPr>
            <w:tcW w:w="1480" w:type="dxa"/>
          </w:tcPr>
          <w:p w14:paraId="4BF48CC0" w14:textId="77777777" w:rsidR="00961815" w:rsidRPr="00A8216C" w:rsidRDefault="00961815" w:rsidP="008F11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164 (13.4)</w:t>
            </w:r>
          </w:p>
        </w:tc>
      </w:tr>
      <w:tr w:rsidR="00961815" w:rsidRPr="00A8216C" w14:paraId="0EB41FBA" w14:textId="77777777" w:rsidTr="008F116E">
        <w:trPr>
          <w:trHeight w:val="268"/>
        </w:trPr>
        <w:tc>
          <w:tcPr>
            <w:tcW w:w="5220" w:type="dxa"/>
            <w:shd w:val="clear" w:color="auto" w:fill="E8E8E8" w:themeFill="background2"/>
          </w:tcPr>
          <w:p w14:paraId="495C9FFA" w14:textId="77777777" w:rsidR="00961815" w:rsidRPr="00A8216C" w:rsidRDefault="00961815" w:rsidP="008F116E">
            <w:pPr>
              <w:ind w:firstLine="42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C4</w:t>
            </w:r>
          </w:p>
        </w:tc>
        <w:tc>
          <w:tcPr>
            <w:tcW w:w="1480" w:type="dxa"/>
            <w:shd w:val="clear" w:color="auto" w:fill="E8E8E8" w:themeFill="background2"/>
          </w:tcPr>
          <w:p w14:paraId="01720846" w14:textId="77777777" w:rsidR="00961815" w:rsidRPr="00A8216C" w:rsidRDefault="00961815" w:rsidP="008F11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474 (38.8)</w:t>
            </w:r>
          </w:p>
        </w:tc>
      </w:tr>
      <w:tr w:rsidR="00961815" w:rsidRPr="00A8216C" w14:paraId="6838B6BB" w14:textId="77777777" w:rsidTr="008F116E">
        <w:trPr>
          <w:trHeight w:val="268"/>
        </w:trPr>
        <w:tc>
          <w:tcPr>
            <w:tcW w:w="5220" w:type="dxa"/>
          </w:tcPr>
          <w:p w14:paraId="2F31E230" w14:textId="77777777" w:rsidR="00961815" w:rsidRPr="00A8216C" w:rsidRDefault="00961815" w:rsidP="008F116E">
            <w:pPr>
              <w:ind w:firstLine="42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C5</w:t>
            </w:r>
          </w:p>
        </w:tc>
        <w:tc>
          <w:tcPr>
            <w:tcW w:w="1480" w:type="dxa"/>
          </w:tcPr>
          <w:p w14:paraId="27BF1295" w14:textId="77777777" w:rsidR="00961815" w:rsidRPr="00A8216C" w:rsidRDefault="00961815" w:rsidP="008F11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234</w:t>
            </w:r>
            <w:r w:rsidRPr="00A8216C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19.1</w:t>
            </w:r>
            <w:r w:rsidRPr="00A8216C">
              <w:rPr>
                <w:rFonts w:ascii="Arial" w:hAnsi="Arial" w:cs="Arial"/>
              </w:rPr>
              <w:t>)</w:t>
            </w:r>
          </w:p>
        </w:tc>
      </w:tr>
      <w:tr w:rsidR="00961815" w:rsidRPr="00A8216C" w14:paraId="79FDF829" w14:textId="77777777" w:rsidTr="008F116E">
        <w:trPr>
          <w:trHeight w:val="268"/>
        </w:trPr>
        <w:tc>
          <w:tcPr>
            <w:tcW w:w="5220" w:type="dxa"/>
            <w:shd w:val="clear" w:color="auto" w:fill="E8E8E8" w:themeFill="background2"/>
          </w:tcPr>
          <w:p w14:paraId="62C708E6" w14:textId="77777777" w:rsidR="00961815" w:rsidRPr="00A8216C" w:rsidRDefault="00961815" w:rsidP="008F116E">
            <w:pPr>
              <w:ind w:firstLine="42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C6</w:t>
            </w:r>
          </w:p>
        </w:tc>
        <w:tc>
          <w:tcPr>
            <w:tcW w:w="1480" w:type="dxa"/>
            <w:shd w:val="clear" w:color="auto" w:fill="E8E8E8" w:themeFill="background2"/>
          </w:tcPr>
          <w:p w14:paraId="08AD435D" w14:textId="77777777" w:rsidR="00961815" w:rsidRPr="00A8216C" w:rsidRDefault="00961815" w:rsidP="008F11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 (8.6)</w:t>
            </w:r>
          </w:p>
        </w:tc>
      </w:tr>
      <w:tr w:rsidR="00961815" w:rsidRPr="00A8216C" w14:paraId="308D70F9" w14:textId="77777777" w:rsidTr="008F116E">
        <w:trPr>
          <w:trHeight w:val="249"/>
        </w:trPr>
        <w:tc>
          <w:tcPr>
            <w:tcW w:w="5220" w:type="dxa"/>
          </w:tcPr>
          <w:p w14:paraId="1F2631A3" w14:textId="77777777" w:rsidR="00961815" w:rsidRPr="00A8216C" w:rsidRDefault="00961815" w:rsidP="008F116E">
            <w:pPr>
              <w:ind w:firstLine="42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C7</w:t>
            </w:r>
          </w:p>
        </w:tc>
        <w:tc>
          <w:tcPr>
            <w:tcW w:w="1480" w:type="dxa"/>
          </w:tcPr>
          <w:p w14:paraId="174AEDB2" w14:textId="77777777" w:rsidR="00961815" w:rsidRPr="00A8216C" w:rsidRDefault="00961815" w:rsidP="008F11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 (3.1)</w:t>
            </w:r>
          </w:p>
        </w:tc>
      </w:tr>
      <w:tr w:rsidR="00961815" w:rsidRPr="00A8216C" w14:paraId="70C29333" w14:textId="77777777" w:rsidTr="008F116E">
        <w:trPr>
          <w:trHeight w:val="268"/>
        </w:trPr>
        <w:tc>
          <w:tcPr>
            <w:tcW w:w="5220" w:type="dxa"/>
            <w:shd w:val="clear" w:color="auto" w:fill="E8E8E8" w:themeFill="background2"/>
          </w:tcPr>
          <w:p w14:paraId="3D33D9D9" w14:textId="77777777" w:rsidR="00961815" w:rsidRPr="00A8216C" w:rsidRDefault="00961815" w:rsidP="008F116E">
            <w:pPr>
              <w:ind w:firstLine="42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C8</w:t>
            </w:r>
          </w:p>
        </w:tc>
        <w:tc>
          <w:tcPr>
            <w:tcW w:w="1480" w:type="dxa"/>
            <w:shd w:val="clear" w:color="auto" w:fill="E8E8E8" w:themeFill="background2"/>
          </w:tcPr>
          <w:p w14:paraId="09392810" w14:textId="77777777" w:rsidR="00961815" w:rsidRPr="00A8216C" w:rsidRDefault="00961815" w:rsidP="008F11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 (1.4)</w:t>
            </w:r>
          </w:p>
        </w:tc>
      </w:tr>
      <w:tr w:rsidR="00961815" w:rsidRPr="00A8216C" w14:paraId="13F50BBF" w14:textId="77777777" w:rsidTr="008F116E">
        <w:trPr>
          <w:trHeight w:val="268"/>
        </w:trPr>
        <w:tc>
          <w:tcPr>
            <w:tcW w:w="5220" w:type="dxa"/>
          </w:tcPr>
          <w:p w14:paraId="7395FDDD" w14:textId="77777777" w:rsidR="00961815" w:rsidRDefault="00961815" w:rsidP="008F116E">
            <w:pPr>
              <w:ind w:firstLine="42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T1</w:t>
            </w:r>
          </w:p>
        </w:tc>
        <w:tc>
          <w:tcPr>
            <w:tcW w:w="1480" w:type="dxa"/>
          </w:tcPr>
          <w:p w14:paraId="5C390EAE" w14:textId="77777777" w:rsidR="00961815" w:rsidRDefault="00961815" w:rsidP="008F11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961815" w:rsidRPr="00A8216C" w14:paraId="42A3CA60" w14:textId="77777777" w:rsidTr="008F116E">
        <w:trPr>
          <w:trHeight w:val="268"/>
        </w:trPr>
        <w:tc>
          <w:tcPr>
            <w:tcW w:w="5220" w:type="dxa"/>
            <w:shd w:val="clear" w:color="auto" w:fill="E8E8E8" w:themeFill="background2"/>
          </w:tcPr>
          <w:p w14:paraId="3AD04C65" w14:textId="77777777" w:rsidR="00961815" w:rsidRPr="00A8216C" w:rsidRDefault="00961815" w:rsidP="008F116E">
            <w:pPr>
              <w:ind w:firstLine="42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Missing</w:t>
            </w:r>
          </w:p>
        </w:tc>
        <w:tc>
          <w:tcPr>
            <w:tcW w:w="1480" w:type="dxa"/>
            <w:shd w:val="clear" w:color="auto" w:fill="E8E8E8" w:themeFill="background2"/>
          </w:tcPr>
          <w:p w14:paraId="640F8665" w14:textId="77777777" w:rsidR="00961815" w:rsidRPr="00A8216C" w:rsidRDefault="00961815" w:rsidP="008F11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</w:tr>
      <w:tr w:rsidR="00961815" w:rsidRPr="00A8216C" w14:paraId="6862F66E" w14:textId="77777777" w:rsidTr="008F116E">
        <w:trPr>
          <w:trHeight w:val="268"/>
        </w:trPr>
        <w:tc>
          <w:tcPr>
            <w:tcW w:w="5220" w:type="dxa"/>
            <w:shd w:val="clear" w:color="auto" w:fill="BFBFBF" w:themeFill="background1" w:themeFillShade="BF"/>
          </w:tcPr>
          <w:p w14:paraId="20979E1E" w14:textId="77777777" w:rsidR="00961815" w:rsidRPr="008C0409" w:rsidRDefault="00961815" w:rsidP="008F116E">
            <w:pPr>
              <w:rPr>
                <w:rFonts w:ascii="Arial" w:hAnsi="Arial" w:cs="Arial"/>
                <w:b/>
                <w:bCs/>
              </w:rPr>
            </w:pPr>
            <w:r w:rsidRPr="008C0409">
              <w:rPr>
                <w:rFonts w:ascii="Arial" w:hAnsi="Arial" w:cs="Arial"/>
                <w:b/>
                <w:bCs/>
              </w:rPr>
              <w:t>Rehabilitation timing</w:t>
            </w:r>
          </w:p>
        </w:tc>
        <w:tc>
          <w:tcPr>
            <w:tcW w:w="1480" w:type="dxa"/>
            <w:shd w:val="clear" w:color="auto" w:fill="BFBFBF" w:themeFill="background1" w:themeFillShade="BF"/>
          </w:tcPr>
          <w:p w14:paraId="7399A52F" w14:textId="77777777" w:rsidR="00961815" w:rsidRPr="00A8216C" w:rsidRDefault="00961815" w:rsidP="008F116E">
            <w:pPr>
              <w:rPr>
                <w:rFonts w:ascii="Arial" w:hAnsi="Arial" w:cs="Arial"/>
              </w:rPr>
            </w:pPr>
          </w:p>
        </w:tc>
      </w:tr>
      <w:tr w:rsidR="00961815" w:rsidRPr="00A8216C" w14:paraId="64BE9B0F" w14:textId="77777777" w:rsidTr="008F116E">
        <w:trPr>
          <w:trHeight w:val="323"/>
        </w:trPr>
        <w:tc>
          <w:tcPr>
            <w:tcW w:w="5220" w:type="dxa"/>
          </w:tcPr>
          <w:p w14:paraId="3794CBA1" w14:textId="77777777" w:rsidR="00961815" w:rsidRPr="00A8216C" w:rsidRDefault="00961815" w:rsidP="008F116E">
            <w:pPr>
              <w:rPr>
                <w:rFonts w:ascii="Arial" w:hAnsi="Arial" w:cs="Arial"/>
              </w:rPr>
            </w:pPr>
            <w:r w:rsidRPr="00A8216C">
              <w:rPr>
                <w:rFonts w:ascii="Arial" w:hAnsi="Arial" w:cs="Arial"/>
              </w:rPr>
              <w:t>Days from injury to rehab admission, mean ± SD (range)</w:t>
            </w:r>
          </w:p>
        </w:tc>
        <w:tc>
          <w:tcPr>
            <w:tcW w:w="1480" w:type="dxa"/>
          </w:tcPr>
          <w:p w14:paraId="6254A804" w14:textId="77777777" w:rsidR="00961815" w:rsidRPr="00A8216C" w:rsidRDefault="00961815" w:rsidP="008F116E">
            <w:pPr>
              <w:rPr>
                <w:rFonts w:ascii="Arial" w:hAnsi="Arial" w:cs="Arial"/>
              </w:rPr>
            </w:pPr>
            <w:r w:rsidRPr="00A8216C">
              <w:rPr>
                <w:rFonts w:ascii="Arial" w:hAnsi="Arial" w:cs="Arial"/>
              </w:rPr>
              <w:t>23.5 ± 22.9 (</w:t>
            </w:r>
            <w:r>
              <w:rPr>
                <w:rFonts w:ascii="Arial" w:hAnsi="Arial" w:cs="Arial"/>
              </w:rPr>
              <w:t xml:space="preserve">min and max range </w:t>
            </w:r>
            <w:r w:rsidRPr="00A8216C">
              <w:rPr>
                <w:rFonts w:ascii="Arial" w:hAnsi="Arial" w:cs="Arial"/>
              </w:rPr>
              <w:t>0–211</w:t>
            </w:r>
            <w:r>
              <w:rPr>
                <w:rFonts w:ascii="Arial" w:hAnsi="Arial" w:cs="Arial"/>
              </w:rPr>
              <w:t xml:space="preserve"> days</w:t>
            </w:r>
            <w:r w:rsidRPr="00A8216C">
              <w:rPr>
                <w:rFonts w:ascii="Arial" w:hAnsi="Arial" w:cs="Arial"/>
              </w:rPr>
              <w:t>)</w:t>
            </w:r>
          </w:p>
        </w:tc>
      </w:tr>
      <w:tr w:rsidR="00961815" w:rsidRPr="00A8216C" w14:paraId="376E121D" w14:textId="77777777" w:rsidTr="008F116E">
        <w:trPr>
          <w:trHeight w:val="536"/>
        </w:trPr>
        <w:tc>
          <w:tcPr>
            <w:tcW w:w="5220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7F4F8715" w14:textId="77777777" w:rsidR="00961815" w:rsidRPr="00A8216C" w:rsidRDefault="00961815" w:rsidP="008F116E">
            <w:pPr>
              <w:rPr>
                <w:rFonts w:ascii="Arial" w:hAnsi="Arial" w:cs="Arial"/>
              </w:rPr>
            </w:pPr>
            <w:r w:rsidRPr="00A8216C">
              <w:rPr>
                <w:rFonts w:ascii="Arial" w:hAnsi="Arial" w:cs="Arial"/>
              </w:rPr>
              <w:t>Days from injury to rehab discharge, mean ± SD (range)</w:t>
            </w:r>
          </w:p>
        </w:tc>
        <w:tc>
          <w:tcPr>
            <w:tcW w:w="1480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28FE1B67" w14:textId="77777777" w:rsidR="00961815" w:rsidRPr="00A8216C" w:rsidRDefault="00961815" w:rsidP="008F116E">
            <w:pPr>
              <w:rPr>
                <w:rFonts w:ascii="Arial" w:hAnsi="Arial" w:cs="Arial"/>
              </w:rPr>
            </w:pPr>
            <w:r w:rsidRPr="00A8216C">
              <w:rPr>
                <w:rFonts w:ascii="Arial" w:hAnsi="Arial" w:cs="Arial"/>
              </w:rPr>
              <w:t>72.9 ± 41.0 (</w:t>
            </w:r>
            <w:r>
              <w:rPr>
                <w:rFonts w:ascii="Arial" w:hAnsi="Arial" w:cs="Arial"/>
              </w:rPr>
              <w:t xml:space="preserve">min and max range </w:t>
            </w:r>
            <w:r w:rsidRPr="00A8216C">
              <w:rPr>
                <w:rFonts w:ascii="Arial" w:hAnsi="Arial" w:cs="Arial"/>
              </w:rPr>
              <w:t>8–336</w:t>
            </w:r>
            <w:r>
              <w:rPr>
                <w:rFonts w:ascii="Arial" w:hAnsi="Arial" w:cs="Arial"/>
              </w:rPr>
              <w:t xml:space="preserve"> days</w:t>
            </w:r>
            <w:r w:rsidRPr="00A8216C">
              <w:rPr>
                <w:rFonts w:ascii="Arial" w:hAnsi="Arial" w:cs="Arial"/>
              </w:rPr>
              <w:t>)</w:t>
            </w:r>
          </w:p>
        </w:tc>
      </w:tr>
    </w:tbl>
    <w:p w14:paraId="14B9B842" w14:textId="77777777" w:rsidR="00961815" w:rsidRDefault="00961815" w:rsidP="00961815">
      <w:pPr>
        <w:spacing w:before="240" w:line="240" w:lineRule="auto"/>
        <w:rPr>
          <w:rFonts w:ascii="Arial" w:hAnsi="Arial" w:cs="Arial"/>
          <w:color w:val="000000"/>
          <w:sz w:val="22"/>
          <w:szCs w:val="22"/>
          <w:lang w:bidi="hi-IN"/>
        </w:rPr>
      </w:pPr>
      <w:r w:rsidRPr="59807AFA">
        <w:rPr>
          <w:rFonts w:ascii="Arial" w:hAnsi="Arial" w:cs="Arial"/>
          <w:color w:val="000000" w:themeColor="text1"/>
          <w:sz w:val="22"/>
          <w:szCs w:val="22"/>
          <w:lang w:bidi="hi-IN"/>
        </w:rPr>
        <w:t xml:space="preserve">Table 1. Demographic and </w:t>
      </w:r>
      <w:r>
        <w:rPr>
          <w:rFonts w:ascii="Arial" w:hAnsi="Arial" w:cs="Arial"/>
          <w:color w:val="000000" w:themeColor="text1"/>
          <w:sz w:val="22"/>
          <w:szCs w:val="22"/>
          <w:lang w:bidi="hi-IN"/>
        </w:rPr>
        <w:t>C</w:t>
      </w:r>
      <w:r w:rsidRPr="59807AFA">
        <w:rPr>
          <w:rFonts w:ascii="Arial" w:hAnsi="Arial" w:cs="Arial"/>
          <w:color w:val="000000" w:themeColor="text1"/>
          <w:sz w:val="22"/>
          <w:szCs w:val="22"/>
          <w:lang w:bidi="hi-IN"/>
        </w:rPr>
        <w:t xml:space="preserve">linical </w:t>
      </w:r>
      <w:r>
        <w:rPr>
          <w:rFonts w:ascii="Arial" w:hAnsi="Arial" w:cs="Arial"/>
          <w:color w:val="000000" w:themeColor="text1"/>
          <w:sz w:val="22"/>
          <w:szCs w:val="22"/>
          <w:lang w:bidi="hi-IN"/>
        </w:rPr>
        <w:t>C</w:t>
      </w:r>
      <w:r w:rsidRPr="59807AFA">
        <w:rPr>
          <w:rFonts w:ascii="Arial" w:hAnsi="Arial" w:cs="Arial"/>
          <w:color w:val="000000" w:themeColor="text1"/>
          <w:sz w:val="22"/>
          <w:szCs w:val="22"/>
          <w:lang w:bidi="hi-IN"/>
        </w:rPr>
        <w:t xml:space="preserve">haracteristics of the SCIMS </w:t>
      </w:r>
      <w:r>
        <w:rPr>
          <w:rFonts w:ascii="Arial" w:hAnsi="Arial" w:cs="Arial"/>
          <w:color w:val="000000" w:themeColor="text1"/>
          <w:sz w:val="22"/>
          <w:szCs w:val="22"/>
          <w:lang w:bidi="hi-IN"/>
        </w:rPr>
        <w:t>C</w:t>
      </w:r>
      <w:r w:rsidRPr="59807AFA">
        <w:rPr>
          <w:rFonts w:ascii="Arial" w:hAnsi="Arial" w:cs="Arial"/>
          <w:color w:val="000000" w:themeColor="text1"/>
          <w:sz w:val="22"/>
          <w:szCs w:val="22"/>
          <w:lang w:bidi="hi-IN"/>
        </w:rPr>
        <w:t>ohort. Data presented as mean ± standard deviation (SD) or number (%). Percentages calculated based on available data. AIS = American Spinal Injury Association Impairment Scale; NLI = neurological level of injury.</w:t>
      </w:r>
    </w:p>
    <w:p w14:paraId="33DE67A9" w14:textId="77777777" w:rsidR="00961815" w:rsidRDefault="00961815" w:rsidP="00961815">
      <w:pPr>
        <w:spacing w:before="240" w:line="240" w:lineRule="auto"/>
        <w:rPr>
          <w:rFonts w:ascii="Arial" w:hAnsi="Arial" w:cs="Arial"/>
          <w:color w:val="000000"/>
          <w:sz w:val="22"/>
          <w:szCs w:val="22"/>
          <w:lang w:bidi="hi-IN"/>
        </w:rPr>
        <w:sectPr w:rsidR="00961815" w:rsidSect="0096181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63B9442" w14:textId="77777777" w:rsidR="00961815" w:rsidRPr="00DC3D86" w:rsidRDefault="00961815" w:rsidP="00961815">
      <w:pPr>
        <w:rPr>
          <w:rFonts w:ascii="Arial" w:hAnsi="Arial" w:cs="Arial"/>
          <w:sz w:val="22"/>
          <w:szCs w:val="22"/>
        </w:rPr>
      </w:pPr>
      <w:r w:rsidRPr="00DC3D86">
        <w:rPr>
          <w:rFonts w:ascii="Arial" w:hAnsi="Arial" w:cs="Arial"/>
          <w:sz w:val="22"/>
          <w:szCs w:val="22"/>
        </w:rPr>
        <w:lastRenderedPageBreak/>
        <w:t>Table 2. Proportion of Myotome Conversions between Admission and Discharge (N=1,275 participants; 10 myotomes per participant)</w:t>
      </w:r>
    </w:p>
    <w:tbl>
      <w:tblPr>
        <w:tblStyle w:val="PlainTable1"/>
        <w:tblW w:w="126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4"/>
        <w:gridCol w:w="1601"/>
        <w:gridCol w:w="1626"/>
        <w:gridCol w:w="1445"/>
        <w:gridCol w:w="1609"/>
        <w:gridCol w:w="1530"/>
        <w:gridCol w:w="1710"/>
        <w:gridCol w:w="980"/>
        <w:gridCol w:w="1090"/>
      </w:tblGrid>
      <w:tr w:rsidR="00961815" w:rsidRPr="00EB29B9" w14:paraId="15D6B571" w14:textId="77777777" w:rsidTr="008F11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" w:type="dxa"/>
            <w:tcBorders>
              <w:top w:val="single" w:sz="4" w:space="0" w:color="000000"/>
              <w:bottom w:val="single" w:sz="4" w:space="0" w:color="000000"/>
              <w:right w:val="single" w:sz="4" w:space="0" w:color="F2F2F2" w:themeColor="background1" w:themeShade="F2"/>
            </w:tcBorders>
            <w:shd w:val="clear" w:color="auto" w:fill="BFBFBF" w:themeFill="background1" w:themeFillShade="BF"/>
            <w:vAlign w:val="center"/>
            <w:hideMark/>
          </w:tcPr>
          <w:p w14:paraId="66B3AE52" w14:textId="77777777" w:rsidR="00961815" w:rsidRPr="00E3507C" w:rsidRDefault="00961815" w:rsidP="008F116E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3507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Myotome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F2F2F2" w:themeColor="background1" w:themeShade="F2"/>
              <w:bottom w:val="single" w:sz="4" w:space="0" w:color="000000"/>
              <w:right w:val="single" w:sz="4" w:space="0" w:color="F2F2F2" w:themeColor="background1" w:themeShade="F2"/>
            </w:tcBorders>
            <w:shd w:val="clear" w:color="auto" w:fill="BFBFBF" w:themeFill="background1" w:themeFillShade="BF"/>
            <w:vAlign w:val="center"/>
            <w:hideMark/>
          </w:tcPr>
          <w:p w14:paraId="163373DB" w14:textId="77777777" w:rsidR="00961815" w:rsidRPr="00E3507C" w:rsidRDefault="00961815" w:rsidP="008F1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3507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Low Conversion (%)</w:t>
            </w:r>
          </w:p>
        </w:tc>
        <w:tc>
          <w:tcPr>
            <w:tcW w:w="3054" w:type="dxa"/>
            <w:gridSpan w:val="2"/>
            <w:tcBorders>
              <w:top w:val="single" w:sz="4" w:space="0" w:color="000000"/>
              <w:left w:val="single" w:sz="4" w:space="0" w:color="F2F2F2" w:themeColor="background1" w:themeShade="F2"/>
              <w:bottom w:val="single" w:sz="4" w:space="0" w:color="000000"/>
              <w:right w:val="single" w:sz="4" w:space="0" w:color="F2F2F2" w:themeColor="background1" w:themeShade="F2"/>
            </w:tcBorders>
            <w:shd w:val="clear" w:color="auto" w:fill="BFBFBF" w:themeFill="background1" w:themeFillShade="BF"/>
            <w:vAlign w:val="center"/>
            <w:hideMark/>
          </w:tcPr>
          <w:p w14:paraId="4EF059E5" w14:textId="77777777" w:rsidR="00961815" w:rsidRPr="00E3507C" w:rsidRDefault="00961815" w:rsidP="008F1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3507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High Conversion (%)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F2F2F2" w:themeColor="background1" w:themeShade="F2"/>
              <w:bottom w:val="single" w:sz="4" w:space="0" w:color="000000"/>
              <w:right w:val="single" w:sz="4" w:space="0" w:color="F2F2F2" w:themeColor="background1" w:themeShade="F2"/>
            </w:tcBorders>
            <w:shd w:val="clear" w:color="auto" w:fill="BFBFBF" w:themeFill="background1" w:themeFillShade="BF"/>
            <w:vAlign w:val="center"/>
            <w:hideMark/>
          </w:tcPr>
          <w:p w14:paraId="75B58F03" w14:textId="77777777" w:rsidR="00961815" w:rsidRPr="00E3507C" w:rsidRDefault="00961815" w:rsidP="008F1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3507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No Conversion (%)</w:t>
            </w:r>
          </w:p>
        </w:tc>
        <w:tc>
          <w:tcPr>
            <w:tcW w:w="2070" w:type="dxa"/>
            <w:gridSpan w:val="2"/>
            <w:tcBorders>
              <w:top w:val="single" w:sz="4" w:space="0" w:color="000000"/>
              <w:left w:val="single" w:sz="4" w:space="0" w:color="F2F2F2" w:themeColor="background1" w:themeShade="F2"/>
              <w:bottom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513C6AB6" w14:textId="77777777" w:rsidR="00961815" w:rsidRPr="00E3507C" w:rsidRDefault="00961815" w:rsidP="008F116E">
            <w:pPr>
              <w:ind w:left="-479" w:firstLine="47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3507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Total Myotomes (n)</w:t>
            </w:r>
          </w:p>
        </w:tc>
      </w:tr>
      <w:tr w:rsidR="00961815" w:rsidRPr="00EB29B9" w14:paraId="2A05AD13" w14:textId="77777777" w:rsidTr="008F11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" w:type="dxa"/>
            <w:tcBorders>
              <w:top w:val="single" w:sz="4" w:space="0" w:color="000000"/>
              <w:bottom w:val="single" w:sz="4" w:space="0" w:color="000000"/>
              <w:right w:val="single" w:sz="4" w:space="0" w:color="F2F2F2" w:themeColor="background1" w:themeShade="F2"/>
            </w:tcBorders>
            <w:vAlign w:val="center"/>
            <w:hideMark/>
          </w:tcPr>
          <w:p w14:paraId="68FB640D" w14:textId="77777777" w:rsidR="00961815" w:rsidRPr="00E3507C" w:rsidRDefault="00961815" w:rsidP="008F116E">
            <w:pPr>
              <w:jc w:val="center"/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  <w:r w:rsidRPr="00EB29B9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14:ligatures w14:val="none"/>
              </w:rPr>
              <w:t>SIDE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F2F2F2" w:themeColor="background1" w:themeShade="F2"/>
              <w:bottom w:val="single" w:sz="4" w:space="0" w:color="000000"/>
              <w:right w:val="single" w:sz="4" w:space="0" w:color="F2F2F2" w:themeColor="background1" w:themeShade="F2"/>
            </w:tcBorders>
            <w:vAlign w:val="center"/>
            <w:hideMark/>
          </w:tcPr>
          <w:p w14:paraId="0F3A22D0" w14:textId="77777777" w:rsidR="00961815" w:rsidRPr="00EB29B9" w:rsidRDefault="00961815" w:rsidP="008F11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B29B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RIGHT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F2F2F2" w:themeColor="background1" w:themeShade="F2"/>
              <w:bottom w:val="single" w:sz="4" w:space="0" w:color="000000"/>
              <w:right w:val="single" w:sz="4" w:space="0" w:color="F2F2F2" w:themeColor="background1" w:themeShade="F2"/>
            </w:tcBorders>
            <w:vAlign w:val="center"/>
          </w:tcPr>
          <w:p w14:paraId="4456421B" w14:textId="77777777" w:rsidR="00961815" w:rsidRPr="00EB29B9" w:rsidRDefault="00961815" w:rsidP="008F11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B29B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LEFT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F2F2F2" w:themeColor="background1" w:themeShade="F2"/>
              <w:bottom w:val="single" w:sz="4" w:space="0" w:color="000000"/>
              <w:right w:val="single" w:sz="4" w:space="0" w:color="F2F2F2" w:themeColor="background1" w:themeShade="F2"/>
            </w:tcBorders>
            <w:vAlign w:val="center"/>
          </w:tcPr>
          <w:p w14:paraId="3C32D6A8" w14:textId="77777777" w:rsidR="00961815" w:rsidRPr="00EB29B9" w:rsidRDefault="00961815" w:rsidP="008F11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B29B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RIGHT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F2F2F2" w:themeColor="background1" w:themeShade="F2"/>
              <w:bottom w:val="single" w:sz="4" w:space="0" w:color="000000"/>
              <w:right w:val="single" w:sz="4" w:space="0" w:color="F2F2F2" w:themeColor="background1" w:themeShade="F2"/>
            </w:tcBorders>
            <w:vAlign w:val="center"/>
          </w:tcPr>
          <w:p w14:paraId="0561C480" w14:textId="77777777" w:rsidR="00961815" w:rsidRPr="00EB29B9" w:rsidRDefault="00961815" w:rsidP="008F11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B29B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LEFT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F2F2F2" w:themeColor="background1" w:themeShade="F2"/>
              <w:bottom w:val="single" w:sz="4" w:space="0" w:color="000000"/>
              <w:right w:val="single" w:sz="4" w:space="0" w:color="F2F2F2" w:themeColor="background1" w:themeShade="F2"/>
            </w:tcBorders>
            <w:vAlign w:val="center"/>
          </w:tcPr>
          <w:p w14:paraId="12BC1155" w14:textId="77777777" w:rsidR="00961815" w:rsidRPr="00EB29B9" w:rsidRDefault="00961815" w:rsidP="008F11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B29B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RIGHT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F2F2F2" w:themeColor="background1" w:themeShade="F2"/>
              <w:bottom w:val="single" w:sz="4" w:space="0" w:color="000000"/>
              <w:right w:val="single" w:sz="4" w:space="0" w:color="F2F2F2" w:themeColor="background1" w:themeShade="F2"/>
            </w:tcBorders>
            <w:vAlign w:val="center"/>
          </w:tcPr>
          <w:p w14:paraId="53F1B182" w14:textId="77777777" w:rsidR="00961815" w:rsidRPr="00EB29B9" w:rsidRDefault="00961815" w:rsidP="008F11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B29B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LEFT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F2F2F2" w:themeColor="background1" w:themeShade="F2"/>
              <w:bottom w:val="single" w:sz="4" w:space="0" w:color="000000"/>
              <w:right w:val="single" w:sz="4" w:space="0" w:color="F2F2F2" w:themeColor="background1" w:themeShade="F2"/>
            </w:tcBorders>
            <w:vAlign w:val="center"/>
          </w:tcPr>
          <w:p w14:paraId="7A33BAF0" w14:textId="77777777" w:rsidR="00961815" w:rsidRPr="00EB29B9" w:rsidRDefault="00961815" w:rsidP="008F11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B29B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RIGHT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F2F2F2" w:themeColor="background1" w:themeShade="F2"/>
              <w:bottom w:val="single" w:sz="4" w:space="0" w:color="000000"/>
            </w:tcBorders>
            <w:vAlign w:val="center"/>
          </w:tcPr>
          <w:p w14:paraId="2D978CEA" w14:textId="77777777" w:rsidR="00961815" w:rsidRPr="00E3507C" w:rsidRDefault="00961815" w:rsidP="008F11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B29B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LEFT</w:t>
            </w:r>
          </w:p>
        </w:tc>
      </w:tr>
      <w:tr w:rsidR="00961815" w:rsidRPr="00EB29B9" w14:paraId="74299E93" w14:textId="77777777" w:rsidTr="008F116E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" w:type="dxa"/>
            <w:tcBorders>
              <w:top w:val="single" w:sz="4" w:space="0" w:color="000000"/>
              <w:right w:val="single" w:sz="4" w:space="0" w:color="F2F2F2" w:themeColor="background1" w:themeShade="F2"/>
            </w:tcBorders>
            <w:vAlign w:val="center"/>
            <w:hideMark/>
          </w:tcPr>
          <w:p w14:paraId="36CD70FE" w14:textId="77777777" w:rsidR="00961815" w:rsidRPr="00E3507C" w:rsidRDefault="00961815" w:rsidP="008F116E">
            <w:pPr>
              <w:jc w:val="center"/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  <w:r w:rsidRPr="00E3507C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14:ligatures w14:val="none"/>
              </w:rPr>
              <w:t>C5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  <w:hideMark/>
          </w:tcPr>
          <w:p w14:paraId="027497DE" w14:textId="77777777" w:rsidR="00961815" w:rsidRPr="00EB29B9" w:rsidRDefault="00961815" w:rsidP="008F116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B29B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33/89 (37)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4DF2E016" w14:textId="77777777" w:rsidR="00961815" w:rsidRPr="00EB29B9" w:rsidRDefault="00961815" w:rsidP="008F116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B29B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28/87 (32.2)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798B8DEC" w14:textId="77777777" w:rsidR="00961815" w:rsidRPr="00EB29B9" w:rsidRDefault="00961815" w:rsidP="008F116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B29B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14/89 (15.7)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79D09715" w14:textId="77777777" w:rsidR="00961815" w:rsidRPr="00EB29B9" w:rsidRDefault="00961815" w:rsidP="008F116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B29B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17/87 (19.5)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524106AD" w14:textId="77777777" w:rsidR="00961815" w:rsidRPr="00EB29B9" w:rsidRDefault="00961815" w:rsidP="008F116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B29B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41/89 (46.1)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23A9F30A" w14:textId="77777777" w:rsidR="00961815" w:rsidRPr="00EB29B9" w:rsidRDefault="00961815" w:rsidP="008F116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B29B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42/87 (48.3)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49DD9874" w14:textId="77777777" w:rsidR="00961815" w:rsidRPr="00EB29B9" w:rsidRDefault="00961815" w:rsidP="008F116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B29B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89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F2F2F2" w:themeColor="background1" w:themeShade="F2"/>
            </w:tcBorders>
            <w:vAlign w:val="center"/>
          </w:tcPr>
          <w:p w14:paraId="552E8177" w14:textId="77777777" w:rsidR="00961815" w:rsidRPr="00E3507C" w:rsidRDefault="00961815" w:rsidP="008F116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B29B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87</w:t>
            </w:r>
          </w:p>
        </w:tc>
      </w:tr>
      <w:tr w:rsidR="00961815" w:rsidRPr="00EB29B9" w14:paraId="2EAB57D1" w14:textId="77777777" w:rsidTr="008F11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" w:type="dxa"/>
            <w:tcBorders>
              <w:right w:val="single" w:sz="4" w:space="0" w:color="F2F2F2" w:themeColor="background1" w:themeShade="F2"/>
            </w:tcBorders>
            <w:vAlign w:val="center"/>
            <w:hideMark/>
          </w:tcPr>
          <w:p w14:paraId="7BB56044" w14:textId="77777777" w:rsidR="00961815" w:rsidRPr="00E3507C" w:rsidRDefault="00961815" w:rsidP="008F116E">
            <w:pPr>
              <w:jc w:val="center"/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  <w:r w:rsidRPr="00E3507C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14:ligatures w14:val="none"/>
              </w:rPr>
              <w:t>C6</w:t>
            </w:r>
          </w:p>
        </w:tc>
        <w:tc>
          <w:tcPr>
            <w:tcW w:w="1601" w:type="dxa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  <w:hideMark/>
          </w:tcPr>
          <w:p w14:paraId="783AFC13" w14:textId="77777777" w:rsidR="00961815" w:rsidRPr="00EB29B9" w:rsidRDefault="00961815" w:rsidP="008F116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B29B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112/282 (39.7)</w:t>
            </w:r>
          </w:p>
        </w:tc>
        <w:tc>
          <w:tcPr>
            <w:tcW w:w="1626" w:type="dxa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09E549FC" w14:textId="77777777" w:rsidR="00961815" w:rsidRPr="00EB29B9" w:rsidRDefault="00961815" w:rsidP="008F116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B29B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110/269 (40.9)</w:t>
            </w:r>
          </w:p>
        </w:tc>
        <w:tc>
          <w:tcPr>
            <w:tcW w:w="1445" w:type="dxa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3C53FD5F" w14:textId="77777777" w:rsidR="00961815" w:rsidRPr="00EB29B9" w:rsidRDefault="00961815" w:rsidP="008F116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B29B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42/282 (14.9)</w:t>
            </w:r>
          </w:p>
        </w:tc>
        <w:tc>
          <w:tcPr>
            <w:tcW w:w="1609" w:type="dxa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7D2C0185" w14:textId="77777777" w:rsidR="00961815" w:rsidRPr="00EB29B9" w:rsidRDefault="00961815" w:rsidP="008F116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B29B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33/269 (12.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  <w:r w:rsidRPr="00EB29B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530" w:type="dxa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1C434D9F" w14:textId="77777777" w:rsidR="00961815" w:rsidRPr="00EB29B9" w:rsidRDefault="00961815" w:rsidP="008F116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B29B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127/282 (45)</w:t>
            </w:r>
          </w:p>
        </w:tc>
        <w:tc>
          <w:tcPr>
            <w:tcW w:w="1710" w:type="dxa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5D057B71" w14:textId="77777777" w:rsidR="00961815" w:rsidRPr="00EB29B9" w:rsidRDefault="00961815" w:rsidP="008F116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B29B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125/269 (46.5)</w:t>
            </w:r>
          </w:p>
        </w:tc>
        <w:tc>
          <w:tcPr>
            <w:tcW w:w="980" w:type="dxa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365D7E1C" w14:textId="77777777" w:rsidR="00961815" w:rsidRPr="00EB29B9" w:rsidRDefault="00961815" w:rsidP="008F116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B29B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282</w:t>
            </w:r>
          </w:p>
        </w:tc>
        <w:tc>
          <w:tcPr>
            <w:tcW w:w="1090" w:type="dxa"/>
            <w:tcBorders>
              <w:left w:val="single" w:sz="4" w:space="0" w:color="F2F2F2" w:themeColor="background1" w:themeShade="F2"/>
            </w:tcBorders>
            <w:vAlign w:val="center"/>
          </w:tcPr>
          <w:p w14:paraId="3BBBCCC4" w14:textId="77777777" w:rsidR="00961815" w:rsidRPr="00E3507C" w:rsidRDefault="00961815" w:rsidP="008F116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B29B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269</w:t>
            </w:r>
          </w:p>
        </w:tc>
      </w:tr>
      <w:tr w:rsidR="00961815" w:rsidRPr="00EB29B9" w14:paraId="3EB5D46C" w14:textId="77777777" w:rsidTr="008F116E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" w:type="dxa"/>
            <w:tcBorders>
              <w:right w:val="single" w:sz="4" w:space="0" w:color="F2F2F2" w:themeColor="background1" w:themeShade="F2"/>
            </w:tcBorders>
            <w:vAlign w:val="center"/>
            <w:hideMark/>
          </w:tcPr>
          <w:p w14:paraId="7E54B3E1" w14:textId="77777777" w:rsidR="00961815" w:rsidRPr="00E3507C" w:rsidRDefault="00961815" w:rsidP="008F116E">
            <w:pPr>
              <w:jc w:val="center"/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  <w:r w:rsidRPr="00E3507C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14:ligatures w14:val="none"/>
              </w:rPr>
              <w:t>C7</w:t>
            </w:r>
          </w:p>
        </w:tc>
        <w:tc>
          <w:tcPr>
            <w:tcW w:w="1601" w:type="dxa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  <w:hideMark/>
          </w:tcPr>
          <w:p w14:paraId="1285BF78" w14:textId="77777777" w:rsidR="00961815" w:rsidRPr="00EB29B9" w:rsidRDefault="00961815" w:rsidP="008F116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B29B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140/406 (34.5)</w:t>
            </w:r>
          </w:p>
        </w:tc>
        <w:tc>
          <w:tcPr>
            <w:tcW w:w="1626" w:type="dxa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300F1478" w14:textId="77777777" w:rsidR="00961815" w:rsidRPr="00EB29B9" w:rsidRDefault="00961815" w:rsidP="008F116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B29B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126/401 (31.4)</w:t>
            </w:r>
          </w:p>
        </w:tc>
        <w:tc>
          <w:tcPr>
            <w:tcW w:w="1445" w:type="dxa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4D910A12" w14:textId="77777777" w:rsidR="00961815" w:rsidRPr="00EB29B9" w:rsidRDefault="00961815" w:rsidP="008F116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B29B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54/406 (13.3)</w:t>
            </w:r>
          </w:p>
        </w:tc>
        <w:tc>
          <w:tcPr>
            <w:tcW w:w="1609" w:type="dxa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503C4382" w14:textId="77777777" w:rsidR="00961815" w:rsidRPr="00EB29B9" w:rsidRDefault="00961815" w:rsidP="008F116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B29B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56/401 (13.9)</w:t>
            </w:r>
          </w:p>
        </w:tc>
        <w:tc>
          <w:tcPr>
            <w:tcW w:w="1530" w:type="dxa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32F6AC71" w14:textId="77777777" w:rsidR="00961815" w:rsidRPr="00EB29B9" w:rsidRDefault="00961815" w:rsidP="008F116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B29B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211/406 (51.9)</w:t>
            </w:r>
          </w:p>
        </w:tc>
        <w:tc>
          <w:tcPr>
            <w:tcW w:w="1710" w:type="dxa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3C423934" w14:textId="77777777" w:rsidR="00961815" w:rsidRPr="00EB29B9" w:rsidRDefault="00961815" w:rsidP="008F116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B29B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217/401 (54.1)</w:t>
            </w:r>
          </w:p>
        </w:tc>
        <w:tc>
          <w:tcPr>
            <w:tcW w:w="980" w:type="dxa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539944AD" w14:textId="77777777" w:rsidR="00961815" w:rsidRPr="00EB29B9" w:rsidRDefault="00961815" w:rsidP="008F116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B29B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406</w:t>
            </w:r>
          </w:p>
        </w:tc>
        <w:tc>
          <w:tcPr>
            <w:tcW w:w="1090" w:type="dxa"/>
            <w:tcBorders>
              <w:left w:val="single" w:sz="4" w:space="0" w:color="F2F2F2" w:themeColor="background1" w:themeShade="F2"/>
            </w:tcBorders>
            <w:vAlign w:val="center"/>
          </w:tcPr>
          <w:p w14:paraId="39EC70F2" w14:textId="77777777" w:rsidR="00961815" w:rsidRPr="00E3507C" w:rsidRDefault="00961815" w:rsidP="008F116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B29B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401</w:t>
            </w:r>
          </w:p>
        </w:tc>
      </w:tr>
      <w:tr w:rsidR="00961815" w:rsidRPr="00EB29B9" w14:paraId="622B44E0" w14:textId="77777777" w:rsidTr="008F11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" w:type="dxa"/>
            <w:tcBorders>
              <w:right w:val="single" w:sz="4" w:space="0" w:color="F2F2F2" w:themeColor="background1" w:themeShade="F2"/>
            </w:tcBorders>
            <w:vAlign w:val="center"/>
            <w:hideMark/>
          </w:tcPr>
          <w:p w14:paraId="60A30B46" w14:textId="77777777" w:rsidR="00961815" w:rsidRPr="00E3507C" w:rsidRDefault="00961815" w:rsidP="008F116E">
            <w:pPr>
              <w:jc w:val="center"/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  <w:r w:rsidRPr="00E3507C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14:ligatures w14:val="none"/>
              </w:rPr>
              <w:t>C8</w:t>
            </w:r>
          </w:p>
        </w:tc>
        <w:tc>
          <w:tcPr>
            <w:tcW w:w="1601" w:type="dxa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  <w:hideMark/>
          </w:tcPr>
          <w:p w14:paraId="69F466AD" w14:textId="77777777" w:rsidR="00961815" w:rsidRPr="00EB29B9" w:rsidRDefault="00961815" w:rsidP="008F116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B29B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143/645 (22.2)</w:t>
            </w:r>
          </w:p>
        </w:tc>
        <w:tc>
          <w:tcPr>
            <w:tcW w:w="1626" w:type="dxa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6013EA6A" w14:textId="77777777" w:rsidR="00961815" w:rsidRPr="00EB29B9" w:rsidRDefault="00961815" w:rsidP="008F116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B29B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141/638 (22.1)</w:t>
            </w:r>
          </w:p>
        </w:tc>
        <w:tc>
          <w:tcPr>
            <w:tcW w:w="1445" w:type="dxa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7714D01A" w14:textId="77777777" w:rsidR="00961815" w:rsidRPr="00EB29B9" w:rsidRDefault="00961815" w:rsidP="008F116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B29B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91/645 (14.1)</w:t>
            </w:r>
          </w:p>
        </w:tc>
        <w:tc>
          <w:tcPr>
            <w:tcW w:w="1609" w:type="dxa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74806F5A" w14:textId="77777777" w:rsidR="00961815" w:rsidRPr="00EB29B9" w:rsidRDefault="00961815" w:rsidP="008F116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B29B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90/638 (14.1)</w:t>
            </w:r>
          </w:p>
        </w:tc>
        <w:tc>
          <w:tcPr>
            <w:tcW w:w="1530" w:type="dxa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7E3CBDE9" w14:textId="77777777" w:rsidR="00961815" w:rsidRPr="00EB29B9" w:rsidRDefault="00961815" w:rsidP="008F116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B29B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406/645 (62.9)</w:t>
            </w:r>
          </w:p>
        </w:tc>
        <w:tc>
          <w:tcPr>
            <w:tcW w:w="1710" w:type="dxa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7B4E9B56" w14:textId="77777777" w:rsidR="00961815" w:rsidRPr="00EB29B9" w:rsidRDefault="00961815" w:rsidP="008F116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B29B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402/638 (63.1)</w:t>
            </w:r>
          </w:p>
        </w:tc>
        <w:tc>
          <w:tcPr>
            <w:tcW w:w="980" w:type="dxa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11AA30A6" w14:textId="77777777" w:rsidR="00961815" w:rsidRPr="00EB29B9" w:rsidRDefault="00961815" w:rsidP="008F116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B29B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645</w:t>
            </w:r>
          </w:p>
        </w:tc>
        <w:tc>
          <w:tcPr>
            <w:tcW w:w="1090" w:type="dxa"/>
            <w:tcBorders>
              <w:left w:val="single" w:sz="4" w:space="0" w:color="F2F2F2" w:themeColor="background1" w:themeShade="F2"/>
            </w:tcBorders>
            <w:vAlign w:val="center"/>
          </w:tcPr>
          <w:p w14:paraId="49191444" w14:textId="77777777" w:rsidR="00961815" w:rsidRPr="00E3507C" w:rsidRDefault="00961815" w:rsidP="008F116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B29B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638</w:t>
            </w:r>
          </w:p>
        </w:tc>
      </w:tr>
      <w:tr w:rsidR="00961815" w:rsidRPr="00EB29B9" w14:paraId="0140504D" w14:textId="77777777" w:rsidTr="008F116E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" w:type="dxa"/>
            <w:tcBorders>
              <w:bottom w:val="single" w:sz="4" w:space="0" w:color="000000"/>
              <w:right w:val="single" w:sz="4" w:space="0" w:color="F2F2F2" w:themeColor="background1" w:themeShade="F2"/>
            </w:tcBorders>
            <w:vAlign w:val="center"/>
            <w:hideMark/>
          </w:tcPr>
          <w:p w14:paraId="30FE2CDA" w14:textId="77777777" w:rsidR="00961815" w:rsidRPr="00E3507C" w:rsidRDefault="00961815" w:rsidP="008F116E">
            <w:pPr>
              <w:jc w:val="center"/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  <w:r w:rsidRPr="00E3507C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14:ligatures w14:val="none"/>
              </w:rPr>
              <w:t>T1</w:t>
            </w:r>
          </w:p>
        </w:tc>
        <w:tc>
          <w:tcPr>
            <w:tcW w:w="1601" w:type="dxa"/>
            <w:tcBorders>
              <w:left w:val="single" w:sz="4" w:space="0" w:color="F2F2F2" w:themeColor="background1" w:themeShade="F2"/>
              <w:bottom w:val="single" w:sz="4" w:space="0" w:color="000000"/>
              <w:right w:val="single" w:sz="4" w:space="0" w:color="F2F2F2" w:themeColor="background1" w:themeShade="F2"/>
            </w:tcBorders>
            <w:vAlign w:val="center"/>
            <w:hideMark/>
          </w:tcPr>
          <w:p w14:paraId="220B7B1E" w14:textId="77777777" w:rsidR="00961815" w:rsidRPr="00EB29B9" w:rsidRDefault="00961815" w:rsidP="008F116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B29B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156/734 (21.2)</w:t>
            </w:r>
          </w:p>
        </w:tc>
        <w:tc>
          <w:tcPr>
            <w:tcW w:w="1626" w:type="dxa"/>
            <w:tcBorders>
              <w:left w:val="single" w:sz="4" w:space="0" w:color="F2F2F2" w:themeColor="background1" w:themeShade="F2"/>
              <w:bottom w:val="single" w:sz="4" w:space="0" w:color="000000"/>
              <w:right w:val="single" w:sz="4" w:space="0" w:color="F2F2F2" w:themeColor="background1" w:themeShade="F2"/>
            </w:tcBorders>
            <w:vAlign w:val="center"/>
          </w:tcPr>
          <w:p w14:paraId="2D7EF229" w14:textId="77777777" w:rsidR="00961815" w:rsidRPr="00EB29B9" w:rsidRDefault="00961815" w:rsidP="008F116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B29B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165/726 (22.7)</w:t>
            </w:r>
          </w:p>
        </w:tc>
        <w:tc>
          <w:tcPr>
            <w:tcW w:w="1445" w:type="dxa"/>
            <w:tcBorders>
              <w:left w:val="single" w:sz="4" w:space="0" w:color="F2F2F2" w:themeColor="background1" w:themeShade="F2"/>
              <w:bottom w:val="single" w:sz="4" w:space="0" w:color="000000"/>
              <w:right w:val="single" w:sz="4" w:space="0" w:color="F2F2F2" w:themeColor="background1" w:themeShade="F2"/>
            </w:tcBorders>
            <w:vAlign w:val="center"/>
          </w:tcPr>
          <w:p w14:paraId="7A1CD493" w14:textId="77777777" w:rsidR="00961815" w:rsidRPr="00EB29B9" w:rsidRDefault="00961815" w:rsidP="008F116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B29B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94/734 (12.8)</w:t>
            </w:r>
          </w:p>
        </w:tc>
        <w:tc>
          <w:tcPr>
            <w:tcW w:w="1609" w:type="dxa"/>
            <w:tcBorders>
              <w:left w:val="single" w:sz="4" w:space="0" w:color="F2F2F2" w:themeColor="background1" w:themeShade="F2"/>
              <w:bottom w:val="single" w:sz="4" w:space="0" w:color="000000"/>
              <w:right w:val="single" w:sz="4" w:space="0" w:color="F2F2F2" w:themeColor="background1" w:themeShade="F2"/>
            </w:tcBorders>
            <w:vAlign w:val="center"/>
          </w:tcPr>
          <w:p w14:paraId="3F1408C2" w14:textId="77777777" w:rsidR="00961815" w:rsidRPr="00EB29B9" w:rsidRDefault="00961815" w:rsidP="008F116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B29B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91/726 (12.2)</w:t>
            </w:r>
          </w:p>
        </w:tc>
        <w:tc>
          <w:tcPr>
            <w:tcW w:w="1530" w:type="dxa"/>
            <w:tcBorders>
              <w:left w:val="single" w:sz="4" w:space="0" w:color="F2F2F2" w:themeColor="background1" w:themeShade="F2"/>
              <w:bottom w:val="single" w:sz="4" w:space="0" w:color="000000"/>
              <w:right w:val="single" w:sz="4" w:space="0" w:color="F2F2F2" w:themeColor="background1" w:themeShade="F2"/>
            </w:tcBorders>
            <w:vAlign w:val="center"/>
          </w:tcPr>
          <w:p w14:paraId="7EA0CFF7" w14:textId="77777777" w:rsidR="00961815" w:rsidRPr="00EB29B9" w:rsidRDefault="00961815" w:rsidP="008F116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B29B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480/734 (65.4)</w:t>
            </w:r>
          </w:p>
        </w:tc>
        <w:tc>
          <w:tcPr>
            <w:tcW w:w="1710" w:type="dxa"/>
            <w:tcBorders>
              <w:left w:val="single" w:sz="4" w:space="0" w:color="F2F2F2" w:themeColor="background1" w:themeShade="F2"/>
              <w:bottom w:val="single" w:sz="4" w:space="0" w:color="000000"/>
              <w:right w:val="single" w:sz="4" w:space="0" w:color="F2F2F2" w:themeColor="background1" w:themeShade="F2"/>
            </w:tcBorders>
            <w:vAlign w:val="center"/>
          </w:tcPr>
          <w:p w14:paraId="7A574098" w14:textId="77777777" w:rsidR="00961815" w:rsidRPr="00EB29B9" w:rsidRDefault="00961815" w:rsidP="008F116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B29B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466/726 (64.2)</w:t>
            </w:r>
          </w:p>
        </w:tc>
        <w:tc>
          <w:tcPr>
            <w:tcW w:w="980" w:type="dxa"/>
            <w:tcBorders>
              <w:left w:val="single" w:sz="4" w:space="0" w:color="F2F2F2" w:themeColor="background1" w:themeShade="F2"/>
              <w:bottom w:val="single" w:sz="4" w:space="0" w:color="000000"/>
              <w:right w:val="single" w:sz="4" w:space="0" w:color="F2F2F2" w:themeColor="background1" w:themeShade="F2"/>
            </w:tcBorders>
            <w:vAlign w:val="center"/>
          </w:tcPr>
          <w:p w14:paraId="00560FD1" w14:textId="77777777" w:rsidR="00961815" w:rsidRPr="00EB29B9" w:rsidRDefault="00961815" w:rsidP="008F116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B29B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734</w:t>
            </w:r>
          </w:p>
        </w:tc>
        <w:tc>
          <w:tcPr>
            <w:tcW w:w="1090" w:type="dxa"/>
            <w:tcBorders>
              <w:left w:val="single" w:sz="4" w:space="0" w:color="F2F2F2" w:themeColor="background1" w:themeShade="F2"/>
              <w:bottom w:val="single" w:sz="4" w:space="0" w:color="000000"/>
            </w:tcBorders>
            <w:vAlign w:val="center"/>
          </w:tcPr>
          <w:p w14:paraId="00A97D80" w14:textId="77777777" w:rsidR="00961815" w:rsidRPr="00E3507C" w:rsidRDefault="00961815" w:rsidP="008F116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B29B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726</w:t>
            </w:r>
          </w:p>
        </w:tc>
      </w:tr>
    </w:tbl>
    <w:p w14:paraId="1B554FB0" w14:textId="77777777" w:rsidR="00961815" w:rsidRDefault="00961815" w:rsidP="00961815">
      <w:pPr>
        <w:spacing w:before="120" w:line="240" w:lineRule="auto"/>
        <w:rPr>
          <w:rFonts w:ascii="Arial" w:hAnsi="Arial" w:cs="Arial"/>
          <w:sz w:val="22"/>
          <w:szCs w:val="22"/>
          <w:lang w:bidi="hi-IN"/>
        </w:rPr>
      </w:pPr>
      <w:r>
        <w:t xml:space="preserve">Table 2. </w:t>
      </w:r>
      <w:r w:rsidRPr="00DC3D86">
        <w:rPr>
          <w:rFonts w:ascii="Arial" w:hAnsi="Arial" w:cs="Arial"/>
          <w:sz w:val="22"/>
          <w:szCs w:val="22"/>
        </w:rPr>
        <w:t>Proportion of Myotome Conversions between Admission and Discharge (N=1,275 participants; 10 myotomes per participant)</w:t>
      </w:r>
      <w:r>
        <w:rPr>
          <w:rFonts w:ascii="Arial" w:hAnsi="Arial" w:cs="Arial"/>
          <w:sz w:val="22"/>
          <w:szCs w:val="22"/>
        </w:rPr>
        <w:t xml:space="preserve">. </w:t>
      </w:r>
      <w:r w:rsidRPr="003C5404">
        <w:rPr>
          <w:rFonts w:ascii="Arial" w:hAnsi="Arial" w:cs="Arial"/>
          <w:sz w:val="22"/>
          <w:szCs w:val="22"/>
          <w:lang w:bidi="hi-IN"/>
        </w:rPr>
        <w:t>Percentages represent proportions of myotomes demonstrating low, high, or no MC-0 conversions among those with baseline motor score = 0 at admission. Values are displayed as n/N (%).</w:t>
      </w:r>
      <w:r>
        <w:rPr>
          <w:rFonts w:ascii="Arial" w:hAnsi="Arial" w:cs="Arial"/>
          <w:sz w:val="22"/>
          <w:szCs w:val="22"/>
          <w:lang w:bidi="hi-IN"/>
        </w:rPr>
        <w:t xml:space="preserve"> </w:t>
      </w:r>
      <w:r w:rsidRPr="00765996">
        <w:rPr>
          <w:rFonts w:ascii="Arial" w:hAnsi="Arial" w:cs="Arial"/>
          <w:sz w:val="22"/>
          <w:szCs w:val="22"/>
          <w:lang w:bidi="hi-IN"/>
        </w:rPr>
        <w:t>The majority of recovered myotomes exhibited low-grade conversion (0→1 or 0→2), reflecting partial reinnervation or early axonal sprouting.</w:t>
      </w:r>
      <w:r w:rsidRPr="00732B81">
        <w:rPr>
          <w:rFonts w:ascii="Arial" w:hAnsi="Arial" w:cs="Arial"/>
          <w:sz w:val="22"/>
          <w:szCs w:val="22"/>
          <w:lang w:bidi="hi-IN"/>
        </w:rPr>
        <w:t xml:space="preserve"> </w:t>
      </w:r>
      <w:r w:rsidRPr="00B47CC4">
        <w:rPr>
          <w:rFonts w:ascii="Arial" w:hAnsi="Arial" w:cs="Arial"/>
          <w:sz w:val="22"/>
          <w:szCs w:val="22"/>
          <w:lang w:bidi="hi-IN"/>
        </w:rPr>
        <w:t>Low conversions</w:t>
      </w:r>
      <w:r w:rsidRPr="00732B81">
        <w:rPr>
          <w:rFonts w:ascii="Arial" w:hAnsi="Arial" w:cs="Arial"/>
          <w:sz w:val="22"/>
          <w:szCs w:val="22"/>
          <w:lang w:bidi="hi-IN"/>
        </w:rPr>
        <w:t xml:space="preserve"> accounted for </w:t>
      </w:r>
      <w:r w:rsidRPr="00B47CC4">
        <w:rPr>
          <w:rFonts w:ascii="Arial" w:hAnsi="Arial" w:cs="Arial"/>
          <w:sz w:val="22"/>
          <w:szCs w:val="22"/>
          <w:lang w:bidi="hi-IN"/>
        </w:rPr>
        <w:t>37–41%</w:t>
      </w:r>
      <w:r w:rsidRPr="00732B81">
        <w:rPr>
          <w:rFonts w:ascii="Arial" w:hAnsi="Arial" w:cs="Arial"/>
          <w:sz w:val="22"/>
          <w:szCs w:val="22"/>
          <w:lang w:bidi="hi-IN"/>
        </w:rPr>
        <w:t xml:space="preserve"> of initially paralyzed proximal segments but declined to </w:t>
      </w:r>
      <w:r w:rsidRPr="00B47CC4">
        <w:rPr>
          <w:rFonts w:ascii="Arial" w:hAnsi="Arial" w:cs="Arial"/>
          <w:sz w:val="22"/>
          <w:szCs w:val="22"/>
          <w:lang w:bidi="hi-IN"/>
        </w:rPr>
        <w:t>21–23%</w:t>
      </w:r>
      <w:r w:rsidRPr="00732B81">
        <w:rPr>
          <w:rFonts w:ascii="Arial" w:hAnsi="Arial" w:cs="Arial"/>
          <w:sz w:val="22"/>
          <w:szCs w:val="22"/>
          <w:lang w:bidi="hi-IN"/>
        </w:rPr>
        <w:t xml:space="preserve"> at the most distal levels. In comparison, </w:t>
      </w:r>
      <w:r w:rsidRPr="00B47CC4">
        <w:rPr>
          <w:rFonts w:ascii="Arial" w:hAnsi="Arial" w:cs="Arial"/>
          <w:sz w:val="22"/>
          <w:szCs w:val="22"/>
          <w:lang w:bidi="hi-IN"/>
        </w:rPr>
        <w:t>high conversions</w:t>
      </w:r>
      <w:r w:rsidRPr="00732B81">
        <w:rPr>
          <w:rFonts w:ascii="Arial" w:hAnsi="Arial" w:cs="Arial"/>
          <w:sz w:val="22"/>
          <w:szCs w:val="22"/>
          <w:lang w:bidi="hi-IN"/>
        </w:rPr>
        <w:t xml:space="preserve"> (0→3–5), indicative of functionally meaningful antigravity strength, were less frequent overall: </w:t>
      </w:r>
      <w:r w:rsidRPr="00B47CC4">
        <w:rPr>
          <w:rFonts w:ascii="Arial" w:hAnsi="Arial" w:cs="Arial"/>
          <w:sz w:val="22"/>
          <w:szCs w:val="22"/>
          <w:lang w:bidi="hi-IN"/>
        </w:rPr>
        <w:t>13–15%</w:t>
      </w:r>
      <w:r w:rsidRPr="00732B81">
        <w:rPr>
          <w:rFonts w:ascii="Arial" w:hAnsi="Arial" w:cs="Arial"/>
          <w:sz w:val="22"/>
          <w:szCs w:val="22"/>
          <w:lang w:bidi="hi-IN"/>
        </w:rPr>
        <w:t xml:space="preserve"> across segments and comprised roughly one-third of all recovered myotomes. The overall </w:t>
      </w:r>
      <w:r w:rsidRPr="00B47CC4">
        <w:rPr>
          <w:rFonts w:ascii="Arial" w:hAnsi="Arial" w:cs="Arial"/>
          <w:sz w:val="22"/>
          <w:szCs w:val="22"/>
          <w:lang w:bidi="hi-IN"/>
        </w:rPr>
        <w:t>low-to-high conversion ratio of ~2.5: 1 underscores the predominance of partial motor return</w:t>
      </w:r>
      <w:r w:rsidRPr="005630D5">
        <w:rPr>
          <w:rFonts w:ascii="Arial" w:hAnsi="Arial" w:cs="Arial"/>
          <w:b/>
          <w:bCs/>
          <w:sz w:val="22"/>
          <w:szCs w:val="22"/>
          <w:lang w:bidi="hi-IN"/>
        </w:rPr>
        <w:t xml:space="preserve"> </w:t>
      </w:r>
      <w:r w:rsidRPr="005630D5">
        <w:rPr>
          <w:rFonts w:ascii="Arial" w:hAnsi="Arial" w:cs="Arial"/>
          <w:sz w:val="22"/>
          <w:szCs w:val="22"/>
          <w:lang w:bidi="hi-IN"/>
        </w:rPr>
        <w:t>during the inpatient rehabilitation phase.</w:t>
      </w:r>
    </w:p>
    <w:p w14:paraId="32DEC418" w14:textId="77777777" w:rsidR="00961815" w:rsidRDefault="00961815" w:rsidP="00961815">
      <w:pPr>
        <w:spacing w:before="120" w:line="240" w:lineRule="auto"/>
        <w:rPr>
          <w:rFonts w:ascii="Arial" w:hAnsi="Arial" w:cs="Arial"/>
          <w:sz w:val="22"/>
          <w:szCs w:val="22"/>
          <w:lang w:bidi="hi-IN"/>
        </w:rPr>
      </w:pPr>
    </w:p>
    <w:p w14:paraId="27159D32" w14:textId="77777777" w:rsidR="00961815" w:rsidRDefault="00961815" w:rsidP="00961815">
      <w:pPr>
        <w:spacing w:before="120" w:line="240" w:lineRule="auto"/>
        <w:rPr>
          <w:rFonts w:ascii="Arial" w:hAnsi="Arial" w:cs="Arial"/>
          <w:sz w:val="22"/>
          <w:szCs w:val="22"/>
          <w:lang w:bidi="hi-IN"/>
        </w:rPr>
      </w:pPr>
    </w:p>
    <w:p w14:paraId="033C3DCA" w14:textId="77777777" w:rsidR="00961815" w:rsidRDefault="00961815" w:rsidP="00961815">
      <w:pPr>
        <w:spacing w:before="120" w:line="240" w:lineRule="auto"/>
        <w:rPr>
          <w:rFonts w:ascii="Arial" w:hAnsi="Arial" w:cs="Arial"/>
          <w:sz w:val="22"/>
          <w:szCs w:val="22"/>
          <w:lang w:bidi="hi-IN"/>
        </w:rPr>
      </w:pPr>
    </w:p>
    <w:p w14:paraId="391B31D2" w14:textId="77777777" w:rsidR="00961815" w:rsidRDefault="00961815" w:rsidP="00961815">
      <w:pPr>
        <w:spacing w:before="120" w:line="240" w:lineRule="auto"/>
        <w:rPr>
          <w:rFonts w:ascii="Arial" w:hAnsi="Arial" w:cs="Arial"/>
          <w:sz w:val="22"/>
          <w:szCs w:val="22"/>
          <w:lang w:bidi="hi-IN"/>
        </w:rPr>
      </w:pPr>
    </w:p>
    <w:p w14:paraId="63530B0C" w14:textId="77777777" w:rsidR="00961815" w:rsidRDefault="00961815" w:rsidP="00961815">
      <w:pPr>
        <w:spacing w:before="120" w:line="240" w:lineRule="auto"/>
        <w:rPr>
          <w:rFonts w:ascii="Arial" w:hAnsi="Arial" w:cs="Arial"/>
          <w:sz w:val="22"/>
          <w:szCs w:val="22"/>
          <w:lang w:bidi="hi-IN"/>
        </w:rPr>
      </w:pPr>
    </w:p>
    <w:p w14:paraId="03DBC054" w14:textId="77777777" w:rsidR="00961815" w:rsidRDefault="00961815" w:rsidP="00961815">
      <w:pPr>
        <w:spacing w:before="120" w:line="240" w:lineRule="auto"/>
        <w:rPr>
          <w:rFonts w:ascii="Arial" w:hAnsi="Arial" w:cs="Arial"/>
          <w:sz w:val="22"/>
          <w:szCs w:val="22"/>
          <w:lang w:bidi="hi-IN"/>
        </w:rPr>
      </w:pPr>
    </w:p>
    <w:p w14:paraId="206DF863" w14:textId="77777777" w:rsidR="00961815" w:rsidRDefault="00961815" w:rsidP="00961815">
      <w:pPr>
        <w:spacing w:before="120" w:line="240" w:lineRule="auto"/>
        <w:rPr>
          <w:rFonts w:ascii="Arial" w:hAnsi="Arial" w:cs="Arial"/>
          <w:sz w:val="22"/>
          <w:szCs w:val="22"/>
          <w:lang w:bidi="hi-IN"/>
        </w:rPr>
      </w:pPr>
    </w:p>
    <w:p w14:paraId="35DEA556" w14:textId="77777777" w:rsidR="00961815" w:rsidRDefault="00961815" w:rsidP="00961815">
      <w:pPr>
        <w:spacing w:before="120" w:line="240" w:lineRule="auto"/>
        <w:rPr>
          <w:rFonts w:ascii="Arial" w:hAnsi="Arial" w:cs="Arial"/>
          <w:sz w:val="22"/>
          <w:szCs w:val="22"/>
          <w:lang w:bidi="hi-IN"/>
        </w:rPr>
      </w:pPr>
    </w:p>
    <w:p w14:paraId="3979B700" w14:textId="77777777" w:rsidR="00961815" w:rsidRDefault="00961815" w:rsidP="00961815">
      <w:pPr>
        <w:spacing w:before="120" w:line="240" w:lineRule="auto"/>
        <w:rPr>
          <w:rFonts w:ascii="Arial" w:hAnsi="Arial" w:cs="Arial"/>
          <w:sz w:val="22"/>
          <w:szCs w:val="22"/>
          <w:lang w:bidi="hi-IN"/>
        </w:rPr>
      </w:pPr>
    </w:p>
    <w:p w14:paraId="0D6E3DEA" w14:textId="77777777" w:rsidR="00961815" w:rsidRDefault="00961815" w:rsidP="00961815">
      <w:pPr>
        <w:spacing w:before="120" w:line="240" w:lineRule="auto"/>
      </w:pPr>
    </w:p>
    <w:p w14:paraId="5949F55A" w14:textId="77777777" w:rsidR="00961815" w:rsidRDefault="00961815" w:rsidP="00961815">
      <w:pPr>
        <w:spacing w:before="120" w:line="240" w:lineRule="auto"/>
        <w:rPr>
          <w:rFonts w:ascii="Arial" w:hAnsi="Arial" w:cs="Arial"/>
          <w:sz w:val="22"/>
          <w:szCs w:val="22"/>
          <w:lang w:bidi="hi-IN"/>
        </w:rPr>
      </w:pPr>
      <w:r>
        <w:lastRenderedPageBreak/>
        <w:t xml:space="preserve">Table 3. </w:t>
      </w:r>
      <w:r w:rsidRPr="00DC3D86">
        <w:rPr>
          <w:rFonts w:ascii="Arial" w:hAnsi="Arial" w:cs="Arial"/>
          <w:sz w:val="22"/>
          <w:szCs w:val="22"/>
        </w:rPr>
        <w:t>Proportion of Myotome Conversion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  <w:lang w:eastAsia="ja-JP"/>
        </w:rPr>
        <w:t>E</w:t>
      </w:r>
      <w:r>
        <w:rPr>
          <w:rFonts w:ascii="Arial" w:hAnsi="Arial" w:cs="Arial"/>
          <w:sz w:val="22"/>
          <w:szCs w:val="22"/>
        </w:rPr>
        <w:t>vents by NLI</w:t>
      </w:r>
      <w:r w:rsidRPr="00DC3D86">
        <w:rPr>
          <w:rFonts w:ascii="Arial" w:hAnsi="Arial" w:cs="Arial"/>
          <w:sz w:val="22"/>
          <w:szCs w:val="22"/>
        </w:rPr>
        <w:t xml:space="preserve"> between Admission and Discharge</w:t>
      </w:r>
      <w:r>
        <w:rPr>
          <w:rFonts w:ascii="Arial" w:hAnsi="Arial" w:cs="Arial"/>
          <w:sz w:val="22"/>
          <w:szCs w:val="22"/>
        </w:rPr>
        <w:t>.</w:t>
      </w:r>
    </w:p>
    <w:p w14:paraId="05565225" w14:textId="77777777" w:rsidR="00961815" w:rsidRDefault="00961815" w:rsidP="00961815">
      <w:pPr>
        <w:spacing w:before="120" w:line="240" w:lineRule="auto"/>
        <w:rPr>
          <w:rFonts w:ascii="Arial" w:hAnsi="Arial" w:cs="Arial"/>
          <w:sz w:val="22"/>
          <w:szCs w:val="22"/>
          <w:lang w:bidi="hi-IN"/>
        </w:rPr>
      </w:pPr>
    </w:p>
    <w:p w14:paraId="5B99FDC0" w14:textId="77777777" w:rsidR="00961815" w:rsidRDefault="00961815" w:rsidP="00961815">
      <w:pPr>
        <w:spacing w:before="120" w:line="240" w:lineRule="auto"/>
        <w:rPr>
          <w:rFonts w:ascii="Arial" w:hAnsi="Arial" w:cs="Arial"/>
          <w:sz w:val="22"/>
          <w:szCs w:val="22"/>
          <w:lang w:bidi="hi-IN"/>
        </w:rPr>
      </w:pPr>
    </w:p>
    <w:p w14:paraId="3DA8A450" w14:textId="77777777" w:rsidR="00961815" w:rsidRDefault="00961815" w:rsidP="00961815">
      <w:pPr>
        <w:spacing w:before="120" w:line="240" w:lineRule="auto"/>
        <w:rPr>
          <w:rFonts w:ascii="Arial" w:hAnsi="Arial" w:cs="Arial"/>
          <w:sz w:val="22"/>
          <w:szCs w:val="22"/>
          <w:lang w:bidi="hi-IN"/>
        </w:rPr>
      </w:pPr>
    </w:p>
    <w:tbl>
      <w:tblPr>
        <w:tblStyle w:val="PlainTable3"/>
        <w:tblpPr w:leftFromText="180" w:rightFromText="180" w:vertAnchor="page" w:horzAnchor="margin" w:tblpY="2421"/>
        <w:tblW w:w="10530" w:type="dxa"/>
        <w:tblLook w:val="04A0" w:firstRow="1" w:lastRow="0" w:firstColumn="1" w:lastColumn="0" w:noHBand="0" w:noVBand="1"/>
      </w:tblPr>
      <w:tblGrid>
        <w:gridCol w:w="1980"/>
        <w:gridCol w:w="1440"/>
        <w:gridCol w:w="1440"/>
        <w:gridCol w:w="1440"/>
        <w:gridCol w:w="1350"/>
        <w:gridCol w:w="1440"/>
        <w:gridCol w:w="1440"/>
      </w:tblGrid>
      <w:tr w:rsidR="00961815" w:rsidRPr="00141CDF" w14:paraId="696D51FA" w14:textId="77777777" w:rsidTr="008F11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530" w:type="dxa"/>
            <w:gridSpan w:val="7"/>
            <w:noWrap/>
            <w:hideMark/>
          </w:tcPr>
          <w:p w14:paraId="09B46AAE" w14:textId="77777777" w:rsidR="00961815" w:rsidRPr="00D35AD6" w:rsidRDefault="00961815" w:rsidP="008F116E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35AD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# events of MC-0</w:t>
            </w:r>
          </w:p>
        </w:tc>
      </w:tr>
      <w:tr w:rsidR="00961815" w:rsidRPr="005E3AC5" w14:paraId="6211E857" w14:textId="77777777" w:rsidTr="008F11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  <w:noWrap/>
            <w:hideMark/>
          </w:tcPr>
          <w:p w14:paraId="21EEC993" w14:textId="77777777" w:rsidR="00961815" w:rsidRPr="00D35AD6" w:rsidRDefault="00961815" w:rsidP="008F116E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35AD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NLI</w:t>
            </w:r>
          </w:p>
        </w:tc>
        <w:tc>
          <w:tcPr>
            <w:tcW w:w="2880" w:type="dxa"/>
            <w:gridSpan w:val="2"/>
            <w:noWrap/>
            <w:hideMark/>
          </w:tcPr>
          <w:p w14:paraId="60B7D980" w14:textId="77777777" w:rsidR="00961815" w:rsidRPr="00D35AD6" w:rsidRDefault="00961815" w:rsidP="008F11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35AD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No conversion</w:t>
            </w:r>
          </w:p>
        </w:tc>
        <w:tc>
          <w:tcPr>
            <w:tcW w:w="2790" w:type="dxa"/>
            <w:gridSpan w:val="2"/>
            <w:noWrap/>
            <w:hideMark/>
          </w:tcPr>
          <w:p w14:paraId="0820002F" w14:textId="77777777" w:rsidR="00961815" w:rsidRPr="00D35AD6" w:rsidRDefault="00961815" w:rsidP="008F11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35AD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Low conversion</w:t>
            </w:r>
          </w:p>
        </w:tc>
        <w:tc>
          <w:tcPr>
            <w:tcW w:w="2880" w:type="dxa"/>
            <w:gridSpan w:val="2"/>
            <w:noWrap/>
            <w:hideMark/>
          </w:tcPr>
          <w:p w14:paraId="4EB3C824" w14:textId="77777777" w:rsidR="00961815" w:rsidRPr="00D35AD6" w:rsidRDefault="00961815" w:rsidP="008F11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35AD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High conversion</w:t>
            </w:r>
          </w:p>
        </w:tc>
      </w:tr>
      <w:tr w:rsidR="00961815" w:rsidRPr="005E3AC5" w14:paraId="41BB5460" w14:textId="77777777" w:rsidTr="008F116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hideMark/>
          </w:tcPr>
          <w:p w14:paraId="640B3495" w14:textId="77777777" w:rsidR="00961815" w:rsidRPr="00D35AD6" w:rsidRDefault="00961815" w:rsidP="008F116E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noWrap/>
            <w:hideMark/>
          </w:tcPr>
          <w:p w14:paraId="1CED3650" w14:textId="77777777" w:rsidR="00961815" w:rsidRPr="00D35AD6" w:rsidRDefault="00961815" w:rsidP="008F11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35AD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Right</w:t>
            </w:r>
          </w:p>
        </w:tc>
        <w:tc>
          <w:tcPr>
            <w:tcW w:w="1440" w:type="dxa"/>
            <w:noWrap/>
            <w:hideMark/>
          </w:tcPr>
          <w:p w14:paraId="53494A0B" w14:textId="77777777" w:rsidR="00961815" w:rsidRPr="00D35AD6" w:rsidRDefault="00961815" w:rsidP="008F11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35AD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Left</w:t>
            </w:r>
          </w:p>
        </w:tc>
        <w:tc>
          <w:tcPr>
            <w:tcW w:w="1440" w:type="dxa"/>
            <w:noWrap/>
            <w:hideMark/>
          </w:tcPr>
          <w:p w14:paraId="3DAA5D91" w14:textId="77777777" w:rsidR="00961815" w:rsidRPr="00D35AD6" w:rsidRDefault="00961815" w:rsidP="008F11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35AD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Right</w:t>
            </w:r>
          </w:p>
        </w:tc>
        <w:tc>
          <w:tcPr>
            <w:tcW w:w="1350" w:type="dxa"/>
            <w:noWrap/>
            <w:hideMark/>
          </w:tcPr>
          <w:p w14:paraId="4BD447C9" w14:textId="77777777" w:rsidR="00961815" w:rsidRPr="00D35AD6" w:rsidRDefault="00961815" w:rsidP="008F11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35AD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Left</w:t>
            </w:r>
          </w:p>
        </w:tc>
        <w:tc>
          <w:tcPr>
            <w:tcW w:w="1440" w:type="dxa"/>
            <w:noWrap/>
            <w:hideMark/>
          </w:tcPr>
          <w:p w14:paraId="29D2C822" w14:textId="77777777" w:rsidR="00961815" w:rsidRPr="00D35AD6" w:rsidRDefault="00961815" w:rsidP="008F11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35AD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Right</w:t>
            </w:r>
          </w:p>
        </w:tc>
        <w:tc>
          <w:tcPr>
            <w:tcW w:w="1440" w:type="dxa"/>
            <w:noWrap/>
            <w:hideMark/>
          </w:tcPr>
          <w:p w14:paraId="1654793A" w14:textId="77777777" w:rsidR="00961815" w:rsidRPr="00D35AD6" w:rsidRDefault="00961815" w:rsidP="008F11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35AD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Left</w:t>
            </w:r>
          </w:p>
        </w:tc>
      </w:tr>
      <w:tr w:rsidR="00961815" w:rsidRPr="00631461" w14:paraId="6E314904" w14:textId="77777777" w:rsidTr="008F11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hideMark/>
          </w:tcPr>
          <w:p w14:paraId="4AA0CA74" w14:textId="77777777" w:rsidR="00961815" w:rsidRDefault="00961815" w:rsidP="008F116E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35AD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C4 </w:t>
            </w:r>
          </w:p>
          <w:p w14:paraId="1583AD58" w14:textId="77777777" w:rsidR="00961815" w:rsidRDefault="00961815" w:rsidP="008F116E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35AD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n=1087(R) </w:t>
            </w:r>
          </w:p>
          <w:p w14:paraId="779DBD57" w14:textId="77777777" w:rsidR="00961815" w:rsidRPr="00D35AD6" w:rsidRDefault="00961815" w:rsidP="008F116E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35AD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n=1082(L)</w:t>
            </w:r>
          </w:p>
        </w:tc>
        <w:tc>
          <w:tcPr>
            <w:tcW w:w="1440" w:type="dxa"/>
            <w:hideMark/>
          </w:tcPr>
          <w:p w14:paraId="7975B188" w14:textId="77777777" w:rsidR="00961815" w:rsidRPr="00D35AD6" w:rsidRDefault="00961815" w:rsidP="008F11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35AD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682 (62.7%)</w:t>
            </w:r>
          </w:p>
        </w:tc>
        <w:tc>
          <w:tcPr>
            <w:tcW w:w="1440" w:type="dxa"/>
            <w:hideMark/>
          </w:tcPr>
          <w:p w14:paraId="3328A338" w14:textId="77777777" w:rsidR="00961815" w:rsidRPr="00D35AD6" w:rsidRDefault="00961815" w:rsidP="008F11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35AD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636 (68.7%)</w:t>
            </w:r>
          </w:p>
        </w:tc>
        <w:tc>
          <w:tcPr>
            <w:tcW w:w="1440" w:type="dxa"/>
            <w:hideMark/>
          </w:tcPr>
          <w:p w14:paraId="390A7C14" w14:textId="77777777" w:rsidR="00961815" w:rsidRPr="00D35AD6" w:rsidRDefault="00961815" w:rsidP="008F11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35AD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198 (18.2%)</w:t>
            </w:r>
          </w:p>
        </w:tc>
        <w:tc>
          <w:tcPr>
            <w:tcW w:w="1350" w:type="dxa"/>
            <w:hideMark/>
          </w:tcPr>
          <w:p w14:paraId="6246D1D9" w14:textId="77777777" w:rsidR="00961815" w:rsidRPr="00D35AD6" w:rsidRDefault="00961815" w:rsidP="008F11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35AD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293 (27%)</w:t>
            </w:r>
          </w:p>
        </w:tc>
        <w:tc>
          <w:tcPr>
            <w:tcW w:w="1440" w:type="dxa"/>
            <w:hideMark/>
          </w:tcPr>
          <w:p w14:paraId="51ED4FB7" w14:textId="77777777" w:rsidR="00961815" w:rsidRPr="00D35AD6" w:rsidRDefault="00961815" w:rsidP="008F11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35AD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132 (12.1%)</w:t>
            </w:r>
          </w:p>
        </w:tc>
        <w:tc>
          <w:tcPr>
            <w:tcW w:w="1440" w:type="dxa"/>
            <w:hideMark/>
          </w:tcPr>
          <w:p w14:paraId="1818102D" w14:textId="77777777" w:rsidR="00961815" w:rsidRPr="00D35AD6" w:rsidRDefault="00961815" w:rsidP="008F11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35AD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152 (14%)</w:t>
            </w:r>
          </w:p>
        </w:tc>
      </w:tr>
      <w:tr w:rsidR="00961815" w:rsidRPr="005E3AC5" w14:paraId="6D1788CF" w14:textId="77777777" w:rsidTr="008F116E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hideMark/>
          </w:tcPr>
          <w:p w14:paraId="73CB00E8" w14:textId="77777777" w:rsidR="00961815" w:rsidRDefault="00961815" w:rsidP="008F116E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35AD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C5              </w:t>
            </w:r>
          </w:p>
          <w:p w14:paraId="4DEEB832" w14:textId="77777777" w:rsidR="00961815" w:rsidRDefault="00961815" w:rsidP="008F116E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35AD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n=282 (R) </w:t>
            </w:r>
          </w:p>
          <w:p w14:paraId="5A1D3000" w14:textId="77777777" w:rsidR="00961815" w:rsidRPr="00D35AD6" w:rsidRDefault="00961815" w:rsidP="008F116E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35AD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n=246(L)</w:t>
            </w:r>
          </w:p>
        </w:tc>
        <w:tc>
          <w:tcPr>
            <w:tcW w:w="1440" w:type="dxa"/>
            <w:hideMark/>
          </w:tcPr>
          <w:p w14:paraId="2CC76809" w14:textId="77777777" w:rsidR="00961815" w:rsidRPr="00D35AD6" w:rsidRDefault="00961815" w:rsidP="008F11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35AD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172 (60.9%)</w:t>
            </w:r>
          </w:p>
        </w:tc>
        <w:tc>
          <w:tcPr>
            <w:tcW w:w="1440" w:type="dxa"/>
            <w:hideMark/>
          </w:tcPr>
          <w:p w14:paraId="78EEFAA8" w14:textId="77777777" w:rsidR="00961815" w:rsidRPr="00D35AD6" w:rsidRDefault="00961815" w:rsidP="008F11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35AD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150 (60.9%)</w:t>
            </w:r>
          </w:p>
        </w:tc>
        <w:tc>
          <w:tcPr>
            <w:tcW w:w="1440" w:type="dxa"/>
            <w:hideMark/>
          </w:tcPr>
          <w:p w14:paraId="0312F3A0" w14:textId="77777777" w:rsidR="00961815" w:rsidRPr="00D35AD6" w:rsidRDefault="00961815" w:rsidP="008F11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35AD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65 (23%)</w:t>
            </w:r>
          </w:p>
        </w:tc>
        <w:tc>
          <w:tcPr>
            <w:tcW w:w="1350" w:type="dxa"/>
            <w:hideMark/>
          </w:tcPr>
          <w:p w14:paraId="0918E685" w14:textId="77777777" w:rsidR="00961815" w:rsidRPr="00D35AD6" w:rsidRDefault="00961815" w:rsidP="008F11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35AD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58 (23.5%)</w:t>
            </w:r>
          </w:p>
        </w:tc>
        <w:tc>
          <w:tcPr>
            <w:tcW w:w="1440" w:type="dxa"/>
            <w:hideMark/>
          </w:tcPr>
          <w:p w14:paraId="1B5021EF" w14:textId="77777777" w:rsidR="00961815" w:rsidRPr="00D35AD6" w:rsidRDefault="00961815" w:rsidP="008F11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35AD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45 (15.9%)</w:t>
            </w:r>
          </w:p>
        </w:tc>
        <w:tc>
          <w:tcPr>
            <w:tcW w:w="1440" w:type="dxa"/>
            <w:hideMark/>
          </w:tcPr>
          <w:p w14:paraId="6C329F56" w14:textId="77777777" w:rsidR="00961815" w:rsidRPr="00D35AD6" w:rsidRDefault="00961815" w:rsidP="008F11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35AD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38 (15.4%)</w:t>
            </w:r>
          </w:p>
        </w:tc>
      </w:tr>
      <w:tr w:rsidR="00961815" w:rsidRPr="005E3AC5" w14:paraId="3DC7DFE7" w14:textId="77777777" w:rsidTr="008F11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hideMark/>
          </w:tcPr>
          <w:p w14:paraId="3AE85846" w14:textId="77777777" w:rsidR="00961815" w:rsidRDefault="00961815" w:rsidP="008F116E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35AD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C6</w:t>
            </w:r>
          </w:p>
          <w:p w14:paraId="7E8F3EA2" w14:textId="77777777" w:rsidR="00961815" w:rsidRDefault="00961815" w:rsidP="008F116E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35AD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n=130 (R) </w:t>
            </w:r>
          </w:p>
          <w:p w14:paraId="5862B873" w14:textId="77777777" w:rsidR="00961815" w:rsidRPr="00D35AD6" w:rsidRDefault="00961815" w:rsidP="008F116E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35AD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n=129(L)</w:t>
            </w:r>
          </w:p>
        </w:tc>
        <w:tc>
          <w:tcPr>
            <w:tcW w:w="1440" w:type="dxa"/>
            <w:hideMark/>
          </w:tcPr>
          <w:p w14:paraId="5E4AE752" w14:textId="77777777" w:rsidR="00961815" w:rsidRPr="00D35AD6" w:rsidRDefault="00961815" w:rsidP="008F11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35AD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87 (66.9%)</w:t>
            </w:r>
          </w:p>
        </w:tc>
        <w:tc>
          <w:tcPr>
            <w:tcW w:w="1440" w:type="dxa"/>
            <w:hideMark/>
          </w:tcPr>
          <w:p w14:paraId="7A9922EE" w14:textId="77777777" w:rsidR="00961815" w:rsidRPr="00D35AD6" w:rsidRDefault="00961815" w:rsidP="008F11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35AD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74 (57.3%)</w:t>
            </w:r>
          </w:p>
        </w:tc>
        <w:tc>
          <w:tcPr>
            <w:tcW w:w="1440" w:type="dxa"/>
            <w:hideMark/>
          </w:tcPr>
          <w:p w14:paraId="5FDE051C" w14:textId="77777777" w:rsidR="00961815" w:rsidRPr="00D35AD6" w:rsidRDefault="00961815" w:rsidP="008F11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35AD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27 (20.7%)</w:t>
            </w:r>
          </w:p>
        </w:tc>
        <w:tc>
          <w:tcPr>
            <w:tcW w:w="1350" w:type="dxa"/>
            <w:hideMark/>
          </w:tcPr>
          <w:p w14:paraId="6376FEBA" w14:textId="77777777" w:rsidR="00961815" w:rsidRPr="00D35AD6" w:rsidRDefault="00961815" w:rsidP="008F11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35AD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36 (27.9%)</w:t>
            </w:r>
          </w:p>
        </w:tc>
        <w:tc>
          <w:tcPr>
            <w:tcW w:w="1440" w:type="dxa"/>
            <w:hideMark/>
          </w:tcPr>
          <w:p w14:paraId="67171390" w14:textId="77777777" w:rsidR="00961815" w:rsidRPr="00D35AD6" w:rsidRDefault="00961815" w:rsidP="008F11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35AD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16 (12.3%)</w:t>
            </w:r>
          </w:p>
        </w:tc>
        <w:tc>
          <w:tcPr>
            <w:tcW w:w="1440" w:type="dxa"/>
            <w:hideMark/>
          </w:tcPr>
          <w:p w14:paraId="7B566E06" w14:textId="77777777" w:rsidR="00961815" w:rsidRPr="00D35AD6" w:rsidRDefault="00961815" w:rsidP="008F11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35AD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19 (14.7%)</w:t>
            </w:r>
          </w:p>
        </w:tc>
      </w:tr>
      <w:tr w:rsidR="00961815" w:rsidRPr="005E3AC5" w14:paraId="4737656D" w14:textId="77777777" w:rsidTr="008F116E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hideMark/>
          </w:tcPr>
          <w:p w14:paraId="37E58759" w14:textId="77777777" w:rsidR="00961815" w:rsidRDefault="00961815" w:rsidP="008F116E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35AD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C7              </w:t>
            </w:r>
          </w:p>
          <w:p w14:paraId="7B86206B" w14:textId="77777777" w:rsidR="00961815" w:rsidRDefault="00961815" w:rsidP="008F116E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35AD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n=21 (R) </w:t>
            </w:r>
          </w:p>
          <w:p w14:paraId="6396A6D3" w14:textId="77777777" w:rsidR="00961815" w:rsidRPr="00D35AD6" w:rsidRDefault="00961815" w:rsidP="008F116E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35AD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n=23(L)</w:t>
            </w:r>
          </w:p>
        </w:tc>
        <w:tc>
          <w:tcPr>
            <w:tcW w:w="1440" w:type="dxa"/>
            <w:hideMark/>
          </w:tcPr>
          <w:p w14:paraId="258AD388" w14:textId="77777777" w:rsidR="00961815" w:rsidRPr="00D35AD6" w:rsidRDefault="00961815" w:rsidP="008F11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35AD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5 (23.8%)</w:t>
            </w:r>
          </w:p>
        </w:tc>
        <w:tc>
          <w:tcPr>
            <w:tcW w:w="1440" w:type="dxa"/>
            <w:hideMark/>
          </w:tcPr>
          <w:p w14:paraId="59E1CAF1" w14:textId="77777777" w:rsidR="00961815" w:rsidRPr="00D35AD6" w:rsidRDefault="00961815" w:rsidP="008F11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35AD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8 (34.7%)</w:t>
            </w:r>
          </w:p>
        </w:tc>
        <w:tc>
          <w:tcPr>
            <w:tcW w:w="1440" w:type="dxa"/>
            <w:hideMark/>
          </w:tcPr>
          <w:p w14:paraId="463364C7" w14:textId="77777777" w:rsidR="00961815" w:rsidRPr="00D35AD6" w:rsidRDefault="00961815" w:rsidP="008F11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35AD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12 (57.1%)</w:t>
            </w:r>
          </w:p>
        </w:tc>
        <w:tc>
          <w:tcPr>
            <w:tcW w:w="1350" w:type="dxa"/>
            <w:hideMark/>
          </w:tcPr>
          <w:p w14:paraId="3CAE0F58" w14:textId="77777777" w:rsidR="00961815" w:rsidRPr="00D35AD6" w:rsidRDefault="00961815" w:rsidP="008F11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35AD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10 (43.4%)</w:t>
            </w:r>
          </w:p>
        </w:tc>
        <w:tc>
          <w:tcPr>
            <w:tcW w:w="1440" w:type="dxa"/>
            <w:hideMark/>
          </w:tcPr>
          <w:p w14:paraId="7C8F6FC4" w14:textId="77777777" w:rsidR="00961815" w:rsidRPr="00D35AD6" w:rsidRDefault="00961815" w:rsidP="008F11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35AD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4     (19%)</w:t>
            </w:r>
          </w:p>
        </w:tc>
        <w:tc>
          <w:tcPr>
            <w:tcW w:w="1440" w:type="dxa"/>
            <w:hideMark/>
          </w:tcPr>
          <w:p w14:paraId="25BFB960" w14:textId="77777777" w:rsidR="00961815" w:rsidRPr="00D35AD6" w:rsidRDefault="00961815" w:rsidP="008F11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35AD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5 (21.7%)</w:t>
            </w:r>
          </w:p>
        </w:tc>
      </w:tr>
    </w:tbl>
    <w:p w14:paraId="333AE05D" w14:textId="77777777" w:rsidR="00961815" w:rsidRDefault="00961815" w:rsidP="00961815">
      <w:pPr>
        <w:spacing w:before="120" w:line="240" w:lineRule="auto"/>
      </w:pPr>
    </w:p>
    <w:p w14:paraId="74BE1A7C" w14:textId="77777777" w:rsidR="00961815" w:rsidRDefault="00961815" w:rsidP="00961815">
      <w:pPr>
        <w:spacing w:before="120" w:line="240" w:lineRule="auto"/>
      </w:pPr>
    </w:p>
    <w:p w14:paraId="3C0B0AEC" w14:textId="77777777" w:rsidR="00961815" w:rsidRDefault="00961815" w:rsidP="00961815">
      <w:pPr>
        <w:spacing w:before="120" w:line="240" w:lineRule="auto"/>
      </w:pPr>
    </w:p>
    <w:p w14:paraId="0EAECD97" w14:textId="77777777" w:rsidR="00961815" w:rsidRDefault="00961815" w:rsidP="00961815">
      <w:pPr>
        <w:spacing w:before="120" w:line="240" w:lineRule="auto"/>
      </w:pPr>
    </w:p>
    <w:p w14:paraId="6311C2C4" w14:textId="77777777" w:rsidR="00961815" w:rsidRDefault="00961815" w:rsidP="00961815">
      <w:pPr>
        <w:spacing w:before="120" w:line="240" w:lineRule="auto"/>
      </w:pPr>
    </w:p>
    <w:p w14:paraId="3B69B9C9" w14:textId="77777777" w:rsidR="00961815" w:rsidRDefault="00961815" w:rsidP="00961815">
      <w:pPr>
        <w:spacing w:before="120" w:line="240" w:lineRule="auto"/>
      </w:pPr>
    </w:p>
    <w:p w14:paraId="62093307" w14:textId="77777777" w:rsidR="00961815" w:rsidRDefault="00961815" w:rsidP="00961815">
      <w:pPr>
        <w:spacing w:before="120" w:line="240" w:lineRule="auto"/>
      </w:pPr>
    </w:p>
    <w:p w14:paraId="15F779AC" w14:textId="77777777" w:rsidR="00961815" w:rsidRDefault="00961815" w:rsidP="00961815">
      <w:pPr>
        <w:spacing w:before="120" w:line="240" w:lineRule="auto"/>
      </w:pPr>
    </w:p>
    <w:p w14:paraId="52038510" w14:textId="77777777" w:rsidR="00961815" w:rsidRDefault="00961815" w:rsidP="00961815">
      <w:pPr>
        <w:spacing w:before="120" w:line="240" w:lineRule="auto"/>
      </w:pPr>
    </w:p>
    <w:p w14:paraId="6C149EE3" w14:textId="77777777" w:rsidR="00961815" w:rsidRDefault="00961815" w:rsidP="00961815">
      <w:pPr>
        <w:spacing w:before="120" w:line="240" w:lineRule="auto"/>
        <w:rPr>
          <w:rFonts w:ascii="Arial" w:hAnsi="Arial" w:cs="Arial"/>
          <w:sz w:val="22"/>
          <w:szCs w:val="22"/>
          <w:lang w:bidi="hi-IN"/>
        </w:rPr>
      </w:pPr>
      <w:r>
        <w:t xml:space="preserve">Table 3. </w:t>
      </w:r>
      <w:r w:rsidRPr="00DC3D86">
        <w:rPr>
          <w:rFonts w:ascii="Arial" w:hAnsi="Arial" w:cs="Arial"/>
          <w:sz w:val="22"/>
          <w:szCs w:val="22"/>
        </w:rPr>
        <w:t>Proportion of Myotome Conversion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  <w:lang w:eastAsia="ja-JP"/>
        </w:rPr>
        <w:t>E</w:t>
      </w:r>
      <w:r>
        <w:rPr>
          <w:rFonts w:ascii="Arial" w:hAnsi="Arial" w:cs="Arial"/>
          <w:sz w:val="22"/>
          <w:szCs w:val="22"/>
        </w:rPr>
        <w:t>vents by NLI</w:t>
      </w:r>
      <w:r w:rsidRPr="00DC3D86">
        <w:rPr>
          <w:rFonts w:ascii="Arial" w:hAnsi="Arial" w:cs="Arial"/>
          <w:sz w:val="22"/>
          <w:szCs w:val="22"/>
        </w:rPr>
        <w:t xml:space="preserve"> between Admission and Discharge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  <w:lang w:bidi="hi-IN"/>
        </w:rPr>
        <w:t>The p</w:t>
      </w:r>
      <w:r w:rsidRPr="009C4621">
        <w:rPr>
          <w:rFonts w:ascii="Arial" w:hAnsi="Arial" w:cs="Arial"/>
          <w:sz w:val="22"/>
          <w:szCs w:val="22"/>
          <w:lang w:bidi="hi-IN"/>
        </w:rPr>
        <w:t xml:space="preserve">ercentages represent the proportion of myotome conversion events by neurological level of injury (NLI), categorized </w:t>
      </w:r>
      <w:r w:rsidRPr="004D54D3">
        <w:rPr>
          <w:rFonts w:ascii="Arial" w:hAnsi="Arial" w:cs="Arial"/>
          <w:sz w:val="22"/>
          <w:szCs w:val="22"/>
          <w:lang w:bidi="hi-IN"/>
        </w:rPr>
        <w:t xml:space="preserve">as </w:t>
      </w:r>
      <w:r w:rsidRPr="00C525AD">
        <w:rPr>
          <w:rFonts w:ascii="Arial" w:hAnsi="Arial" w:cs="Arial"/>
          <w:sz w:val="22"/>
          <w:szCs w:val="22"/>
          <w:lang w:bidi="hi-IN"/>
        </w:rPr>
        <w:t>no conversion, low conversion, or high conversion of myotomes from 0 (MC-0)</w:t>
      </w:r>
      <w:r w:rsidRPr="004D54D3">
        <w:rPr>
          <w:rFonts w:ascii="Arial" w:hAnsi="Arial" w:cs="Arial"/>
          <w:sz w:val="22"/>
          <w:szCs w:val="22"/>
          <w:lang w:bidi="hi-IN"/>
        </w:rPr>
        <w:t xml:space="preserve"> </w:t>
      </w:r>
      <w:r w:rsidRPr="009C4621">
        <w:rPr>
          <w:rFonts w:ascii="Arial" w:hAnsi="Arial" w:cs="Arial"/>
          <w:sz w:val="22"/>
          <w:szCs w:val="22"/>
          <w:lang w:bidi="hi-IN"/>
        </w:rPr>
        <w:t xml:space="preserve">among those with a baseline motor score of 0 at admission. Values are presented as </w:t>
      </w:r>
      <w:r w:rsidRPr="00C525AD">
        <w:rPr>
          <w:rFonts w:ascii="Arial" w:hAnsi="Arial" w:cs="Arial"/>
          <w:sz w:val="22"/>
          <w:szCs w:val="22"/>
          <w:lang w:bidi="hi-IN"/>
        </w:rPr>
        <w:t>n/N (%)</w:t>
      </w:r>
      <w:r w:rsidRPr="004D54D3">
        <w:rPr>
          <w:rFonts w:ascii="Arial" w:hAnsi="Arial" w:cs="Arial"/>
          <w:sz w:val="22"/>
          <w:szCs w:val="22"/>
          <w:lang w:bidi="hi-IN"/>
        </w:rPr>
        <w:t>.</w:t>
      </w:r>
      <w:r w:rsidRPr="009C4621">
        <w:rPr>
          <w:rFonts w:ascii="Arial" w:hAnsi="Arial" w:cs="Arial"/>
          <w:sz w:val="22"/>
          <w:szCs w:val="22"/>
          <w:lang w:bidi="hi-IN"/>
        </w:rPr>
        <w:t xml:space="preserve"> As expected, higher NLIs were associated with a greater number of myotomes with a baseline motor score of 0. Across NLIs </w:t>
      </w:r>
      <w:r w:rsidRPr="00C525AD">
        <w:rPr>
          <w:rFonts w:ascii="Arial" w:hAnsi="Arial" w:cs="Arial"/>
          <w:sz w:val="22"/>
          <w:szCs w:val="22"/>
          <w:lang w:bidi="hi-IN"/>
        </w:rPr>
        <w:t>C4–C6</w:t>
      </w:r>
      <w:r w:rsidRPr="009C4621">
        <w:rPr>
          <w:rFonts w:ascii="Arial" w:hAnsi="Arial" w:cs="Arial"/>
          <w:sz w:val="22"/>
          <w:szCs w:val="22"/>
          <w:lang w:bidi="hi-IN"/>
        </w:rPr>
        <w:t xml:space="preserve">, no conversion occurred in more than 55% of myotomes. </w:t>
      </w:r>
      <w:r w:rsidRPr="00C525AD">
        <w:rPr>
          <w:rFonts w:ascii="Arial" w:hAnsi="Arial" w:cs="Arial"/>
          <w:sz w:val="22"/>
          <w:szCs w:val="22"/>
          <w:lang w:bidi="hi-IN"/>
        </w:rPr>
        <w:t>Low conversion</w:t>
      </w:r>
      <w:r w:rsidRPr="009C4621">
        <w:rPr>
          <w:rFonts w:ascii="Arial" w:hAnsi="Arial" w:cs="Arial"/>
          <w:sz w:val="22"/>
          <w:szCs w:val="22"/>
          <w:lang w:bidi="hi-IN"/>
        </w:rPr>
        <w:t xml:space="preserve"> events ranged from </w:t>
      </w:r>
      <w:r w:rsidRPr="00C525AD">
        <w:rPr>
          <w:rFonts w:ascii="Arial" w:hAnsi="Arial" w:cs="Arial"/>
          <w:sz w:val="22"/>
          <w:szCs w:val="22"/>
          <w:lang w:bidi="hi-IN"/>
        </w:rPr>
        <w:t>18.2% to 27.9%</w:t>
      </w:r>
      <w:r w:rsidRPr="009C4621">
        <w:rPr>
          <w:rFonts w:ascii="Arial" w:hAnsi="Arial" w:cs="Arial"/>
          <w:sz w:val="22"/>
          <w:szCs w:val="22"/>
          <w:lang w:bidi="hi-IN"/>
        </w:rPr>
        <w:t xml:space="preserve"> for C4–C6 and increased to </w:t>
      </w:r>
      <w:r w:rsidRPr="00C525AD">
        <w:rPr>
          <w:rFonts w:ascii="Arial" w:hAnsi="Arial" w:cs="Arial"/>
          <w:sz w:val="22"/>
          <w:szCs w:val="22"/>
          <w:lang w:bidi="hi-IN"/>
        </w:rPr>
        <w:t>over 40% at C7</w:t>
      </w:r>
      <w:r w:rsidRPr="009C4621">
        <w:rPr>
          <w:rFonts w:ascii="Arial" w:hAnsi="Arial" w:cs="Arial"/>
          <w:sz w:val="22"/>
          <w:szCs w:val="22"/>
          <w:lang w:bidi="hi-IN"/>
        </w:rPr>
        <w:t xml:space="preserve">, although with a smaller sample size. </w:t>
      </w:r>
      <w:r w:rsidRPr="00C525AD">
        <w:rPr>
          <w:rFonts w:ascii="Arial" w:hAnsi="Arial" w:cs="Arial"/>
          <w:sz w:val="22"/>
          <w:szCs w:val="22"/>
          <w:lang w:bidi="hi-IN"/>
        </w:rPr>
        <w:t>High conversion</w:t>
      </w:r>
      <w:r w:rsidRPr="009C4621">
        <w:rPr>
          <w:rFonts w:ascii="Arial" w:hAnsi="Arial" w:cs="Arial"/>
          <w:sz w:val="22"/>
          <w:szCs w:val="22"/>
          <w:lang w:bidi="hi-IN"/>
        </w:rPr>
        <w:t xml:space="preserve"> events ranged from </w:t>
      </w:r>
      <w:r w:rsidRPr="00C525AD">
        <w:rPr>
          <w:rFonts w:ascii="Arial" w:hAnsi="Arial" w:cs="Arial"/>
          <w:sz w:val="22"/>
          <w:szCs w:val="22"/>
          <w:lang w:bidi="hi-IN"/>
        </w:rPr>
        <w:t>12.1% to 15.9%</w:t>
      </w:r>
      <w:r w:rsidRPr="009C4621">
        <w:rPr>
          <w:rFonts w:ascii="Arial" w:hAnsi="Arial" w:cs="Arial"/>
          <w:sz w:val="22"/>
          <w:szCs w:val="22"/>
          <w:lang w:bidi="hi-IN"/>
        </w:rPr>
        <w:t xml:space="preserve"> for C4–C6 and showed a slight increase at </w:t>
      </w:r>
      <w:r w:rsidRPr="00C525AD">
        <w:rPr>
          <w:rFonts w:ascii="Arial" w:hAnsi="Arial" w:cs="Arial"/>
          <w:sz w:val="22"/>
          <w:szCs w:val="22"/>
          <w:lang w:bidi="hi-IN"/>
        </w:rPr>
        <w:t>C7 (19–21.7%)</w:t>
      </w:r>
      <w:r w:rsidRPr="004D54D3">
        <w:rPr>
          <w:rFonts w:ascii="Arial" w:hAnsi="Arial" w:cs="Arial"/>
          <w:sz w:val="22"/>
          <w:szCs w:val="22"/>
          <w:lang w:bidi="hi-IN"/>
        </w:rPr>
        <w:t>,</w:t>
      </w:r>
      <w:r w:rsidRPr="009C4621">
        <w:rPr>
          <w:rFonts w:ascii="Arial" w:hAnsi="Arial" w:cs="Arial"/>
          <w:sz w:val="22"/>
          <w:szCs w:val="22"/>
          <w:lang w:bidi="hi-IN"/>
        </w:rPr>
        <w:t xml:space="preserve"> again with a notably smaller sample size.</w:t>
      </w:r>
    </w:p>
    <w:p w14:paraId="6E204FC4" w14:textId="77777777" w:rsidR="00961815" w:rsidRDefault="00961815" w:rsidP="00961815">
      <w:pPr>
        <w:spacing w:before="120" w:line="240" w:lineRule="auto"/>
        <w:rPr>
          <w:rFonts w:ascii="Arial" w:hAnsi="Arial" w:cs="Arial"/>
          <w:bCs/>
          <w:sz w:val="22"/>
          <w:szCs w:val="22"/>
        </w:rPr>
      </w:pPr>
    </w:p>
    <w:p w14:paraId="68A10238" w14:textId="77777777" w:rsidR="00961815" w:rsidRDefault="00961815" w:rsidP="00961815">
      <w:pPr>
        <w:spacing w:before="120" w:line="240" w:lineRule="auto"/>
        <w:rPr>
          <w:rFonts w:ascii="Arial" w:hAnsi="Arial" w:cs="Arial"/>
          <w:bCs/>
          <w:sz w:val="22"/>
          <w:szCs w:val="22"/>
        </w:rPr>
      </w:pPr>
    </w:p>
    <w:p w14:paraId="03DF0D77" w14:textId="77777777" w:rsidR="00961815" w:rsidRDefault="00961815" w:rsidP="00961815">
      <w:pPr>
        <w:spacing w:before="120" w:line="240" w:lineRule="auto"/>
        <w:rPr>
          <w:rFonts w:ascii="Arial" w:hAnsi="Arial" w:cs="Arial"/>
          <w:bCs/>
          <w:sz w:val="22"/>
          <w:szCs w:val="22"/>
        </w:rPr>
      </w:pPr>
    </w:p>
    <w:p w14:paraId="1F145005" w14:textId="77777777" w:rsidR="00961815" w:rsidRDefault="00961815" w:rsidP="00961815">
      <w:pPr>
        <w:spacing w:before="120" w:line="240" w:lineRule="auto"/>
        <w:rPr>
          <w:rFonts w:ascii="Arial" w:hAnsi="Arial" w:cs="Arial"/>
          <w:bCs/>
          <w:sz w:val="22"/>
          <w:szCs w:val="22"/>
        </w:rPr>
      </w:pPr>
    </w:p>
    <w:p w14:paraId="694E95B9" w14:textId="77777777" w:rsidR="00961815" w:rsidRDefault="00961815" w:rsidP="00961815">
      <w:pPr>
        <w:spacing w:before="120" w:line="240" w:lineRule="auto"/>
        <w:rPr>
          <w:rFonts w:ascii="Arial" w:hAnsi="Arial" w:cs="Arial"/>
          <w:bCs/>
          <w:sz w:val="22"/>
          <w:szCs w:val="22"/>
        </w:rPr>
      </w:pPr>
    </w:p>
    <w:p w14:paraId="06D2C61C" w14:textId="77777777" w:rsidR="00961815" w:rsidRPr="006A2B21" w:rsidRDefault="00961815" w:rsidP="00961815">
      <w:pPr>
        <w:spacing w:before="120" w:line="240" w:lineRule="auto"/>
        <w:rPr>
          <w:rFonts w:ascii="Arial" w:hAnsi="Arial" w:cs="Arial"/>
          <w:b/>
          <w:sz w:val="22"/>
          <w:szCs w:val="22"/>
        </w:rPr>
      </w:pPr>
      <w:r w:rsidRPr="00CC1B08">
        <w:rPr>
          <w:rFonts w:ascii="Arial" w:hAnsi="Arial" w:cs="Arial"/>
          <w:bCs/>
          <w:sz w:val="22"/>
          <w:szCs w:val="22"/>
        </w:rPr>
        <w:t xml:space="preserve">Table </w:t>
      </w:r>
      <w:r>
        <w:rPr>
          <w:rFonts w:ascii="Arial" w:hAnsi="Arial" w:cs="Arial"/>
          <w:bCs/>
          <w:sz w:val="22"/>
          <w:szCs w:val="22"/>
        </w:rPr>
        <w:t>4</w:t>
      </w:r>
      <w:r w:rsidRPr="006A2B21">
        <w:rPr>
          <w:rFonts w:ascii="Arial" w:hAnsi="Arial" w:cs="Arial"/>
          <w:b/>
          <w:sz w:val="22"/>
          <w:szCs w:val="22"/>
        </w:rPr>
        <w:t xml:space="preserve">. </w:t>
      </w:r>
      <w:r w:rsidRPr="006A2B21">
        <w:rPr>
          <w:rStyle w:val="Strong"/>
          <w:rFonts w:ascii="Arial" w:hAnsi="Arial" w:cs="Arial"/>
          <w:b w:val="0"/>
          <w:color w:val="000000"/>
          <w:sz w:val="22"/>
          <w:szCs w:val="22"/>
        </w:rPr>
        <w:t>Distribution of Individual-Level MC-0 Categories and Pooled UEMS Change Categories by Neurological Level of Injury (NLI), Admission-to-Discharge Analysis.</w:t>
      </w:r>
    </w:p>
    <w:p w14:paraId="5F06C2DD" w14:textId="77777777" w:rsidR="00961815" w:rsidRDefault="00961815" w:rsidP="00961815">
      <w:pPr>
        <w:spacing w:before="120" w:line="240" w:lineRule="auto"/>
        <w:rPr>
          <w:rFonts w:ascii="Arial" w:hAnsi="Arial" w:cs="Arial"/>
          <w:bCs/>
          <w:sz w:val="22"/>
          <w:szCs w:val="22"/>
        </w:rPr>
      </w:pPr>
    </w:p>
    <w:tbl>
      <w:tblPr>
        <w:tblStyle w:val="GridTable7Colorful"/>
        <w:tblW w:w="0" w:type="auto"/>
        <w:tblLook w:val="04A0" w:firstRow="1" w:lastRow="0" w:firstColumn="1" w:lastColumn="0" w:noHBand="0" w:noVBand="1"/>
      </w:tblPr>
      <w:tblGrid>
        <w:gridCol w:w="1080"/>
        <w:gridCol w:w="1182"/>
        <w:gridCol w:w="1080"/>
        <w:gridCol w:w="1080"/>
        <w:gridCol w:w="1080"/>
        <w:gridCol w:w="1080"/>
        <w:gridCol w:w="1194"/>
        <w:gridCol w:w="1080"/>
      </w:tblGrid>
      <w:tr w:rsidR="00961815" w:rsidRPr="00242192" w14:paraId="6EB8C0E8" w14:textId="77777777" w:rsidTr="008F11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80" w:type="dxa"/>
          </w:tcPr>
          <w:p w14:paraId="216E75F3" w14:textId="77777777" w:rsidR="00961815" w:rsidRPr="0079674B" w:rsidRDefault="00961815" w:rsidP="008F116E">
            <w:pPr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6A2B21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NLI</w:t>
            </w:r>
          </w:p>
        </w:tc>
        <w:tc>
          <w:tcPr>
            <w:tcW w:w="1182" w:type="dxa"/>
          </w:tcPr>
          <w:p w14:paraId="25AFA0B4" w14:textId="77777777" w:rsidR="00961815" w:rsidRPr="00242192" w:rsidRDefault="00961815" w:rsidP="008F11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42192">
              <w:rPr>
                <w:rFonts w:ascii="Arial" w:hAnsi="Arial" w:cs="Arial"/>
                <w:sz w:val="22"/>
                <w:szCs w:val="22"/>
              </w:rPr>
              <w:t>N Analyzed</w:t>
            </w:r>
          </w:p>
        </w:tc>
        <w:tc>
          <w:tcPr>
            <w:tcW w:w="1080" w:type="dxa"/>
          </w:tcPr>
          <w:p w14:paraId="5DB4E06C" w14:textId="77777777" w:rsidR="00961815" w:rsidRPr="00242192" w:rsidRDefault="00961815" w:rsidP="008F11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42192">
              <w:rPr>
                <w:rFonts w:ascii="Arial" w:hAnsi="Arial" w:cs="Arial"/>
                <w:sz w:val="22"/>
                <w:szCs w:val="22"/>
              </w:rPr>
              <w:t>MC-0 None (0)</w:t>
            </w:r>
          </w:p>
        </w:tc>
        <w:tc>
          <w:tcPr>
            <w:tcW w:w="1080" w:type="dxa"/>
          </w:tcPr>
          <w:p w14:paraId="7F127090" w14:textId="77777777" w:rsidR="00961815" w:rsidRPr="00242192" w:rsidRDefault="00961815" w:rsidP="008F11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42192">
              <w:rPr>
                <w:rFonts w:ascii="Arial" w:hAnsi="Arial" w:cs="Arial"/>
                <w:sz w:val="22"/>
                <w:szCs w:val="22"/>
              </w:rPr>
              <w:t>MC-0 Low-only (1–2)</w:t>
            </w:r>
          </w:p>
        </w:tc>
        <w:tc>
          <w:tcPr>
            <w:tcW w:w="1080" w:type="dxa"/>
          </w:tcPr>
          <w:p w14:paraId="017542A5" w14:textId="77777777" w:rsidR="00961815" w:rsidRPr="00242192" w:rsidRDefault="00961815" w:rsidP="008F11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42192">
              <w:rPr>
                <w:rFonts w:ascii="Arial" w:hAnsi="Arial" w:cs="Arial"/>
                <w:sz w:val="22"/>
                <w:szCs w:val="22"/>
              </w:rPr>
              <w:t>MC-0 High (≥3)</w:t>
            </w:r>
          </w:p>
        </w:tc>
        <w:tc>
          <w:tcPr>
            <w:tcW w:w="1080" w:type="dxa"/>
          </w:tcPr>
          <w:p w14:paraId="0A8A7103" w14:textId="77777777" w:rsidR="00961815" w:rsidRPr="00242192" w:rsidRDefault="00961815" w:rsidP="008F11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42192">
              <w:rPr>
                <w:rFonts w:ascii="Arial" w:hAnsi="Arial" w:cs="Arial"/>
                <w:sz w:val="22"/>
                <w:szCs w:val="22"/>
              </w:rPr>
              <w:t>UEMS Low</w:t>
            </w:r>
          </w:p>
          <w:p w14:paraId="7C1E34FD" w14:textId="77777777" w:rsidR="00961815" w:rsidRPr="00242192" w:rsidRDefault="00961815" w:rsidP="008F11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42192">
              <w:rPr>
                <w:rFonts w:ascii="Arial" w:hAnsi="Arial" w:cs="Arial"/>
                <w:sz w:val="22"/>
                <w:szCs w:val="22"/>
              </w:rPr>
              <w:t>&lt;2.98</w:t>
            </w:r>
          </w:p>
        </w:tc>
        <w:tc>
          <w:tcPr>
            <w:tcW w:w="1194" w:type="dxa"/>
          </w:tcPr>
          <w:p w14:paraId="2DE3BC65" w14:textId="77777777" w:rsidR="00961815" w:rsidRPr="00242192" w:rsidRDefault="00961815" w:rsidP="008F11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42192">
              <w:rPr>
                <w:rFonts w:ascii="Arial" w:hAnsi="Arial" w:cs="Arial"/>
                <w:sz w:val="22"/>
                <w:szCs w:val="22"/>
              </w:rPr>
              <w:t>UEMS Moderate</w:t>
            </w:r>
          </w:p>
          <w:p w14:paraId="14BF2EE8" w14:textId="77777777" w:rsidR="00961815" w:rsidRPr="00242192" w:rsidRDefault="00961815" w:rsidP="008F11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42192">
              <w:rPr>
                <w:rFonts w:ascii="Arial" w:hAnsi="Arial" w:cs="Arial"/>
                <w:sz w:val="22"/>
                <w:szCs w:val="22"/>
              </w:rPr>
              <w:t>2-98-7.49</w:t>
            </w:r>
          </w:p>
        </w:tc>
        <w:tc>
          <w:tcPr>
            <w:tcW w:w="1080" w:type="dxa"/>
          </w:tcPr>
          <w:p w14:paraId="05774750" w14:textId="77777777" w:rsidR="00961815" w:rsidRPr="00242192" w:rsidRDefault="00961815" w:rsidP="008F11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42192">
              <w:rPr>
                <w:rFonts w:ascii="Arial" w:hAnsi="Arial" w:cs="Arial"/>
                <w:sz w:val="22"/>
                <w:szCs w:val="22"/>
              </w:rPr>
              <w:t>UEMS High</w:t>
            </w:r>
          </w:p>
          <w:p w14:paraId="4BF7710C" w14:textId="77777777" w:rsidR="00961815" w:rsidRPr="00242192" w:rsidRDefault="00961815" w:rsidP="008F11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42192">
              <w:rPr>
                <w:rFonts w:ascii="Arial" w:hAnsi="Arial" w:cs="Arial"/>
                <w:sz w:val="22"/>
                <w:szCs w:val="22"/>
              </w:rPr>
              <w:t>&gt;7.49</w:t>
            </w:r>
          </w:p>
        </w:tc>
      </w:tr>
      <w:tr w:rsidR="00961815" w:rsidRPr="00242192" w14:paraId="4A53F480" w14:textId="77777777" w:rsidTr="008F11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40CD8588" w14:textId="77777777" w:rsidR="00961815" w:rsidRPr="0079674B" w:rsidRDefault="00961815" w:rsidP="008F116E">
            <w:pPr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6A2B21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C4</w:t>
            </w:r>
          </w:p>
        </w:tc>
        <w:tc>
          <w:tcPr>
            <w:tcW w:w="1182" w:type="dxa"/>
          </w:tcPr>
          <w:p w14:paraId="278898FC" w14:textId="77777777" w:rsidR="00961815" w:rsidRPr="00242192" w:rsidRDefault="00961815" w:rsidP="008F1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42192">
              <w:rPr>
                <w:rFonts w:ascii="Arial" w:hAnsi="Arial" w:cs="Arial"/>
                <w:sz w:val="22"/>
                <w:szCs w:val="22"/>
              </w:rPr>
              <w:t>374</w:t>
            </w:r>
          </w:p>
        </w:tc>
        <w:tc>
          <w:tcPr>
            <w:tcW w:w="1080" w:type="dxa"/>
          </w:tcPr>
          <w:p w14:paraId="3E61C893" w14:textId="77777777" w:rsidR="00961815" w:rsidRPr="00242192" w:rsidRDefault="00961815" w:rsidP="008F1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42192">
              <w:rPr>
                <w:rFonts w:ascii="Arial" w:hAnsi="Arial" w:cs="Arial"/>
                <w:sz w:val="22"/>
                <w:szCs w:val="22"/>
              </w:rPr>
              <w:t>32.6%</w:t>
            </w:r>
          </w:p>
        </w:tc>
        <w:tc>
          <w:tcPr>
            <w:tcW w:w="1080" w:type="dxa"/>
          </w:tcPr>
          <w:p w14:paraId="48587EC0" w14:textId="77777777" w:rsidR="00961815" w:rsidRPr="00242192" w:rsidRDefault="00961815" w:rsidP="008F1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42192">
              <w:rPr>
                <w:rFonts w:ascii="Arial" w:hAnsi="Arial" w:cs="Arial"/>
                <w:sz w:val="22"/>
                <w:szCs w:val="22"/>
              </w:rPr>
              <w:t>36.9%</w:t>
            </w:r>
          </w:p>
        </w:tc>
        <w:tc>
          <w:tcPr>
            <w:tcW w:w="1080" w:type="dxa"/>
          </w:tcPr>
          <w:p w14:paraId="0603734E" w14:textId="77777777" w:rsidR="00961815" w:rsidRPr="00242192" w:rsidRDefault="00961815" w:rsidP="008F1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42192">
              <w:rPr>
                <w:rFonts w:ascii="Arial" w:hAnsi="Arial" w:cs="Arial"/>
                <w:sz w:val="22"/>
                <w:szCs w:val="22"/>
              </w:rPr>
              <w:t>30.5%</w:t>
            </w:r>
          </w:p>
        </w:tc>
        <w:tc>
          <w:tcPr>
            <w:tcW w:w="1080" w:type="dxa"/>
          </w:tcPr>
          <w:p w14:paraId="4D6B2BDC" w14:textId="77777777" w:rsidR="00961815" w:rsidRPr="00242192" w:rsidRDefault="00961815" w:rsidP="008F1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42192">
              <w:rPr>
                <w:rFonts w:ascii="Arial" w:hAnsi="Arial" w:cs="Arial"/>
                <w:sz w:val="22"/>
                <w:szCs w:val="22"/>
              </w:rPr>
              <w:t>32.1%</w:t>
            </w:r>
          </w:p>
        </w:tc>
        <w:tc>
          <w:tcPr>
            <w:tcW w:w="1194" w:type="dxa"/>
          </w:tcPr>
          <w:p w14:paraId="237E7D6D" w14:textId="77777777" w:rsidR="00961815" w:rsidRPr="00242192" w:rsidRDefault="00961815" w:rsidP="008F1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42192">
              <w:rPr>
                <w:rFonts w:ascii="Arial" w:hAnsi="Arial" w:cs="Arial"/>
                <w:sz w:val="22"/>
                <w:szCs w:val="22"/>
              </w:rPr>
              <w:t>27.3%</w:t>
            </w:r>
          </w:p>
        </w:tc>
        <w:tc>
          <w:tcPr>
            <w:tcW w:w="1080" w:type="dxa"/>
          </w:tcPr>
          <w:p w14:paraId="469E84A8" w14:textId="77777777" w:rsidR="00961815" w:rsidRPr="00242192" w:rsidRDefault="00961815" w:rsidP="008F1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42192">
              <w:rPr>
                <w:rFonts w:ascii="Arial" w:hAnsi="Arial" w:cs="Arial"/>
                <w:sz w:val="22"/>
                <w:szCs w:val="22"/>
              </w:rPr>
              <w:t>40.6%</w:t>
            </w:r>
          </w:p>
        </w:tc>
      </w:tr>
      <w:tr w:rsidR="00961815" w:rsidRPr="00242192" w14:paraId="03EE5728" w14:textId="77777777" w:rsidTr="008F11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11D7B9AE" w14:textId="77777777" w:rsidR="00961815" w:rsidRPr="0079674B" w:rsidRDefault="00961815" w:rsidP="008F116E">
            <w:pPr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6A2B21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C5</w:t>
            </w:r>
          </w:p>
        </w:tc>
        <w:tc>
          <w:tcPr>
            <w:tcW w:w="1182" w:type="dxa"/>
          </w:tcPr>
          <w:p w14:paraId="1BFB0043" w14:textId="77777777" w:rsidR="00961815" w:rsidRPr="00242192" w:rsidRDefault="00961815" w:rsidP="008F1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42192">
              <w:rPr>
                <w:rFonts w:ascii="Arial" w:hAnsi="Arial" w:cs="Arial"/>
                <w:sz w:val="22"/>
                <w:szCs w:val="22"/>
              </w:rPr>
              <w:t>139</w:t>
            </w:r>
          </w:p>
        </w:tc>
        <w:tc>
          <w:tcPr>
            <w:tcW w:w="1080" w:type="dxa"/>
          </w:tcPr>
          <w:p w14:paraId="0745B8B9" w14:textId="77777777" w:rsidR="00961815" w:rsidRPr="00242192" w:rsidRDefault="00961815" w:rsidP="008F1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42192">
              <w:rPr>
                <w:rFonts w:ascii="Arial" w:hAnsi="Arial" w:cs="Arial"/>
                <w:sz w:val="22"/>
                <w:szCs w:val="22"/>
              </w:rPr>
              <w:t>32.4%</w:t>
            </w:r>
          </w:p>
        </w:tc>
        <w:tc>
          <w:tcPr>
            <w:tcW w:w="1080" w:type="dxa"/>
          </w:tcPr>
          <w:p w14:paraId="18CC5565" w14:textId="77777777" w:rsidR="00961815" w:rsidRPr="00242192" w:rsidRDefault="00961815" w:rsidP="008F1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42192">
              <w:rPr>
                <w:rFonts w:ascii="Arial" w:hAnsi="Arial" w:cs="Arial"/>
                <w:sz w:val="22"/>
                <w:szCs w:val="22"/>
              </w:rPr>
              <w:t>33.1%</w:t>
            </w:r>
          </w:p>
        </w:tc>
        <w:tc>
          <w:tcPr>
            <w:tcW w:w="1080" w:type="dxa"/>
          </w:tcPr>
          <w:p w14:paraId="71F4C267" w14:textId="77777777" w:rsidR="00961815" w:rsidRPr="00242192" w:rsidRDefault="00961815" w:rsidP="008F1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42192">
              <w:rPr>
                <w:rFonts w:ascii="Arial" w:hAnsi="Arial" w:cs="Arial"/>
                <w:sz w:val="22"/>
                <w:szCs w:val="22"/>
              </w:rPr>
              <w:t>34.5%</w:t>
            </w:r>
          </w:p>
        </w:tc>
        <w:tc>
          <w:tcPr>
            <w:tcW w:w="1080" w:type="dxa"/>
          </w:tcPr>
          <w:p w14:paraId="55D2EAE5" w14:textId="77777777" w:rsidR="00961815" w:rsidRPr="00242192" w:rsidRDefault="00961815" w:rsidP="008F1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42192">
              <w:rPr>
                <w:rFonts w:ascii="Arial" w:hAnsi="Arial" w:cs="Arial"/>
                <w:sz w:val="22"/>
                <w:szCs w:val="22"/>
              </w:rPr>
              <w:t>29.5%</w:t>
            </w:r>
          </w:p>
        </w:tc>
        <w:tc>
          <w:tcPr>
            <w:tcW w:w="1194" w:type="dxa"/>
          </w:tcPr>
          <w:p w14:paraId="178A283D" w14:textId="77777777" w:rsidR="00961815" w:rsidRPr="00242192" w:rsidRDefault="00961815" w:rsidP="008F1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42192">
              <w:rPr>
                <w:rFonts w:ascii="Arial" w:hAnsi="Arial" w:cs="Arial"/>
                <w:sz w:val="22"/>
                <w:szCs w:val="22"/>
              </w:rPr>
              <w:t>29.5%</w:t>
            </w:r>
          </w:p>
        </w:tc>
        <w:tc>
          <w:tcPr>
            <w:tcW w:w="1080" w:type="dxa"/>
          </w:tcPr>
          <w:p w14:paraId="2A3665DB" w14:textId="77777777" w:rsidR="00961815" w:rsidRPr="00242192" w:rsidRDefault="00961815" w:rsidP="008F1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42192">
              <w:rPr>
                <w:rFonts w:ascii="Arial" w:hAnsi="Arial" w:cs="Arial"/>
                <w:sz w:val="22"/>
                <w:szCs w:val="22"/>
              </w:rPr>
              <w:t>41.0%</w:t>
            </w:r>
          </w:p>
        </w:tc>
      </w:tr>
      <w:tr w:rsidR="00961815" w:rsidRPr="00242192" w14:paraId="3B6C8318" w14:textId="77777777" w:rsidTr="008F11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69924FC7" w14:textId="77777777" w:rsidR="00961815" w:rsidRPr="0079674B" w:rsidRDefault="00961815" w:rsidP="008F116E">
            <w:pPr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6A2B21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C6</w:t>
            </w:r>
          </w:p>
        </w:tc>
        <w:tc>
          <w:tcPr>
            <w:tcW w:w="1182" w:type="dxa"/>
          </w:tcPr>
          <w:p w14:paraId="2D0B729D" w14:textId="77777777" w:rsidR="00961815" w:rsidRPr="00242192" w:rsidRDefault="00961815" w:rsidP="008F1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42192">
              <w:rPr>
                <w:rFonts w:ascii="Arial" w:hAnsi="Arial" w:cs="Arial"/>
                <w:sz w:val="22"/>
                <w:szCs w:val="22"/>
              </w:rPr>
              <w:t>69</w:t>
            </w:r>
          </w:p>
        </w:tc>
        <w:tc>
          <w:tcPr>
            <w:tcW w:w="1080" w:type="dxa"/>
          </w:tcPr>
          <w:p w14:paraId="2B38CB66" w14:textId="77777777" w:rsidR="00961815" w:rsidRPr="00242192" w:rsidRDefault="00961815" w:rsidP="008F1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42192">
              <w:rPr>
                <w:rFonts w:ascii="Arial" w:hAnsi="Arial" w:cs="Arial"/>
                <w:sz w:val="22"/>
                <w:szCs w:val="22"/>
              </w:rPr>
              <w:t>31.9%</w:t>
            </w:r>
          </w:p>
        </w:tc>
        <w:tc>
          <w:tcPr>
            <w:tcW w:w="1080" w:type="dxa"/>
          </w:tcPr>
          <w:p w14:paraId="3CDFE424" w14:textId="77777777" w:rsidR="00961815" w:rsidRPr="00242192" w:rsidRDefault="00961815" w:rsidP="008F1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42192">
              <w:rPr>
                <w:rFonts w:ascii="Arial" w:hAnsi="Arial" w:cs="Arial"/>
                <w:sz w:val="22"/>
                <w:szCs w:val="22"/>
              </w:rPr>
              <w:t>37.7%</w:t>
            </w:r>
          </w:p>
        </w:tc>
        <w:tc>
          <w:tcPr>
            <w:tcW w:w="1080" w:type="dxa"/>
          </w:tcPr>
          <w:p w14:paraId="74401BFB" w14:textId="77777777" w:rsidR="00961815" w:rsidRPr="00242192" w:rsidRDefault="00961815" w:rsidP="008F1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42192">
              <w:rPr>
                <w:rFonts w:ascii="Arial" w:hAnsi="Arial" w:cs="Arial"/>
                <w:sz w:val="22"/>
                <w:szCs w:val="22"/>
              </w:rPr>
              <w:t>30.4%</w:t>
            </w:r>
          </w:p>
        </w:tc>
        <w:tc>
          <w:tcPr>
            <w:tcW w:w="1080" w:type="dxa"/>
          </w:tcPr>
          <w:p w14:paraId="5A7E6365" w14:textId="77777777" w:rsidR="00961815" w:rsidRPr="00242192" w:rsidRDefault="00961815" w:rsidP="008F1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42192">
              <w:rPr>
                <w:rFonts w:ascii="Arial" w:hAnsi="Arial" w:cs="Arial"/>
                <w:sz w:val="22"/>
                <w:szCs w:val="22"/>
              </w:rPr>
              <w:t>39.1%</w:t>
            </w:r>
          </w:p>
        </w:tc>
        <w:tc>
          <w:tcPr>
            <w:tcW w:w="1194" w:type="dxa"/>
          </w:tcPr>
          <w:p w14:paraId="3DB7F33B" w14:textId="77777777" w:rsidR="00961815" w:rsidRPr="00242192" w:rsidRDefault="00961815" w:rsidP="008F1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42192">
              <w:rPr>
                <w:rFonts w:ascii="Arial" w:hAnsi="Arial" w:cs="Arial"/>
                <w:sz w:val="22"/>
                <w:szCs w:val="22"/>
              </w:rPr>
              <w:t>37.7%</w:t>
            </w:r>
          </w:p>
        </w:tc>
        <w:tc>
          <w:tcPr>
            <w:tcW w:w="1080" w:type="dxa"/>
          </w:tcPr>
          <w:p w14:paraId="54FAFA98" w14:textId="77777777" w:rsidR="00961815" w:rsidRPr="00242192" w:rsidRDefault="00961815" w:rsidP="008F1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42192">
              <w:rPr>
                <w:rFonts w:ascii="Arial" w:hAnsi="Arial" w:cs="Arial"/>
                <w:sz w:val="22"/>
                <w:szCs w:val="22"/>
              </w:rPr>
              <w:t>23.2%</w:t>
            </w:r>
          </w:p>
        </w:tc>
      </w:tr>
      <w:tr w:rsidR="00961815" w:rsidRPr="00242192" w14:paraId="240558BD" w14:textId="77777777" w:rsidTr="008F11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4CEDFC72" w14:textId="77777777" w:rsidR="00961815" w:rsidRPr="0079674B" w:rsidRDefault="00961815" w:rsidP="008F116E">
            <w:pPr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6A2B21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C7</w:t>
            </w:r>
          </w:p>
        </w:tc>
        <w:tc>
          <w:tcPr>
            <w:tcW w:w="1182" w:type="dxa"/>
          </w:tcPr>
          <w:p w14:paraId="60FA7B40" w14:textId="77777777" w:rsidR="00961815" w:rsidRPr="00242192" w:rsidRDefault="00961815" w:rsidP="008F1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42192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1080" w:type="dxa"/>
          </w:tcPr>
          <w:p w14:paraId="04573E4A" w14:textId="77777777" w:rsidR="00961815" w:rsidRPr="00242192" w:rsidRDefault="00961815" w:rsidP="008F1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42192">
              <w:rPr>
                <w:rFonts w:ascii="Arial" w:hAnsi="Arial" w:cs="Arial"/>
                <w:sz w:val="22"/>
                <w:szCs w:val="22"/>
              </w:rPr>
              <w:t>6.2%</w:t>
            </w:r>
          </w:p>
        </w:tc>
        <w:tc>
          <w:tcPr>
            <w:tcW w:w="1080" w:type="dxa"/>
          </w:tcPr>
          <w:p w14:paraId="21FD4FE9" w14:textId="77777777" w:rsidR="00961815" w:rsidRPr="00242192" w:rsidRDefault="00961815" w:rsidP="008F1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42192">
              <w:rPr>
                <w:rFonts w:ascii="Arial" w:hAnsi="Arial" w:cs="Arial"/>
                <w:sz w:val="22"/>
                <w:szCs w:val="22"/>
              </w:rPr>
              <w:t>50.0%</w:t>
            </w:r>
          </w:p>
        </w:tc>
        <w:tc>
          <w:tcPr>
            <w:tcW w:w="1080" w:type="dxa"/>
          </w:tcPr>
          <w:p w14:paraId="0DEF6BE0" w14:textId="77777777" w:rsidR="00961815" w:rsidRPr="00242192" w:rsidRDefault="00961815" w:rsidP="008F1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42192">
              <w:rPr>
                <w:rFonts w:ascii="Arial" w:hAnsi="Arial" w:cs="Arial"/>
                <w:sz w:val="22"/>
                <w:szCs w:val="22"/>
              </w:rPr>
              <w:t>43.8%</w:t>
            </w:r>
          </w:p>
        </w:tc>
        <w:tc>
          <w:tcPr>
            <w:tcW w:w="1080" w:type="dxa"/>
          </w:tcPr>
          <w:p w14:paraId="350A15C4" w14:textId="77777777" w:rsidR="00961815" w:rsidRPr="00242192" w:rsidRDefault="00961815" w:rsidP="008F1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42192">
              <w:rPr>
                <w:rFonts w:ascii="Arial" w:hAnsi="Arial" w:cs="Arial"/>
                <w:sz w:val="22"/>
                <w:szCs w:val="22"/>
              </w:rPr>
              <w:t>18.8%</w:t>
            </w:r>
          </w:p>
        </w:tc>
        <w:tc>
          <w:tcPr>
            <w:tcW w:w="1194" w:type="dxa"/>
          </w:tcPr>
          <w:p w14:paraId="5EF1CC2E" w14:textId="77777777" w:rsidR="00961815" w:rsidRPr="00242192" w:rsidRDefault="00961815" w:rsidP="008F1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42192">
              <w:rPr>
                <w:rFonts w:ascii="Arial" w:hAnsi="Arial" w:cs="Arial"/>
                <w:sz w:val="22"/>
                <w:szCs w:val="22"/>
              </w:rPr>
              <w:t>56.2%</w:t>
            </w:r>
          </w:p>
        </w:tc>
        <w:tc>
          <w:tcPr>
            <w:tcW w:w="1080" w:type="dxa"/>
          </w:tcPr>
          <w:p w14:paraId="7D32E197" w14:textId="77777777" w:rsidR="00961815" w:rsidRPr="00242192" w:rsidRDefault="00961815" w:rsidP="008F1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42192">
              <w:rPr>
                <w:rFonts w:ascii="Arial" w:hAnsi="Arial" w:cs="Arial"/>
                <w:sz w:val="22"/>
                <w:szCs w:val="22"/>
              </w:rPr>
              <w:t>25.0%</w:t>
            </w:r>
          </w:p>
        </w:tc>
      </w:tr>
      <w:tr w:rsidR="00961815" w:rsidRPr="00242192" w14:paraId="2E153776" w14:textId="77777777" w:rsidTr="008F11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7C2A204D" w14:textId="77777777" w:rsidR="00961815" w:rsidRPr="0079674B" w:rsidRDefault="00961815" w:rsidP="008F116E">
            <w:pPr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6A2B21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C8</w:t>
            </w:r>
          </w:p>
        </w:tc>
        <w:tc>
          <w:tcPr>
            <w:tcW w:w="1182" w:type="dxa"/>
          </w:tcPr>
          <w:p w14:paraId="77261B69" w14:textId="77777777" w:rsidR="00961815" w:rsidRPr="00242192" w:rsidRDefault="00961815" w:rsidP="008F1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42192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80" w:type="dxa"/>
          </w:tcPr>
          <w:p w14:paraId="0BF68BA6" w14:textId="77777777" w:rsidR="00961815" w:rsidRPr="00242192" w:rsidRDefault="00961815" w:rsidP="008F1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42192">
              <w:rPr>
                <w:rFonts w:ascii="Arial" w:hAnsi="Arial" w:cs="Arial"/>
                <w:sz w:val="22"/>
                <w:szCs w:val="22"/>
              </w:rPr>
              <w:t>NA</w:t>
            </w:r>
          </w:p>
        </w:tc>
        <w:tc>
          <w:tcPr>
            <w:tcW w:w="1080" w:type="dxa"/>
          </w:tcPr>
          <w:p w14:paraId="0C582691" w14:textId="77777777" w:rsidR="00961815" w:rsidRPr="00242192" w:rsidRDefault="00961815" w:rsidP="008F1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42192">
              <w:rPr>
                <w:rFonts w:ascii="Arial" w:hAnsi="Arial" w:cs="Arial"/>
                <w:sz w:val="22"/>
                <w:szCs w:val="22"/>
              </w:rPr>
              <w:t>NA</w:t>
            </w:r>
          </w:p>
        </w:tc>
        <w:tc>
          <w:tcPr>
            <w:tcW w:w="1080" w:type="dxa"/>
          </w:tcPr>
          <w:p w14:paraId="2CCC3230" w14:textId="77777777" w:rsidR="00961815" w:rsidRPr="00242192" w:rsidRDefault="00961815" w:rsidP="008F1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42192">
              <w:rPr>
                <w:rFonts w:ascii="Arial" w:hAnsi="Arial" w:cs="Arial"/>
                <w:sz w:val="22"/>
                <w:szCs w:val="22"/>
              </w:rPr>
              <w:t>NA</w:t>
            </w:r>
          </w:p>
        </w:tc>
        <w:tc>
          <w:tcPr>
            <w:tcW w:w="1080" w:type="dxa"/>
          </w:tcPr>
          <w:p w14:paraId="30AE270B" w14:textId="77777777" w:rsidR="00961815" w:rsidRPr="00242192" w:rsidRDefault="00961815" w:rsidP="008F1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42192">
              <w:rPr>
                <w:rFonts w:ascii="Arial" w:hAnsi="Arial" w:cs="Arial"/>
                <w:sz w:val="22"/>
                <w:szCs w:val="22"/>
              </w:rPr>
              <w:t>NA</w:t>
            </w:r>
          </w:p>
        </w:tc>
        <w:tc>
          <w:tcPr>
            <w:tcW w:w="1194" w:type="dxa"/>
          </w:tcPr>
          <w:p w14:paraId="241C8F0A" w14:textId="77777777" w:rsidR="00961815" w:rsidRPr="00242192" w:rsidRDefault="00961815" w:rsidP="008F1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42192">
              <w:rPr>
                <w:rFonts w:ascii="Arial" w:hAnsi="Arial" w:cs="Arial"/>
                <w:sz w:val="22"/>
                <w:szCs w:val="22"/>
              </w:rPr>
              <w:t>NA</w:t>
            </w:r>
          </w:p>
        </w:tc>
        <w:tc>
          <w:tcPr>
            <w:tcW w:w="1080" w:type="dxa"/>
          </w:tcPr>
          <w:p w14:paraId="76A83564" w14:textId="77777777" w:rsidR="00961815" w:rsidRPr="00242192" w:rsidRDefault="00961815" w:rsidP="008F1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42192">
              <w:rPr>
                <w:rFonts w:ascii="Arial" w:hAnsi="Arial" w:cs="Arial"/>
                <w:sz w:val="22"/>
                <w:szCs w:val="22"/>
              </w:rPr>
              <w:t>NA</w:t>
            </w:r>
          </w:p>
        </w:tc>
      </w:tr>
    </w:tbl>
    <w:p w14:paraId="7EFD86B3" w14:textId="77777777" w:rsidR="00961815" w:rsidRPr="00A30FBE" w:rsidRDefault="00961815" w:rsidP="00961815">
      <w:pPr>
        <w:spacing w:before="120" w:line="240" w:lineRule="auto"/>
        <w:rPr>
          <w:rFonts w:ascii="Arial" w:hAnsi="Arial" w:cs="Arial"/>
          <w:bCs/>
          <w:sz w:val="22"/>
          <w:szCs w:val="22"/>
        </w:rPr>
      </w:pPr>
    </w:p>
    <w:p w14:paraId="5F258340" w14:textId="77777777" w:rsidR="00961815" w:rsidRDefault="00961815" w:rsidP="00961815">
      <w:pPr>
        <w:tabs>
          <w:tab w:val="left" w:pos="1021"/>
        </w:tabs>
        <w:rPr>
          <w:rFonts w:ascii="Arial" w:hAnsi="Arial" w:cs="Arial"/>
          <w:sz w:val="22"/>
          <w:szCs w:val="22"/>
          <w:lang w:bidi="hi-IN"/>
        </w:rPr>
        <w:sectPr w:rsidR="00961815" w:rsidSect="00961815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Arial" w:hAnsi="Arial" w:cs="Arial"/>
          <w:bCs/>
          <w:sz w:val="22"/>
          <w:szCs w:val="22"/>
        </w:rPr>
        <w:t>T</w:t>
      </w:r>
      <w:r w:rsidRPr="0002618C">
        <w:rPr>
          <w:rFonts w:ascii="Arial" w:hAnsi="Arial" w:cs="Arial"/>
          <w:bCs/>
          <w:sz w:val="22"/>
          <w:szCs w:val="22"/>
        </w:rPr>
        <w:t xml:space="preserve">able 4. </w:t>
      </w:r>
      <w:r w:rsidRPr="008F116E">
        <w:rPr>
          <w:rStyle w:val="Strong"/>
          <w:rFonts w:ascii="Arial" w:hAnsi="Arial" w:cs="Arial"/>
          <w:b w:val="0"/>
          <w:color w:val="000000"/>
          <w:sz w:val="22"/>
          <w:szCs w:val="22"/>
        </w:rPr>
        <w:t>Distribution of Individual-Level MC-0 Categories and Pooled UEMS Change Categories by Neurological Level of Injury (NLI), Admission-to-Discharge Analysis.</w:t>
      </w:r>
      <w:r w:rsidRPr="0002618C">
        <w:rPr>
          <w:rFonts w:ascii="Arial" w:hAnsi="Arial" w:cs="Arial"/>
          <w:bCs/>
          <w:sz w:val="22"/>
          <w:szCs w:val="22"/>
        </w:rPr>
        <w:t>. UEMS categories were defined using previously reported distribution-based thresholds for clinically meaningful change: low (&lt;2.98), moderate (2.98–7.49), and substantial (&gt;7.49). Values are percentages within each NLI stratum among participants eligible for MC-0 analysis and with non-missing admission and discharge UEMS.</w:t>
      </w:r>
      <w:r w:rsidRPr="0002618C" w:rsidDel="0002618C">
        <w:rPr>
          <w:rFonts w:ascii="Arial" w:hAnsi="Arial" w:cs="Arial"/>
          <w:bCs/>
          <w:sz w:val="22"/>
          <w:szCs w:val="22"/>
        </w:rPr>
        <w:t xml:space="preserve"> </w:t>
      </w:r>
    </w:p>
    <w:p w14:paraId="136B7DBC" w14:textId="71A127D7" w:rsidR="00316989" w:rsidRDefault="00316989" w:rsidP="00C734FA">
      <w:pPr>
        <w:tabs>
          <w:tab w:val="left" w:pos="1021"/>
        </w:tabs>
      </w:pPr>
    </w:p>
    <w:sectPr w:rsidR="00316989" w:rsidSect="0096181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594"/>
    <w:rsid w:val="001F049A"/>
    <w:rsid w:val="00316989"/>
    <w:rsid w:val="00354315"/>
    <w:rsid w:val="004E4834"/>
    <w:rsid w:val="00506594"/>
    <w:rsid w:val="00961815"/>
    <w:rsid w:val="00C734FA"/>
    <w:rsid w:val="00C9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FCA86"/>
  <w15:chartTrackingRefBased/>
  <w15:docId w15:val="{9CFCD64F-CE7C-46E0-B22B-F27C415A7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815"/>
  </w:style>
  <w:style w:type="paragraph" w:styleId="Heading1">
    <w:name w:val="heading 1"/>
    <w:basedOn w:val="Normal"/>
    <w:next w:val="Normal"/>
    <w:link w:val="Heading1Char"/>
    <w:uiPriority w:val="9"/>
    <w:qFormat/>
    <w:rsid w:val="005065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65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65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65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65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65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65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65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65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5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65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65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65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65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65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65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65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65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65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65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65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65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65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65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65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65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65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65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6594"/>
    <w:rPr>
      <w:b/>
      <w:bCs/>
      <w:smallCaps/>
      <w:color w:val="0F4761" w:themeColor="accent1" w:themeShade="BF"/>
      <w:spacing w:val="5"/>
    </w:rPr>
  </w:style>
  <w:style w:type="character" w:styleId="Strong">
    <w:name w:val="Strong"/>
    <w:uiPriority w:val="22"/>
    <w:qFormat/>
    <w:rsid w:val="00506594"/>
    <w:rPr>
      <w:b/>
      <w:bCs/>
    </w:rPr>
  </w:style>
  <w:style w:type="table" w:styleId="TableGrid">
    <w:name w:val="Table Grid"/>
    <w:basedOn w:val="TableNormal"/>
    <w:uiPriority w:val="59"/>
    <w:rsid w:val="0050659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bidi="hi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0659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6Colorful">
    <w:name w:val="List Table 6 Colorful"/>
    <w:basedOn w:val="TableNormal"/>
    <w:uiPriority w:val="51"/>
    <w:rsid w:val="005065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rmalWeb">
    <w:name w:val="Normal (Web)"/>
    <w:basedOn w:val="Normal"/>
    <w:uiPriority w:val="99"/>
    <w:rsid w:val="00961815"/>
    <w:pPr>
      <w:autoSpaceDE w:val="0"/>
      <w:autoSpaceDN w:val="0"/>
      <w:spacing w:after="0" w:line="240" w:lineRule="auto"/>
    </w:pPr>
    <w:rPr>
      <w:rFonts w:ascii="Times" w:eastAsia="Times New Roman" w:hAnsi="Times" w:cs="Times"/>
      <w:kern w:val="0"/>
      <w14:ligatures w14:val="none"/>
    </w:rPr>
  </w:style>
  <w:style w:type="table" w:styleId="GridTable7Colorful">
    <w:name w:val="Grid Table 7 Colorful"/>
    <w:basedOn w:val="TableNormal"/>
    <w:uiPriority w:val="52"/>
    <w:rsid w:val="0096181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PlainTable3">
    <w:name w:val="Plain Table 3"/>
    <w:basedOn w:val="TableNormal"/>
    <w:uiPriority w:val="43"/>
    <w:rsid w:val="0096181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802</Words>
  <Characters>4574</Characters>
  <Application>Microsoft Office Word</Application>
  <DocSecurity>0</DocSecurity>
  <Lines>38</Lines>
  <Paragraphs>10</Paragraphs>
  <ScaleCrop>false</ScaleCrop>
  <Company>MedStar Health</Company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Aguirre Guemez, Ana Valeria</dc:creator>
  <cp:keywords/>
  <dc:description/>
  <cp:lastModifiedBy>Aguirre Guemez, Ana Valeria</cp:lastModifiedBy>
  <cp:revision>3</cp:revision>
  <dcterms:created xsi:type="dcterms:W3CDTF">2026-03-18T18:34:00Z</dcterms:created>
  <dcterms:modified xsi:type="dcterms:W3CDTF">2026-03-20T13:22:00Z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4363bccb-fc80-4d65-bb26-96bc25ac9d00</vt:lpwstr>
  </property>
</Properties>
</file>