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DA35" w14:textId="19E36F1A" w:rsidR="009B1ACB" w:rsidRPr="007A42C4" w:rsidRDefault="007A42C4" w:rsidP="007A42C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2C4">
        <w:rPr>
          <w:rFonts w:ascii="Times New Roman" w:hAnsi="Times New Roman" w:cs="Times New Roman"/>
          <w:b/>
          <w:bCs/>
          <w:sz w:val="24"/>
          <w:szCs w:val="24"/>
        </w:rPr>
        <w:t>Highlights</w:t>
      </w:r>
    </w:p>
    <w:p w14:paraId="2CCF7742" w14:textId="6DAA43A1" w:rsidR="007A42C4" w:rsidRPr="007A42C4" w:rsidRDefault="007A42C4" w:rsidP="007A42C4">
      <w:pPr>
        <w:pStyle w:val="a9"/>
        <w:numPr>
          <w:ilvl w:val="0"/>
          <w:numId w:val="1"/>
        </w:numPr>
        <w:spacing w:afterLines="100" w:after="312"/>
        <w:ind w:left="442" w:hanging="442"/>
        <w:contextualSpacing w:val="0"/>
        <w:rPr>
          <w:rFonts w:ascii="Times New Roman" w:hAnsi="Times New Roman" w:cs="Times New Roman"/>
          <w:sz w:val="24"/>
          <w:szCs w:val="24"/>
        </w:rPr>
      </w:pPr>
      <w:r w:rsidRPr="007A42C4">
        <w:rPr>
          <w:rFonts w:ascii="Times New Roman" w:hAnsi="Times New Roman" w:cs="Times New Roman" w:hint="eastAsia"/>
          <w:sz w:val="24"/>
          <w:szCs w:val="24"/>
        </w:rPr>
        <w:t>Through the telluric field frequency selection method (TEFSM) detection near a known water well, it is verified that the cause of the anomaly is static effect.</w:t>
      </w:r>
    </w:p>
    <w:p w14:paraId="749E1E70" w14:textId="294756DC" w:rsidR="007A42C4" w:rsidRDefault="004A0BEE" w:rsidP="004A0BEE">
      <w:pPr>
        <w:pStyle w:val="a9"/>
        <w:numPr>
          <w:ilvl w:val="0"/>
          <w:numId w:val="1"/>
        </w:numPr>
        <w:spacing w:afterLines="100" w:after="312"/>
        <w:ind w:left="442" w:hanging="4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In TEFSM exploration, the grounding mode of the electrode has little effect on the exploration results.</w:t>
      </w:r>
    </w:p>
    <w:p w14:paraId="0008BA8F" w14:textId="4766EEC9" w:rsidR="004A0BEE" w:rsidRDefault="004B12B2" w:rsidP="004A0BEE">
      <w:pPr>
        <w:pStyle w:val="a9"/>
        <w:numPr>
          <w:ilvl w:val="0"/>
          <w:numId w:val="1"/>
        </w:numPr>
        <w:spacing w:afterLines="100" w:after="312"/>
        <w:ind w:left="442" w:hanging="442"/>
        <w:contextualSpacing w:val="0"/>
        <w:rPr>
          <w:rFonts w:ascii="Times New Roman" w:hAnsi="Times New Roman" w:cs="Times New Roman"/>
          <w:sz w:val="24"/>
          <w:szCs w:val="24"/>
        </w:rPr>
      </w:pPr>
      <w:r w:rsidRPr="004B12B2">
        <w:rPr>
          <w:rFonts w:ascii="Times New Roman" w:hAnsi="Times New Roman" w:cs="Times New Roman" w:hint="eastAsia"/>
          <w:sz w:val="24"/>
          <w:szCs w:val="24"/>
        </w:rPr>
        <w:t xml:space="preserve">In the practical application of </w:t>
      </w:r>
      <w:r w:rsidR="0076368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4B12B2">
        <w:rPr>
          <w:rFonts w:ascii="Times New Roman" w:hAnsi="Times New Roman" w:cs="Times New Roman" w:hint="eastAsia"/>
          <w:sz w:val="24"/>
          <w:szCs w:val="24"/>
        </w:rPr>
        <w:t xml:space="preserve">TEFSM, there is a certain correlation between the </w:t>
      </w:r>
      <w:r>
        <w:rPr>
          <w:rFonts w:ascii="Times New Roman" w:hAnsi="Times New Roman" w:cs="Times New Roman" w:hint="eastAsia"/>
          <w:sz w:val="24"/>
          <w:szCs w:val="24"/>
        </w:rPr>
        <w:t>explora</w:t>
      </w:r>
      <w:r w:rsidRPr="004B12B2">
        <w:rPr>
          <w:rFonts w:ascii="Times New Roman" w:hAnsi="Times New Roman" w:cs="Times New Roman" w:hint="eastAsia"/>
          <w:sz w:val="24"/>
          <w:szCs w:val="24"/>
        </w:rPr>
        <w:t xml:space="preserve">tion depth and the electrode spacing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4B12B2">
        <w:rPr>
          <w:rFonts w:ascii="Times New Roman" w:hAnsi="Times New Roman" w:cs="Times New Roman" w:hint="eastAsia"/>
          <w:i/>
          <w:iCs/>
          <w:sz w:val="24"/>
          <w:szCs w:val="24"/>
        </w:rPr>
        <w:t>MN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4B12B2">
        <w:rPr>
          <w:rFonts w:ascii="Times New Roman" w:hAnsi="Times New Roman" w:cs="Times New Roman" w:hint="eastAsia"/>
          <w:sz w:val="24"/>
          <w:szCs w:val="24"/>
        </w:rPr>
        <w:t xml:space="preserve">. The smaller </w:t>
      </w:r>
      <w:r w:rsidRPr="004B12B2">
        <w:rPr>
          <w:rFonts w:ascii="Times New Roman" w:hAnsi="Times New Roman" w:cs="Times New Roman" w:hint="eastAsia"/>
          <w:i/>
          <w:iCs/>
          <w:sz w:val="24"/>
          <w:szCs w:val="24"/>
        </w:rPr>
        <w:t>MN</w:t>
      </w:r>
      <w:r w:rsidRPr="004B12B2">
        <w:rPr>
          <w:rFonts w:ascii="Times New Roman" w:hAnsi="Times New Roman" w:cs="Times New Roman" w:hint="eastAsia"/>
          <w:sz w:val="24"/>
          <w:szCs w:val="24"/>
        </w:rPr>
        <w:t>, the smaller the observation value and the shallower the exploration depth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0FBD031" w14:textId="776B22ED" w:rsidR="004B12B2" w:rsidRPr="007A42C4" w:rsidRDefault="00DE555B" w:rsidP="004A0BEE">
      <w:pPr>
        <w:pStyle w:val="a9"/>
        <w:numPr>
          <w:ilvl w:val="0"/>
          <w:numId w:val="1"/>
        </w:numPr>
        <w:spacing w:afterLines="100" w:after="312"/>
        <w:ind w:left="442" w:hanging="442"/>
        <w:contextualSpacing w:val="0"/>
        <w:rPr>
          <w:rFonts w:ascii="Times New Roman" w:hAnsi="Times New Roman" w:cs="Times New Roman"/>
          <w:sz w:val="24"/>
          <w:szCs w:val="24"/>
        </w:rPr>
      </w:pPr>
      <w:r w:rsidRPr="00DE555B">
        <w:rPr>
          <w:rFonts w:ascii="Times New Roman" w:hAnsi="Times New Roman" w:cs="Times New Roman" w:hint="eastAsia"/>
          <w:sz w:val="24"/>
          <w:szCs w:val="24"/>
        </w:rPr>
        <w:t xml:space="preserve">Compared with the AMT method, the TEFSM instrument is lighter, more resistant to interference and more adaptable to the </w:t>
      </w:r>
      <w:proofErr w:type="gramStart"/>
      <w:r w:rsidRPr="00DE555B">
        <w:rPr>
          <w:rFonts w:ascii="Times New Roman" w:hAnsi="Times New Roman" w:cs="Times New Roman" w:hint="eastAsia"/>
          <w:sz w:val="24"/>
          <w:szCs w:val="24"/>
        </w:rPr>
        <w:t>site, and</w:t>
      </w:r>
      <w:proofErr w:type="gramEnd"/>
      <w:r w:rsidRPr="00DE555B">
        <w:rPr>
          <w:rFonts w:ascii="Times New Roman" w:hAnsi="Times New Roman" w:cs="Times New Roman" w:hint="eastAsia"/>
          <w:sz w:val="24"/>
          <w:szCs w:val="24"/>
        </w:rPr>
        <w:t xml:space="preserve"> can achieve satisfactory results in some areas where AMT cannot work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4B12B2" w:rsidRPr="007A4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E96A" w14:textId="77777777" w:rsidR="007C300C" w:rsidRDefault="007C300C" w:rsidP="002B4840">
      <w:r>
        <w:separator/>
      </w:r>
    </w:p>
  </w:endnote>
  <w:endnote w:type="continuationSeparator" w:id="0">
    <w:p w14:paraId="4004555F" w14:textId="77777777" w:rsidR="007C300C" w:rsidRDefault="007C300C" w:rsidP="002B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3D17" w14:textId="77777777" w:rsidR="007C300C" w:rsidRDefault="007C300C" w:rsidP="002B4840">
      <w:r>
        <w:separator/>
      </w:r>
    </w:p>
  </w:footnote>
  <w:footnote w:type="continuationSeparator" w:id="0">
    <w:p w14:paraId="05D9F115" w14:textId="77777777" w:rsidR="007C300C" w:rsidRDefault="007C300C" w:rsidP="002B4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77D26"/>
    <w:multiLevelType w:val="hybridMultilevel"/>
    <w:tmpl w:val="EBEEA69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2134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90"/>
    <w:rsid w:val="000010EE"/>
    <w:rsid w:val="00103097"/>
    <w:rsid w:val="002B4840"/>
    <w:rsid w:val="0039210E"/>
    <w:rsid w:val="00467F9A"/>
    <w:rsid w:val="004A0BEE"/>
    <w:rsid w:val="004B12B2"/>
    <w:rsid w:val="00505B35"/>
    <w:rsid w:val="00512176"/>
    <w:rsid w:val="006C0456"/>
    <w:rsid w:val="006D6A73"/>
    <w:rsid w:val="00763683"/>
    <w:rsid w:val="00773127"/>
    <w:rsid w:val="007A42C4"/>
    <w:rsid w:val="007C300C"/>
    <w:rsid w:val="009B1ACB"/>
    <w:rsid w:val="009C1308"/>
    <w:rsid w:val="00AE565D"/>
    <w:rsid w:val="00B01390"/>
    <w:rsid w:val="00BB7289"/>
    <w:rsid w:val="00C70612"/>
    <w:rsid w:val="00D4170F"/>
    <w:rsid w:val="00DD1D7D"/>
    <w:rsid w:val="00DE555B"/>
    <w:rsid w:val="00E82C15"/>
    <w:rsid w:val="00ED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A9205"/>
  <w15:chartTrackingRefBased/>
  <w15:docId w15:val="{BD23962C-5B82-44C3-920F-2AAE288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3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3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390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390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390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39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39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39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390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139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13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1390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1390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01390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013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013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013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013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0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3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013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3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013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13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139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139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0139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01390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B484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B484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B4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B48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588</Characters>
  <Application>Microsoft Office Word</Application>
  <DocSecurity>0</DocSecurity>
  <Lines>9</Lines>
  <Paragraphs>6</Paragraphs>
  <ScaleCrop>false</ScaleCrop>
  <Company>HP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Martain Yang</dc:creator>
  <cp:keywords/>
  <dc:description/>
  <cp:lastModifiedBy>芩 秦</cp:lastModifiedBy>
  <cp:revision>2</cp:revision>
  <dcterms:created xsi:type="dcterms:W3CDTF">2026-03-09T08:29:00Z</dcterms:created>
  <dcterms:modified xsi:type="dcterms:W3CDTF">2026-03-09T08:29:00Z</dcterms:modified>
</cp:coreProperties>
</file>